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748"/>
        <w:gridCol w:w="194"/>
        <w:gridCol w:w="3774"/>
      </w:tblGrid>
      <w:tr w:rsidR="00010281" w:rsidRPr="00EB470F" w14:paraId="7E8B5E43" w14:textId="77777777" w:rsidTr="00A37976">
        <w:tc>
          <w:tcPr>
            <w:tcW w:w="5942" w:type="dxa"/>
            <w:gridSpan w:val="2"/>
            <w:tcBorders>
              <w:top w:val="nil"/>
              <w:left w:val="nil"/>
              <w:bottom w:val="nil"/>
              <w:right w:val="nil"/>
            </w:tcBorders>
          </w:tcPr>
          <w:p w14:paraId="43FCE66B" w14:textId="77777777" w:rsidR="00010281" w:rsidRPr="00EB470F" w:rsidRDefault="00010281" w:rsidP="00A37976">
            <w:pPr>
              <w:rPr>
                <w:rFonts w:cstheme="minorHAnsi"/>
                <w:b/>
                <w:color w:val="009EDB"/>
                <w:sz w:val="4"/>
                <w:szCs w:val="4"/>
              </w:rPr>
            </w:pPr>
            <w:r w:rsidRPr="00EB470F">
              <w:rPr>
                <w:rFonts w:cstheme="minorHAnsi"/>
                <w:b/>
                <w:color w:val="009EDB"/>
                <w:sz w:val="12"/>
                <w:szCs w:val="12"/>
              </w:rPr>
              <w:t xml:space="preserve">                 </w:t>
            </w:r>
          </w:p>
          <w:p w14:paraId="58205F1A" w14:textId="77777777" w:rsidR="00010281" w:rsidRPr="00EB470F" w:rsidRDefault="00010281" w:rsidP="00A37976">
            <w:pPr>
              <w:rPr>
                <w:rFonts w:cstheme="minorHAnsi"/>
                <w:noProof/>
                <w:sz w:val="12"/>
                <w:szCs w:val="12"/>
                <w:lang w:val="fr-FR"/>
              </w:rPr>
            </w:pPr>
            <w:r w:rsidRPr="00EB470F">
              <w:rPr>
                <w:rFonts w:cstheme="minorHAnsi"/>
                <w:noProof/>
                <w:lang w:val="fr-FR"/>
              </w:rPr>
              <w:drawing>
                <wp:inline distT="0" distB="0" distL="0" distR="0" wp14:anchorId="71968D7B" wp14:editId="37BE995A">
                  <wp:extent cx="2341743" cy="540000"/>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a:stretch>
                            <a:fillRect/>
                          </a:stretch>
                        </pic:blipFill>
                        <pic:spPr>
                          <a:xfrm>
                            <a:off x="0" y="0"/>
                            <a:ext cx="2341743" cy="540000"/>
                          </a:xfrm>
                          <a:prstGeom prst="rect">
                            <a:avLst/>
                          </a:prstGeom>
                        </pic:spPr>
                      </pic:pic>
                    </a:graphicData>
                  </a:graphic>
                </wp:inline>
              </w:drawing>
            </w:r>
          </w:p>
          <w:p w14:paraId="6CED462E" w14:textId="67D11844" w:rsidR="00010281" w:rsidRPr="00EB470F" w:rsidRDefault="00010281" w:rsidP="00A37976">
            <w:pPr>
              <w:rPr>
                <w:rFonts w:cstheme="minorHAnsi"/>
                <w:b/>
                <w:color w:val="009EDB"/>
                <w:sz w:val="20"/>
                <w:szCs w:val="20"/>
              </w:rPr>
            </w:pPr>
            <w:r w:rsidRPr="00EB470F">
              <w:rPr>
                <w:rFonts w:cstheme="minorHAnsi"/>
                <w:b/>
                <w:color w:val="009EDB"/>
                <w:sz w:val="20"/>
                <w:szCs w:val="20"/>
              </w:rPr>
              <w:t xml:space="preserve">                    </w:t>
            </w:r>
          </w:p>
        </w:tc>
        <w:tc>
          <w:tcPr>
            <w:tcW w:w="3774" w:type="dxa"/>
            <w:tcBorders>
              <w:top w:val="nil"/>
              <w:left w:val="nil"/>
              <w:bottom w:val="nil"/>
              <w:right w:val="nil"/>
            </w:tcBorders>
          </w:tcPr>
          <w:p w14:paraId="65AA3577" w14:textId="5EF7A2FB" w:rsidR="00010281" w:rsidRPr="00EB470F" w:rsidRDefault="00EB6EAE" w:rsidP="00A37976">
            <w:pPr>
              <w:rPr>
                <w:rFonts w:cstheme="minorHAnsi"/>
                <w:b/>
                <w:color w:val="009EDB"/>
              </w:rPr>
            </w:pPr>
            <w:r>
              <w:rPr>
                <w:rFonts w:cstheme="minorHAnsi"/>
                <w:b/>
                <w:color w:val="009EDB"/>
              </w:rPr>
              <w:t>UN Somalia Joint Fund</w:t>
            </w:r>
          </w:p>
          <w:p w14:paraId="4DD1FFA7" w14:textId="5B9CE72E" w:rsidR="00010281" w:rsidRPr="00EB470F" w:rsidRDefault="00010281" w:rsidP="00A37976">
            <w:pPr>
              <w:rPr>
                <w:rFonts w:cstheme="minorHAnsi"/>
                <w:b/>
                <w:color w:val="009EDB"/>
              </w:rPr>
            </w:pPr>
            <w:r w:rsidRPr="00EB470F">
              <w:rPr>
                <w:rFonts w:cstheme="minorHAnsi"/>
                <w:b/>
                <w:color w:val="009EDB"/>
              </w:rPr>
              <w:t xml:space="preserve">Progress report </w:t>
            </w:r>
          </w:p>
          <w:p w14:paraId="0C499951" w14:textId="2743CE8C" w:rsidR="00010281" w:rsidRPr="00EB470F" w:rsidRDefault="004C1C82" w:rsidP="00A37976">
            <w:pPr>
              <w:rPr>
                <w:rFonts w:cstheme="minorHAnsi"/>
              </w:rPr>
            </w:pPr>
            <w:r>
              <w:rPr>
                <w:rFonts w:cstheme="minorHAnsi"/>
              </w:rPr>
              <w:t>1 January to 31 December 2021</w:t>
            </w:r>
          </w:p>
        </w:tc>
      </w:tr>
      <w:tr w:rsidR="00010281" w:rsidRPr="00EB470F" w14:paraId="6A983A21" w14:textId="77777777" w:rsidTr="00A37976">
        <w:tc>
          <w:tcPr>
            <w:tcW w:w="9716" w:type="dxa"/>
            <w:gridSpan w:val="3"/>
            <w:tcBorders>
              <w:top w:val="nil"/>
              <w:left w:val="nil"/>
              <w:bottom w:val="nil"/>
              <w:right w:val="nil"/>
            </w:tcBorders>
          </w:tcPr>
          <w:p w14:paraId="3E3F8825" w14:textId="749C2F5D" w:rsidR="00010281" w:rsidRPr="00EB470F" w:rsidRDefault="00D374A4" w:rsidP="00D374A4">
            <w:pPr>
              <w:jc w:val="center"/>
              <w:rPr>
                <w:rFonts w:eastAsia="Times New Roman" w:cstheme="minorHAnsi"/>
                <w:b/>
                <w:sz w:val="12"/>
                <w:szCs w:val="12"/>
              </w:rPr>
            </w:pPr>
            <w:r>
              <w:rPr>
                <w:rFonts w:cstheme="minorHAnsi"/>
                <w:b/>
                <w:color w:val="009EDB"/>
                <w:sz w:val="22"/>
                <w:szCs w:val="22"/>
              </w:rPr>
              <w:t xml:space="preserve">Support to </w:t>
            </w:r>
            <w:r w:rsidR="00A26D04">
              <w:rPr>
                <w:rFonts w:cstheme="minorHAnsi"/>
                <w:b/>
                <w:color w:val="009EDB"/>
                <w:sz w:val="22"/>
                <w:szCs w:val="22"/>
              </w:rPr>
              <w:t>A</w:t>
            </w:r>
            <w:r>
              <w:rPr>
                <w:rFonts w:cstheme="minorHAnsi"/>
                <w:b/>
                <w:color w:val="009EDB"/>
                <w:sz w:val="22"/>
                <w:szCs w:val="22"/>
              </w:rPr>
              <w:t xml:space="preserve">id </w:t>
            </w:r>
            <w:r w:rsidR="00A26D04">
              <w:rPr>
                <w:rFonts w:cstheme="minorHAnsi"/>
                <w:b/>
                <w:color w:val="009EDB"/>
                <w:sz w:val="22"/>
                <w:szCs w:val="22"/>
              </w:rPr>
              <w:t>C</w:t>
            </w:r>
            <w:r>
              <w:rPr>
                <w:rFonts w:cstheme="minorHAnsi"/>
                <w:b/>
                <w:color w:val="009EDB"/>
                <w:sz w:val="22"/>
                <w:szCs w:val="22"/>
              </w:rPr>
              <w:t xml:space="preserve">oordination and </w:t>
            </w:r>
            <w:r w:rsidR="00A26D04">
              <w:rPr>
                <w:rFonts w:cstheme="minorHAnsi"/>
                <w:b/>
                <w:color w:val="009EDB"/>
                <w:sz w:val="22"/>
                <w:szCs w:val="22"/>
              </w:rPr>
              <w:t>M</w:t>
            </w:r>
            <w:r>
              <w:rPr>
                <w:rFonts w:cstheme="minorHAnsi"/>
                <w:b/>
                <w:color w:val="009EDB"/>
                <w:sz w:val="22"/>
                <w:szCs w:val="22"/>
              </w:rPr>
              <w:t>anagement in Somalia project</w:t>
            </w:r>
          </w:p>
          <w:p w14:paraId="2656CA36" w14:textId="77777777" w:rsidR="00010281" w:rsidRPr="00EB470F" w:rsidRDefault="00010281" w:rsidP="00A37976">
            <w:pPr>
              <w:jc w:val="center"/>
              <w:rPr>
                <w:rFonts w:eastAsia="Times New Roman" w:cstheme="minorHAnsi"/>
                <w:b/>
                <w:sz w:val="12"/>
                <w:szCs w:val="12"/>
              </w:rPr>
            </w:pPr>
          </w:p>
        </w:tc>
      </w:tr>
      <w:tr w:rsidR="00010281" w:rsidRPr="00EB470F" w14:paraId="1E6DC3F6" w14:textId="77777777" w:rsidTr="00A37976">
        <w:tc>
          <w:tcPr>
            <w:tcW w:w="5748" w:type="dxa"/>
            <w:tcBorders>
              <w:top w:val="nil"/>
              <w:left w:val="nil"/>
              <w:bottom w:val="nil"/>
              <w:right w:val="nil"/>
            </w:tcBorders>
          </w:tcPr>
          <w:p w14:paraId="6CFAECE3" w14:textId="77777777" w:rsidR="00010281" w:rsidRPr="00EB470F" w:rsidRDefault="00010281" w:rsidP="00A37976">
            <w:pPr>
              <w:rPr>
                <w:rFonts w:cstheme="minorHAnsi"/>
              </w:rPr>
            </w:pPr>
            <w:r w:rsidRPr="00EB470F">
              <w:rPr>
                <w:rFonts w:cstheme="minorHAnsi"/>
                <w:noProof/>
                <w:lang w:val="fr-FR"/>
              </w:rPr>
              <w:drawing>
                <wp:inline distT="0" distB="0" distL="0" distR="0" wp14:anchorId="260DDA4E" wp14:editId="7C7C962F">
                  <wp:extent cx="3512841" cy="2337630"/>
                  <wp:effectExtent l="0" t="0" r="0" b="0"/>
                  <wp:docPr id="5" name="Image 5" descr="Une image contenant terrain, extérieur, rive, sale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rrain, extérieur, rive, saleté&#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2841" cy="2337630"/>
                          </a:xfrm>
                          <a:prstGeom prst="rect">
                            <a:avLst/>
                          </a:prstGeom>
                        </pic:spPr>
                      </pic:pic>
                    </a:graphicData>
                  </a:graphic>
                </wp:inline>
              </w:drawing>
            </w:r>
          </w:p>
        </w:tc>
        <w:tc>
          <w:tcPr>
            <w:tcW w:w="3968" w:type="dxa"/>
            <w:gridSpan w:val="2"/>
            <w:tcBorders>
              <w:top w:val="nil"/>
              <w:left w:val="nil"/>
              <w:bottom w:val="nil"/>
              <w:right w:val="nil"/>
            </w:tcBorders>
          </w:tcPr>
          <w:p w14:paraId="715EA5B1" w14:textId="77777777" w:rsidR="00010281" w:rsidRPr="00EB470F" w:rsidRDefault="00010281" w:rsidP="00A37976">
            <w:pPr>
              <w:rPr>
                <w:rFonts w:cstheme="minorHAnsi"/>
              </w:rPr>
            </w:pPr>
          </w:p>
          <w:p w14:paraId="5707606D" w14:textId="77777777" w:rsidR="00010281" w:rsidRPr="00EB470F" w:rsidRDefault="00010281" w:rsidP="00A37976">
            <w:pPr>
              <w:rPr>
                <w:rFonts w:cstheme="minorHAnsi"/>
              </w:rPr>
            </w:pPr>
          </w:p>
          <w:p w14:paraId="6078448E" w14:textId="77777777" w:rsidR="00010281" w:rsidRPr="00EB470F" w:rsidRDefault="00010281" w:rsidP="00A37976">
            <w:pPr>
              <w:rPr>
                <w:rFonts w:eastAsia="Times New Roman" w:cstheme="minorHAnsi"/>
                <w:bCs/>
                <w:i/>
                <w:sz w:val="20"/>
                <w:szCs w:val="20"/>
              </w:rPr>
            </w:pPr>
          </w:p>
          <w:p w14:paraId="00EAF892" w14:textId="77777777" w:rsidR="00010281" w:rsidRPr="00EB470F" w:rsidRDefault="00010281" w:rsidP="00A37976">
            <w:pPr>
              <w:rPr>
                <w:rFonts w:eastAsia="Times New Roman" w:cstheme="minorHAnsi"/>
                <w:bCs/>
                <w:sz w:val="20"/>
                <w:szCs w:val="20"/>
              </w:rPr>
            </w:pPr>
          </w:p>
          <w:p w14:paraId="6126894A" w14:textId="77777777" w:rsidR="00010281" w:rsidRPr="00EB470F" w:rsidRDefault="00010281" w:rsidP="00C70C60">
            <w:pPr>
              <w:rPr>
                <w:rFonts w:eastAsia="Times New Roman" w:cstheme="minorHAnsi"/>
                <w:bCs/>
                <w:sz w:val="16"/>
                <w:szCs w:val="16"/>
                <w:lang w:val="fr-FR"/>
              </w:rPr>
            </w:pPr>
          </w:p>
        </w:tc>
      </w:tr>
      <w:tr w:rsidR="00010281" w:rsidRPr="00EB470F" w14:paraId="195025EB" w14:textId="77777777" w:rsidTr="00A37976">
        <w:tc>
          <w:tcPr>
            <w:tcW w:w="9716" w:type="dxa"/>
            <w:gridSpan w:val="3"/>
            <w:tcBorders>
              <w:top w:val="nil"/>
              <w:left w:val="nil"/>
              <w:bottom w:val="nil"/>
              <w:right w:val="nil"/>
            </w:tcBorders>
          </w:tcPr>
          <w:p w14:paraId="7403734E" w14:textId="77777777" w:rsidR="00010281" w:rsidRPr="00EB470F" w:rsidRDefault="00010281" w:rsidP="00A37976">
            <w:pPr>
              <w:rPr>
                <w:rFonts w:cstheme="minorHAnsi"/>
                <w:sz w:val="12"/>
                <w:szCs w:val="12"/>
              </w:rPr>
            </w:pPr>
          </w:p>
          <w:tbl>
            <w:tblPr>
              <w:tblStyle w:val="TableGrid"/>
              <w:tblW w:w="0" w:type="auto"/>
              <w:tblLook w:val="04A0" w:firstRow="1" w:lastRow="0" w:firstColumn="1" w:lastColumn="0" w:noHBand="0" w:noVBand="1"/>
            </w:tblPr>
            <w:tblGrid>
              <w:gridCol w:w="9500"/>
            </w:tblGrid>
            <w:tr w:rsidR="00010281" w:rsidRPr="00EB470F" w14:paraId="6DCA3B35" w14:textId="77777777" w:rsidTr="00A37976">
              <w:tc>
                <w:tcPr>
                  <w:tcW w:w="9716" w:type="dxa"/>
                  <w:tcBorders>
                    <w:top w:val="nil"/>
                    <w:left w:val="nil"/>
                    <w:bottom w:val="nil"/>
                    <w:right w:val="nil"/>
                  </w:tcBorders>
                </w:tcPr>
                <w:p w14:paraId="436B675B" w14:textId="729D93A1" w:rsidR="00010281" w:rsidRPr="00EB470F" w:rsidRDefault="00442517" w:rsidP="00A37976">
                  <w:pPr>
                    <w:ind w:left="-71"/>
                    <w:rPr>
                      <w:rFonts w:cstheme="minorHAnsi"/>
                      <w:b/>
                      <w:bCs/>
                      <w:color w:val="009EDB"/>
                      <w:sz w:val="22"/>
                      <w:szCs w:val="22"/>
                    </w:rPr>
                  </w:pPr>
                  <w:r w:rsidRPr="00EB470F">
                    <w:rPr>
                      <w:rFonts w:cstheme="minorHAnsi"/>
                      <w:b/>
                      <w:bCs/>
                      <w:color w:val="009EDB"/>
                      <w:sz w:val="22"/>
                      <w:szCs w:val="22"/>
                    </w:rPr>
                    <w:t>Key achievements</w:t>
                  </w:r>
                  <w:r w:rsidR="00256C86" w:rsidRPr="00EB470F">
                    <w:rPr>
                      <w:rFonts w:cstheme="minorHAnsi"/>
                      <w:b/>
                      <w:bCs/>
                      <w:color w:val="009EDB"/>
                      <w:sz w:val="22"/>
                      <w:szCs w:val="22"/>
                    </w:rPr>
                    <w:t xml:space="preserve"> during the reporting period</w:t>
                  </w:r>
                </w:p>
                <w:p w14:paraId="0A68D6D1" w14:textId="77777777" w:rsidR="00010281" w:rsidRPr="00EB470F" w:rsidRDefault="00010281" w:rsidP="00A37976">
                  <w:pPr>
                    <w:rPr>
                      <w:rFonts w:cstheme="minorHAnsi"/>
                      <w:sz w:val="12"/>
                      <w:szCs w:val="12"/>
                    </w:rPr>
                  </w:pPr>
                </w:p>
                <w:p w14:paraId="7305D1B6" w14:textId="4DC569A4" w:rsidR="00010281" w:rsidRPr="006D397B" w:rsidRDefault="00D05BC8" w:rsidP="0092445B">
                  <w:pPr>
                    <w:pStyle w:val="ListParagraph"/>
                    <w:numPr>
                      <w:ilvl w:val="0"/>
                      <w:numId w:val="19"/>
                    </w:numPr>
                    <w:jc w:val="both"/>
                    <w:rPr>
                      <w:rFonts w:eastAsia="Times New Roman" w:cstheme="minorHAnsi"/>
                      <w:color w:val="000000"/>
                      <w:sz w:val="18"/>
                      <w:szCs w:val="18"/>
                    </w:rPr>
                  </w:pPr>
                  <w:r w:rsidRPr="006D397B">
                    <w:rPr>
                      <w:rFonts w:eastAsia="Times New Roman" w:cstheme="minorHAnsi"/>
                      <w:color w:val="000000"/>
                      <w:sz w:val="18"/>
                      <w:szCs w:val="18"/>
                    </w:rPr>
                    <w:t xml:space="preserve">The Aid Information Management </w:t>
                  </w:r>
                  <w:r w:rsidR="001F3EFA" w:rsidRPr="006D397B">
                    <w:rPr>
                      <w:rFonts w:eastAsia="Times New Roman" w:cstheme="minorHAnsi"/>
                      <w:color w:val="000000"/>
                      <w:sz w:val="18"/>
                      <w:szCs w:val="18"/>
                    </w:rPr>
                    <w:t xml:space="preserve">System (AIMS) is fully automated and functional </w:t>
                  </w:r>
                </w:p>
                <w:p w14:paraId="414B1F64" w14:textId="77777777" w:rsidR="00010281" w:rsidRPr="006D397B" w:rsidRDefault="00010281" w:rsidP="0092445B">
                  <w:pPr>
                    <w:jc w:val="both"/>
                    <w:rPr>
                      <w:rFonts w:cstheme="minorHAnsi"/>
                      <w:sz w:val="18"/>
                      <w:szCs w:val="18"/>
                    </w:rPr>
                  </w:pPr>
                </w:p>
                <w:p w14:paraId="7A0004EF" w14:textId="10531288" w:rsidR="00010281" w:rsidRPr="00E03216" w:rsidRDefault="001F3EFA" w:rsidP="0092445B">
                  <w:pPr>
                    <w:pStyle w:val="ListParagraph"/>
                    <w:numPr>
                      <w:ilvl w:val="0"/>
                      <w:numId w:val="19"/>
                    </w:numPr>
                    <w:jc w:val="both"/>
                    <w:rPr>
                      <w:rFonts w:eastAsia="Times New Roman" w:cstheme="minorHAnsi"/>
                      <w:color w:val="000000"/>
                      <w:sz w:val="20"/>
                      <w:szCs w:val="20"/>
                    </w:rPr>
                  </w:pPr>
                  <w:r w:rsidRPr="006D397B">
                    <w:rPr>
                      <w:rFonts w:eastAsia="Times New Roman" w:cstheme="minorHAnsi"/>
                      <w:color w:val="000000"/>
                      <w:sz w:val="18"/>
                      <w:szCs w:val="18"/>
                    </w:rPr>
                    <w:t xml:space="preserve">The ACU managed to continue operations and coordinated </w:t>
                  </w:r>
                  <w:r w:rsidR="00A422C0" w:rsidRPr="006D397B">
                    <w:rPr>
                      <w:rFonts w:eastAsia="Times New Roman" w:cstheme="minorHAnsi"/>
                      <w:color w:val="000000"/>
                      <w:sz w:val="18"/>
                      <w:szCs w:val="18"/>
                    </w:rPr>
                    <w:t>meetings key among them Covid 19 response meetings for the FGS virtually and others physically providing a robust mechanism for coordination at short notice and in emergency.</w:t>
                  </w:r>
                  <w:r w:rsidR="00A422C0">
                    <w:rPr>
                      <w:rFonts w:eastAsia="Times New Roman" w:cstheme="minorHAnsi"/>
                      <w:color w:val="000000"/>
                      <w:sz w:val="20"/>
                      <w:szCs w:val="20"/>
                    </w:rPr>
                    <w:t xml:space="preserve"> </w:t>
                  </w:r>
                </w:p>
              </w:tc>
            </w:tr>
          </w:tbl>
          <w:p w14:paraId="024E6029" w14:textId="77777777" w:rsidR="00010281" w:rsidRPr="00EB470F" w:rsidRDefault="00010281" w:rsidP="00A37976">
            <w:pPr>
              <w:rPr>
                <w:rFonts w:cstheme="minorHAnsi"/>
                <w:sz w:val="12"/>
                <w:szCs w:val="12"/>
              </w:rPr>
            </w:pPr>
          </w:p>
          <w:p w14:paraId="13CBBAC5" w14:textId="77777777" w:rsidR="00010281" w:rsidRPr="00EB470F" w:rsidRDefault="00010281" w:rsidP="00A37976">
            <w:pPr>
              <w:rPr>
                <w:rFonts w:cstheme="minorHAnsi"/>
                <w:b/>
                <w:bCs/>
                <w:color w:val="009EDB"/>
                <w:sz w:val="22"/>
                <w:szCs w:val="22"/>
              </w:rPr>
            </w:pPr>
            <w:r w:rsidRPr="00EB470F">
              <w:rPr>
                <w:rFonts w:cstheme="minorHAnsi"/>
                <w:b/>
                <w:bCs/>
                <w:color w:val="009EDB"/>
                <w:sz w:val="22"/>
                <w:szCs w:val="22"/>
              </w:rPr>
              <w:t>Project data</w:t>
            </w:r>
          </w:p>
          <w:p w14:paraId="09C8E20D" w14:textId="77777777" w:rsidR="00010281" w:rsidRPr="00EB470F" w:rsidRDefault="00010281" w:rsidP="00A37976">
            <w:pPr>
              <w:rPr>
                <w:rFonts w:cstheme="minorHAnsi"/>
                <w:sz w:val="12"/>
                <w:szCs w:val="12"/>
              </w:rPr>
            </w:pPr>
          </w:p>
          <w:tbl>
            <w:tblPr>
              <w:tblStyle w:val="TableGrid"/>
              <w:tblW w:w="0" w:type="auto"/>
              <w:tblBorders>
                <w:top w:val="single" w:sz="6" w:space="0" w:color="009EDB"/>
                <w:left w:val="single" w:sz="6" w:space="0" w:color="009EDB"/>
                <w:bottom w:val="single" w:sz="6" w:space="0" w:color="009EDB"/>
                <w:right w:val="single" w:sz="6" w:space="0" w:color="009EDB"/>
                <w:insideH w:val="single" w:sz="6" w:space="0" w:color="009EDB"/>
                <w:insideV w:val="single" w:sz="6" w:space="0" w:color="009EDB"/>
              </w:tblBorders>
              <w:tblLook w:val="04A0" w:firstRow="1" w:lastRow="0" w:firstColumn="1" w:lastColumn="0" w:noHBand="0" w:noVBand="1"/>
            </w:tblPr>
            <w:tblGrid>
              <w:gridCol w:w="3138"/>
              <w:gridCol w:w="6346"/>
            </w:tblGrid>
            <w:tr w:rsidR="00010281" w:rsidRPr="00EB470F" w14:paraId="61A0EEC9" w14:textId="77777777" w:rsidTr="00F7036F">
              <w:tc>
                <w:tcPr>
                  <w:tcW w:w="3140" w:type="dxa"/>
                  <w:shd w:val="clear" w:color="auto" w:fill="DEEAF6" w:themeFill="accent5" w:themeFillTint="33"/>
                </w:tcPr>
                <w:p w14:paraId="7A94C5F7" w14:textId="6D575975" w:rsidR="00010281" w:rsidRPr="006D397B" w:rsidRDefault="00B34E67" w:rsidP="00A37976">
                  <w:pPr>
                    <w:rPr>
                      <w:rFonts w:cstheme="minorHAnsi"/>
                      <w:sz w:val="18"/>
                      <w:szCs w:val="18"/>
                    </w:rPr>
                  </w:pPr>
                  <w:r w:rsidRPr="006D397B">
                    <w:rPr>
                      <w:rFonts w:cstheme="minorHAnsi"/>
                      <w:sz w:val="18"/>
                      <w:szCs w:val="18"/>
                    </w:rPr>
                    <w:t>MPTF</w:t>
                  </w:r>
                  <w:r w:rsidR="00010281" w:rsidRPr="006D397B">
                    <w:rPr>
                      <w:rFonts w:cstheme="minorHAnsi"/>
                      <w:sz w:val="18"/>
                      <w:szCs w:val="18"/>
                    </w:rPr>
                    <w:t xml:space="preserve"> Gateway ID</w:t>
                  </w:r>
                </w:p>
                <w:p w14:paraId="387B8C3E" w14:textId="77777777" w:rsidR="00010281" w:rsidRPr="006D397B" w:rsidRDefault="00010281" w:rsidP="00A37976">
                  <w:pPr>
                    <w:rPr>
                      <w:rFonts w:cstheme="minorHAnsi"/>
                      <w:sz w:val="18"/>
                      <w:szCs w:val="18"/>
                    </w:rPr>
                  </w:pPr>
                </w:p>
              </w:tc>
              <w:tc>
                <w:tcPr>
                  <w:tcW w:w="6350" w:type="dxa"/>
                </w:tcPr>
                <w:p w14:paraId="3D3CD415" w14:textId="04D14D0D" w:rsidR="00010281" w:rsidRPr="006D397B" w:rsidRDefault="00071093" w:rsidP="00A37976">
                  <w:pPr>
                    <w:rPr>
                      <w:rFonts w:cstheme="minorHAnsi"/>
                      <w:sz w:val="18"/>
                      <w:szCs w:val="18"/>
                    </w:rPr>
                  </w:pPr>
                  <w:r w:rsidRPr="006D397B">
                    <w:rPr>
                      <w:rFonts w:cstheme="minorHAnsi"/>
                      <w:sz w:val="18"/>
                      <w:szCs w:val="18"/>
                    </w:rPr>
                    <w:t>00113235</w:t>
                  </w:r>
                </w:p>
              </w:tc>
            </w:tr>
            <w:tr w:rsidR="00010281" w:rsidRPr="00EB470F" w14:paraId="318E92D0" w14:textId="77777777" w:rsidTr="00F7036F">
              <w:tc>
                <w:tcPr>
                  <w:tcW w:w="3140" w:type="dxa"/>
                  <w:shd w:val="clear" w:color="auto" w:fill="DEEAF6" w:themeFill="accent5" w:themeFillTint="33"/>
                </w:tcPr>
                <w:p w14:paraId="75F587F5" w14:textId="77777777" w:rsidR="00010281" w:rsidRPr="006D397B" w:rsidRDefault="00010281" w:rsidP="00A37976">
                  <w:pPr>
                    <w:rPr>
                      <w:rFonts w:cstheme="minorHAnsi"/>
                      <w:sz w:val="18"/>
                      <w:szCs w:val="18"/>
                    </w:rPr>
                  </w:pPr>
                  <w:r w:rsidRPr="006D397B">
                    <w:rPr>
                      <w:rFonts w:cstheme="minorHAnsi"/>
                      <w:sz w:val="18"/>
                      <w:szCs w:val="18"/>
                    </w:rPr>
                    <w:t>Geographical coverage</w:t>
                  </w:r>
                </w:p>
                <w:p w14:paraId="676DB444" w14:textId="77777777" w:rsidR="00010281" w:rsidRPr="006D397B" w:rsidRDefault="00010281" w:rsidP="00A37976">
                  <w:pPr>
                    <w:rPr>
                      <w:rFonts w:cstheme="minorHAnsi"/>
                      <w:sz w:val="18"/>
                      <w:szCs w:val="18"/>
                    </w:rPr>
                  </w:pPr>
                </w:p>
              </w:tc>
              <w:tc>
                <w:tcPr>
                  <w:tcW w:w="6350" w:type="dxa"/>
                </w:tcPr>
                <w:p w14:paraId="76A9950D" w14:textId="06659B8C" w:rsidR="00010281" w:rsidRPr="006D397B" w:rsidRDefault="008E3BB8" w:rsidP="00A37976">
                  <w:pPr>
                    <w:rPr>
                      <w:rFonts w:cstheme="minorHAnsi"/>
                      <w:sz w:val="18"/>
                      <w:szCs w:val="18"/>
                    </w:rPr>
                  </w:pPr>
                  <w:r w:rsidRPr="006D397B">
                    <w:rPr>
                      <w:rFonts w:cstheme="minorHAnsi"/>
                      <w:sz w:val="18"/>
                      <w:szCs w:val="18"/>
                    </w:rPr>
                    <w:t xml:space="preserve">Somalia </w:t>
                  </w:r>
                  <w:r w:rsidR="00010281" w:rsidRPr="006D397B">
                    <w:rPr>
                      <w:rFonts w:cstheme="minorHAnsi"/>
                      <w:sz w:val="18"/>
                      <w:szCs w:val="18"/>
                    </w:rPr>
                    <w:t>All regions</w:t>
                  </w:r>
                </w:p>
                <w:p w14:paraId="62C819B1" w14:textId="77777777" w:rsidR="00010281" w:rsidRPr="006D397B" w:rsidRDefault="00010281" w:rsidP="00A37976">
                  <w:pPr>
                    <w:rPr>
                      <w:rFonts w:cstheme="minorHAnsi"/>
                      <w:sz w:val="18"/>
                      <w:szCs w:val="18"/>
                    </w:rPr>
                  </w:pPr>
                </w:p>
              </w:tc>
            </w:tr>
            <w:tr w:rsidR="00010281" w:rsidRPr="00EB470F" w14:paraId="1CEC565C" w14:textId="77777777" w:rsidTr="00F7036F">
              <w:tc>
                <w:tcPr>
                  <w:tcW w:w="3140" w:type="dxa"/>
                  <w:shd w:val="clear" w:color="auto" w:fill="DEEAF6" w:themeFill="accent5" w:themeFillTint="33"/>
                </w:tcPr>
                <w:p w14:paraId="19F1E6D8" w14:textId="6832FDE0" w:rsidR="00010281" w:rsidRPr="006D397B" w:rsidRDefault="00010281" w:rsidP="00770F79">
                  <w:pPr>
                    <w:rPr>
                      <w:rFonts w:cstheme="minorHAnsi"/>
                      <w:sz w:val="18"/>
                      <w:szCs w:val="18"/>
                    </w:rPr>
                  </w:pPr>
                  <w:r w:rsidRPr="006D397B">
                    <w:rPr>
                      <w:rFonts w:cstheme="minorHAnsi"/>
                      <w:sz w:val="18"/>
                      <w:szCs w:val="18"/>
                    </w:rPr>
                    <w:t>Project duration</w:t>
                  </w:r>
                </w:p>
              </w:tc>
              <w:tc>
                <w:tcPr>
                  <w:tcW w:w="6350" w:type="dxa"/>
                </w:tcPr>
                <w:p w14:paraId="3E109336" w14:textId="02782172" w:rsidR="00010281" w:rsidRPr="006D397B" w:rsidRDefault="00220701" w:rsidP="00A37976">
                  <w:pPr>
                    <w:rPr>
                      <w:rFonts w:cstheme="minorHAnsi"/>
                      <w:sz w:val="18"/>
                      <w:szCs w:val="18"/>
                    </w:rPr>
                  </w:pPr>
                  <w:r w:rsidRPr="006D397B">
                    <w:rPr>
                      <w:rFonts w:cstheme="minorHAnsi"/>
                      <w:sz w:val="18"/>
                      <w:szCs w:val="18"/>
                    </w:rPr>
                    <w:t>1 Nov 2018 – 31December 2021</w:t>
                  </w:r>
                </w:p>
              </w:tc>
            </w:tr>
            <w:tr w:rsidR="00010281" w:rsidRPr="00EB470F" w14:paraId="1E7673F1" w14:textId="77777777" w:rsidTr="00F7036F">
              <w:tc>
                <w:tcPr>
                  <w:tcW w:w="3140" w:type="dxa"/>
                  <w:shd w:val="clear" w:color="auto" w:fill="DEEAF6" w:themeFill="accent5" w:themeFillTint="33"/>
                </w:tcPr>
                <w:p w14:paraId="31B9D5CC" w14:textId="77777777" w:rsidR="00010281" w:rsidRPr="006D397B" w:rsidRDefault="00010281" w:rsidP="00A37976">
                  <w:pPr>
                    <w:rPr>
                      <w:rFonts w:cstheme="minorHAnsi"/>
                      <w:sz w:val="18"/>
                      <w:szCs w:val="18"/>
                    </w:rPr>
                  </w:pPr>
                  <w:r w:rsidRPr="006D397B">
                    <w:rPr>
                      <w:rFonts w:cstheme="minorHAnsi"/>
                      <w:sz w:val="18"/>
                      <w:szCs w:val="18"/>
                    </w:rPr>
                    <w:t>Total approved budget</w:t>
                  </w:r>
                </w:p>
                <w:p w14:paraId="414BCCCC" w14:textId="77777777" w:rsidR="00010281" w:rsidRPr="006D397B" w:rsidRDefault="00010281" w:rsidP="00A37976">
                  <w:pPr>
                    <w:rPr>
                      <w:rFonts w:cstheme="minorHAnsi"/>
                      <w:sz w:val="18"/>
                      <w:szCs w:val="18"/>
                    </w:rPr>
                  </w:pPr>
                </w:p>
              </w:tc>
              <w:tc>
                <w:tcPr>
                  <w:tcW w:w="6350" w:type="dxa"/>
                </w:tcPr>
                <w:p w14:paraId="5C680AE2" w14:textId="76901B5C" w:rsidR="00010281" w:rsidRPr="006D397B" w:rsidRDefault="00B136FA" w:rsidP="00A37976">
                  <w:pPr>
                    <w:rPr>
                      <w:rFonts w:cstheme="minorHAnsi"/>
                      <w:sz w:val="18"/>
                      <w:szCs w:val="18"/>
                    </w:rPr>
                  </w:pPr>
                  <w:r w:rsidRPr="006D397B">
                    <w:rPr>
                      <w:rFonts w:cstheme="minorHAnsi"/>
                      <w:sz w:val="18"/>
                      <w:szCs w:val="18"/>
                    </w:rPr>
                    <w:t xml:space="preserve">USD </w:t>
                  </w:r>
                  <w:r w:rsidR="003D7BA2" w:rsidRPr="006D397B">
                    <w:rPr>
                      <w:rFonts w:cstheme="minorHAnsi"/>
                      <w:sz w:val="18"/>
                      <w:szCs w:val="18"/>
                    </w:rPr>
                    <w:t>4,614,351</w:t>
                  </w:r>
                </w:p>
              </w:tc>
            </w:tr>
            <w:tr w:rsidR="00010281" w:rsidRPr="00EB470F" w14:paraId="67C7A07E" w14:textId="77777777" w:rsidTr="00F7036F">
              <w:tc>
                <w:tcPr>
                  <w:tcW w:w="3140" w:type="dxa"/>
                  <w:shd w:val="clear" w:color="auto" w:fill="DEEAF6" w:themeFill="accent5" w:themeFillTint="33"/>
                </w:tcPr>
                <w:p w14:paraId="414AB759" w14:textId="77777777" w:rsidR="00010281" w:rsidRPr="006D397B" w:rsidRDefault="00010281" w:rsidP="00A37976">
                  <w:pPr>
                    <w:rPr>
                      <w:rFonts w:cstheme="minorHAnsi"/>
                      <w:sz w:val="18"/>
                      <w:szCs w:val="18"/>
                    </w:rPr>
                  </w:pPr>
                  <w:r w:rsidRPr="006D397B">
                    <w:rPr>
                      <w:rFonts w:cstheme="minorHAnsi"/>
                      <w:sz w:val="18"/>
                      <w:szCs w:val="18"/>
                    </w:rPr>
                    <w:t>Programme funding level</w:t>
                  </w:r>
                </w:p>
                <w:p w14:paraId="6A68A028" w14:textId="77777777" w:rsidR="00010281" w:rsidRPr="006D397B" w:rsidRDefault="00010281" w:rsidP="00A37976">
                  <w:pPr>
                    <w:rPr>
                      <w:rFonts w:cstheme="minorHAnsi"/>
                      <w:sz w:val="18"/>
                      <w:szCs w:val="18"/>
                    </w:rPr>
                  </w:pPr>
                </w:p>
              </w:tc>
              <w:tc>
                <w:tcPr>
                  <w:tcW w:w="6350" w:type="dxa"/>
                </w:tcPr>
                <w:p w14:paraId="4AD4FBAB" w14:textId="1296DAEA" w:rsidR="00010281" w:rsidRPr="006D397B" w:rsidRDefault="00010281" w:rsidP="00A37976">
                  <w:pPr>
                    <w:rPr>
                      <w:rFonts w:cstheme="minorHAnsi"/>
                      <w:sz w:val="18"/>
                      <w:szCs w:val="18"/>
                    </w:rPr>
                  </w:pPr>
                  <w:r w:rsidRPr="006D397B">
                    <w:rPr>
                      <w:rFonts w:cstheme="minorHAnsi"/>
                      <w:sz w:val="18"/>
                      <w:szCs w:val="18"/>
                    </w:rPr>
                    <w:t>US</w:t>
                  </w:r>
                  <w:r w:rsidR="0081525E" w:rsidRPr="006D397B">
                    <w:rPr>
                      <w:rFonts w:cstheme="minorHAnsi"/>
                      <w:sz w:val="18"/>
                      <w:szCs w:val="18"/>
                    </w:rPr>
                    <w:t>D  4,614,351</w:t>
                  </w:r>
                </w:p>
              </w:tc>
            </w:tr>
            <w:tr w:rsidR="00010281" w:rsidRPr="00EB470F" w14:paraId="6C1128D6" w14:textId="77777777" w:rsidTr="00F7036F">
              <w:tc>
                <w:tcPr>
                  <w:tcW w:w="3140" w:type="dxa"/>
                  <w:shd w:val="clear" w:color="auto" w:fill="DEEAF6" w:themeFill="accent5" w:themeFillTint="33"/>
                </w:tcPr>
                <w:p w14:paraId="7064E5A6" w14:textId="77777777" w:rsidR="00010281" w:rsidRPr="006D397B" w:rsidRDefault="00010281" w:rsidP="00A37976">
                  <w:pPr>
                    <w:rPr>
                      <w:rFonts w:cstheme="minorHAnsi"/>
                      <w:sz w:val="18"/>
                      <w:szCs w:val="18"/>
                    </w:rPr>
                  </w:pPr>
                  <w:r w:rsidRPr="006D397B">
                    <w:rPr>
                      <w:rFonts w:cstheme="minorHAnsi"/>
                      <w:sz w:val="18"/>
                      <w:szCs w:val="18"/>
                    </w:rPr>
                    <w:t>Estimated delivery rate</w:t>
                  </w:r>
                </w:p>
                <w:p w14:paraId="69CB1660" w14:textId="77777777" w:rsidR="00010281" w:rsidRPr="006D397B" w:rsidRDefault="00010281" w:rsidP="00A37976">
                  <w:pPr>
                    <w:rPr>
                      <w:rFonts w:cstheme="minorHAnsi"/>
                      <w:sz w:val="18"/>
                      <w:szCs w:val="18"/>
                    </w:rPr>
                  </w:pPr>
                </w:p>
              </w:tc>
              <w:tc>
                <w:tcPr>
                  <w:tcW w:w="6350" w:type="dxa"/>
                </w:tcPr>
                <w:p w14:paraId="2F26517E" w14:textId="06A7AA9C" w:rsidR="00010281" w:rsidRPr="006D397B" w:rsidRDefault="004B6E1B" w:rsidP="00A37976">
                  <w:pPr>
                    <w:rPr>
                      <w:rFonts w:cstheme="minorHAnsi"/>
                      <w:sz w:val="18"/>
                      <w:szCs w:val="18"/>
                    </w:rPr>
                  </w:pPr>
                  <w:r w:rsidRPr="006D397B">
                    <w:rPr>
                      <w:rFonts w:cstheme="minorHAnsi"/>
                      <w:sz w:val="18"/>
                      <w:szCs w:val="18"/>
                    </w:rPr>
                    <w:t>100%</w:t>
                  </w:r>
                </w:p>
              </w:tc>
            </w:tr>
            <w:tr w:rsidR="00010281" w:rsidRPr="00EB470F" w14:paraId="57470A47" w14:textId="77777777" w:rsidTr="00F7036F">
              <w:tc>
                <w:tcPr>
                  <w:tcW w:w="3140" w:type="dxa"/>
                  <w:shd w:val="clear" w:color="auto" w:fill="DEEAF6" w:themeFill="accent5" w:themeFillTint="33"/>
                </w:tcPr>
                <w:p w14:paraId="69588051" w14:textId="77777777" w:rsidR="00010281" w:rsidRPr="006D397B" w:rsidRDefault="00010281" w:rsidP="00A37976">
                  <w:pPr>
                    <w:rPr>
                      <w:rFonts w:cstheme="minorHAnsi"/>
                      <w:sz w:val="18"/>
                      <w:szCs w:val="18"/>
                    </w:rPr>
                  </w:pPr>
                  <w:r w:rsidRPr="006D397B">
                    <w:rPr>
                      <w:rFonts w:cstheme="minorHAnsi"/>
                      <w:sz w:val="18"/>
                      <w:szCs w:val="18"/>
                    </w:rPr>
                    <w:t>Participating UN entities</w:t>
                  </w:r>
                </w:p>
                <w:p w14:paraId="033F96E5" w14:textId="77777777" w:rsidR="00010281" w:rsidRPr="006D397B" w:rsidRDefault="00010281" w:rsidP="00A37976">
                  <w:pPr>
                    <w:rPr>
                      <w:rFonts w:cstheme="minorHAnsi"/>
                      <w:sz w:val="18"/>
                      <w:szCs w:val="18"/>
                    </w:rPr>
                  </w:pPr>
                </w:p>
              </w:tc>
              <w:tc>
                <w:tcPr>
                  <w:tcW w:w="6350" w:type="dxa"/>
                </w:tcPr>
                <w:p w14:paraId="398C7F25" w14:textId="6E30AB3C" w:rsidR="00010281" w:rsidRPr="006D397B" w:rsidRDefault="00010281" w:rsidP="00A37976">
                  <w:pPr>
                    <w:rPr>
                      <w:rFonts w:cstheme="minorHAnsi"/>
                      <w:sz w:val="18"/>
                      <w:szCs w:val="18"/>
                    </w:rPr>
                  </w:pPr>
                  <w:r w:rsidRPr="006D397B">
                    <w:rPr>
                      <w:rFonts w:cstheme="minorHAnsi"/>
                      <w:sz w:val="18"/>
                      <w:szCs w:val="18"/>
                    </w:rPr>
                    <w:t>UNDP, UN</w:t>
                  </w:r>
                  <w:r w:rsidR="00B136FA" w:rsidRPr="006D397B">
                    <w:rPr>
                      <w:rFonts w:cstheme="minorHAnsi"/>
                      <w:sz w:val="18"/>
                      <w:szCs w:val="18"/>
                    </w:rPr>
                    <w:t xml:space="preserve"> RCO</w:t>
                  </w:r>
                </w:p>
                <w:p w14:paraId="5DF691DF" w14:textId="77777777" w:rsidR="00010281" w:rsidRPr="006D397B" w:rsidRDefault="00010281" w:rsidP="00A37976">
                  <w:pPr>
                    <w:rPr>
                      <w:rFonts w:cstheme="minorHAnsi"/>
                      <w:sz w:val="18"/>
                      <w:szCs w:val="18"/>
                    </w:rPr>
                  </w:pPr>
                </w:p>
              </w:tc>
            </w:tr>
            <w:tr w:rsidR="00010281" w:rsidRPr="00EB470F" w14:paraId="320B2753" w14:textId="77777777" w:rsidTr="00F7036F">
              <w:tc>
                <w:tcPr>
                  <w:tcW w:w="3140" w:type="dxa"/>
                  <w:shd w:val="clear" w:color="auto" w:fill="DEEAF6" w:themeFill="accent5" w:themeFillTint="33"/>
                </w:tcPr>
                <w:p w14:paraId="5B621FB5" w14:textId="77777777" w:rsidR="00010281" w:rsidRPr="006D397B" w:rsidRDefault="00010281" w:rsidP="00A37976">
                  <w:pPr>
                    <w:rPr>
                      <w:rFonts w:cstheme="minorHAnsi"/>
                      <w:sz w:val="18"/>
                      <w:szCs w:val="18"/>
                    </w:rPr>
                  </w:pPr>
                  <w:r w:rsidRPr="006D397B">
                    <w:rPr>
                      <w:rFonts w:cstheme="minorHAnsi"/>
                      <w:sz w:val="18"/>
                      <w:szCs w:val="18"/>
                    </w:rPr>
                    <w:t>Implementing partners</w:t>
                  </w:r>
                </w:p>
                <w:p w14:paraId="5E673B64" w14:textId="77777777" w:rsidR="00010281" w:rsidRPr="006D397B" w:rsidRDefault="00010281" w:rsidP="00A37976">
                  <w:pPr>
                    <w:rPr>
                      <w:rFonts w:cstheme="minorHAnsi"/>
                      <w:sz w:val="18"/>
                      <w:szCs w:val="18"/>
                    </w:rPr>
                  </w:pPr>
                </w:p>
              </w:tc>
              <w:tc>
                <w:tcPr>
                  <w:tcW w:w="6350" w:type="dxa"/>
                </w:tcPr>
                <w:p w14:paraId="395E66F6" w14:textId="57F5B244" w:rsidR="00010281" w:rsidRPr="006D397B" w:rsidRDefault="0042756A" w:rsidP="00A37976">
                  <w:pPr>
                    <w:rPr>
                      <w:rFonts w:cstheme="minorHAnsi"/>
                      <w:sz w:val="18"/>
                      <w:szCs w:val="18"/>
                    </w:rPr>
                  </w:pPr>
                  <w:r w:rsidRPr="006D397B">
                    <w:rPr>
                      <w:rFonts w:cstheme="minorHAnsi"/>
                      <w:sz w:val="18"/>
                      <w:szCs w:val="18"/>
                    </w:rPr>
                    <w:t xml:space="preserve">(FGS) </w:t>
                  </w:r>
                  <w:r w:rsidR="00B136FA" w:rsidRPr="006D397B">
                    <w:rPr>
                      <w:rFonts w:cstheme="minorHAnsi"/>
                      <w:sz w:val="18"/>
                      <w:szCs w:val="18"/>
                    </w:rPr>
                    <w:t xml:space="preserve">Aid Coordination Unit </w:t>
                  </w:r>
                  <w:r w:rsidR="005E4BF3" w:rsidRPr="006D397B">
                    <w:rPr>
                      <w:rFonts w:cstheme="minorHAnsi"/>
                      <w:sz w:val="18"/>
                      <w:szCs w:val="18"/>
                    </w:rPr>
                    <w:t>–</w:t>
                  </w:r>
                  <w:r w:rsidR="00B136FA" w:rsidRPr="006D397B">
                    <w:rPr>
                      <w:rFonts w:cstheme="minorHAnsi"/>
                      <w:sz w:val="18"/>
                      <w:szCs w:val="18"/>
                    </w:rPr>
                    <w:t xml:space="preserve"> OPM</w:t>
                  </w:r>
                  <w:r w:rsidR="005E4BF3" w:rsidRPr="006D397B">
                    <w:rPr>
                      <w:rFonts w:cstheme="minorHAnsi"/>
                      <w:sz w:val="18"/>
                      <w:szCs w:val="18"/>
                    </w:rPr>
                    <w:t xml:space="preserve"> and MOPIED</w:t>
                  </w:r>
                </w:p>
                <w:p w14:paraId="75A0B9F7" w14:textId="77777777" w:rsidR="00010281" w:rsidRPr="006D397B" w:rsidRDefault="00010281" w:rsidP="00A37976">
                  <w:pPr>
                    <w:rPr>
                      <w:rFonts w:cstheme="minorHAnsi"/>
                      <w:sz w:val="18"/>
                      <w:szCs w:val="18"/>
                    </w:rPr>
                  </w:pPr>
                </w:p>
              </w:tc>
            </w:tr>
            <w:tr w:rsidR="00010281" w:rsidRPr="00EB470F" w14:paraId="37AE9709" w14:textId="77777777" w:rsidTr="00F7036F">
              <w:tc>
                <w:tcPr>
                  <w:tcW w:w="3140" w:type="dxa"/>
                  <w:shd w:val="clear" w:color="auto" w:fill="DEEAF6" w:themeFill="accent5" w:themeFillTint="33"/>
                </w:tcPr>
                <w:p w14:paraId="70F078E3" w14:textId="77777777" w:rsidR="00010281" w:rsidRPr="006D397B" w:rsidRDefault="00010281" w:rsidP="00A37976">
                  <w:pPr>
                    <w:rPr>
                      <w:rFonts w:cstheme="minorHAnsi"/>
                      <w:sz w:val="18"/>
                      <w:szCs w:val="18"/>
                    </w:rPr>
                  </w:pPr>
                  <w:r w:rsidRPr="006D397B">
                    <w:rPr>
                      <w:rFonts w:cstheme="minorHAnsi"/>
                      <w:sz w:val="18"/>
                      <w:szCs w:val="18"/>
                    </w:rPr>
                    <w:t>Project beneficiaries</w:t>
                  </w:r>
                </w:p>
                <w:p w14:paraId="545A7F38" w14:textId="77777777" w:rsidR="00010281" w:rsidRPr="006D397B" w:rsidRDefault="00010281" w:rsidP="00A37976">
                  <w:pPr>
                    <w:rPr>
                      <w:rFonts w:cstheme="minorHAnsi"/>
                      <w:sz w:val="18"/>
                      <w:szCs w:val="18"/>
                    </w:rPr>
                  </w:pPr>
                </w:p>
              </w:tc>
              <w:tc>
                <w:tcPr>
                  <w:tcW w:w="6350" w:type="dxa"/>
                </w:tcPr>
                <w:p w14:paraId="6725FED8" w14:textId="1E385DAC" w:rsidR="00010281" w:rsidRPr="006D397B" w:rsidRDefault="00CD0B89" w:rsidP="00C66211">
                  <w:pPr>
                    <w:rPr>
                      <w:rFonts w:cstheme="minorHAnsi"/>
                      <w:sz w:val="18"/>
                      <w:szCs w:val="18"/>
                    </w:rPr>
                  </w:pPr>
                  <w:r w:rsidRPr="006D397B">
                    <w:rPr>
                      <w:rFonts w:cstheme="minorHAnsi"/>
                      <w:sz w:val="18"/>
                      <w:szCs w:val="18"/>
                    </w:rPr>
                    <w:t>FGS (OPM and MOPIED); Civil society groups, FMS</w:t>
                  </w:r>
                </w:p>
              </w:tc>
            </w:tr>
            <w:tr w:rsidR="00010281" w:rsidRPr="00EB470F" w14:paraId="4B2D2744" w14:textId="77777777" w:rsidTr="00F7036F">
              <w:tc>
                <w:tcPr>
                  <w:tcW w:w="3140" w:type="dxa"/>
                  <w:shd w:val="clear" w:color="auto" w:fill="DEEAF6" w:themeFill="accent5" w:themeFillTint="33"/>
                </w:tcPr>
                <w:p w14:paraId="3FE503B2" w14:textId="77777777" w:rsidR="00010281" w:rsidRPr="006D397B" w:rsidRDefault="00010281" w:rsidP="00A37976">
                  <w:pPr>
                    <w:rPr>
                      <w:rFonts w:cstheme="minorHAnsi"/>
                      <w:sz w:val="18"/>
                      <w:szCs w:val="18"/>
                    </w:rPr>
                  </w:pPr>
                  <w:r w:rsidRPr="006D397B">
                    <w:rPr>
                      <w:rFonts w:cstheme="minorHAnsi"/>
                      <w:sz w:val="18"/>
                      <w:szCs w:val="18"/>
                    </w:rPr>
                    <w:t>NDP pillar</w:t>
                  </w:r>
                </w:p>
                <w:p w14:paraId="4FCB8BD2" w14:textId="77777777" w:rsidR="00010281" w:rsidRPr="006D397B" w:rsidRDefault="00010281" w:rsidP="00A37976">
                  <w:pPr>
                    <w:rPr>
                      <w:rFonts w:cstheme="minorHAnsi"/>
                      <w:sz w:val="18"/>
                      <w:szCs w:val="18"/>
                    </w:rPr>
                  </w:pPr>
                </w:p>
              </w:tc>
              <w:tc>
                <w:tcPr>
                  <w:tcW w:w="6350" w:type="dxa"/>
                </w:tcPr>
                <w:p w14:paraId="2F50D5F7" w14:textId="2FF97E7D" w:rsidR="00010281" w:rsidRPr="006D397B" w:rsidRDefault="00887673" w:rsidP="00A37976">
                  <w:pPr>
                    <w:rPr>
                      <w:rFonts w:cstheme="minorHAnsi"/>
                      <w:sz w:val="18"/>
                      <w:szCs w:val="18"/>
                    </w:rPr>
                  </w:pPr>
                  <w:r w:rsidRPr="006D397B">
                    <w:rPr>
                      <w:rFonts w:cstheme="minorHAnsi"/>
                      <w:sz w:val="18"/>
                      <w:szCs w:val="18"/>
                    </w:rPr>
                    <w:t>PWG 3 Building Effective &amp; Efficient Institutions</w:t>
                  </w:r>
                </w:p>
              </w:tc>
            </w:tr>
            <w:tr w:rsidR="00010281" w:rsidRPr="00EB470F" w14:paraId="5532D244" w14:textId="77777777" w:rsidTr="00F7036F">
              <w:tc>
                <w:tcPr>
                  <w:tcW w:w="3140" w:type="dxa"/>
                  <w:shd w:val="clear" w:color="auto" w:fill="DEEAF6" w:themeFill="accent5" w:themeFillTint="33"/>
                </w:tcPr>
                <w:p w14:paraId="1E4840EF" w14:textId="77777777" w:rsidR="00010281" w:rsidRPr="006D397B" w:rsidRDefault="00010281" w:rsidP="00A37976">
                  <w:pPr>
                    <w:rPr>
                      <w:rFonts w:cstheme="minorHAnsi"/>
                      <w:sz w:val="18"/>
                      <w:szCs w:val="18"/>
                    </w:rPr>
                  </w:pPr>
                  <w:r w:rsidRPr="006D397B">
                    <w:rPr>
                      <w:rFonts w:cstheme="minorHAnsi"/>
                      <w:sz w:val="18"/>
                      <w:szCs w:val="18"/>
                    </w:rPr>
                    <w:t>UNCF Strategic Priority</w:t>
                  </w:r>
                </w:p>
                <w:p w14:paraId="54EFD382" w14:textId="77777777" w:rsidR="00010281" w:rsidRPr="006D397B" w:rsidRDefault="00010281" w:rsidP="00A37976">
                  <w:pPr>
                    <w:rPr>
                      <w:rFonts w:cstheme="minorHAnsi"/>
                      <w:sz w:val="18"/>
                      <w:szCs w:val="18"/>
                    </w:rPr>
                  </w:pPr>
                </w:p>
              </w:tc>
              <w:tc>
                <w:tcPr>
                  <w:tcW w:w="6350" w:type="dxa"/>
                </w:tcPr>
                <w:p w14:paraId="724B7E22" w14:textId="68F8B47A" w:rsidR="00010281" w:rsidRPr="006D397B" w:rsidRDefault="005E4BF3" w:rsidP="00A37976">
                  <w:pPr>
                    <w:rPr>
                      <w:rFonts w:cstheme="minorHAnsi"/>
                      <w:sz w:val="18"/>
                      <w:szCs w:val="18"/>
                    </w:rPr>
                  </w:pPr>
                  <w:r w:rsidRPr="006D397B">
                    <w:rPr>
                      <w:rFonts w:cstheme="minorHAnsi"/>
                      <w:sz w:val="18"/>
                      <w:szCs w:val="18"/>
                    </w:rPr>
                    <w:t>Improvement of how the government is organized and the way it works and strengthening of the elements that allow government to operate</w:t>
                  </w:r>
                </w:p>
              </w:tc>
            </w:tr>
            <w:tr w:rsidR="00010281" w:rsidRPr="00EB470F" w14:paraId="53697A64" w14:textId="77777777" w:rsidTr="00F7036F">
              <w:tc>
                <w:tcPr>
                  <w:tcW w:w="3140" w:type="dxa"/>
                  <w:shd w:val="clear" w:color="auto" w:fill="DEEAF6" w:themeFill="accent5" w:themeFillTint="33"/>
                </w:tcPr>
                <w:p w14:paraId="19B9548B" w14:textId="77777777" w:rsidR="00010281" w:rsidRPr="006D397B" w:rsidRDefault="00010281" w:rsidP="00A37976">
                  <w:pPr>
                    <w:rPr>
                      <w:rFonts w:cstheme="minorHAnsi"/>
                      <w:sz w:val="18"/>
                      <w:szCs w:val="18"/>
                    </w:rPr>
                  </w:pPr>
                  <w:r w:rsidRPr="006D397B">
                    <w:rPr>
                      <w:rFonts w:cstheme="minorHAnsi"/>
                      <w:sz w:val="18"/>
                      <w:szCs w:val="18"/>
                    </w:rPr>
                    <w:t>SDG</w:t>
                  </w:r>
                </w:p>
              </w:tc>
              <w:tc>
                <w:tcPr>
                  <w:tcW w:w="6350" w:type="dxa"/>
                </w:tcPr>
                <w:p w14:paraId="75ED2A2A" w14:textId="3F4ED877" w:rsidR="00010281" w:rsidRPr="006D397B" w:rsidRDefault="00010281" w:rsidP="00A37976">
                  <w:pPr>
                    <w:rPr>
                      <w:rFonts w:cstheme="minorHAnsi"/>
                      <w:sz w:val="18"/>
                      <w:szCs w:val="18"/>
                    </w:rPr>
                  </w:pPr>
                  <w:r w:rsidRPr="006D397B">
                    <w:rPr>
                      <w:rFonts w:cstheme="minorHAnsi"/>
                      <w:noProof/>
                      <w:sz w:val="18"/>
                      <w:szCs w:val="18"/>
                      <w:lang w:val="fr-FR"/>
                    </w:rPr>
                    <w:drawing>
                      <wp:inline distT="0" distB="0" distL="0" distR="0" wp14:anchorId="2B63054E" wp14:editId="10CF41B4">
                        <wp:extent cx="467999" cy="467999"/>
                        <wp:effectExtent l="0" t="0" r="0" b="0"/>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999" cy="467999"/>
                                </a:xfrm>
                                <a:prstGeom prst="rect">
                                  <a:avLst/>
                                </a:prstGeom>
                              </pic:spPr>
                            </pic:pic>
                          </a:graphicData>
                        </a:graphic>
                      </wp:inline>
                    </w:drawing>
                  </w:r>
                </w:p>
                <w:p w14:paraId="26778D03" w14:textId="77777777" w:rsidR="00010281" w:rsidRPr="006D397B" w:rsidRDefault="00010281" w:rsidP="00A37976">
                  <w:pPr>
                    <w:rPr>
                      <w:rFonts w:cstheme="minorHAnsi"/>
                      <w:sz w:val="18"/>
                      <w:szCs w:val="18"/>
                    </w:rPr>
                  </w:pPr>
                </w:p>
              </w:tc>
            </w:tr>
            <w:tr w:rsidR="00010281" w:rsidRPr="00EB470F" w14:paraId="365BD954" w14:textId="77777777" w:rsidTr="00F7036F">
              <w:tc>
                <w:tcPr>
                  <w:tcW w:w="3140" w:type="dxa"/>
                  <w:shd w:val="clear" w:color="auto" w:fill="DEEAF6" w:themeFill="accent5" w:themeFillTint="33"/>
                </w:tcPr>
                <w:p w14:paraId="1089210D" w14:textId="77777777" w:rsidR="00010281" w:rsidRPr="006D397B" w:rsidRDefault="00010281" w:rsidP="00A37976">
                  <w:pPr>
                    <w:rPr>
                      <w:rFonts w:cstheme="minorHAnsi"/>
                      <w:sz w:val="18"/>
                      <w:szCs w:val="18"/>
                    </w:rPr>
                  </w:pPr>
                  <w:r w:rsidRPr="006D397B">
                    <w:rPr>
                      <w:rFonts w:cstheme="minorHAnsi"/>
                      <w:sz w:val="18"/>
                      <w:szCs w:val="18"/>
                    </w:rPr>
                    <w:t>Gender Marker</w:t>
                  </w:r>
                </w:p>
                <w:p w14:paraId="77C5B793" w14:textId="77777777" w:rsidR="00010281" w:rsidRPr="006D397B" w:rsidRDefault="00010281" w:rsidP="00A37976">
                  <w:pPr>
                    <w:rPr>
                      <w:rFonts w:cstheme="minorHAnsi"/>
                      <w:sz w:val="18"/>
                      <w:szCs w:val="18"/>
                    </w:rPr>
                  </w:pPr>
                </w:p>
              </w:tc>
              <w:tc>
                <w:tcPr>
                  <w:tcW w:w="6350" w:type="dxa"/>
                </w:tcPr>
                <w:p w14:paraId="77208A05" w14:textId="133E61EA" w:rsidR="00010281" w:rsidRPr="006D397B" w:rsidRDefault="005E4BF3" w:rsidP="00A37976">
                  <w:pPr>
                    <w:rPr>
                      <w:rFonts w:cstheme="minorHAnsi"/>
                      <w:noProof/>
                      <w:sz w:val="18"/>
                      <w:szCs w:val="18"/>
                      <w:lang w:val="fr-FR"/>
                    </w:rPr>
                  </w:pPr>
                  <w:r w:rsidRPr="006D397B">
                    <w:rPr>
                      <w:rFonts w:cstheme="minorHAnsi"/>
                      <w:sz w:val="18"/>
                      <w:szCs w:val="18"/>
                    </w:rPr>
                    <w:t>2</w:t>
                  </w:r>
                </w:p>
              </w:tc>
            </w:tr>
            <w:tr w:rsidR="00010281" w:rsidRPr="00EB470F" w14:paraId="14A0FC22" w14:textId="77777777" w:rsidTr="00F7036F">
              <w:tc>
                <w:tcPr>
                  <w:tcW w:w="3140" w:type="dxa"/>
                  <w:shd w:val="clear" w:color="auto" w:fill="DEEAF6" w:themeFill="accent5" w:themeFillTint="33"/>
                </w:tcPr>
                <w:p w14:paraId="7CAD3A90" w14:textId="77777777" w:rsidR="00010281" w:rsidRPr="006D397B" w:rsidRDefault="00010281" w:rsidP="00A37976">
                  <w:pPr>
                    <w:rPr>
                      <w:rFonts w:cstheme="minorHAnsi"/>
                      <w:sz w:val="18"/>
                      <w:szCs w:val="18"/>
                    </w:rPr>
                  </w:pPr>
                  <w:r w:rsidRPr="006D397B">
                    <w:rPr>
                      <w:rFonts w:cstheme="minorHAnsi"/>
                      <w:sz w:val="18"/>
                      <w:szCs w:val="18"/>
                    </w:rPr>
                    <w:t xml:space="preserve">Related UN projects </w:t>
                  </w:r>
                </w:p>
                <w:p w14:paraId="1CAC985B" w14:textId="77777777" w:rsidR="00010281" w:rsidRPr="006D397B" w:rsidRDefault="00010281" w:rsidP="00A37976">
                  <w:pPr>
                    <w:rPr>
                      <w:rFonts w:cstheme="minorHAnsi"/>
                      <w:sz w:val="18"/>
                      <w:szCs w:val="18"/>
                    </w:rPr>
                  </w:pPr>
                  <w:r w:rsidRPr="006D397B">
                    <w:rPr>
                      <w:rFonts w:cstheme="minorHAnsi"/>
                      <w:sz w:val="18"/>
                      <w:szCs w:val="18"/>
                    </w:rPr>
                    <w:t>within/outside the SJF portfolio</w:t>
                  </w:r>
                </w:p>
                <w:p w14:paraId="245DA038" w14:textId="77777777" w:rsidR="00010281" w:rsidRPr="006D397B" w:rsidRDefault="00010281" w:rsidP="00A37976">
                  <w:pPr>
                    <w:rPr>
                      <w:rFonts w:cstheme="minorHAnsi"/>
                      <w:sz w:val="18"/>
                      <w:szCs w:val="18"/>
                    </w:rPr>
                  </w:pPr>
                </w:p>
              </w:tc>
              <w:tc>
                <w:tcPr>
                  <w:tcW w:w="6350" w:type="dxa"/>
                </w:tcPr>
                <w:p w14:paraId="23A539A4" w14:textId="6C3A7198" w:rsidR="00010281" w:rsidRPr="006D397B" w:rsidRDefault="0042756A" w:rsidP="005E4BF3">
                  <w:pPr>
                    <w:rPr>
                      <w:rFonts w:cstheme="minorHAnsi"/>
                      <w:sz w:val="18"/>
                      <w:szCs w:val="18"/>
                    </w:rPr>
                  </w:pPr>
                  <w:r w:rsidRPr="006D397B">
                    <w:rPr>
                      <w:rFonts w:cstheme="minorHAnsi"/>
                      <w:sz w:val="18"/>
                      <w:szCs w:val="18"/>
                    </w:rPr>
                    <w:t>N/A</w:t>
                  </w:r>
                </w:p>
              </w:tc>
            </w:tr>
            <w:tr w:rsidR="00010281" w:rsidRPr="00EB470F" w14:paraId="1C924F3E" w14:textId="77777777" w:rsidTr="00F7036F">
              <w:tc>
                <w:tcPr>
                  <w:tcW w:w="3140" w:type="dxa"/>
                  <w:shd w:val="clear" w:color="auto" w:fill="DEEAF6" w:themeFill="accent5" w:themeFillTint="33"/>
                </w:tcPr>
                <w:p w14:paraId="7EF556A0" w14:textId="77777777" w:rsidR="00010281" w:rsidRPr="006D397B" w:rsidRDefault="00010281" w:rsidP="00A37976">
                  <w:pPr>
                    <w:rPr>
                      <w:rFonts w:cstheme="minorHAnsi"/>
                      <w:b/>
                      <w:bCs/>
                      <w:color w:val="009EDB"/>
                      <w:sz w:val="18"/>
                      <w:szCs w:val="18"/>
                    </w:rPr>
                  </w:pPr>
                  <w:r w:rsidRPr="006D397B">
                    <w:rPr>
                      <w:rFonts w:cstheme="minorHAnsi"/>
                      <w:sz w:val="18"/>
                      <w:szCs w:val="18"/>
                    </w:rPr>
                    <w:lastRenderedPageBreak/>
                    <w:t>Focal person</w:t>
                  </w:r>
                </w:p>
                <w:p w14:paraId="250933C2" w14:textId="77777777" w:rsidR="00010281" w:rsidRPr="006D397B" w:rsidRDefault="00010281" w:rsidP="00A37976">
                  <w:pPr>
                    <w:rPr>
                      <w:rFonts w:cstheme="minorHAnsi"/>
                      <w:sz w:val="18"/>
                      <w:szCs w:val="18"/>
                    </w:rPr>
                  </w:pPr>
                </w:p>
              </w:tc>
              <w:tc>
                <w:tcPr>
                  <w:tcW w:w="6350" w:type="dxa"/>
                </w:tcPr>
                <w:p w14:paraId="76CEFDAF" w14:textId="77777777" w:rsidR="00ED71EE" w:rsidRDefault="005E4BF3" w:rsidP="00A37976">
                  <w:pPr>
                    <w:rPr>
                      <w:rFonts w:cstheme="minorHAnsi"/>
                      <w:sz w:val="18"/>
                      <w:szCs w:val="18"/>
                    </w:rPr>
                  </w:pPr>
                  <w:r w:rsidRPr="006D397B">
                    <w:rPr>
                      <w:rFonts w:cstheme="minorHAnsi"/>
                      <w:sz w:val="18"/>
                      <w:szCs w:val="18"/>
                    </w:rPr>
                    <w:t>Laura Rio</w:t>
                  </w:r>
                  <w:r w:rsidR="00010281" w:rsidRPr="006D397B">
                    <w:rPr>
                      <w:rFonts w:cstheme="minorHAnsi"/>
                      <w:sz w:val="18"/>
                      <w:szCs w:val="18"/>
                    </w:rPr>
                    <w:t>, UNDP,</w:t>
                  </w:r>
                  <w:r w:rsidRPr="006D397B">
                    <w:rPr>
                      <w:rFonts w:cstheme="minorHAnsi"/>
                      <w:sz w:val="18"/>
                      <w:szCs w:val="18"/>
                    </w:rPr>
                    <w:t xml:space="preserve"> Laura.rio@undp.org</w:t>
                  </w:r>
                  <w:r w:rsidR="00010281" w:rsidRPr="006D397B">
                    <w:rPr>
                      <w:rFonts w:cstheme="minorHAnsi"/>
                      <w:sz w:val="18"/>
                      <w:szCs w:val="18"/>
                    </w:rPr>
                    <w:t xml:space="preserve">, </w:t>
                  </w:r>
                </w:p>
                <w:p w14:paraId="6D136839" w14:textId="0403A17F" w:rsidR="00010281" w:rsidRPr="006D397B" w:rsidRDefault="0042756A" w:rsidP="00A37976">
                  <w:pPr>
                    <w:rPr>
                      <w:rFonts w:cstheme="minorHAnsi"/>
                      <w:sz w:val="18"/>
                      <w:szCs w:val="18"/>
                    </w:rPr>
                  </w:pPr>
                  <w:r w:rsidRPr="006D397B">
                    <w:rPr>
                      <w:rFonts w:cstheme="minorHAnsi"/>
                      <w:sz w:val="18"/>
                      <w:szCs w:val="18"/>
                    </w:rPr>
                    <w:t>Tendai Chabvuta</w:t>
                  </w:r>
                  <w:r w:rsidR="00F553EA">
                    <w:rPr>
                      <w:rFonts w:cstheme="minorHAnsi"/>
                      <w:sz w:val="18"/>
                      <w:szCs w:val="18"/>
                    </w:rPr>
                    <w:t>, UNDP</w:t>
                  </w:r>
                  <w:r w:rsidRPr="006D397B">
                    <w:rPr>
                      <w:rFonts w:cstheme="minorHAnsi"/>
                      <w:sz w:val="18"/>
                      <w:szCs w:val="18"/>
                    </w:rPr>
                    <w:t xml:space="preserve"> – Tendai.Chabvuta@undp.org</w:t>
                  </w:r>
                </w:p>
              </w:tc>
            </w:tr>
          </w:tbl>
          <w:p w14:paraId="33F6ACCE" w14:textId="77777777" w:rsidR="00010281" w:rsidRPr="00EB470F" w:rsidRDefault="00010281" w:rsidP="00A37976">
            <w:pPr>
              <w:rPr>
                <w:rFonts w:cstheme="minorHAnsi"/>
              </w:rPr>
            </w:pPr>
          </w:p>
        </w:tc>
      </w:tr>
    </w:tbl>
    <w:p w14:paraId="5EE120AA" w14:textId="77777777" w:rsidR="00297A91" w:rsidRDefault="00297A91" w:rsidP="00297A91">
      <w:pPr>
        <w:rPr>
          <w:rFonts w:cstheme="minorHAnsi"/>
          <w:b/>
          <w:bCs/>
          <w:color w:val="009EDB"/>
          <w:sz w:val="22"/>
          <w:szCs w:val="22"/>
        </w:rPr>
      </w:pPr>
    </w:p>
    <w:p w14:paraId="7AC2B308" w14:textId="18751F67" w:rsidR="00010281" w:rsidRPr="00EB470F" w:rsidRDefault="00297A91" w:rsidP="00297A91">
      <w:pPr>
        <w:rPr>
          <w:rFonts w:cstheme="minorHAnsi"/>
          <w:b/>
          <w:bCs/>
          <w:color w:val="009EDB"/>
          <w:sz w:val="22"/>
          <w:szCs w:val="22"/>
        </w:rPr>
      </w:pPr>
      <w:r>
        <w:rPr>
          <w:rFonts w:cstheme="minorHAnsi"/>
          <w:b/>
          <w:bCs/>
          <w:color w:val="009EDB"/>
          <w:sz w:val="22"/>
          <w:szCs w:val="22"/>
        </w:rPr>
        <w:t xml:space="preserve">    </w:t>
      </w:r>
      <w:r w:rsidR="00010281" w:rsidRPr="00EB470F">
        <w:rPr>
          <w:rFonts w:cstheme="minorHAnsi"/>
          <w:b/>
          <w:bCs/>
          <w:color w:val="009EDB"/>
          <w:sz w:val="22"/>
          <w:szCs w:val="22"/>
        </w:rPr>
        <w:t>Report submitted by:</w:t>
      </w:r>
    </w:p>
    <w:p w14:paraId="1A5B2F3F" w14:textId="77777777" w:rsidR="00010281" w:rsidRPr="00EB470F" w:rsidRDefault="00010281" w:rsidP="00010281">
      <w:pPr>
        <w:rPr>
          <w:rFonts w:eastAsia="Times New Roman" w:cstheme="minorHAnsi"/>
          <w:sz w:val="20"/>
          <w:szCs w:val="20"/>
        </w:rPr>
      </w:pPr>
    </w:p>
    <w:tbl>
      <w:tblPr>
        <w:tblStyle w:val="TableGrid"/>
        <w:tblW w:w="0" w:type="auto"/>
        <w:tblInd w:w="175" w:type="dxa"/>
        <w:tblLook w:val="04A0" w:firstRow="1" w:lastRow="0" w:firstColumn="1" w:lastColumn="0" w:noHBand="0" w:noVBand="1"/>
      </w:tblPr>
      <w:tblGrid>
        <w:gridCol w:w="387"/>
        <w:gridCol w:w="1560"/>
        <w:gridCol w:w="2551"/>
        <w:gridCol w:w="1985"/>
        <w:gridCol w:w="2967"/>
      </w:tblGrid>
      <w:tr w:rsidR="00010281" w:rsidRPr="00EB470F" w14:paraId="24B7F068" w14:textId="77777777" w:rsidTr="005869AA">
        <w:trPr>
          <w:trHeight w:val="411"/>
        </w:trPr>
        <w:tc>
          <w:tcPr>
            <w:tcW w:w="387" w:type="dxa"/>
            <w:tcBorders>
              <w:top w:val="single" w:sz="4" w:space="0" w:color="009EDB"/>
              <w:left w:val="single" w:sz="4" w:space="0" w:color="009EDB"/>
              <w:bottom w:val="single" w:sz="4" w:space="0" w:color="009EDB"/>
              <w:right w:val="single" w:sz="4" w:space="0" w:color="009EDB"/>
            </w:tcBorders>
          </w:tcPr>
          <w:p w14:paraId="373048BF" w14:textId="77777777" w:rsidR="00010281" w:rsidRPr="00EB470F" w:rsidRDefault="00010281" w:rsidP="00A37976">
            <w:pPr>
              <w:rPr>
                <w:rFonts w:cstheme="minorHAnsi"/>
                <w:sz w:val="20"/>
                <w:szCs w:val="20"/>
              </w:rPr>
            </w:pPr>
          </w:p>
        </w:tc>
        <w:tc>
          <w:tcPr>
            <w:tcW w:w="1560"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52639E74" w14:textId="77777777" w:rsidR="00010281" w:rsidRPr="00EB470F" w:rsidRDefault="00010281" w:rsidP="00A37976">
            <w:pPr>
              <w:rPr>
                <w:rFonts w:cstheme="minorHAnsi"/>
                <w:sz w:val="12"/>
                <w:szCs w:val="12"/>
              </w:rPr>
            </w:pPr>
          </w:p>
          <w:p w14:paraId="52C2A487" w14:textId="77777777" w:rsidR="00010281" w:rsidRPr="00EB470F" w:rsidRDefault="00010281" w:rsidP="00A37976">
            <w:pPr>
              <w:rPr>
                <w:rFonts w:cstheme="minorHAnsi"/>
                <w:sz w:val="20"/>
                <w:szCs w:val="20"/>
              </w:rPr>
            </w:pPr>
            <w:r w:rsidRPr="00EB470F">
              <w:rPr>
                <w:rFonts w:cstheme="minorHAnsi"/>
                <w:sz w:val="20"/>
                <w:szCs w:val="20"/>
              </w:rPr>
              <w:t>PUNO</w:t>
            </w:r>
          </w:p>
          <w:p w14:paraId="102EA776" w14:textId="77777777" w:rsidR="00010281" w:rsidRPr="00EB470F" w:rsidRDefault="00010281" w:rsidP="00A37976">
            <w:pPr>
              <w:rPr>
                <w:rFonts w:cstheme="minorHAnsi"/>
                <w:sz w:val="12"/>
                <w:szCs w:val="12"/>
              </w:rPr>
            </w:pPr>
          </w:p>
        </w:tc>
        <w:tc>
          <w:tcPr>
            <w:tcW w:w="2551"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8DB1A3A" w14:textId="77777777" w:rsidR="00010281" w:rsidRPr="00EB470F" w:rsidRDefault="00010281" w:rsidP="00A37976">
            <w:pPr>
              <w:rPr>
                <w:rFonts w:cstheme="minorHAnsi"/>
                <w:sz w:val="12"/>
                <w:szCs w:val="12"/>
              </w:rPr>
            </w:pPr>
          </w:p>
          <w:p w14:paraId="388A2466" w14:textId="77777777" w:rsidR="00010281" w:rsidRPr="00EB470F" w:rsidRDefault="00010281" w:rsidP="00A37976">
            <w:pPr>
              <w:rPr>
                <w:rFonts w:cstheme="minorHAnsi"/>
                <w:sz w:val="20"/>
                <w:szCs w:val="20"/>
              </w:rPr>
            </w:pPr>
            <w:r w:rsidRPr="00EB470F">
              <w:rPr>
                <w:rFonts w:cstheme="minorHAnsi"/>
                <w:sz w:val="20"/>
                <w:szCs w:val="20"/>
              </w:rPr>
              <w:t>Report approved by:</w:t>
            </w:r>
          </w:p>
        </w:tc>
        <w:tc>
          <w:tcPr>
            <w:tcW w:w="1985"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26A3242A" w14:textId="77777777" w:rsidR="00010281" w:rsidRPr="00EB470F" w:rsidRDefault="00010281" w:rsidP="00A37976">
            <w:pPr>
              <w:rPr>
                <w:rFonts w:cstheme="minorHAnsi"/>
                <w:sz w:val="12"/>
                <w:szCs w:val="12"/>
              </w:rPr>
            </w:pPr>
          </w:p>
          <w:p w14:paraId="5BAF2131" w14:textId="77777777" w:rsidR="00010281" w:rsidRPr="00EB470F" w:rsidRDefault="00010281" w:rsidP="00A37976">
            <w:pPr>
              <w:rPr>
                <w:rFonts w:cstheme="minorHAnsi"/>
                <w:sz w:val="20"/>
                <w:szCs w:val="20"/>
              </w:rPr>
            </w:pPr>
            <w:r w:rsidRPr="00EB470F">
              <w:rPr>
                <w:rFonts w:cstheme="minorHAnsi"/>
                <w:sz w:val="20"/>
                <w:szCs w:val="20"/>
              </w:rPr>
              <w:t>Position/Title</w:t>
            </w:r>
          </w:p>
        </w:tc>
        <w:tc>
          <w:tcPr>
            <w:tcW w:w="2967"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8994F02" w14:textId="77777777" w:rsidR="00010281" w:rsidRPr="00EB470F" w:rsidRDefault="00010281" w:rsidP="00A37976">
            <w:pPr>
              <w:rPr>
                <w:rFonts w:cstheme="minorHAnsi"/>
                <w:sz w:val="12"/>
                <w:szCs w:val="12"/>
              </w:rPr>
            </w:pPr>
          </w:p>
          <w:p w14:paraId="5C78E361" w14:textId="77777777" w:rsidR="00010281" w:rsidRPr="00EB470F" w:rsidRDefault="00010281" w:rsidP="00A37976">
            <w:pPr>
              <w:rPr>
                <w:rFonts w:cstheme="minorHAnsi"/>
                <w:sz w:val="20"/>
                <w:szCs w:val="20"/>
              </w:rPr>
            </w:pPr>
            <w:r w:rsidRPr="00EB470F">
              <w:rPr>
                <w:rFonts w:cstheme="minorHAnsi"/>
                <w:sz w:val="20"/>
                <w:szCs w:val="20"/>
              </w:rPr>
              <w:t>Signature</w:t>
            </w:r>
          </w:p>
        </w:tc>
      </w:tr>
      <w:tr w:rsidR="00010281" w:rsidRPr="00EB470F" w14:paraId="60B39C98" w14:textId="77777777" w:rsidTr="005869AA">
        <w:tc>
          <w:tcPr>
            <w:tcW w:w="387"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F8E9C66" w14:textId="77777777" w:rsidR="00010281" w:rsidRPr="00EB470F" w:rsidRDefault="00010281" w:rsidP="00A37976">
            <w:pPr>
              <w:rPr>
                <w:rFonts w:cstheme="minorHAnsi"/>
                <w:sz w:val="12"/>
                <w:szCs w:val="12"/>
              </w:rPr>
            </w:pPr>
          </w:p>
          <w:p w14:paraId="5D12CDFE" w14:textId="77777777" w:rsidR="00010281" w:rsidRPr="00EB470F" w:rsidRDefault="00010281" w:rsidP="00A37976">
            <w:pPr>
              <w:rPr>
                <w:rFonts w:cstheme="minorHAnsi"/>
                <w:sz w:val="20"/>
                <w:szCs w:val="20"/>
              </w:rPr>
            </w:pPr>
            <w:r w:rsidRPr="00EB470F">
              <w:rPr>
                <w:rFonts w:cstheme="minorHAnsi"/>
                <w:sz w:val="20"/>
                <w:szCs w:val="20"/>
              </w:rPr>
              <w:t>1</w:t>
            </w:r>
          </w:p>
        </w:tc>
        <w:tc>
          <w:tcPr>
            <w:tcW w:w="1560" w:type="dxa"/>
            <w:tcBorders>
              <w:top w:val="single" w:sz="4" w:space="0" w:color="009EDB"/>
              <w:left w:val="single" w:sz="4" w:space="0" w:color="009EDB"/>
              <w:bottom w:val="single" w:sz="4" w:space="0" w:color="009EDB"/>
              <w:right w:val="single" w:sz="4" w:space="0" w:color="009EDB"/>
            </w:tcBorders>
          </w:tcPr>
          <w:p w14:paraId="35757A6B" w14:textId="77777777" w:rsidR="00010281" w:rsidRPr="00EB470F" w:rsidRDefault="00010281" w:rsidP="00A37976">
            <w:pPr>
              <w:rPr>
                <w:rFonts w:cstheme="minorHAnsi"/>
                <w:sz w:val="12"/>
                <w:szCs w:val="12"/>
              </w:rPr>
            </w:pPr>
          </w:p>
          <w:p w14:paraId="76E618FC" w14:textId="77777777" w:rsidR="00010281" w:rsidRPr="00EB470F" w:rsidRDefault="00010281" w:rsidP="00A37976">
            <w:pPr>
              <w:rPr>
                <w:rFonts w:cstheme="minorHAnsi"/>
                <w:sz w:val="20"/>
                <w:szCs w:val="20"/>
              </w:rPr>
            </w:pPr>
            <w:r w:rsidRPr="00EB470F">
              <w:rPr>
                <w:rFonts w:cstheme="minorHAnsi"/>
                <w:sz w:val="20"/>
                <w:szCs w:val="20"/>
              </w:rPr>
              <w:t>UNDP</w:t>
            </w:r>
          </w:p>
        </w:tc>
        <w:tc>
          <w:tcPr>
            <w:tcW w:w="2551" w:type="dxa"/>
            <w:tcBorders>
              <w:top w:val="single" w:sz="4" w:space="0" w:color="009EDB"/>
              <w:left w:val="single" w:sz="4" w:space="0" w:color="009EDB"/>
              <w:bottom w:val="single" w:sz="4" w:space="0" w:color="009EDB"/>
              <w:right w:val="single" w:sz="4" w:space="0" w:color="009EDB"/>
            </w:tcBorders>
          </w:tcPr>
          <w:p w14:paraId="74596BA3" w14:textId="77777777" w:rsidR="00010281" w:rsidRPr="00EB470F" w:rsidRDefault="00010281" w:rsidP="00A37976">
            <w:pPr>
              <w:rPr>
                <w:rFonts w:cstheme="minorHAnsi"/>
                <w:sz w:val="12"/>
                <w:szCs w:val="12"/>
              </w:rPr>
            </w:pPr>
          </w:p>
          <w:p w14:paraId="2583423B" w14:textId="47E52752" w:rsidR="00010281" w:rsidRPr="00EB470F" w:rsidRDefault="00291A8C" w:rsidP="00A37976">
            <w:pPr>
              <w:rPr>
                <w:rFonts w:cstheme="minorHAnsi"/>
                <w:sz w:val="20"/>
                <w:szCs w:val="20"/>
              </w:rPr>
            </w:pPr>
            <w:r>
              <w:rPr>
                <w:rFonts w:cstheme="minorHAnsi"/>
                <w:sz w:val="20"/>
                <w:szCs w:val="20"/>
              </w:rPr>
              <w:t>J</w:t>
            </w:r>
            <w:r w:rsidR="00ED71EE">
              <w:rPr>
                <w:rFonts w:cstheme="minorHAnsi"/>
                <w:sz w:val="20"/>
                <w:szCs w:val="20"/>
              </w:rPr>
              <w:t>acqueline Olweya</w:t>
            </w:r>
          </w:p>
          <w:p w14:paraId="37908835" w14:textId="77777777" w:rsidR="00010281" w:rsidRPr="00EB470F" w:rsidRDefault="00010281" w:rsidP="00A37976">
            <w:pPr>
              <w:rPr>
                <w:rFonts w:cstheme="minorHAnsi"/>
                <w:sz w:val="20"/>
                <w:szCs w:val="20"/>
              </w:rPr>
            </w:pPr>
          </w:p>
        </w:tc>
        <w:tc>
          <w:tcPr>
            <w:tcW w:w="1985" w:type="dxa"/>
            <w:tcBorders>
              <w:top w:val="single" w:sz="4" w:space="0" w:color="009EDB"/>
              <w:left w:val="single" w:sz="4" w:space="0" w:color="009EDB"/>
              <w:bottom w:val="single" w:sz="4" w:space="0" w:color="009EDB"/>
              <w:right w:val="single" w:sz="4" w:space="0" w:color="009EDB"/>
            </w:tcBorders>
          </w:tcPr>
          <w:p w14:paraId="3EC62AA0" w14:textId="77777777" w:rsidR="00010281" w:rsidRPr="00EB470F" w:rsidRDefault="00010281" w:rsidP="00A37976">
            <w:pPr>
              <w:rPr>
                <w:rFonts w:cstheme="minorHAnsi"/>
                <w:sz w:val="12"/>
                <w:szCs w:val="12"/>
              </w:rPr>
            </w:pPr>
          </w:p>
          <w:p w14:paraId="4AE218B9" w14:textId="64888908" w:rsidR="00F553EA" w:rsidRDefault="00F553EA" w:rsidP="00A37976">
            <w:pPr>
              <w:rPr>
                <w:rFonts w:cstheme="minorHAnsi"/>
                <w:sz w:val="20"/>
                <w:szCs w:val="20"/>
              </w:rPr>
            </w:pPr>
            <w:r>
              <w:rPr>
                <w:rFonts w:cstheme="minorHAnsi"/>
                <w:sz w:val="20"/>
                <w:szCs w:val="20"/>
              </w:rPr>
              <w:t xml:space="preserve">UNDP </w:t>
            </w:r>
            <w:r w:rsidR="00291A8C">
              <w:rPr>
                <w:rFonts w:cstheme="minorHAnsi"/>
                <w:sz w:val="20"/>
                <w:szCs w:val="20"/>
              </w:rPr>
              <w:t xml:space="preserve">Resident Representative </w:t>
            </w:r>
          </w:p>
          <w:p w14:paraId="535E2001" w14:textId="0EE03872" w:rsidR="00010281" w:rsidRPr="00EB470F" w:rsidRDefault="00ED71EE" w:rsidP="00A37976">
            <w:pPr>
              <w:rPr>
                <w:rFonts w:cstheme="minorHAnsi"/>
                <w:sz w:val="20"/>
                <w:szCs w:val="20"/>
              </w:rPr>
            </w:pPr>
            <w:r>
              <w:rPr>
                <w:rFonts w:cstheme="minorHAnsi"/>
                <w:sz w:val="20"/>
                <w:szCs w:val="20"/>
              </w:rPr>
              <w:t>OiC</w:t>
            </w:r>
          </w:p>
        </w:tc>
        <w:tc>
          <w:tcPr>
            <w:tcW w:w="2967" w:type="dxa"/>
            <w:tcBorders>
              <w:top w:val="single" w:sz="4" w:space="0" w:color="009EDB"/>
              <w:left w:val="single" w:sz="4" w:space="0" w:color="009EDB"/>
              <w:bottom w:val="single" w:sz="4" w:space="0" w:color="009EDB"/>
              <w:right w:val="single" w:sz="4" w:space="0" w:color="009EDB"/>
            </w:tcBorders>
          </w:tcPr>
          <w:p w14:paraId="5CFEA512" w14:textId="77777777" w:rsidR="00010281" w:rsidRPr="00EB470F" w:rsidRDefault="00010281" w:rsidP="00A37976">
            <w:pPr>
              <w:rPr>
                <w:rFonts w:cstheme="minorHAnsi"/>
                <w:sz w:val="12"/>
                <w:szCs w:val="12"/>
              </w:rPr>
            </w:pPr>
          </w:p>
          <w:p w14:paraId="300F9428" w14:textId="7E1B3B50" w:rsidR="00010281" w:rsidRPr="00EB470F" w:rsidRDefault="00010281" w:rsidP="00A37976">
            <w:pPr>
              <w:rPr>
                <w:rFonts w:cstheme="minorHAnsi"/>
                <w:sz w:val="20"/>
                <w:szCs w:val="20"/>
              </w:rPr>
            </w:pPr>
          </w:p>
        </w:tc>
      </w:tr>
    </w:tbl>
    <w:p w14:paraId="57FABEB1" w14:textId="77777777" w:rsidR="00442517" w:rsidRPr="00420653" w:rsidRDefault="00442517" w:rsidP="005869AA">
      <w:pPr>
        <w:spacing w:after="160" w:line="259" w:lineRule="auto"/>
        <w:rPr>
          <w:rFonts w:cstheme="minorHAnsi"/>
          <w:sz w:val="20"/>
          <w:szCs w:val="20"/>
        </w:rPr>
      </w:pPr>
    </w:p>
    <w:p w14:paraId="78013544" w14:textId="77777777" w:rsidR="005550A0" w:rsidRDefault="005550A0">
      <w:pPr>
        <w:spacing w:after="160" w:line="259" w:lineRule="auto"/>
        <w:rPr>
          <w:rFonts w:cstheme="minorHAnsi"/>
          <w:b/>
          <w:bCs/>
          <w:color w:val="009EDB"/>
          <w:sz w:val="28"/>
          <w:szCs w:val="28"/>
        </w:rPr>
      </w:pPr>
      <w:r>
        <w:rPr>
          <w:rFonts w:cstheme="minorHAnsi"/>
          <w:b/>
          <w:bCs/>
          <w:color w:val="009EDB"/>
          <w:sz w:val="28"/>
          <w:szCs w:val="28"/>
        </w:rPr>
        <w:br w:type="page"/>
      </w:r>
    </w:p>
    <w:p w14:paraId="428BD530" w14:textId="79F2F07F" w:rsidR="00112AFD" w:rsidRPr="00EB470F" w:rsidRDefault="00442517" w:rsidP="00840112">
      <w:pPr>
        <w:rPr>
          <w:rFonts w:cstheme="minorHAnsi"/>
          <w:b/>
          <w:bCs/>
          <w:color w:val="009EDB"/>
          <w:sz w:val="28"/>
          <w:szCs w:val="28"/>
        </w:rPr>
      </w:pPr>
      <w:r w:rsidRPr="00EB470F">
        <w:rPr>
          <w:rFonts w:cstheme="minorHAnsi"/>
          <w:b/>
          <w:bCs/>
          <w:color w:val="009EDB"/>
          <w:sz w:val="28"/>
          <w:szCs w:val="28"/>
        </w:rPr>
        <w:lastRenderedPageBreak/>
        <w:t>Section</w:t>
      </w:r>
      <w:r w:rsidR="00F60CF6" w:rsidRPr="00EB470F">
        <w:rPr>
          <w:rFonts w:cstheme="minorHAnsi"/>
          <w:b/>
          <w:bCs/>
          <w:color w:val="009EDB"/>
          <w:sz w:val="28"/>
          <w:szCs w:val="28"/>
        </w:rPr>
        <w:t xml:space="preserve"> 1: </w:t>
      </w:r>
      <w:r w:rsidR="00E04292" w:rsidRPr="00EB470F">
        <w:rPr>
          <w:rFonts w:cstheme="minorHAnsi"/>
          <w:b/>
          <w:bCs/>
          <w:color w:val="009EDB"/>
          <w:sz w:val="28"/>
          <w:szCs w:val="28"/>
        </w:rPr>
        <w:t xml:space="preserve">Executive </w:t>
      </w:r>
      <w:r w:rsidR="00207675" w:rsidRPr="00EB470F">
        <w:rPr>
          <w:rFonts w:cstheme="minorHAnsi"/>
          <w:b/>
          <w:bCs/>
          <w:color w:val="009EDB"/>
          <w:sz w:val="28"/>
          <w:szCs w:val="28"/>
        </w:rPr>
        <w:t>summary</w:t>
      </w:r>
    </w:p>
    <w:p w14:paraId="13EB33CD" w14:textId="77777777" w:rsidR="00F60CF6" w:rsidRPr="00EB470F" w:rsidRDefault="00F60CF6" w:rsidP="00840112">
      <w:pPr>
        <w:rPr>
          <w:rFonts w:cstheme="minorHAnsi"/>
          <w:sz w:val="20"/>
          <w:szCs w:val="20"/>
        </w:rPr>
      </w:pPr>
    </w:p>
    <w:tbl>
      <w:tblPr>
        <w:tblStyle w:val="TableGrid"/>
        <w:tblW w:w="0" w:type="auto"/>
        <w:tblLook w:val="04A0" w:firstRow="1" w:lastRow="0" w:firstColumn="1" w:lastColumn="0" w:noHBand="0" w:noVBand="1"/>
      </w:tblPr>
      <w:tblGrid>
        <w:gridCol w:w="9736"/>
      </w:tblGrid>
      <w:tr w:rsidR="00DF4EE9" w:rsidRPr="00EB470F" w14:paraId="604B672B" w14:textId="77777777" w:rsidTr="00DF4EE9">
        <w:tc>
          <w:tcPr>
            <w:tcW w:w="9736" w:type="dxa"/>
          </w:tcPr>
          <w:p w14:paraId="49B99234" w14:textId="77777777" w:rsidR="00C62F54" w:rsidRPr="00EB470F" w:rsidRDefault="00C62F54" w:rsidP="00E10D8F">
            <w:pPr>
              <w:jc w:val="center"/>
              <w:rPr>
                <w:rFonts w:cstheme="minorHAnsi"/>
                <w:b/>
                <w:bCs/>
                <w:sz w:val="12"/>
                <w:szCs w:val="12"/>
              </w:rPr>
            </w:pPr>
          </w:p>
          <w:p w14:paraId="1D1DB477" w14:textId="06BE3310" w:rsidR="00DF4EE9" w:rsidRDefault="00F575DC" w:rsidP="00E10D8F">
            <w:pPr>
              <w:jc w:val="center"/>
              <w:rPr>
                <w:rFonts w:cstheme="minorHAnsi"/>
                <w:b/>
                <w:bCs/>
              </w:rPr>
            </w:pPr>
            <w:r w:rsidRPr="00EB470F">
              <w:rPr>
                <w:rFonts w:cstheme="minorHAnsi"/>
                <w:b/>
                <w:bCs/>
              </w:rPr>
              <w:t>Brief introduction to the project</w:t>
            </w:r>
          </w:p>
          <w:p w14:paraId="00E1886A" w14:textId="77777777" w:rsidR="00175DD6" w:rsidRPr="00EB470F" w:rsidRDefault="00175DD6" w:rsidP="00E10D8F">
            <w:pPr>
              <w:jc w:val="center"/>
              <w:rPr>
                <w:rFonts w:cstheme="minorHAnsi"/>
                <w:b/>
                <w:bCs/>
              </w:rPr>
            </w:pPr>
          </w:p>
          <w:p w14:paraId="4AE9664C" w14:textId="7269BED0" w:rsidR="00F946AD" w:rsidRPr="006D397B" w:rsidRDefault="00F946AD" w:rsidP="00F946AD">
            <w:pPr>
              <w:jc w:val="both"/>
              <w:rPr>
                <w:rFonts w:cstheme="minorHAnsi"/>
                <w:sz w:val="18"/>
                <w:szCs w:val="18"/>
              </w:rPr>
            </w:pPr>
            <w:r w:rsidRPr="006D397B">
              <w:rPr>
                <w:rFonts w:cstheme="minorHAnsi"/>
                <w:sz w:val="18"/>
                <w:szCs w:val="18"/>
              </w:rPr>
              <w:t xml:space="preserve">The Joint </w:t>
            </w:r>
            <w:r w:rsidR="00E833BC" w:rsidRPr="006D397B">
              <w:rPr>
                <w:rFonts w:cstheme="minorHAnsi"/>
                <w:sz w:val="18"/>
                <w:szCs w:val="18"/>
              </w:rPr>
              <w:t>Programme</w:t>
            </w:r>
            <w:r w:rsidRPr="006D397B">
              <w:rPr>
                <w:rFonts w:cstheme="minorHAnsi"/>
                <w:sz w:val="18"/>
                <w:szCs w:val="18"/>
              </w:rPr>
              <w:t xml:space="preserve"> ‘</w:t>
            </w:r>
            <w:r w:rsidRPr="006D397B">
              <w:rPr>
                <w:rFonts w:cstheme="minorHAnsi"/>
                <w:i/>
                <w:iCs/>
                <w:sz w:val="18"/>
                <w:szCs w:val="18"/>
              </w:rPr>
              <w:t>Support to Aid Management and Coordination in Somalia’</w:t>
            </w:r>
            <w:r w:rsidRPr="006D397B">
              <w:rPr>
                <w:rFonts w:cstheme="minorHAnsi"/>
                <w:sz w:val="18"/>
                <w:szCs w:val="18"/>
              </w:rPr>
              <w:t xml:space="preserve"> is positioned under the UN Strategic Framework to focus on supporting institutions to improve peace, security, justice, the rule of law and safety of Somalis; and strategic plan (Goal 2); and strengthening accountability and supporting institutions that protect (Goal 3). The project was established to support aid coordination and effectiveness in Somalia’s recovery and development and has aimed to support the Federal Government of Somalia (FGS) and the Federal Member States (FMS) to develop their core capacities to coordinate the implementation of national and regional priorities, coordinate and manage development assistance to Somalia and to help engage the FMS in the overall state building agenda. The project has sought to support the establishment and operations of the revised aid architecture; strengthen government capacity to lead aid coordination processes, and consolidate efforts provided by UN agencies and the World Bank to provide more effective, coherent, efficient support with reduced transaction costs. </w:t>
            </w:r>
            <w:r w:rsidR="006F6635" w:rsidRPr="006D397B">
              <w:rPr>
                <w:rFonts w:cstheme="minorHAnsi"/>
                <w:sz w:val="18"/>
                <w:szCs w:val="18"/>
              </w:rPr>
              <w:t xml:space="preserve">2021 was the final year of project implementation and most of the activities in the last half of the year were to </w:t>
            </w:r>
            <w:r w:rsidR="00E833BC" w:rsidRPr="006D397B">
              <w:rPr>
                <w:rFonts w:cstheme="minorHAnsi"/>
                <w:sz w:val="18"/>
                <w:szCs w:val="18"/>
              </w:rPr>
              <w:t xml:space="preserve">close the project as well as work on the next level project document. </w:t>
            </w:r>
          </w:p>
          <w:p w14:paraId="77063F28" w14:textId="77777777" w:rsidR="00F946AD" w:rsidRPr="005869AA" w:rsidRDefault="00F946AD" w:rsidP="00F946AD">
            <w:pPr>
              <w:jc w:val="both"/>
              <w:rPr>
                <w:rFonts w:cstheme="minorHAnsi"/>
                <w:sz w:val="20"/>
                <w:szCs w:val="20"/>
              </w:rPr>
            </w:pPr>
          </w:p>
          <w:p w14:paraId="27E03B30" w14:textId="47B7731B" w:rsidR="00E73041" w:rsidRPr="00EB470F" w:rsidRDefault="00E73041" w:rsidP="00652FA4">
            <w:pPr>
              <w:rPr>
                <w:rFonts w:cstheme="minorHAnsi"/>
                <w:sz w:val="12"/>
                <w:szCs w:val="12"/>
              </w:rPr>
            </w:pPr>
          </w:p>
        </w:tc>
      </w:tr>
      <w:tr w:rsidR="00DF4EE9" w:rsidRPr="00EB470F" w14:paraId="70337F80" w14:textId="77777777" w:rsidTr="00DF4EE9">
        <w:tc>
          <w:tcPr>
            <w:tcW w:w="9736" w:type="dxa"/>
          </w:tcPr>
          <w:p w14:paraId="7F2E5E57" w14:textId="77777777" w:rsidR="00227FD9" w:rsidRPr="00EB470F" w:rsidRDefault="00227FD9" w:rsidP="00227FD9">
            <w:pPr>
              <w:jc w:val="center"/>
              <w:rPr>
                <w:rFonts w:cstheme="minorHAnsi"/>
                <w:b/>
                <w:bCs/>
                <w:sz w:val="12"/>
                <w:szCs w:val="12"/>
              </w:rPr>
            </w:pPr>
          </w:p>
          <w:p w14:paraId="137ADA0A" w14:textId="5F184CA2" w:rsidR="00DF4EE9" w:rsidRPr="00EB470F" w:rsidRDefault="00E73041" w:rsidP="00E73041">
            <w:pPr>
              <w:jc w:val="center"/>
              <w:rPr>
                <w:rFonts w:cstheme="minorHAnsi"/>
                <w:b/>
                <w:bCs/>
              </w:rPr>
            </w:pPr>
            <w:r w:rsidRPr="00EB470F">
              <w:rPr>
                <w:rFonts w:cstheme="minorHAnsi"/>
                <w:b/>
                <w:bCs/>
              </w:rPr>
              <w:t>Situation update / Context of the reporting period</w:t>
            </w:r>
          </w:p>
          <w:p w14:paraId="7DAAF0CE" w14:textId="77777777" w:rsidR="00227FD9" w:rsidRPr="00EB470F" w:rsidRDefault="00227FD9" w:rsidP="00227FD9">
            <w:pPr>
              <w:jc w:val="center"/>
              <w:rPr>
                <w:rFonts w:cstheme="minorHAnsi"/>
                <w:b/>
                <w:bCs/>
                <w:sz w:val="12"/>
                <w:szCs w:val="12"/>
              </w:rPr>
            </w:pPr>
          </w:p>
          <w:p w14:paraId="7AC665C8" w14:textId="245B0CEA" w:rsidR="00504560" w:rsidRDefault="00504560" w:rsidP="005744A6">
            <w:pPr>
              <w:rPr>
                <w:rFonts w:cstheme="minorHAnsi"/>
                <w:i/>
                <w:iCs/>
                <w:color w:val="ED7D31" w:themeColor="accent2"/>
                <w:sz w:val="20"/>
                <w:szCs w:val="20"/>
              </w:rPr>
            </w:pP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9520"/>
            </w:tblGrid>
            <w:tr w:rsidR="00504560" w:rsidRPr="00504560" w14:paraId="48C2F463" w14:textId="77777777">
              <w:trPr>
                <w:trHeight w:val="3272"/>
              </w:trPr>
              <w:tc>
                <w:tcPr>
                  <w:tcW w:w="0" w:type="auto"/>
                  <w:tcBorders>
                    <w:top w:val="none" w:sz="6" w:space="0" w:color="auto"/>
                    <w:bottom w:val="none" w:sz="6" w:space="0" w:color="auto"/>
                  </w:tcBorders>
                </w:tcPr>
                <w:p w14:paraId="7502A161" w14:textId="7253F269" w:rsidR="00504560" w:rsidRPr="006D397B" w:rsidRDefault="00504560" w:rsidP="00417490">
                  <w:pPr>
                    <w:jc w:val="both"/>
                    <w:rPr>
                      <w:rFonts w:cstheme="minorHAnsi"/>
                      <w:sz w:val="18"/>
                      <w:szCs w:val="18"/>
                    </w:rPr>
                  </w:pPr>
                  <w:r w:rsidRPr="006D397B">
                    <w:rPr>
                      <w:rFonts w:cstheme="minorHAnsi"/>
                      <w:sz w:val="18"/>
                      <w:szCs w:val="18"/>
                    </w:rPr>
                    <w:t xml:space="preserve">The year 2021 in Somalia began with serious political challenges over the electoral process. This led to the deferment of the FGS elections and cast uncertainty on other important government processes which include the smooth flow and functioning of the aid coordination architecture. </w:t>
                  </w:r>
                  <w:r w:rsidR="00581E7E" w:rsidRPr="006D397B">
                    <w:rPr>
                      <w:rFonts w:cstheme="minorHAnsi"/>
                      <w:sz w:val="18"/>
                      <w:szCs w:val="18"/>
                    </w:rPr>
                    <w:t xml:space="preserve">The uncertainty with the electoral process meant that </w:t>
                  </w:r>
                  <w:r w:rsidR="00873B02" w:rsidRPr="006D397B">
                    <w:rPr>
                      <w:rFonts w:cstheme="minorHAnsi"/>
                      <w:sz w:val="18"/>
                      <w:szCs w:val="18"/>
                    </w:rPr>
                    <w:t xml:space="preserve">a key component of the aid architecture </w:t>
                  </w:r>
                  <w:r w:rsidR="001B3CDD" w:rsidRPr="006D397B">
                    <w:rPr>
                      <w:rFonts w:cstheme="minorHAnsi"/>
                      <w:sz w:val="18"/>
                      <w:szCs w:val="18"/>
                    </w:rPr>
                    <w:t xml:space="preserve">which is the Pillar Working Group meetings were not </w:t>
                  </w:r>
                  <w:r w:rsidR="00075A4D" w:rsidRPr="006D397B">
                    <w:rPr>
                      <w:rFonts w:cstheme="minorHAnsi"/>
                      <w:sz w:val="18"/>
                      <w:szCs w:val="18"/>
                    </w:rPr>
                    <w:t>conducted</w:t>
                  </w:r>
                  <w:r w:rsidR="001B3CDD" w:rsidRPr="006D397B">
                    <w:rPr>
                      <w:rFonts w:cstheme="minorHAnsi"/>
                      <w:sz w:val="18"/>
                      <w:szCs w:val="18"/>
                    </w:rPr>
                    <w:t xml:space="preserve"> as timely</w:t>
                  </w:r>
                  <w:r w:rsidR="005967D8" w:rsidRPr="006D397B">
                    <w:rPr>
                      <w:rFonts w:cstheme="minorHAnsi"/>
                      <w:sz w:val="18"/>
                      <w:szCs w:val="18"/>
                    </w:rPr>
                    <w:t xml:space="preserve"> as would have been anticipated. </w:t>
                  </w:r>
                  <w:r w:rsidR="00527B53" w:rsidRPr="006D397B">
                    <w:rPr>
                      <w:rFonts w:cstheme="minorHAnsi"/>
                      <w:sz w:val="18"/>
                      <w:szCs w:val="18"/>
                    </w:rPr>
                    <w:t xml:space="preserve">The project was scheduled to end on 30 June 2021 but was further </w:t>
                  </w:r>
                  <w:r w:rsidR="00471FB5" w:rsidRPr="006D397B">
                    <w:rPr>
                      <w:rFonts w:cstheme="minorHAnsi"/>
                      <w:sz w:val="18"/>
                      <w:szCs w:val="18"/>
                    </w:rPr>
                    <w:t>extended</w:t>
                  </w:r>
                  <w:r w:rsidR="00527B53" w:rsidRPr="006D397B">
                    <w:rPr>
                      <w:rFonts w:cstheme="minorHAnsi"/>
                      <w:sz w:val="18"/>
                      <w:szCs w:val="18"/>
                    </w:rPr>
                    <w:t xml:space="preserve"> </w:t>
                  </w:r>
                  <w:r w:rsidR="00DE3367" w:rsidRPr="006D397B">
                    <w:rPr>
                      <w:rFonts w:cstheme="minorHAnsi"/>
                      <w:sz w:val="18"/>
                      <w:szCs w:val="18"/>
                    </w:rPr>
                    <w:t xml:space="preserve">in  a Project Steering </w:t>
                  </w:r>
                  <w:r w:rsidR="00471FB5" w:rsidRPr="006D397B">
                    <w:rPr>
                      <w:rFonts w:cstheme="minorHAnsi"/>
                      <w:sz w:val="18"/>
                      <w:szCs w:val="18"/>
                    </w:rPr>
                    <w:t xml:space="preserve">Committee meeting </w:t>
                  </w:r>
                  <w:r w:rsidR="00527B53" w:rsidRPr="006D397B">
                    <w:rPr>
                      <w:rFonts w:cstheme="minorHAnsi"/>
                      <w:sz w:val="18"/>
                      <w:szCs w:val="18"/>
                    </w:rPr>
                    <w:t>by another 6 months until 31 December 2021 to cat</w:t>
                  </w:r>
                  <w:r w:rsidR="00DE3367" w:rsidRPr="006D397B">
                    <w:rPr>
                      <w:rFonts w:cstheme="minorHAnsi"/>
                      <w:sz w:val="18"/>
                      <w:szCs w:val="18"/>
                    </w:rPr>
                    <w:t>er</w:t>
                  </w:r>
                  <w:r w:rsidR="00527B53" w:rsidRPr="006D397B">
                    <w:rPr>
                      <w:rFonts w:cstheme="minorHAnsi"/>
                      <w:sz w:val="18"/>
                      <w:szCs w:val="18"/>
                    </w:rPr>
                    <w:t xml:space="preserve"> for the </w:t>
                  </w:r>
                  <w:r w:rsidR="00DE3367" w:rsidRPr="006D397B">
                    <w:rPr>
                      <w:rFonts w:cstheme="minorHAnsi"/>
                      <w:sz w:val="18"/>
                      <w:szCs w:val="18"/>
                    </w:rPr>
                    <w:t xml:space="preserve">development of a new project document which would run from 2022 – 2024. </w:t>
                  </w:r>
                  <w:r w:rsidR="000A5FFD" w:rsidRPr="006D397B">
                    <w:rPr>
                      <w:rFonts w:cstheme="minorHAnsi"/>
                      <w:sz w:val="18"/>
                      <w:szCs w:val="18"/>
                    </w:rPr>
                    <w:t xml:space="preserve">In the second half of the year, the Aid </w:t>
                  </w:r>
                  <w:r w:rsidR="00426821" w:rsidRPr="006D397B">
                    <w:rPr>
                      <w:rFonts w:cstheme="minorHAnsi"/>
                      <w:sz w:val="18"/>
                      <w:szCs w:val="18"/>
                    </w:rPr>
                    <w:t>Coordination</w:t>
                  </w:r>
                  <w:r w:rsidR="000A5FFD" w:rsidRPr="006D397B">
                    <w:rPr>
                      <w:rFonts w:cstheme="minorHAnsi"/>
                      <w:sz w:val="18"/>
                      <w:szCs w:val="18"/>
                    </w:rPr>
                    <w:t xml:space="preserve"> Unit appo</w:t>
                  </w:r>
                  <w:r w:rsidR="00C64D26" w:rsidRPr="006D397B">
                    <w:rPr>
                      <w:rFonts w:cstheme="minorHAnsi"/>
                      <w:sz w:val="18"/>
                      <w:szCs w:val="18"/>
                    </w:rPr>
                    <w:t xml:space="preserve">inted a new Director who hit the ground running meeting with donors in Mogadishu and Nairobi as </w:t>
                  </w:r>
                  <w:r w:rsidR="00426821" w:rsidRPr="006D397B">
                    <w:rPr>
                      <w:rFonts w:cstheme="minorHAnsi"/>
                      <w:sz w:val="18"/>
                      <w:szCs w:val="18"/>
                    </w:rPr>
                    <w:t>well</w:t>
                  </w:r>
                  <w:r w:rsidR="00C64D26" w:rsidRPr="006D397B">
                    <w:rPr>
                      <w:rFonts w:cstheme="minorHAnsi"/>
                      <w:sz w:val="18"/>
                      <w:szCs w:val="18"/>
                    </w:rPr>
                    <w:t xml:space="preserve"> as the UNCT.</w:t>
                  </w:r>
                  <w:r w:rsidR="00C737F6" w:rsidRPr="006D397B">
                    <w:rPr>
                      <w:rFonts w:cstheme="minorHAnsi"/>
                      <w:sz w:val="18"/>
                      <w:szCs w:val="18"/>
                    </w:rPr>
                    <w:t xml:space="preserve"> The </w:t>
                  </w:r>
                  <w:r w:rsidR="001B1E27" w:rsidRPr="006D397B">
                    <w:rPr>
                      <w:rFonts w:cstheme="minorHAnsi"/>
                      <w:sz w:val="18"/>
                      <w:szCs w:val="18"/>
                    </w:rPr>
                    <w:t>distribution</w:t>
                  </w:r>
                  <w:r w:rsidR="00C737F6" w:rsidRPr="006D397B">
                    <w:rPr>
                      <w:rFonts w:cstheme="minorHAnsi"/>
                      <w:sz w:val="18"/>
                      <w:szCs w:val="18"/>
                    </w:rPr>
                    <w:t xml:space="preserve"> of </w:t>
                  </w:r>
                  <w:r w:rsidR="001B1E27" w:rsidRPr="006D397B">
                    <w:rPr>
                      <w:rFonts w:cstheme="minorHAnsi"/>
                      <w:sz w:val="18"/>
                      <w:szCs w:val="18"/>
                    </w:rPr>
                    <w:t xml:space="preserve">roles between the MOPIED and the ACU in the aid coordination architecture remained a disputed </w:t>
                  </w:r>
                  <w:r w:rsidR="00C33B61" w:rsidRPr="006D397B">
                    <w:rPr>
                      <w:rFonts w:cstheme="minorHAnsi"/>
                      <w:sz w:val="18"/>
                      <w:szCs w:val="18"/>
                    </w:rPr>
                    <w:t>matter throughout</w:t>
                  </w:r>
                  <w:r w:rsidR="001B1E27" w:rsidRPr="006D397B">
                    <w:rPr>
                      <w:rFonts w:cstheme="minorHAnsi"/>
                      <w:sz w:val="18"/>
                      <w:szCs w:val="18"/>
                    </w:rPr>
                    <w:t xml:space="preserve"> the year. To tackle this </w:t>
                  </w:r>
                  <w:r w:rsidR="00C33B61" w:rsidRPr="006D397B">
                    <w:rPr>
                      <w:rFonts w:cstheme="minorHAnsi"/>
                      <w:sz w:val="18"/>
                      <w:szCs w:val="18"/>
                    </w:rPr>
                    <w:t>issue, one of the key resolutions</w:t>
                  </w:r>
                  <w:r w:rsidR="00AE424F" w:rsidRPr="006D397B">
                    <w:rPr>
                      <w:rFonts w:cstheme="minorHAnsi"/>
                      <w:sz w:val="18"/>
                      <w:szCs w:val="18"/>
                    </w:rPr>
                    <w:t xml:space="preserve"> in 2020 </w:t>
                  </w:r>
                  <w:r w:rsidR="00C33B61" w:rsidRPr="006D397B">
                    <w:rPr>
                      <w:rFonts w:cstheme="minorHAnsi"/>
                      <w:sz w:val="18"/>
                      <w:szCs w:val="18"/>
                    </w:rPr>
                    <w:t xml:space="preserve"> </w:t>
                  </w:r>
                  <w:r w:rsidR="00B07435" w:rsidRPr="006D397B">
                    <w:rPr>
                      <w:rFonts w:cstheme="minorHAnsi"/>
                      <w:sz w:val="18"/>
                      <w:szCs w:val="18"/>
                    </w:rPr>
                    <w:t>was the</w:t>
                  </w:r>
                  <w:r w:rsidR="00386AD0" w:rsidRPr="006D397B">
                    <w:rPr>
                      <w:rFonts w:cstheme="minorHAnsi"/>
                      <w:sz w:val="18"/>
                      <w:szCs w:val="18"/>
                    </w:rPr>
                    <w:t xml:space="preserve"> </w:t>
                  </w:r>
                  <w:r w:rsidR="00F30075" w:rsidRPr="006D397B">
                    <w:rPr>
                      <w:rFonts w:cstheme="minorHAnsi"/>
                      <w:sz w:val="18"/>
                      <w:szCs w:val="18"/>
                    </w:rPr>
                    <w:t xml:space="preserve">establishment </w:t>
                  </w:r>
                  <w:r w:rsidR="00C737F6" w:rsidRPr="006D397B">
                    <w:rPr>
                      <w:rFonts w:cstheme="minorHAnsi"/>
                      <w:sz w:val="18"/>
                      <w:szCs w:val="18"/>
                    </w:rPr>
                    <w:t>and launch of the Integrated Coordination Team</w:t>
                  </w:r>
                  <w:r w:rsidR="00AE424F" w:rsidRPr="006D397B">
                    <w:rPr>
                      <w:rFonts w:cstheme="minorHAnsi"/>
                      <w:sz w:val="18"/>
                      <w:szCs w:val="18"/>
                    </w:rPr>
                    <w:t xml:space="preserve"> (ICT)</w:t>
                  </w:r>
                  <w:r w:rsidR="00C737F6" w:rsidRPr="006D397B">
                    <w:rPr>
                      <w:rFonts w:cstheme="minorHAnsi"/>
                      <w:sz w:val="18"/>
                      <w:szCs w:val="18"/>
                    </w:rPr>
                    <w:t xml:space="preserve">, a new structure which would be made up </w:t>
                  </w:r>
                  <w:r w:rsidR="00B07435" w:rsidRPr="006D397B">
                    <w:rPr>
                      <w:rFonts w:cstheme="minorHAnsi"/>
                      <w:sz w:val="18"/>
                      <w:szCs w:val="18"/>
                    </w:rPr>
                    <w:t xml:space="preserve">of the Head of the Aid Coordination Unit (ACU), the four Office of the Prime Minister (OPM) Pillar Leads, the MoPIED Pillar Leads, a senior representative from the Ministry of Finance and representative from Ministry of Women and Human Rights. </w:t>
                  </w:r>
                  <w:r w:rsidR="00DB20B5" w:rsidRPr="006D397B">
                    <w:rPr>
                      <w:rFonts w:cstheme="minorHAnsi"/>
                      <w:sz w:val="18"/>
                      <w:szCs w:val="18"/>
                    </w:rPr>
                    <w:t>However,</w:t>
                  </w:r>
                  <w:r w:rsidR="00AE424F" w:rsidRPr="006D397B">
                    <w:rPr>
                      <w:rFonts w:cstheme="minorHAnsi"/>
                      <w:sz w:val="18"/>
                      <w:szCs w:val="18"/>
                    </w:rPr>
                    <w:t xml:space="preserve"> by the </w:t>
                  </w:r>
                  <w:r w:rsidR="00DB20B5" w:rsidRPr="006D397B">
                    <w:rPr>
                      <w:rFonts w:cstheme="minorHAnsi"/>
                      <w:sz w:val="18"/>
                      <w:szCs w:val="18"/>
                    </w:rPr>
                    <w:t xml:space="preserve">of December this ICT had not been established as deliberations continued between the MOPIED and the OPM. </w:t>
                  </w:r>
                  <w:r w:rsidR="00B07435" w:rsidRPr="006D397B">
                    <w:rPr>
                      <w:rFonts w:cstheme="minorHAnsi"/>
                      <w:sz w:val="18"/>
                      <w:szCs w:val="18"/>
                    </w:rPr>
                    <w:t xml:space="preserve"> </w:t>
                  </w:r>
                  <w:r w:rsidR="009A5E79" w:rsidRPr="006D397B">
                    <w:rPr>
                      <w:rFonts w:cstheme="minorHAnsi"/>
                      <w:sz w:val="18"/>
                      <w:szCs w:val="18"/>
                    </w:rPr>
                    <w:t>On the governance of the project, t</w:t>
                  </w:r>
                  <w:r w:rsidR="00B07435" w:rsidRPr="006D397B">
                    <w:rPr>
                      <w:rFonts w:cstheme="minorHAnsi"/>
                      <w:sz w:val="18"/>
                      <w:szCs w:val="18"/>
                    </w:rPr>
                    <w:t xml:space="preserve">he Project </w:t>
                  </w:r>
                  <w:r w:rsidR="009A5E79" w:rsidRPr="006D397B">
                    <w:rPr>
                      <w:rFonts w:cstheme="minorHAnsi"/>
                      <w:sz w:val="18"/>
                      <w:szCs w:val="18"/>
                    </w:rPr>
                    <w:t xml:space="preserve">Steering </w:t>
                  </w:r>
                  <w:r w:rsidR="00B07435" w:rsidRPr="006D397B">
                    <w:rPr>
                      <w:rFonts w:cstheme="minorHAnsi"/>
                      <w:sz w:val="18"/>
                      <w:szCs w:val="18"/>
                    </w:rPr>
                    <w:t xml:space="preserve">Committee managed to hold two meetings, one on 30 June 2021 another one on 21 December 2021. The first meeting deliberated on several issues but chiefly voted to extend the extension by another 6 months. The second meeting officially closed the project. </w:t>
                  </w:r>
                  <w:r w:rsidR="009A5E79" w:rsidRPr="006D397B">
                    <w:rPr>
                      <w:rFonts w:cstheme="minorHAnsi"/>
                      <w:sz w:val="18"/>
                      <w:szCs w:val="18"/>
                    </w:rPr>
                    <w:t xml:space="preserve">A </w:t>
                  </w:r>
                  <w:r w:rsidR="00772A76" w:rsidRPr="006D397B">
                    <w:rPr>
                      <w:rFonts w:cstheme="minorHAnsi"/>
                      <w:sz w:val="18"/>
                      <w:szCs w:val="18"/>
                    </w:rPr>
                    <w:t>final</w:t>
                  </w:r>
                  <w:r w:rsidR="009A5E79" w:rsidRPr="006D397B">
                    <w:rPr>
                      <w:rFonts w:cstheme="minorHAnsi"/>
                      <w:sz w:val="18"/>
                      <w:szCs w:val="18"/>
                    </w:rPr>
                    <w:t xml:space="preserve"> project evaluation was </w:t>
                  </w:r>
                  <w:r w:rsidR="00075A4D" w:rsidRPr="006D397B">
                    <w:rPr>
                      <w:rFonts w:cstheme="minorHAnsi"/>
                      <w:sz w:val="18"/>
                      <w:szCs w:val="18"/>
                    </w:rPr>
                    <w:t>conducted</w:t>
                  </w:r>
                  <w:r w:rsidR="009A5E79" w:rsidRPr="006D397B">
                    <w:rPr>
                      <w:rFonts w:cstheme="minorHAnsi"/>
                      <w:sz w:val="18"/>
                      <w:szCs w:val="18"/>
                    </w:rPr>
                    <w:t xml:space="preserve"> by an international independent consultant and has been </w:t>
                  </w:r>
                  <w:r w:rsidR="00772A76" w:rsidRPr="006D397B">
                    <w:rPr>
                      <w:rFonts w:cstheme="minorHAnsi"/>
                      <w:sz w:val="18"/>
                      <w:szCs w:val="18"/>
                    </w:rPr>
                    <w:t>finalized</w:t>
                  </w:r>
                  <w:r w:rsidR="009A5E79" w:rsidRPr="006D397B">
                    <w:rPr>
                      <w:rFonts w:cstheme="minorHAnsi"/>
                      <w:sz w:val="18"/>
                      <w:szCs w:val="18"/>
                    </w:rPr>
                    <w:t xml:space="preserve"> providing direction to a much needed </w:t>
                  </w:r>
                  <w:r w:rsidR="00FD2909" w:rsidRPr="006D397B">
                    <w:rPr>
                      <w:rFonts w:cstheme="minorHAnsi"/>
                      <w:sz w:val="18"/>
                      <w:szCs w:val="18"/>
                    </w:rPr>
                    <w:t>innovative approach</w:t>
                  </w:r>
                  <w:r w:rsidR="009A5E79" w:rsidRPr="006D397B">
                    <w:rPr>
                      <w:rFonts w:cstheme="minorHAnsi"/>
                      <w:sz w:val="18"/>
                      <w:szCs w:val="18"/>
                    </w:rPr>
                    <w:t xml:space="preserve"> </w:t>
                  </w:r>
                  <w:r w:rsidR="00772A76" w:rsidRPr="006D397B">
                    <w:rPr>
                      <w:rFonts w:cstheme="minorHAnsi"/>
                      <w:sz w:val="18"/>
                      <w:szCs w:val="18"/>
                    </w:rPr>
                    <w:t>to</w:t>
                  </w:r>
                  <w:r w:rsidR="009A5E79" w:rsidRPr="006D397B">
                    <w:rPr>
                      <w:rFonts w:cstheme="minorHAnsi"/>
                      <w:sz w:val="18"/>
                      <w:szCs w:val="18"/>
                    </w:rPr>
                    <w:t xml:space="preserve"> aid </w:t>
                  </w:r>
                  <w:r w:rsidR="00772A76" w:rsidRPr="006D397B">
                    <w:rPr>
                      <w:rFonts w:cstheme="minorHAnsi"/>
                      <w:sz w:val="18"/>
                      <w:szCs w:val="18"/>
                    </w:rPr>
                    <w:t>coordination</w:t>
                  </w:r>
                  <w:r w:rsidR="009A5E79" w:rsidRPr="006D397B">
                    <w:rPr>
                      <w:rFonts w:cstheme="minorHAnsi"/>
                      <w:sz w:val="18"/>
                      <w:szCs w:val="18"/>
                    </w:rPr>
                    <w:t xml:space="preserve"> </w:t>
                  </w:r>
                  <w:r w:rsidR="00772A76" w:rsidRPr="006D397B">
                    <w:rPr>
                      <w:rFonts w:cstheme="minorHAnsi"/>
                      <w:sz w:val="18"/>
                      <w:szCs w:val="18"/>
                    </w:rPr>
                    <w:t xml:space="preserve">and management architecture in the future. </w:t>
                  </w:r>
                  <w:r w:rsidR="009A5E79" w:rsidRPr="006D397B">
                    <w:rPr>
                      <w:rFonts w:cstheme="minorHAnsi"/>
                      <w:sz w:val="18"/>
                      <w:szCs w:val="18"/>
                    </w:rPr>
                    <w:t xml:space="preserve"> </w:t>
                  </w:r>
                  <w:r w:rsidR="00772A76" w:rsidRPr="006D397B">
                    <w:rPr>
                      <w:rFonts w:cstheme="minorHAnsi"/>
                      <w:sz w:val="18"/>
                      <w:szCs w:val="18"/>
                    </w:rPr>
                    <w:t xml:space="preserve">A new project document to this effect has been drafted and will wait further deliberations as soon as the </w:t>
                  </w:r>
                  <w:r w:rsidR="000613A0" w:rsidRPr="006D397B">
                    <w:rPr>
                      <w:rFonts w:cstheme="minorHAnsi"/>
                      <w:sz w:val="18"/>
                      <w:szCs w:val="18"/>
                    </w:rPr>
                    <w:t xml:space="preserve">electoral process is finalized and a new government is in place. </w:t>
                  </w:r>
                </w:p>
                <w:p w14:paraId="31208CB6" w14:textId="1605BBCF" w:rsidR="00805F84" w:rsidRPr="00504560" w:rsidRDefault="00805F84" w:rsidP="00417490">
                  <w:pPr>
                    <w:jc w:val="both"/>
                    <w:rPr>
                      <w:rFonts w:cstheme="minorHAnsi"/>
                      <w:color w:val="ED7D31" w:themeColor="accent2"/>
                      <w:sz w:val="20"/>
                      <w:szCs w:val="20"/>
                    </w:rPr>
                  </w:pPr>
                </w:p>
              </w:tc>
            </w:tr>
          </w:tbl>
          <w:p w14:paraId="47C1C871" w14:textId="535E7FDB" w:rsidR="006B4409" w:rsidRPr="00EB470F" w:rsidRDefault="006B4409" w:rsidP="00E73041">
            <w:pPr>
              <w:rPr>
                <w:rFonts w:cstheme="minorHAnsi"/>
                <w:sz w:val="12"/>
                <w:szCs w:val="12"/>
              </w:rPr>
            </w:pPr>
          </w:p>
        </w:tc>
      </w:tr>
      <w:tr w:rsidR="00442517" w:rsidRPr="00EB470F" w14:paraId="7BB25662" w14:textId="77777777" w:rsidTr="00DF4EE9">
        <w:tc>
          <w:tcPr>
            <w:tcW w:w="9736" w:type="dxa"/>
          </w:tcPr>
          <w:p w14:paraId="7F2892A7" w14:textId="77777777" w:rsidR="00442517" w:rsidRPr="006D397B" w:rsidRDefault="00442517" w:rsidP="00227FD9">
            <w:pPr>
              <w:jc w:val="center"/>
              <w:rPr>
                <w:rFonts w:cstheme="minorHAnsi"/>
                <w:b/>
                <w:bCs/>
                <w:sz w:val="18"/>
                <w:szCs w:val="18"/>
              </w:rPr>
            </w:pPr>
          </w:p>
          <w:p w14:paraId="211D4C07" w14:textId="77777777" w:rsidR="00256C86" w:rsidRPr="006D397B" w:rsidRDefault="00442517" w:rsidP="00256C86">
            <w:pPr>
              <w:jc w:val="center"/>
              <w:rPr>
                <w:rFonts w:cstheme="minorHAnsi"/>
                <w:b/>
                <w:bCs/>
                <w:sz w:val="18"/>
                <w:szCs w:val="18"/>
              </w:rPr>
            </w:pPr>
            <w:r w:rsidRPr="006D397B">
              <w:rPr>
                <w:rFonts w:cstheme="minorHAnsi"/>
                <w:b/>
                <w:bCs/>
                <w:sz w:val="18"/>
                <w:szCs w:val="18"/>
              </w:rPr>
              <w:t>Highlights of the project during the reporting period</w:t>
            </w:r>
          </w:p>
          <w:p w14:paraId="774F0A8C" w14:textId="77777777" w:rsidR="007F2CC8" w:rsidRPr="006D397B" w:rsidRDefault="007F2CC8" w:rsidP="00256C86">
            <w:pPr>
              <w:jc w:val="center"/>
              <w:rPr>
                <w:rFonts w:cstheme="minorHAnsi"/>
                <w:b/>
                <w:bCs/>
                <w:sz w:val="18"/>
                <w:szCs w:val="18"/>
              </w:rPr>
            </w:pPr>
          </w:p>
          <w:p w14:paraId="1F5A5F76" w14:textId="39B7AB7D" w:rsidR="00856527" w:rsidRPr="006D397B" w:rsidRDefault="00DB0913" w:rsidP="00F96DDA">
            <w:pPr>
              <w:jc w:val="both"/>
              <w:rPr>
                <w:rFonts w:cstheme="minorHAnsi"/>
                <w:sz w:val="18"/>
                <w:szCs w:val="18"/>
              </w:rPr>
            </w:pPr>
            <w:r w:rsidRPr="006D397B">
              <w:rPr>
                <w:rFonts w:cstheme="minorHAnsi"/>
                <w:sz w:val="18"/>
                <w:szCs w:val="18"/>
              </w:rPr>
              <w:t>1</w:t>
            </w:r>
            <w:r w:rsidR="00856527" w:rsidRPr="006D397B">
              <w:rPr>
                <w:rFonts w:cstheme="minorHAnsi"/>
                <w:sz w:val="18"/>
                <w:szCs w:val="18"/>
              </w:rPr>
              <w:t>. The ACU has delivered on the support systems for a refined aid architecture with all the Standards Operating Procedures (SOPs) finalized and ready for deployment to all concerned stakeholders. This should strengthen and bolster the revived aid architecture system.</w:t>
            </w:r>
          </w:p>
          <w:p w14:paraId="690CED0F" w14:textId="198789F4" w:rsidR="00856527" w:rsidRPr="006D397B" w:rsidRDefault="00DB0913" w:rsidP="00F96DDA">
            <w:pPr>
              <w:jc w:val="both"/>
              <w:rPr>
                <w:rFonts w:cstheme="minorHAnsi"/>
                <w:sz w:val="18"/>
                <w:szCs w:val="18"/>
              </w:rPr>
            </w:pPr>
            <w:r w:rsidRPr="006D397B">
              <w:rPr>
                <w:rFonts w:cstheme="minorHAnsi"/>
                <w:sz w:val="18"/>
                <w:szCs w:val="18"/>
              </w:rPr>
              <w:t>2</w:t>
            </w:r>
            <w:r w:rsidR="00856527" w:rsidRPr="006D397B">
              <w:rPr>
                <w:rFonts w:cstheme="minorHAnsi"/>
                <w:sz w:val="18"/>
                <w:szCs w:val="18"/>
              </w:rPr>
              <w:t xml:space="preserve">. </w:t>
            </w:r>
            <w:r w:rsidR="00321068" w:rsidRPr="006D397B">
              <w:rPr>
                <w:rFonts w:cstheme="minorHAnsi"/>
                <w:sz w:val="18"/>
                <w:szCs w:val="18"/>
              </w:rPr>
              <w:t>Administrative</w:t>
            </w:r>
            <w:r w:rsidR="0088089C" w:rsidRPr="006D397B">
              <w:rPr>
                <w:rFonts w:cstheme="minorHAnsi"/>
                <w:sz w:val="18"/>
                <w:szCs w:val="18"/>
              </w:rPr>
              <w:t xml:space="preserve"> processes such as the HACT audit/</w:t>
            </w:r>
            <w:r w:rsidR="00321068" w:rsidRPr="006D397B">
              <w:rPr>
                <w:rFonts w:cstheme="minorHAnsi"/>
                <w:sz w:val="18"/>
                <w:szCs w:val="18"/>
              </w:rPr>
              <w:t>spot checks</w:t>
            </w:r>
            <w:r w:rsidR="0088089C" w:rsidRPr="006D397B">
              <w:rPr>
                <w:rFonts w:cstheme="minorHAnsi"/>
                <w:sz w:val="18"/>
                <w:szCs w:val="18"/>
              </w:rPr>
              <w:t xml:space="preserve"> and Third party </w:t>
            </w:r>
            <w:r w:rsidR="00321068" w:rsidRPr="006D397B">
              <w:rPr>
                <w:rFonts w:cstheme="minorHAnsi"/>
                <w:sz w:val="18"/>
                <w:szCs w:val="18"/>
              </w:rPr>
              <w:t>Monitoring</w:t>
            </w:r>
            <w:r w:rsidR="0088089C" w:rsidRPr="006D397B">
              <w:rPr>
                <w:rFonts w:cstheme="minorHAnsi"/>
                <w:sz w:val="18"/>
                <w:szCs w:val="18"/>
              </w:rPr>
              <w:t xml:space="preserve"> </w:t>
            </w:r>
            <w:r w:rsidR="00321068" w:rsidRPr="006D397B">
              <w:rPr>
                <w:rFonts w:cstheme="minorHAnsi"/>
                <w:sz w:val="18"/>
                <w:szCs w:val="18"/>
              </w:rPr>
              <w:t>verification</w:t>
            </w:r>
            <w:r w:rsidR="0088089C" w:rsidRPr="006D397B">
              <w:rPr>
                <w:rFonts w:cstheme="minorHAnsi"/>
                <w:sz w:val="18"/>
                <w:szCs w:val="18"/>
              </w:rPr>
              <w:t xml:space="preserve"> did not find </w:t>
            </w:r>
            <w:r w:rsidR="00FD2909" w:rsidRPr="006D397B">
              <w:rPr>
                <w:rFonts w:cstheme="minorHAnsi"/>
                <w:sz w:val="18"/>
                <w:szCs w:val="18"/>
              </w:rPr>
              <w:t>key issues</w:t>
            </w:r>
            <w:r w:rsidR="0088089C" w:rsidRPr="006D397B">
              <w:rPr>
                <w:rFonts w:cstheme="minorHAnsi"/>
                <w:sz w:val="18"/>
                <w:szCs w:val="18"/>
              </w:rPr>
              <w:t xml:space="preserve"> with the accounting and programmatic </w:t>
            </w:r>
            <w:r w:rsidR="00321068" w:rsidRPr="006D397B">
              <w:rPr>
                <w:rFonts w:cstheme="minorHAnsi"/>
                <w:sz w:val="18"/>
                <w:szCs w:val="18"/>
              </w:rPr>
              <w:t xml:space="preserve">processes at the ACU showing that </w:t>
            </w:r>
            <w:r w:rsidR="002B2754" w:rsidRPr="006D397B">
              <w:rPr>
                <w:rFonts w:cstheme="minorHAnsi"/>
                <w:sz w:val="18"/>
                <w:szCs w:val="18"/>
              </w:rPr>
              <w:t xml:space="preserve">capacity building efforts and transfer of skills to government staff has been successful. </w:t>
            </w:r>
          </w:p>
          <w:p w14:paraId="2FEF4552" w14:textId="7FC40704" w:rsidR="00856527" w:rsidRPr="006D397B" w:rsidRDefault="007F2CC8" w:rsidP="00F96DDA">
            <w:pPr>
              <w:jc w:val="both"/>
              <w:rPr>
                <w:rFonts w:cstheme="minorHAnsi"/>
                <w:sz w:val="18"/>
                <w:szCs w:val="18"/>
              </w:rPr>
            </w:pPr>
            <w:r w:rsidRPr="006D397B">
              <w:rPr>
                <w:rFonts w:cstheme="minorHAnsi"/>
                <w:sz w:val="18"/>
                <w:szCs w:val="18"/>
              </w:rPr>
              <w:t>3</w:t>
            </w:r>
            <w:r w:rsidR="00856527" w:rsidRPr="006D397B">
              <w:rPr>
                <w:rFonts w:cstheme="minorHAnsi"/>
                <w:sz w:val="18"/>
                <w:szCs w:val="18"/>
              </w:rPr>
              <w:t xml:space="preserve">. </w:t>
            </w:r>
            <w:r w:rsidR="00304323" w:rsidRPr="006D397B">
              <w:rPr>
                <w:rFonts w:cstheme="minorHAnsi"/>
                <w:sz w:val="18"/>
                <w:szCs w:val="18"/>
              </w:rPr>
              <w:t xml:space="preserve">In its quest for digitization of the aid </w:t>
            </w:r>
            <w:r w:rsidR="00321068" w:rsidRPr="006D397B">
              <w:rPr>
                <w:rFonts w:cstheme="minorHAnsi"/>
                <w:sz w:val="18"/>
                <w:szCs w:val="18"/>
              </w:rPr>
              <w:t>architecture</w:t>
            </w:r>
            <w:r w:rsidR="00304323" w:rsidRPr="006D397B">
              <w:rPr>
                <w:rFonts w:cstheme="minorHAnsi"/>
                <w:sz w:val="18"/>
                <w:szCs w:val="18"/>
              </w:rPr>
              <w:t xml:space="preserve">, the ACU </w:t>
            </w:r>
            <w:r w:rsidR="00321068" w:rsidRPr="006D397B">
              <w:rPr>
                <w:rFonts w:cstheme="minorHAnsi"/>
                <w:sz w:val="18"/>
                <w:szCs w:val="18"/>
              </w:rPr>
              <w:t>successfully</w:t>
            </w:r>
            <w:r w:rsidR="00304323" w:rsidRPr="006D397B">
              <w:rPr>
                <w:rFonts w:cstheme="minorHAnsi"/>
                <w:sz w:val="18"/>
                <w:szCs w:val="18"/>
              </w:rPr>
              <w:t xml:space="preserve"> </w:t>
            </w:r>
            <w:r w:rsidR="00321068" w:rsidRPr="006D397B">
              <w:rPr>
                <w:rFonts w:cstheme="minorHAnsi"/>
                <w:sz w:val="18"/>
                <w:szCs w:val="18"/>
              </w:rPr>
              <w:t>managed</w:t>
            </w:r>
            <w:r w:rsidR="00304323" w:rsidRPr="006D397B">
              <w:rPr>
                <w:rFonts w:cstheme="minorHAnsi"/>
                <w:sz w:val="18"/>
                <w:szCs w:val="18"/>
              </w:rPr>
              <w:t xml:space="preserve"> to </w:t>
            </w:r>
            <w:r w:rsidR="0058688D" w:rsidRPr="006D397B">
              <w:rPr>
                <w:rFonts w:cstheme="minorHAnsi"/>
                <w:sz w:val="18"/>
                <w:szCs w:val="18"/>
              </w:rPr>
              <w:t>oversee</w:t>
            </w:r>
            <w:r w:rsidR="00304323" w:rsidRPr="006D397B">
              <w:rPr>
                <w:rFonts w:cstheme="minorHAnsi"/>
                <w:sz w:val="18"/>
                <w:szCs w:val="18"/>
              </w:rPr>
              <w:t xml:space="preserve"> the majority of its meetings virtually.</w:t>
            </w:r>
            <w:r w:rsidR="00856527" w:rsidRPr="006D397B">
              <w:rPr>
                <w:rFonts w:cstheme="minorHAnsi"/>
                <w:sz w:val="18"/>
                <w:szCs w:val="18"/>
              </w:rPr>
              <w:t>, both national and international have adapted easily to remote meetings, and it is expected to keep using these systems even once the Covid-19 pandemic is under control (in combination with physical meetings), as they reduce implementation costs, contribute to lower carbon emissions, and allow for agile exchange of information and ideas.</w:t>
            </w:r>
          </w:p>
          <w:p w14:paraId="4A909923" w14:textId="1C8118EA" w:rsidR="00856527" w:rsidRPr="006D397B" w:rsidRDefault="007F2CC8" w:rsidP="00F96DDA">
            <w:pPr>
              <w:jc w:val="both"/>
              <w:rPr>
                <w:rFonts w:cstheme="minorHAnsi"/>
                <w:sz w:val="18"/>
                <w:szCs w:val="18"/>
              </w:rPr>
            </w:pPr>
            <w:r w:rsidRPr="006D397B">
              <w:rPr>
                <w:rFonts w:cstheme="minorHAnsi"/>
                <w:sz w:val="18"/>
                <w:szCs w:val="18"/>
              </w:rPr>
              <w:t>4</w:t>
            </w:r>
            <w:r w:rsidR="00856527" w:rsidRPr="006D397B">
              <w:rPr>
                <w:rFonts w:cstheme="minorHAnsi"/>
                <w:sz w:val="18"/>
                <w:szCs w:val="18"/>
              </w:rPr>
              <w:t>. Progress has been made from the initial use of manual Excel spreadsheets to today’s fully automated online portal (AIMS), which has gained real traction with stakeholders over the past year.</w:t>
            </w:r>
          </w:p>
          <w:p w14:paraId="2A3FA2DC" w14:textId="77777777" w:rsidR="00DB0913" w:rsidRPr="006D397B" w:rsidRDefault="007F2CC8" w:rsidP="00F96DDA">
            <w:pPr>
              <w:jc w:val="both"/>
              <w:rPr>
                <w:rFonts w:cstheme="minorHAnsi"/>
                <w:sz w:val="18"/>
                <w:szCs w:val="18"/>
              </w:rPr>
            </w:pPr>
            <w:r w:rsidRPr="006D397B">
              <w:rPr>
                <w:rFonts w:cstheme="minorHAnsi"/>
                <w:sz w:val="18"/>
                <w:szCs w:val="18"/>
              </w:rPr>
              <w:t xml:space="preserve">5. </w:t>
            </w:r>
            <w:r w:rsidR="00DB0913" w:rsidRPr="006D397B">
              <w:rPr>
                <w:rFonts w:cstheme="minorHAnsi"/>
                <w:sz w:val="18"/>
                <w:szCs w:val="18"/>
              </w:rPr>
              <w:t>On aid information management, the Ministry of Planning, Investment and Economic Development (MOPIED) managed to run a data collection process that led to the collection of data which was used to successfully produce the 2020 AID Flows report.</w:t>
            </w:r>
          </w:p>
          <w:p w14:paraId="23DD4BD1" w14:textId="3B042D03" w:rsidR="00805F84" w:rsidRPr="006D397B" w:rsidRDefault="00805F84" w:rsidP="00F96DDA">
            <w:pPr>
              <w:jc w:val="both"/>
              <w:rPr>
                <w:rFonts w:cstheme="minorHAnsi"/>
                <w:b/>
                <w:bCs/>
                <w:sz w:val="18"/>
                <w:szCs w:val="18"/>
              </w:rPr>
            </w:pPr>
          </w:p>
        </w:tc>
      </w:tr>
      <w:tr w:rsidR="00DF4EE9" w:rsidRPr="00EB470F" w14:paraId="164F2CA6" w14:textId="77777777" w:rsidTr="00DF4EE9">
        <w:tc>
          <w:tcPr>
            <w:tcW w:w="9736" w:type="dxa"/>
          </w:tcPr>
          <w:p w14:paraId="7F71BE36" w14:textId="77777777" w:rsidR="00227FD9" w:rsidRPr="00EB470F" w:rsidRDefault="00227FD9" w:rsidP="00227FD9">
            <w:pPr>
              <w:jc w:val="center"/>
              <w:rPr>
                <w:rFonts w:cstheme="minorHAnsi"/>
                <w:b/>
                <w:bCs/>
                <w:sz w:val="12"/>
                <w:szCs w:val="12"/>
              </w:rPr>
            </w:pPr>
          </w:p>
          <w:p w14:paraId="6BC641A5" w14:textId="77777777" w:rsidR="00DF4EE9" w:rsidRPr="00EB470F" w:rsidRDefault="00B269A3" w:rsidP="00B269A3">
            <w:pPr>
              <w:jc w:val="center"/>
              <w:rPr>
                <w:rFonts w:cstheme="minorHAnsi"/>
                <w:b/>
                <w:bCs/>
              </w:rPr>
            </w:pPr>
            <w:r w:rsidRPr="00EB470F">
              <w:rPr>
                <w:rFonts w:cstheme="minorHAnsi"/>
                <w:b/>
                <w:bCs/>
              </w:rPr>
              <w:t>Summary of key achievements during the reporting period</w:t>
            </w:r>
          </w:p>
          <w:p w14:paraId="422E36B9" w14:textId="77777777" w:rsidR="00227FD9" w:rsidRPr="00EB470F" w:rsidRDefault="00227FD9" w:rsidP="00227FD9">
            <w:pPr>
              <w:jc w:val="center"/>
              <w:rPr>
                <w:rFonts w:cstheme="minorHAnsi"/>
                <w:b/>
                <w:bCs/>
                <w:sz w:val="12"/>
                <w:szCs w:val="12"/>
              </w:rPr>
            </w:pPr>
          </w:p>
          <w:p w14:paraId="352D7835" w14:textId="714F3329" w:rsidR="00621650" w:rsidRDefault="00621650" w:rsidP="00CC5D8E">
            <w:pPr>
              <w:rPr>
                <w:rFonts w:cstheme="minorHAnsi"/>
                <w:i/>
                <w:iCs/>
                <w:color w:val="ED7D31" w:themeColor="accent2"/>
                <w:sz w:val="20"/>
                <w:szCs w:val="20"/>
              </w:rPr>
            </w:pPr>
          </w:p>
          <w:p w14:paraId="04DA8A16" w14:textId="352946A4" w:rsidR="008C66D2" w:rsidRPr="006D397B" w:rsidRDefault="00210939" w:rsidP="000B40F4">
            <w:pPr>
              <w:jc w:val="both"/>
              <w:rPr>
                <w:rFonts w:cstheme="minorHAnsi"/>
                <w:sz w:val="18"/>
                <w:szCs w:val="18"/>
              </w:rPr>
            </w:pPr>
            <w:r w:rsidRPr="006D397B">
              <w:rPr>
                <w:rFonts w:cstheme="minorHAnsi"/>
                <w:sz w:val="18"/>
                <w:szCs w:val="18"/>
              </w:rPr>
              <w:lastRenderedPageBreak/>
              <w:t xml:space="preserve">A total of 13 PWGs meetings bringing together </w:t>
            </w:r>
            <w:r w:rsidR="009D3EC0" w:rsidRPr="006D397B">
              <w:rPr>
                <w:rFonts w:cstheme="minorHAnsi"/>
                <w:sz w:val="18"/>
                <w:szCs w:val="18"/>
              </w:rPr>
              <w:t xml:space="preserve">diverse groups such as civil society, representatives of women, the disabled, </w:t>
            </w:r>
            <w:r w:rsidR="00556EA6" w:rsidRPr="006D397B">
              <w:rPr>
                <w:rFonts w:cstheme="minorHAnsi"/>
                <w:sz w:val="18"/>
                <w:szCs w:val="18"/>
              </w:rPr>
              <w:t>government,</w:t>
            </w:r>
            <w:r w:rsidR="009D3EC0" w:rsidRPr="006D397B">
              <w:rPr>
                <w:rFonts w:cstheme="minorHAnsi"/>
                <w:sz w:val="18"/>
                <w:szCs w:val="18"/>
              </w:rPr>
              <w:t xml:space="preserve"> and the international community were convened by the ACU. These meetings </w:t>
            </w:r>
            <w:r w:rsidR="00BB769F" w:rsidRPr="006D397B">
              <w:rPr>
                <w:rFonts w:cstheme="minorHAnsi"/>
                <w:sz w:val="18"/>
                <w:szCs w:val="18"/>
              </w:rPr>
              <w:t xml:space="preserve">were </w:t>
            </w:r>
            <w:r w:rsidR="009D3EC0" w:rsidRPr="006D397B">
              <w:rPr>
                <w:rFonts w:cstheme="minorHAnsi"/>
                <w:sz w:val="18"/>
                <w:szCs w:val="18"/>
              </w:rPr>
              <w:t xml:space="preserve">held to </w:t>
            </w:r>
            <w:r w:rsidR="00BB769F" w:rsidRPr="006D397B">
              <w:rPr>
                <w:rFonts w:cstheme="minorHAnsi"/>
                <w:sz w:val="18"/>
                <w:szCs w:val="18"/>
              </w:rPr>
              <w:t xml:space="preserve"> </w:t>
            </w:r>
            <w:r w:rsidR="009D3EC0" w:rsidRPr="006D397B">
              <w:rPr>
                <w:rFonts w:cstheme="minorHAnsi"/>
                <w:sz w:val="18"/>
                <w:szCs w:val="18"/>
              </w:rPr>
              <w:t>deliberat</w:t>
            </w:r>
            <w:r w:rsidR="003712D6" w:rsidRPr="006D397B">
              <w:rPr>
                <w:rFonts w:cstheme="minorHAnsi"/>
                <w:sz w:val="18"/>
                <w:szCs w:val="18"/>
              </w:rPr>
              <w:t>e</w:t>
            </w:r>
            <w:r w:rsidR="009D3EC0" w:rsidRPr="006D397B">
              <w:rPr>
                <w:rFonts w:cstheme="minorHAnsi"/>
                <w:sz w:val="18"/>
                <w:szCs w:val="18"/>
              </w:rPr>
              <w:t xml:space="preserve"> on</w:t>
            </w:r>
            <w:r w:rsidR="000D5A0E" w:rsidRPr="006D397B">
              <w:rPr>
                <w:rFonts w:cstheme="minorHAnsi"/>
                <w:sz w:val="18"/>
                <w:szCs w:val="18"/>
              </w:rPr>
              <w:t xml:space="preserve"> diverse </w:t>
            </w:r>
            <w:r w:rsidR="00FD2909" w:rsidRPr="006D397B">
              <w:rPr>
                <w:rFonts w:cstheme="minorHAnsi"/>
                <w:sz w:val="18"/>
                <w:szCs w:val="18"/>
              </w:rPr>
              <w:t>critical issues</w:t>
            </w:r>
            <w:r w:rsidR="000D5A0E" w:rsidRPr="006D397B">
              <w:rPr>
                <w:rFonts w:cstheme="minorHAnsi"/>
                <w:sz w:val="18"/>
                <w:szCs w:val="18"/>
              </w:rPr>
              <w:t xml:space="preserve"> including</w:t>
            </w:r>
            <w:r w:rsidR="009D3EC0" w:rsidRPr="006D397B">
              <w:rPr>
                <w:rFonts w:cstheme="minorHAnsi"/>
                <w:sz w:val="18"/>
                <w:szCs w:val="18"/>
              </w:rPr>
              <w:t xml:space="preserve"> the release of funds for different projects related to </w:t>
            </w:r>
            <w:r w:rsidR="00BB769F" w:rsidRPr="006D397B">
              <w:rPr>
                <w:rFonts w:cstheme="minorHAnsi"/>
                <w:sz w:val="18"/>
                <w:szCs w:val="18"/>
              </w:rPr>
              <w:t xml:space="preserve">the effects of the Covid 19 pandemic </w:t>
            </w:r>
            <w:r w:rsidR="00A63AF4" w:rsidRPr="006D397B">
              <w:rPr>
                <w:rFonts w:cstheme="minorHAnsi"/>
                <w:sz w:val="18"/>
                <w:szCs w:val="18"/>
              </w:rPr>
              <w:t>as well as economic resuscitation efforts</w:t>
            </w:r>
            <w:r w:rsidR="00C2777B" w:rsidRPr="006D397B">
              <w:rPr>
                <w:rFonts w:cstheme="minorHAnsi"/>
                <w:sz w:val="18"/>
                <w:szCs w:val="18"/>
              </w:rPr>
              <w:t>.</w:t>
            </w:r>
            <w:r w:rsidR="00A63AF4" w:rsidRPr="006D397B">
              <w:rPr>
                <w:rFonts w:cstheme="minorHAnsi"/>
                <w:sz w:val="18"/>
                <w:szCs w:val="18"/>
              </w:rPr>
              <w:t xml:space="preserve"> </w:t>
            </w:r>
            <w:r w:rsidR="00AF787A" w:rsidRPr="006D397B">
              <w:rPr>
                <w:rFonts w:cstheme="minorHAnsi"/>
                <w:sz w:val="18"/>
                <w:szCs w:val="18"/>
              </w:rPr>
              <w:t xml:space="preserve">The continued support to the Covid 19 pandemic coordination efforts at the FGS and FMS levels provided by the ACU is also testament of a system that has been well developed and is adaptive to any new conditions. </w:t>
            </w:r>
            <w:r w:rsidR="00212005" w:rsidRPr="006D397B">
              <w:rPr>
                <w:rFonts w:cstheme="minorHAnsi"/>
                <w:sz w:val="18"/>
                <w:szCs w:val="18"/>
              </w:rPr>
              <w:t xml:space="preserve">This is testament to the robustness and resilience of the architecture and its ability to function in the specific challenging context of Somalia. </w:t>
            </w:r>
            <w:r w:rsidR="00AF787A" w:rsidRPr="006D397B">
              <w:rPr>
                <w:rFonts w:cstheme="minorHAnsi"/>
                <w:sz w:val="18"/>
                <w:szCs w:val="18"/>
              </w:rPr>
              <w:t xml:space="preserve">With regards aid information management, the Ministry of Planning, Investment and Economic Development continued </w:t>
            </w:r>
            <w:r w:rsidR="0058688D" w:rsidRPr="006D397B">
              <w:rPr>
                <w:rFonts w:cstheme="minorHAnsi"/>
                <w:sz w:val="18"/>
                <w:szCs w:val="18"/>
              </w:rPr>
              <w:t>conducting</w:t>
            </w:r>
            <w:r w:rsidR="00AF787A" w:rsidRPr="006D397B">
              <w:rPr>
                <w:rFonts w:cstheme="minorHAnsi"/>
                <w:sz w:val="18"/>
                <w:szCs w:val="18"/>
              </w:rPr>
              <w:t xml:space="preserve"> trainings on the use of the Aid Information Management System, worked on the validation of data collected from implementing partners on the AIMS and advanced the preparation of the year’s Somali Aid Flow Report. The information contained in the report </w:t>
            </w:r>
            <w:r w:rsidR="00CA1C66" w:rsidRPr="006D397B">
              <w:rPr>
                <w:rFonts w:cstheme="minorHAnsi"/>
                <w:sz w:val="18"/>
                <w:szCs w:val="18"/>
              </w:rPr>
              <w:t xml:space="preserve">has been used by </w:t>
            </w:r>
            <w:r w:rsidR="00250B41" w:rsidRPr="006D397B">
              <w:rPr>
                <w:rFonts w:cstheme="minorHAnsi"/>
                <w:sz w:val="18"/>
                <w:szCs w:val="18"/>
              </w:rPr>
              <w:t>several</w:t>
            </w:r>
            <w:r w:rsidR="00CA1C66" w:rsidRPr="006D397B">
              <w:rPr>
                <w:rFonts w:cstheme="minorHAnsi"/>
                <w:sz w:val="18"/>
                <w:szCs w:val="18"/>
              </w:rPr>
              <w:t xml:space="preserve"> stakeholders to have a</w:t>
            </w:r>
            <w:r w:rsidR="00250B41" w:rsidRPr="006D397B">
              <w:rPr>
                <w:rFonts w:cstheme="minorHAnsi"/>
                <w:sz w:val="18"/>
                <w:szCs w:val="18"/>
              </w:rPr>
              <w:t>n overall view of how aid flows into Somalia as well as ensure transparency.</w:t>
            </w:r>
            <w:r w:rsidR="00E23A46" w:rsidRPr="006D397B">
              <w:rPr>
                <w:rFonts w:cstheme="minorHAnsi"/>
                <w:sz w:val="18"/>
                <w:szCs w:val="18"/>
              </w:rPr>
              <w:t xml:space="preserve"> This has assisted the international donor community to know where and how to prioritize their aid in instances where such information was not readily or easily </w:t>
            </w:r>
            <w:r w:rsidR="000B40F4" w:rsidRPr="006D397B">
              <w:rPr>
                <w:rFonts w:cstheme="minorHAnsi"/>
                <w:sz w:val="18"/>
                <w:szCs w:val="18"/>
              </w:rPr>
              <w:t>available.</w:t>
            </w:r>
            <w:r w:rsidR="00250B41" w:rsidRPr="006D397B">
              <w:rPr>
                <w:rFonts w:cstheme="minorHAnsi"/>
                <w:sz w:val="18"/>
                <w:szCs w:val="18"/>
              </w:rPr>
              <w:t xml:space="preserve"> </w:t>
            </w:r>
            <w:r w:rsidR="00CA1C66" w:rsidRPr="006D397B">
              <w:rPr>
                <w:rFonts w:cstheme="minorHAnsi"/>
                <w:sz w:val="18"/>
                <w:szCs w:val="18"/>
              </w:rPr>
              <w:t xml:space="preserve"> </w:t>
            </w:r>
            <w:r w:rsidR="009E461B" w:rsidRPr="006D397B">
              <w:rPr>
                <w:rFonts w:cstheme="minorHAnsi"/>
                <w:sz w:val="18"/>
                <w:szCs w:val="18"/>
              </w:rPr>
              <w:t xml:space="preserve">The </w:t>
            </w:r>
            <w:r w:rsidR="00212005" w:rsidRPr="006D397B">
              <w:rPr>
                <w:rFonts w:cstheme="minorHAnsi"/>
                <w:sz w:val="18"/>
                <w:szCs w:val="18"/>
              </w:rPr>
              <w:t xml:space="preserve">ACU  heeded calls to ensure that the work of the whole aid coordination system </w:t>
            </w:r>
            <w:r w:rsidR="003712D6" w:rsidRPr="006D397B">
              <w:rPr>
                <w:rFonts w:cstheme="minorHAnsi"/>
                <w:sz w:val="18"/>
                <w:szCs w:val="18"/>
              </w:rPr>
              <w:t>was</w:t>
            </w:r>
            <w:r w:rsidR="00212005" w:rsidRPr="006D397B">
              <w:rPr>
                <w:rFonts w:cstheme="minorHAnsi"/>
                <w:sz w:val="18"/>
                <w:szCs w:val="18"/>
              </w:rPr>
              <w:t xml:space="preserve"> digitized </w:t>
            </w:r>
            <w:r w:rsidR="003712D6" w:rsidRPr="006D397B">
              <w:rPr>
                <w:rFonts w:cstheme="minorHAnsi"/>
                <w:sz w:val="18"/>
                <w:szCs w:val="18"/>
              </w:rPr>
              <w:t>during</w:t>
            </w:r>
            <w:r w:rsidR="004C5F95" w:rsidRPr="006D397B">
              <w:rPr>
                <w:rFonts w:cstheme="minorHAnsi"/>
                <w:sz w:val="18"/>
                <w:szCs w:val="18"/>
              </w:rPr>
              <w:t xml:space="preserve"> </w:t>
            </w:r>
            <w:r w:rsidR="00212005" w:rsidRPr="006D397B">
              <w:rPr>
                <w:rFonts w:cstheme="minorHAnsi"/>
                <w:sz w:val="18"/>
                <w:szCs w:val="18"/>
              </w:rPr>
              <w:t xml:space="preserve">the Covid </w:t>
            </w:r>
            <w:r w:rsidR="003712D6" w:rsidRPr="006D397B">
              <w:rPr>
                <w:rFonts w:cstheme="minorHAnsi"/>
                <w:sz w:val="18"/>
                <w:szCs w:val="18"/>
              </w:rPr>
              <w:t xml:space="preserve">19  </w:t>
            </w:r>
            <w:r w:rsidR="00212005" w:rsidRPr="006D397B">
              <w:rPr>
                <w:rFonts w:cstheme="minorHAnsi"/>
                <w:sz w:val="18"/>
                <w:szCs w:val="18"/>
              </w:rPr>
              <w:t>pandemic and other exigencies that might make it difficult for people to meet physically.</w:t>
            </w:r>
            <w:r w:rsidR="00FE2652" w:rsidRPr="006D397B">
              <w:rPr>
                <w:rFonts w:cstheme="minorHAnsi"/>
                <w:sz w:val="18"/>
                <w:szCs w:val="18"/>
              </w:rPr>
              <w:t xml:space="preserve"> </w:t>
            </w:r>
            <w:r w:rsidR="003712D6" w:rsidRPr="006D397B">
              <w:rPr>
                <w:rFonts w:cstheme="minorHAnsi"/>
                <w:sz w:val="18"/>
                <w:szCs w:val="18"/>
              </w:rPr>
              <w:t xml:space="preserve">This was important in ensuring that the coordination and aid work of the FGS and the FMS continued running thereby saving lives </w:t>
            </w:r>
            <w:r w:rsidR="004C5F95" w:rsidRPr="006D397B">
              <w:rPr>
                <w:rFonts w:cstheme="minorHAnsi"/>
                <w:sz w:val="18"/>
                <w:szCs w:val="18"/>
              </w:rPr>
              <w:t xml:space="preserve">and contributing to the recovery of Somalia from the ravages of the locusts invasion, drought, floods as well as the Covid 19 pandemic. </w:t>
            </w:r>
          </w:p>
          <w:p w14:paraId="02AF3349" w14:textId="292ED628" w:rsidR="00805F84" w:rsidRPr="00EB470F" w:rsidRDefault="00805F84" w:rsidP="000B40F4">
            <w:pPr>
              <w:jc w:val="both"/>
              <w:rPr>
                <w:rFonts w:cstheme="minorHAnsi"/>
                <w:b/>
                <w:bCs/>
                <w:sz w:val="12"/>
                <w:szCs w:val="12"/>
              </w:rPr>
            </w:pPr>
          </w:p>
        </w:tc>
      </w:tr>
    </w:tbl>
    <w:p w14:paraId="3B04F3AA" w14:textId="77777777" w:rsidR="00BE66F9" w:rsidRPr="00C57F57" w:rsidRDefault="00BE66F9" w:rsidP="006322EE">
      <w:pPr>
        <w:rPr>
          <w:rFonts w:cstheme="minorHAnsi"/>
          <w:b/>
          <w:bCs/>
          <w:color w:val="009EDB"/>
        </w:rPr>
      </w:pPr>
    </w:p>
    <w:p w14:paraId="2CA6E9FC" w14:textId="7E4BBFAB" w:rsidR="006322EE" w:rsidRPr="00EB470F" w:rsidRDefault="00442517" w:rsidP="006322EE">
      <w:pPr>
        <w:rPr>
          <w:rFonts w:cstheme="minorHAnsi"/>
          <w:b/>
          <w:bCs/>
          <w:color w:val="009EDB"/>
          <w:sz w:val="28"/>
          <w:szCs w:val="28"/>
        </w:rPr>
      </w:pPr>
      <w:r w:rsidRPr="00EB470F">
        <w:rPr>
          <w:rFonts w:cstheme="minorHAnsi"/>
          <w:b/>
          <w:bCs/>
          <w:color w:val="009EDB"/>
          <w:sz w:val="28"/>
          <w:szCs w:val="28"/>
        </w:rPr>
        <w:t>Section</w:t>
      </w:r>
      <w:r w:rsidR="006322EE" w:rsidRPr="00EB470F">
        <w:rPr>
          <w:rFonts w:cstheme="minorHAnsi"/>
          <w:b/>
          <w:bCs/>
          <w:color w:val="009EDB"/>
          <w:sz w:val="28"/>
          <w:szCs w:val="28"/>
        </w:rPr>
        <w:t xml:space="preserve"> 2: </w:t>
      </w:r>
      <w:r w:rsidR="00D12F0B" w:rsidRPr="00EB470F">
        <w:rPr>
          <w:rFonts w:cstheme="minorHAnsi"/>
          <w:b/>
          <w:bCs/>
          <w:color w:val="009EDB"/>
          <w:sz w:val="28"/>
          <w:szCs w:val="28"/>
        </w:rPr>
        <w:t xml:space="preserve">Progress Report </w:t>
      </w:r>
      <w:r w:rsidR="006322EE" w:rsidRPr="00EB470F">
        <w:rPr>
          <w:rFonts w:cstheme="minorHAnsi"/>
          <w:b/>
          <w:bCs/>
          <w:color w:val="009EDB"/>
          <w:sz w:val="28"/>
          <w:szCs w:val="28"/>
        </w:rPr>
        <w:t>Results Matrix</w:t>
      </w:r>
    </w:p>
    <w:p w14:paraId="20CDA858" w14:textId="77777777" w:rsidR="006322EE" w:rsidRPr="00EB470F" w:rsidRDefault="006322EE" w:rsidP="006322EE">
      <w:pPr>
        <w:rPr>
          <w:rFonts w:cstheme="minorHAnsi"/>
          <w:b/>
          <w:bCs/>
          <w:color w:val="009EDB"/>
          <w:sz w:val="20"/>
          <w:szCs w:val="20"/>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4172"/>
        <w:gridCol w:w="2508"/>
        <w:gridCol w:w="1595"/>
        <w:gridCol w:w="1460"/>
      </w:tblGrid>
      <w:tr w:rsidR="000930E7" w:rsidRPr="00EB470F" w14:paraId="7DC8B13D" w14:textId="77777777" w:rsidTr="00457461">
        <w:tc>
          <w:tcPr>
            <w:tcW w:w="9735" w:type="dxa"/>
            <w:gridSpan w:val="4"/>
            <w:shd w:val="clear" w:color="auto" w:fill="DEEAF6"/>
          </w:tcPr>
          <w:p w14:paraId="1EBF1592" w14:textId="77777777" w:rsidR="000930E7" w:rsidRPr="00EB470F" w:rsidRDefault="000930E7" w:rsidP="000930E7">
            <w:pPr>
              <w:spacing w:line="259" w:lineRule="auto"/>
              <w:contextualSpacing/>
              <w:jc w:val="center"/>
              <w:rPr>
                <w:rFonts w:eastAsia="Calibri" w:cstheme="minorHAnsi"/>
                <w:b/>
                <w:sz w:val="20"/>
                <w:szCs w:val="20"/>
                <w:lang w:eastAsia="fr-CA"/>
              </w:rPr>
            </w:pPr>
            <w:r w:rsidRPr="00EB470F">
              <w:rPr>
                <w:rFonts w:eastAsia="Calibri" w:cstheme="minorHAnsi"/>
                <w:b/>
                <w:sz w:val="20"/>
                <w:szCs w:val="20"/>
                <w:lang w:eastAsia="fr-CA"/>
              </w:rPr>
              <w:t>OUTCOME STATEMENT</w:t>
            </w:r>
          </w:p>
          <w:p w14:paraId="23AB4D7E" w14:textId="60318A86" w:rsidR="000930E7" w:rsidRPr="00EB470F" w:rsidRDefault="00BE381F" w:rsidP="000930E7">
            <w:pPr>
              <w:spacing w:line="259" w:lineRule="auto"/>
              <w:contextualSpacing/>
              <w:rPr>
                <w:rFonts w:eastAsia="Calibri" w:cstheme="minorHAnsi"/>
                <w:b/>
                <w:sz w:val="20"/>
                <w:szCs w:val="20"/>
                <w:lang w:eastAsia="fr-CA"/>
              </w:rPr>
            </w:pPr>
            <w:r w:rsidRPr="00BE381F">
              <w:rPr>
                <w:rFonts w:ascii="Calibri" w:eastAsia="Calibri" w:hAnsi="Calibri" w:cs="Times New Roman"/>
                <w:b/>
                <w:sz w:val="18"/>
                <w:szCs w:val="18"/>
                <w:lang w:eastAsia="en-US"/>
              </w:rPr>
              <w:t>Capacity for aid coordination processes is improved and increasingly Somali owned and led</w:t>
            </w:r>
          </w:p>
        </w:tc>
      </w:tr>
      <w:tr w:rsidR="000930E7" w:rsidRPr="00EB470F" w14:paraId="3D33316A" w14:textId="77777777" w:rsidTr="00457461">
        <w:tc>
          <w:tcPr>
            <w:tcW w:w="9735" w:type="dxa"/>
            <w:gridSpan w:val="4"/>
            <w:shd w:val="clear" w:color="auto" w:fill="DEEAF6"/>
          </w:tcPr>
          <w:p w14:paraId="17446288" w14:textId="77777777" w:rsidR="000930E7" w:rsidRPr="00EB470F" w:rsidRDefault="000930E7" w:rsidP="000930E7">
            <w:pPr>
              <w:spacing w:line="259" w:lineRule="auto"/>
              <w:contextualSpacing/>
              <w:jc w:val="center"/>
              <w:rPr>
                <w:rFonts w:eastAsia="Calibri" w:cstheme="minorHAnsi"/>
                <w:b/>
                <w:sz w:val="20"/>
                <w:szCs w:val="20"/>
                <w:lang w:eastAsia="fr-CA"/>
              </w:rPr>
            </w:pPr>
            <w:r w:rsidRPr="00EB470F">
              <w:rPr>
                <w:rFonts w:eastAsia="Calibri" w:cstheme="minorHAnsi"/>
                <w:b/>
                <w:sz w:val="20"/>
                <w:szCs w:val="20"/>
                <w:lang w:eastAsia="fr-CA"/>
              </w:rPr>
              <w:t>SUB-OUTCOME 1 STATEMENT</w:t>
            </w:r>
          </w:p>
          <w:p w14:paraId="3584A824" w14:textId="0B87D341" w:rsidR="000930E7" w:rsidRPr="00EB470F" w:rsidRDefault="00560408" w:rsidP="00F96DDA">
            <w:pPr>
              <w:spacing w:line="259" w:lineRule="auto"/>
              <w:rPr>
                <w:rFonts w:eastAsia="Calibri" w:cstheme="minorHAnsi"/>
                <w:color w:val="BC0032"/>
                <w:sz w:val="20"/>
                <w:szCs w:val="20"/>
                <w:lang w:eastAsia="en-US"/>
              </w:rPr>
            </w:pPr>
            <w:r w:rsidRPr="00F96DDA">
              <w:rPr>
                <w:sz w:val="18"/>
                <w:szCs w:val="18"/>
              </w:rPr>
              <w:t xml:space="preserve">i) a more inclusive, </w:t>
            </w:r>
            <w:r w:rsidR="00DC5BF6" w:rsidRPr="00F96DDA">
              <w:rPr>
                <w:sz w:val="18"/>
                <w:szCs w:val="18"/>
              </w:rPr>
              <w:t>effective,</w:t>
            </w:r>
            <w:r w:rsidRPr="00F96DDA">
              <w:rPr>
                <w:sz w:val="18"/>
                <w:szCs w:val="18"/>
              </w:rPr>
              <w:t xml:space="preserve"> and efficient aid architecture; ii) strengthened national ownership and capacity for aid coordination processes; iii) better coherence in the international community’s support for aid coordination and effectiveness.</w:t>
            </w:r>
          </w:p>
        </w:tc>
      </w:tr>
      <w:tr w:rsidR="000930E7" w:rsidRPr="00EB470F" w14:paraId="1DD703C5" w14:textId="77777777" w:rsidTr="00457461">
        <w:tc>
          <w:tcPr>
            <w:tcW w:w="9735" w:type="dxa"/>
            <w:gridSpan w:val="4"/>
            <w:shd w:val="clear" w:color="auto" w:fill="DEEAF6"/>
          </w:tcPr>
          <w:p w14:paraId="6FFB7C28" w14:textId="4945F180" w:rsidR="000930E7" w:rsidRPr="00EB470F" w:rsidRDefault="000930E7" w:rsidP="000930E7">
            <w:pPr>
              <w:spacing w:line="259" w:lineRule="auto"/>
              <w:jc w:val="both"/>
              <w:rPr>
                <w:rFonts w:eastAsia="Calibri" w:cstheme="minorHAnsi"/>
                <w:color w:val="BC0032"/>
                <w:sz w:val="20"/>
                <w:szCs w:val="20"/>
                <w:lang w:eastAsia="en-US"/>
              </w:rPr>
            </w:pPr>
            <w:r w:rsidRPr="00EB470F">
              <w:rPr>
                <w:rFonts w:eastAsia="Calibri" w:cstheme="minorHAnsi"/>
                <w:b/>
                <w:sz w:val="20"/>
                <w:szCs w:val="20"/>
                <w:lang w:eastAsia="en-US"/>
              </w:rPr>
              <w:t>Output 1.1</w:t>
            </w:r>
            <w:r w:rsidRPr="00EB470F">
              <w:rPr>
                <w:rFonts w:eastAsia="Calibri" w:cstheme="minorHAnsi"/>
                <w:sz w:val="20"/>
                <w:szCs w:val="20"/>
                <w:lang w:eastAsia="en-US"/>
              </w:rPr>
              <w:t xml:space="preserve">: </w:t>
            </w:r>
            <w:r w:rsidR="003F507A" w:rsidRPr="003F507A">
              <w:rPr>
                <w:rFonts w:ascii="Calibri" w:eastAsia="Calibri" w:hAnsi="Calibri" w:cs="Times New Roman"/>
                <w:b/>
                <w:sz w:val="18"/>
                <w:szCs w:val="18"/>
                <w:lang w:eastAsia="en-US"/>
              </w:rPr>
              <w:t>SDRF progressively shifts towards a more efficient and strategic decision-making body</w:t>
            </w:r>
          </w:p>
        </w:tc>
      </w:tr>
      <w:tr w:rsidR="000930E7" w:rsidRPr="00EB470F" w14:paraId="0C7A8C22" w14:textId="77777777" w:rsidTr="003C7AFA">
        <w:tc>
          <w:tcPr>
            <w:tcW w:w="4172" w:type="dxa"/>
            <w:vMerge w:val="restart"/>
            <w:shd w:val="clear" w:color="auto" w:fill="DEEAF6"/>
          </w:tcPr>
          <w:p w14:paraId="5CB84C25" w14:textId="77777777" w:rsidR="000930E7" w:rsidRPr="00EB470F" w:rsidRDefault="000930E7" w:rsidP="000930E7">
            <w:pPr>
              <w:spacing w:line="259" w:lineRule="auto"/>
              <w:jc w:val="center"/>
              <w:rPr>
                <w:rFonts w:eastAsia="Calibri" w:cstheme="minorHAnsi"/>
                <w:b/>
                <w:sz w:val="20"/>
                <w:szCs w:val="20"/>
                <w:lang w:eastAsia="fr-CA"/>
              </w:rPr>
            </w:pPr>
          </w:p>
          <w:p w14:paraId="254E0E65" w14:textId="77777777" w:rsidR="000930E7" w:rsidRPr="00EB470F" w:rsidRDefault="000930E7" w:rsidP="000930E7">
            <w:pPr>
              <w:spacing w:line="259" w:lineRule="auto"/>
              <w:jc w:val="center"/>
              <w:rPr>
                <w:rFonts w:eastAsia="Calibri" w:cstheme="minorHAnsi"/>
                <w:b/>
                <w:sz w:val="20"/>
                <w:szCs w:val="20"/>
                <w:lang w:eastAsia="fr-CA"/>
              </w:rPr>
            </w:pPr>
            <w:r w:rsidRPr="00EB470F">
              <w:rPr>
                <w:rFonts w:eastAsia="Calibri" w:cstheme="minorHAnsi"/>
                <w:b/>
                <w:sz w:val="20"/>
                <w:szCs w:val="20"/>
                <w:lang w:eastAsia="fr-CA"/>
              </w:rPr>
              <w:t>INDICATOR</w:t>
            </w:r>
          </w:p>
        </w:tc>
        <w:tc>
          <w:tcPr>
            <w:tcW w:w="2508" w:type="dxa"/>
            <w:vMerge w:val="restart"/>
            <w:shd w:val="clear" w:color="auto" w:fill="DEEAF6"/>
          </w:tcPr>
          <w:p w14:paraId="3E8B0232" w14:textId="77777777" w:rsidR="000930E7" w:rsidRPr="00EB470F" w:rsidRDefault="000930E7" w:rsidP="000930E7">
            <w:pPr>
              <w:spacing w:line="259" w:lineRule="auto"/>
              <w:jc w:val="center"/>
              <w:rPr>
                <w:rFonts w:eastAsia="Calibri" w:cstheme="minorHAnsi"/>
                <w:b/>
                <w:sz w:val="20"/>
                <w:szCs w:val="20"/>
                <w:lang w:eastAsia="fr-CA"/>
              </w:rPr>
            </w:pPr>
          </w:p>
          <w:p w14:paraId="75E01945" w14:textId="77777777" w:rsidR="000930E7" w:rsidRPr="00EB470F" w:rsidRDefault="000930E7" w:rsidP="000930E7">
            <w:pPr>
              <w:spacing w:line="259" w:lineRule="auto"/>
              <w:jc w:val="center"/>
              <w:rPr>
                <w:rFonts w:eastAsia="Calibri" w:cstheme="minorHAnsi"/>
                <w:b/>
                <w:sz w:val="20"/>
                <w:szCs w:val="20"/>
                <w:lang w:eastAsia="fr-CA"/>
              </w:rPr>
            </w:pPr>
            <w:r w:rsidRPr="00EB470F">
              <w:rPr>
                <w:rFonts w:eastAsia="Calibri" w:cstheme="minorHAnsi"/>
                <w:b/>
                <w:sz w:val="20"/>
                <w:szCs w:val="20"/>
                <w:lang w:eastAsia="fr-CA"/>
              </w:rPr>
              <w:t>TARGET</w:t>
            </w:r>
          </w:p>
        </w:tc>
        <w:tc>
          <w:tcPr>
            <w:tcW w:w="3055" w:type="dxa"/>
            <w:gridSpan w:val="2"/>
            <w:shd w:val="clear" w:color="auto" w:fill="DEEAF6"/>
          </w:tcPr>
          <w:p w14:paraId="282D2A8E" w14:textId="77777777" w:rsidR="000930E7" w:rsidRPr="00EB470F" w:rsidRDefault="000930E7" w:rsidP="000930E7">
            <w:pPr>
              <w:spacing w:line="259" w:lineRule="auto"/>
              <w:jc w:val="both"/>
              <w:rPr>
                <w:rFonts w:eastAsia="Calibri" w:cstheme="minorHAnsi"/>
                <w:b/>
                <w:sz w:val="20"/>
                <w:szCs w:val="20"/>
                <w:vertAlign w:val="superscript"/>
                <w:lang w:eastAsia="fr-CA"/>
              </w:rPr>
            </w:pPr>
            <w:r w:rsidRPr="00EB470F">
              <w:rPr>
                <w:rFonts w:eastAsia="Calibri" w:cstheme="minorHAnsi"/>
                <w:b/>
                <w:sz w:val="20"/>
                <w:szCs w:val="20"/>
                <w:lang w:eastAsia="fr-CA"/>
              </w:rPr>
              <w:t>PROGRESS ON OUTPUT INDICATOR</w:t>
            </w:r>
          </w:p>
          <w:p w14:paraId="3136557E" w14:textId="64948981" w:rsidR="002B23E9" w:rsidRPr="00EB470F" w:rsidRDefault="002B23E9" w:rsidP="000930E7">
            <w:pPr>
              <w:spacing w:line="259" w:lineRule="auto"/>
              <w:jc w:val="both"/>
              <w:rPr>
                <w:rFonts w:eastAsia="Calibri" w:cstheme="minorHAnsi"/>
                <w:color w:val="BC0032"/>
                <w:sz w:val="20"/>
                <w:szCs w:val="20"/>
                <w:lang w:eastAsia="en-US"/>
              </w:rPr>
            </w:pPr>
          </w:p>
        </w:tc>
      </w:tr>
      <w:tr w:rsidR="000930E7" w:rsidRPr="00EB470F" w14:paraId="0DB6BF03" w14:textId="77777777" w:rsidTr="003C7AFA">
        <w:tc>
          <w:tcPr>
            <w:tcW w:w="4172" w:type="dxa"/>
            <w:vMerge/>
            <w:shd w:val="clear" w:color="auto" w:fill="DEEAF6"/>
          </w:tcPr>
          <w:p w14:paraId="545EA128" w14:textId="77777777" w:rsidR="000930E7" w:rsidRPr="00EB470F" w:rsidRDefault="000930E7" w:rsidP="000930E7">
            <w:pPr>
              <w:spacing w:line="259" w:lineRule="auto"/>
              <w:jc w:val="center"/>
              <w:rPr>
                <w:rFonts w:eastAsia="Calibri" w:cstheme="minorHAnsi"/>
                <w:color w:val="BC0032"/>
                <w:sz w:val="20"/>
                <w:szCs w:val="20"/>
                <w:lang w:eastAsia="en-US"/>
              </w:rPr>
            </w:pPr>
          </w:p>
        </w:tc>
        <w:tc>
          <w:tcPr>
            <w:tcW w:w="2508" w:type="dxa"/>
            <w:vMerge/>
            <w:shd w:val="clear" w:color="auto" w:fill="DEEAF6"/>
          </w:tcPr>
          <w:p w14:paraId="4D596D32" w14:textId="77777777" w:rsidR="000930E7" w:rsidRPr="00EB470F" w:rsidRDefault="000930E7" w:rsidP="000930E7">
            <w:pPr>
              <w:spacing w:line="259" w:lineRule="auto"/>
              <w:jc w:val="center"/>
              <w:rPr>
                <w:rFonts w:eastAsia="Calibri" w:cstheme="minorHAnsi"/>
                <w:color w:val="BC0032"/>
                <w:sz w:val="20"/>
                <w:szCs w:val="20"/>
                <w:lang w:eastAsia="en-US"/>
              </w:rPr>
            </w:pPr>
          </w:p>
        </w:tc>
        <w:tc>
          <w:tcPr>
            <w:tcW w:w="1595" w:type="dxa"/>
            <w:shd w:val="clear" w:color="auto" w:fill="DEEAF6"/>
          </w:tcPr>
          <w:p w14:paraId="7ABF060E" w14:textId="1E89A60A" w:rsidR="000930E7" w:rsidRPr="00EB470F" w:rsidRDefault="000930E7" w:rsidP="000930E7">
            <w:pPr>
              <w:spacing w:line="259" w:lineRule="auto"/>
              <w:jc w:val="center"/>
              <w:rPr>
                <w:rFonts w:eastAsia="Calibri" w:cstheme="minorHAnsi"/>
                <w:b/>
                <w:color w:val="BC0032"/>
                <w:sz w:val="20"/>
                <w:szCs w:val="20"/>
                <w:lang w:eastAsia="en-US"/>
              </w:rPr>
            </w:pPr>
            <w:r w:rsidRPr="00EB470F">
              <w:rPr>
                <w:rFonts w:eastAsia="Calibri" w:cstheme="minorHAnsi"/>
                <w:b/>
                <w:sz w:val="20"/>
                <w:szCs w:val="20"/>
                <w:lang w:eastAsia="fr-CA"/>
              </w:rPr>
              <w:t>REPOR</w:t>
            </w:r>
            <w:r w:rsidR="00737F10" w:rsidRPr="00EB470F">
              <w:rPr>
                <w:rFonts w:eastAsia="Calibri" w:cstheme="minorHAnsi"/>
                <w:b/>
                <w:sz w:val="20"/>
                <w:szCs w:val="20"/>
                <w:lang w:eastAsia="fr-CA"/>
              </w:rPr>
              <w:t>T</w:t>
            </w:r>
            <w:r w:rsidRPr="00EB470F">
              <w:rPr>
                <w:rFonts w:eastAsia="Calibri" w:cstheme="minorHAnsi"/>
                <w:b/>
                <w:sz w:val="20"/>
                <w:szCs w:val="20"/>
                <w:lang w:eastAsia="fr-CA"/>
              </w:rPr>
              <w:t>ING PERIOD (</w:t>
            </w:r>
            <w:r w:rsidR="00737F10" w:rsidRPr="00EB470F">
              <w:rPr>
                <w:rFonts w:eastAsia="Calibri" w:cstheme="minorHAnsi"/>
                <w:b/>
                <w:sz w:val="20"/>
                <w:szCs w:val="20"/>
                <w:lang w:eastAsia="fr-CA"/>
              </w:rPr>
              <w:t>YEAR</w:t>
            </w:r>
            <w:r w:rsidRPr="00EB470F">
              <w:rPr>
                <w:rFonts w:eastAsia="Calibri" w:cstheme="minorHAnsi"/>
                <w:b/>
                <w:sz w:val="20"/>
                <w:szCs w:val="20"/>
                <w:lang w:eastAsia="fr-CA"/>
              </w:rPr>
              <w:t>)</w:t>
            </w:r>
          </w:p>
        </w:tc>
        <w:tc>
          <w:tcPr>
            <w:tcW w:w="1460" w:type="dxa"/>
            <w:shd w:val="clear" w:color="auto" w:fill="DEEAF6"/>
          </w:tcPr>
          <w:p w14:paraId="0D5840B3" w14:textId="77777777" w:rsidR="000930E7" w:rsidRPr="00EB470F" w:rsidRDefault="000930E7" w:rsidP="000930E7">
            <w:pPr>
              <w:spacing w:line="259" w:lineRule="auto"/>
              <w:jc w:val="center"/>
              <w:rPr>
                <w:rFonts w:eastAsia="Calibri" w:cstheme="minorHAnsi"/>
                <w:color w:val="BC0032"/>
                <w:sz w:val="20"/>
                <w:szCs w:val="20"/>
                <w:lang w:eastAsia="en-US"/>
              </w:rPr>
            </w:pPr>
            <w:r w:rsidRPr="00EB470F">
              <w:rPr>
                <w:rFonts w:eastAsia="Calibri" w:cstheme="minorHAnsi"/>
                <w:b/>
                <w:sz w:val="20"/>
                <w:szCs w:val="20"/>
                <w:lang w:eastAsia="fr-CA"/>
              </w:rPr>
              <w:t>CUMULATIVE</w:t>
            </w:r>
          </w:p>
        </w:tc>
      </w:tr>
      <w:tr w:rsidR="00E90114" w:rsidRPr="00EB470F" w14:paraId="2E1453CA" w14:textId="77777777" w:rsidTr="003C7AFA">
        <w:tc>
          <w:tcPr>
            <w:tcW w:w="4172" w:type="dxa"/>
          </w:tcPr>
          <w:p w14:paraId="36CAA178" w14:textId="660CDB42" w:rsidR="00E90114" w:rsidRPr="00EB470F" w:rsidRDefault="00E90114" w:rsidP="006530B0">
            <w:pPr>
              <w:spacing w:line="259" w:lineRule="auto"/>
              <w:rPr>
                <w:rFonts w:eastAsia="Calibri" w:cstheme="minorHAnsi"/>
                <w:color w:val="BC0032"/>
                <w:sz w:val="20"/>
                <w:szCs w:val="20"/>
                <w:lang w:eastAsia="en-US"/>
              </w:rPr>
            </w:pPr>
            <w:r w:rsidRPr="00E66770">
              <w:rPr>
                <w:sz w:val="18"/>
                <w:szCs w:val="18"/>
              </w:rPr>
              <w:t>Frequency of briefings to PWG core group members on the SDRF operations manual</w:t>
            </w:r>
          </w:p>
        </w:tc>
        <w:tc>
          <w:tcPr>
            <w:tcW w:w="2508" w:type="dxa"/>
          </w:tcPr>
          <w:p w14:paraId="16A14818" w14:textId="164458BB" w:rsidR="00E90114" w:rsidRPr="00EB470F" w:rsidRDefault="00E90114" w:rsidP="00E90114">
            <w:pPr>
              <w:spacing w:line="259" w:lineRule="auto"/>
              <w:jc w:val="both"/>
              <w:rPr>
                <w:rFonts w:eastAsia="Calibri" w:cstheme="minorHAnsi"/>
                <w:color w:val="BC0032"/>
                <w:sz w:val="20"/>
                <w:szCs w:val="20"/>
                <w:lang w:eastAsia="en-US"/>
              </w:rPr>
            </w:pPr>
            <w:r w:rsidRPr="00E66770">
              <w:rPr>
                <w:sz w:val="18"/>
                <w:szCs w:val="18"/>
              </w:rPr>
              <w:t>PWG core group members briefed on SDRF operations manual once a year</w:t>
            </w:r>
          </w:p>
        </w:tc>
        <w:tc>
          <w:tcPr>
            <w:tcW w:w="1595" w:type="dxa"/>
          </w:tcPr>
          <w:p w14:paraId="44578FD8" w14:textId="60DB2709" w:rsidR="00E90114" w:rsidRPr="00EB470F" w:rsidRDefault="0015741B" w:rsidP="00E90114">
            <w:pPr>
              <w:spacing w:line="259" w:lineRule="auto"/>
              <w:jc w:val="both"/>
              <w:rPr>
                <w:rFonts w:eastAsia="Calibri" w:cstheme="minorHAnsi"/>
                <w:color w:val="BC0032"/>
                <w:sz w:val="20"/>
                <w:szCs w:val="20"/>
                <w:lang w:eastAsia="en-US"/>
              </w:rPr>
            </w:pPr>
            <w:r>
              <w:rPr>
                <w:sz w:val="18"/>
                <w:szCs w:val="18"/>
              </w:rPr>
              <w:t>YES</w:t>
            </w:r>
            <w:r>
              <w:rPr>
                <w:rStyle w:val="FootnoteReference"/>
                <w:sz w:val="18"/>
                <w:szCs w:val="18"/>
              </w:rPr>
              <w:footnoteReference w:id="1"/>
            </w:r>
          </w:p>
        </w:tc>
        <w:tc>
          <w:tcPr>
            <w:tcW w:w="1460" w:type="dxa"/>
          </w:tcPr>
          <w:p w14:paraId="6E36241D" w14:textId="16E88512" w:rsidR="00E90114" w:rsidRPr="00EB470F" w:rsidRDefault="00C30378" w:rsidP="00E90114">
            <w:pPr>
              <w:spacing w:line="259" w:lineRule="auto"/>
              <w:jc w:val="both"/>
              <w:rPr>
                <w:rFonts w:eastAsia="Calibri" w:cstheme="minorHAnsi"/>
                <w:color w:val="BC0032"/>
                <w:sz w:val="20"/>
                <w:szCs w:val="20"/>
                <w:lang w:eastAsia="en-US"/>
              </w:rPr>
            </w:pPr>
            <w:r>
              <w:rPr>
                <w:sz w:val="18"/>
                <w:szCs w:val="18"/>
              </w:rPr>
              <w:t>YES</w:t>
            </w:r>
          </w:p>
        </w:tc>
      </w:tr>
      <w:tr w:rsidR="00255261" w:rsidRPr="00EB470F" w14:paraId="7D3BC85D" w14:textId="77777777" w:rsidTr="003C7AFA">
        <w:tc>
          <w:tcPr>
            <w:tcW w:w="4172" w:type="dxa"/>
          </w:tcPr>
          <w:p w14:paraId="4BABF3F2" w14:textId="28FC0684" w:rsidR="00255261" w:rsidRPr="00E66770" w:rsidRDefault="00255261" w:rsidP="006530B0">
            <w:pPr>
              <w:spacing w:line="259" w:lineRule="auto"/>
              <w:jc w:val="both"/>
              <w:rPr>
                <w:sz w:val="18"/>
                <w:szCs w:val="18"/>
              </w:rPr>
            </w:pPr>
            <w:r w:rsidRPr="00255261">
              <w:rPr>
                <w:sz w:val="18"/>
                <w:szCs w:val="18"/>
              </w:rPr>
              <w:t xml:space="preserve">Percentage of aid architecture fora that comply with agreed minimal core requirements for effective management and strategic-focused management </w:t>
            </w:r>
          </w:p>
        </w:tc>
        <w:tc>
          <w:tcPr>
            <w:tcW w:w="2508" w:type="dxa"/>
          </w:tcPr>
          <w:p w14:paraId="1EBA6F78" w14:textId="73E66767" w:rsidR="00255261" w:rsidRPr="00E66770" w:rsidRDefault="00255261" w:rsidP="00E90114">
            <w:pPr>
              <w:spacing w:line="259" w:lineRule="auto"/>
              <w:jc w:val="both"/>
              <w:rPr>
                <w:sz w:val="18"/>
                <w:szCs w:val="18"/>
              </w:rPr>
            </w:pPr>
            <w:r w:rsidRPr="00255261">
              <w:rPr>
                <w:sz w:val="18"/>
                <w:szCs w:val="18"/>
              </w:rPr>
              <w:t>By the end of the project 80% of aid architecture fora comply with agreed minimal core requirements for effective and strategic-focused management</w:t>
            </w:r>
            <w:r w:rsidR="00D23683">
              <w:rPr>
                <w:rStyle w:val="FootnoteReference"/>
                <w:sz w:val="18"/>
                <w:szCs w:val="18"/>
              </w:rPr>
              <w:footnoteReference w:id="2"/>
            </w:r>
          </w:p>
        </w:tc>
        <w:tc>
          <w:tcPr>
            <w:tcW w:w="1595" w:type="dxa"/>
          </w:tcPr>
          <w:p w14:paraId="71531F4A" w14:textId="2EA1179F" w:rsidR="00255261" w:rsidRDefault="00C54DFB" w:rsidP="00E90114">
            <w:pPr>
              <w:spacing w:line="259" w:lineRule="auto"/>
              <w:jc w:val="both"/>
              <w:rPr>
                <w:sz w:val="18"/>
                <w:szCs w:val="18"/>
              </w:rPr>
            </w:pPr>
            <w:r>
              <w:rPr>
                <w:sz w:val="18"/>
                <w:szCs w:val="18"/>
              </w:rPr>
              <w:t>75%</w:t>
            </w:r>
            <w:r>
              <w:rPr>
                <w:rStyle w:val="FootnoteReference"/>
                <w:sz w:val="18"/>
                <w:szCs w:val="18"/>
              </w:rPr>
              <w:footnoteReference w:id="3"/>
            </w:r>
          </w:p>
        </w:tc>
        <w:tc>
          <w:tcPr>
            <w:tcW w:w="1460" w:type="dxa"/>
          </w:tcPr>
          <w:p w14:paraId="1CE44BC7" w14:textId="442894E6" w:rsidR="00255261" w:rsidRDefault="00C54DFB" w:rsidP="00E90114">
            <w:pPr>
              <w:rPr>
                <w:sz w:val="18"/>
                <w:szCs w:val="18"/>
              </w:rPr>
            </w:pPr>
            <w:r>
              <w:rPr>
                <w:sz w:val="18"/>
                <w:szCs w:val="18"/>
              </w:rPr>
              <w:t>75%</w:t>
            </w:r>
          </w:p>
        </w:tc>
      </w:tr>
      <w:tr w:rsidR="00E90114" w:rsidRPr="00EB470F" w14:paraId="4BD4F2BE" w14:textId="77777777" w:rsidTr="003C7AFA">
        <w:tc>
          <w:tcPr>
            <w:tcW w:w="4172" w:type="dxa"/>
          </w:tcPr>
          <w:p w14:paraId="5CDF2B8C" w14:textId="66BE9D76" w:rsidR="00E90114" w:rsidRPr="00EB470F" w:rsidRDefault="00E90114" w:rsidP="00E90114">
            <w:pPr>
              <w:spacing w:line="259" w:lineRule="auto"/>
              <w:jc w:val="both"/>
              <w:rPr>
                <w:rFonts w:eastAsia="Calibri" w:cstheme="minorHAnsi"/>
                <w:color w:val="BC0032"/>
                <w:sz w:val="20"/>
                <w:szCs w:val="20"/>
                <w:lang w:eastAsia="en-US"/>
              </w:rPr>
            </w:pPr>
            <w:r w:rsidRPr="00E66770">
              <w:rPr>
                <w:sz w:val="18"/>
                <w:szCs w:val="18"/>
              </w:rPr>
              <w:t>Number of PWGs</w:t>
            </w:r>
            <w:r>
              <w:rPr>
                <w:sz w:val="18"/>
                <w:szCs w:val="18"/>
              </w:rPr>
              <w:t xml:space="preserve"> (2021 reporting changes to percentage)</w:t>
            </w:r>
            <w:r w:rsidRPr="00E66770">
              <w:rPr>
                <w:sz w:val="18"/>
                <w:szCs w:val="18"/>
              </w:rPr>
              <w:t xml:space="preserve"> that comply with agreed minimal requirements for effective and strategic focused management</w:t>
            </w:r>
          </w:p>
        </w:tc>
        <w:tc>
          <w:tcPr>
            <w:tcW w:w="2508" w:type="dxa"/>
          </w:tcPr>
          <w:p w14:paraId="7896786A" w14:textId="39AB92E8" w:rsidR="00E90114" w:rsidRPr="00EB470F" w:rsidRDefault="00E90114" w:rsidP="00E90114">
            <w:pPr>
              <w:spacing w:line="259" w:lineRule="auto"/>
              <w:jc w:val="both"/>
              <w:rPr>
                <w:rFonts w:eastAsia="Calibri" w:cstheme="minorHAnsi"/>
                <w:color w:val="BC0032"/>
                <w:sz w:val="20"/>
                <w:szCs w:val="20"/>
                <w:lang w:eastAsia="en-US"/>
              </w:rPr>
            </w:pPr>
            <w:r w:rsidRPr="00E66770">
              <w:rPr>
                <w:sz w:val="18"/>
                <w:szCs w:val="18"/>
              </w:rPr>
              <w:t>All PWGs that comply with agreed minimal requirements and strategic focused management</w:t>
            </w:r>
            <w:r>
              <w:rPr>
                <w:sz w:val="18"/>
                <w:szCs w:val="18"/>
              </w:rPr>
              <w:t xml:space="preserve"> (2021 reporting states target as “By end of project 80% of fora comply with agreed minimal core requirements”</w:t>
            </w:r>
          </w:p>
        </w:tc>
        <w:tc>
          <w:tcPr>
            <w:tcW w:w="1595" w:type="dxa"/>
          </w:tcPr>
          <w:p w14:paraId="6779D72E" w14:textId="77777777" w:rsidR="00E90114" w:rsidRDefault="00E90114" w:rsidP="00E90114">
            <w:pPr>
              <w:rPr>
                <w:sz w:val="18"/>
                <w:szCs w:val="18"/>
              </w:rPr>
            </w:pPr>
          </w:p>
          <w:p w14:paraId="3F96838D" w14:textId="10B92906" w:rsidR="00E90114" w:rsidRPr="00EB470F" w:rsidRDefault="00E90114" w:rsidP="00E90114">
            <w:pPr>
              <w:spacing w:line="259" w:lineRule="auto"/>
              <w:jc w:val="both"/>
              <w:rPr>
                <w:rFonts w:eastAsia="Calibri" w:cstheme="minorHAnsi"/>
                <w:color w:val="BC0032"/>
                <w:sz w:val="20"/>
                <w:szCs w:val="20"/>
                <w:lang w:eastAsia="en-US"/>
              </w:rPr>
            </w:pPr>
            <w:r>
              <w:rPr>
                <w:sz w:val="18"/>
                <w:szCs w:val="18"/>
              </w:rPr>
              <w:t xml:space="preserve">In previous architecture 70% compliance by </w:t>
            </w:r>
            <w:r w:rsidR="005F2BA5">
              <w:rPr>
                <w:sz w:val="18"/>
                <w:szCs w:val="18"/>
              </w:rPr>
              <w:t>seven</w:t>
            </w:r>
            <w:r>
              <w:rPr>
                <w:sz w:val="18"/>
                <w:szCs w:val="18"/>
              </w:rPr>
              <w:t xml:space="preserve"> out of 8 PWGs. </w:t>
            </w:r>
            <w:r w:rsidR="005F2BA5">
              <w:rPr>
                <w:sz w:val="18"/>
                <w:szCs w:val="18"/>
              </w:rPr>
              <w:t>Eighty-one percent</w:t>
            </w:r>
            <w:r>
              <w:rPr>
                <w:sz w:val="18"/>
                <w:szCs w:val="18"/>
              </w:rPr>
              <w:t xml:space="preserve"> compliance by SDRF SC.</w:t>
            </w:r>
          </w:p>
        </w:tc>
        <w:tc>
          <w:tcPr>
            <w:tcW w:w="1460" w:type="dxa"/>
          </w:tcPr>
          <w:p w14:paraId="160CDA00" w14:textId="0F852E12" w:rsidR="00E90114" w:rsidRDefault="00E90114" w:rsidP="00E90114">
            <w:pPr>
              <w:rPr>
                <w:sz w:val="18"/>
                <w:szCs w:val="18"/>
              </w:rPr>
            </w:pPr>
            <w:r>
              <w:rPr>
                <w:sz w:val="18"/>
                <w:szCs w:val="18"/>
              </w:rPr>
              <w:t xml:space="preserve">70% </w:t>
            </w:r>
          </w:p>
          <w:p w14:paraId="0613FF8E" w14:textId="77777777" w:rsidR="00E90114" w:rsidRDefault="00E90114" w:rsidP="00E90114">
            <w:pPr>
              <w:rPr>
                <w:sz w:val="18"/>
                <w:szCs w:val="18"/>
              </w:rPr>
            </w:pPr>
          </w:p>
          <w:p w14:paraId="0C419A9B" w14:textId="03452370" w:rsidR="00E90114" w:rsidRPr="00EB470F" w:rsidRDefault="00E90114" w:rsidP="00E90114">
            <w:pPr>
              <w:spacing w:line="259" w:lineRule="auto"/>
              <w:jc w:val="both"/>
              <w:rPr>
                <w:rFonts w:eastAsia="Calibri" w:cstheme="minorHAnsi"/>
                <w:color w:val="BC0032"/>
                <w:sz w:val="20"/>
                <w:szCs w:val="20"/>
                <w:lang w:eastAsia="en-US"/>
              </w:rPr>
            </w:pPr>
          </w:p>
        </w:tc>
      </w:tr>
      <w:tr w:rsidR="00E90114" w:rsidRPr="00EB470F" w14:paraId="1674DD6B" w14:textId="77777777" w:rsidTr="003C7AFA">
        <w:tc>
          <w:tcPr>
            <w:tcW w:w="4172" w:type="dxa"/>
          </w:tcPr>
          <w:p w14:paraId="437132F9" w14:textId="62607180" w:rsidR="00E90114" w:rsidRPr="00EB470F" w:rsidRDefault="00E90114" w:rsidP="00E90114">
            <w:pPr>
              <w:spacing w:line="259" w:lineRule="auto"/>
              <w:jc w:val="both"/>
              <w:rPr>
                <w:rFonts w:eastAsia="Calibri" w:cstheme="minorHAnsi"/>
                <w:color w:val="BC0032"/>
                <w:sz w:val="20"/>
                <w:szCs w:val="20"/>
                <w:lang w:eastAsia="en-US"/>
              </w:rPr>
            </w:pPr>
            <w:r w:rsidRPr="00E66770">
              <w:rPr>
                <w:sz w:val="18"/>
                <w:szCs w:val="18"/>
              </w:rPr>
              <w:lastRenderedPageBreak/>
              <w:t>Number of SDRF SC meetings that comply with agreed core requirements of effective management and strategic focus</w:t>
            </w:r>
          </w:p>
        </w:tc>
        <w:tc>
          <w:tcPr>
            <w:tcW w:w="2508" w:type="dxa"/>
          </w:tcPr>
          <w:p w14:paraId="68BD4D07" w14:textId="28EF23E0" w:rsidR="00E90114" w:rsidRPr="00EB470F" w:rsidRDefault="00E90114" w:rsidP="00E90114">
            <w:pPr>
              <w:spacing w:line="259" w:lineRule="auto"/>
              <w:jc w:val="both"/>
              <w:rPr>
                <w:rFonts w:eastAsia="Calibri" w:cstheme="minorHAnsi"/>
                <w:color w:val="BC0032"/>
                <w:sz w:val="20"/>
                <w:szCs w:val="20"/>
                <w:lang w:eastAsia="en-US"/>
              </w:rPr>
            </w:pPr>
            <w:r w:rsidRPr="00E66770">
              <w:rPr>
                <w:sz w:val="18"/>
                <w:szCs w:val="18"/>
              </w:rPr>
              <w:t xml:space="preserve">Increased % of SDRF SC meetings comply with agreed core requirements for effective management and strategic focus </w:t>
            </w:r>
          </w:p>
        </w:tc>
        <w:tc>
          <w:tcPr>
            <w:tcW w:w="1595" w:type="dxa"/>
          </w:tcPr>
          <w:p w14:paraId="4140E5D3" w14:textId="7D12C662" w:rsidR="00E90114" w:rsidRPr="00EB470F" w:rsidRDefault="00834CF2" w:rsidP="00E90114">
            <w:pPr>
              <w:spacing w:line="259" w:lineRule="auto"/>
              <w:jc w:val="both"/>
              <w:rPr>
                <w:rFonts w:eastAsia="Calibri" w:cstheme="minorHAnsi"/>
                <w:color w:val="BC0032"/>
                <w:sz w:val="20"/>
                <w:szCs w:val="20"/>
                <w:lang w:eastAsia="en-US"/>
              </w:rPr>
            </w:pPr>
            <w:r>
              <w:rPr>
                <w:sz w:val="18"/>
                <w:szCs w:val="18"/>
              </w:rPr>
              <w:t>0</w:t>
            </w:r>
            <w:r>
              <w:rPr>
                <w:rStyle w:val="FootnoteReference"/>
                <w:sz w:val="18"/>
                <w:szCs w:val="18"/>
              </w:rPr>
              <w:footnoteReference w:id="4"/>
            </w:r>
          </w:p>
        </w:tc>
        <w:tc>
          <w:tcPr>
            <w:tcW w:w="1460" w:type="dxa"/>
          </w:tcPr>
          <w:p w14:paraId="71BDB926" w14:textId="5647D22C" w:rsidR="00E90114" w:rsidRPr="00EB470F" w:rsidRDefault="006530B0" w:rsidP="00E90114">
            <w:pPr>
              <w:spacing w:line="259" w:lineRule="auto"/>
              <w:jc w:val="both"/>
              <w:rPr>
                <w:rFonts w:eastAsia="Calibri" w:cstheme="minorHAnsi"/>
                <w:color w:val="BC0032"/>
                <w:sz w:val="20"/>
                <w:szCs w:val="20"/>
                <w:lang w:eastAsia="en-US"/>
              </w:rPr>
            </w:pPr>
            <w:r>
              <w:rPr>
                <w:sz w:val="18"/>
                <w:szCs w:val="18"/>
              </w:rPr>
              <w:t>0</w:t>
            </w:r>
          </w:p>
        </w:tc>
      </w:tr>
      <w:tr w:rsidR="00E90114" w:rsidRPr="00EB470F" w14:paraId="5C836E82" w14:textId="77777777" w:rsidTr="003C7AFA">
        <w:tc>
          <w:tcPr>
            <w:tcW w:w="4172" w:type="dxa"/>
          </w:tcPr>
          <w:p w14:paraId="78F19993" w14:textId="382A9301" w:rsidR="00E90114" w:rsidRPr="00E66770" w:rsidRDefault="00E90114" w:rsidP="006530B0">
            <w:pPr>
              <w:tabs>
                <w:tab w:val="left" w:pos="798"/>
              </w:tabs>
              <w:spacing w:line="259" w:lineRule="auto"/>
              <w:rPr>
                <w:sz w:val="18"/>
                <w:szCs w:val="18"/>
              </w:rPr>
            </w:pPr>
            <w:r w:rsidRPr="00E66770">
              <w:rPr>
                <w:sz w:val="18"/>
                <w:szCs w:val="18"/>
              </w:rPr>
              <w:t>Issues relevant to FMS are increasingly considered in the SDRF</w:t>
            </w:r>
          </w:p>
        </w:tc>
        <w:tc>
          <w:tcPr>
            <w:tcW w:w="2508" w:type="dxa"/>
          </w:tcPr>
          <w:p w14:paraId="679D9183" w14:textId="54566AA6" w:rsidR="00E90114" w:rsidRPr="00E66770" w:rsidRDefault="00E90114" w:rsidP="00F96DDA">
            <w:pPr>
              <w:spacing w:line="259" w:lineRule="auto"/>
              <w:rPr>
                <w:sz w:val="18"/>
                <w:szCs w:val="18"/>
              </w:rPr>
            </w:pPr>
            <w:r w:rsidRPr="00E66770">
              <w:rPr>
                <w:sz w:val="18"/>
                <w:szCs w:val="18"/>
              </w:rPr>
              <w:t>Each FMS report back on challenges and progress made against components of PWGs AWPs which are relevant for them at least twice a year</w:t>
            </w:r>
          </w:p>
        </w:tc>
        <w:tc>
          <w:tcPr>
            <w:tcW w:w="1595" w:type="dxa"/>
          </w:tcPr>
          <w:p w14:paraId="22E44B33" w14:textId="2F0C684A" w:rsidR="00E90114" w:rsidRPr="00EB470F" w:rsidRDefault="00ED26ED" w:rsidP="009843E7">
            <w:pPr>
              <w:spacing w:line="259" w:lineRule="auto"/>
              <w:rPr>
                <w:rFonts w:eastAsia="Calibri" w:cstheme="minorHAnsi"/>
                <w:color w:val="BC0032"/>
                <w:sz w:val="20"/>
                <w:szCs w:val="20"/>
                <w:lang w:eastAsia="en-US"/>
              </w:rPr>
            </w:pPr>
            <w:r>
              <w:rPr>
                <w:sz w:val="18"/>
                <w:szCs w:val="18"/>
              </w:rPr>
              <w:t>0</w:t>
            </w:r>
            <w:r w:rsidR="005D716F">
              <w:rPr>
                <w:rStyle w:val="FootnoteReference"/>
                <w:sz w:val="18"/>
                <w:szCs w:val="18"/>
              </w:rPr>
              <w:footnoteReference w:id="5"/>
            </w:r>
          </w:p>
        </w:tc>
        <w:tc>
          <w:tcPr>
            <w:tcW w:w="1460" w:type="dxa"/>
          </w:tcPr>
          <w:p w14:paraId="2B2599A1" w14:textId="60FB8384" w:rsidR="00E90114" w:rsidRPr="00EB470F" w:rsidRDefault="00ED26ED" w:rsidP="009843E7">
            <w:pPr>
              <w:spacing w:line="259" w:lineRule="auto"/>
              <w:rPr>
                <w:rFonts w:eastAsia="Calibri" w:cstheme="minorHAnsi"/>
                <w:color w:val="BC0032"/>
                <w:sz w:val="20"/>
                <w:szCs w:val="20"/>
                <w:lang w:eastAsia="en-US"/>
              </w:rPr>
            </w:pPr>
            <w:r>
              <w:rPr>
                <w:sz w:val="18"/>
                <w:szCs w:val="18"/>
              </w:rPr>
              <w:t>0</w:t>
            </w:r>
          </w:p>
        </w:tc>
      </w:tr>
      <w:tr w:rsidR="00E90114" w:rsidRPr="00EB470F" w14:paraId="34991075" w14:textId="77777777" w:rsidTr="003C7AFA">
        <w:tc>
          <w:tcPr>
            <w:tcW w:w="4172" w:type="dxa"/>
          </w:tcPr>
          <w:p w14:paraId="7DAA1AB8" w14:textId="1246419E" w:rsidR="00E90114" w:rsidRPr="00E66770" w:rsidRDefault="00E90114" w:rsidP="006530B0">
            <w:pPr>
              <w:spacing w:line="259" w:lineRule="auto"/>
              <w:rPr>
                <w:sz w:val="18"/>
                <w:szCs w:val="18"/>
              </w:rPr>
            </w:pPr>
            <w:r w:rsidRPr="00E66770">
              <w:rPr>
                <w:sz w:val="18"/>
                <w:szCs w:val="18"/>
              </w:rPr>
              <w:t>Somali Partnership Forum organized regularly in a successful manner</w:t>
            </w:r>
          </w:p>
        </w:tc>
        <w:tc>
          <w:tcPr>
            <w:tcW w:w="2508" w:type="dxa"/>
          </w:tcPr>
          <w:p w14:paraId="01D0031A" w14:textId="2C4FFFAD" w:rsidR="00E90114" w:rsidRPr="00E66770" w:rsidRDefault="00E90114" w:rsidP="00F96DDA">
            <w:pPr>
              <w:spacing w:line="259" w:lineRule="auto"/>
              <w:rPr>
                <w:sz w:val="18"/>
                <w:szCs w:val="18"/>
              </w:rPr>
            </w:pPr>
            <w:r w:rsidRPr="00E66770">
              <w:rPr>
                <w:sz w:val="18"/>
                <w:szCs w:val="18"/>
              </w:rPr>
              <w:t>At least one successful SPF held with UNDP/UN Integrated Office playing a supporting role</w:t>
            </w:r>
          </w:p>
        </w:tc>
        <w:tc>
          <w:tcPr>
            <w:tcW w:w="1595" w:type="dxa"/>
          </w:tcPr>
          <w:p w14:paraId="2413B278" w14:textId="2BF13B44" w:rsidR="00E90114" w:rsidRPr="00EB470F" w:rsidRDefault="00ED26ED" w:rsidP="009843E7">
            <w:pPr>
              <w:spacing w:line="259" w:lineRule="auto"/>
              <w:rPr>
                <w:rFonts w:eastAsia="Calibri" w:cstheme="minorHAnsi"/>
                <w:color w:val="BC0032"/>
                <w:sz w:val="20"/>
                <w:szCs w:val="20"/>
                <w:lang w:eastAsia="en-US"/>
              </w:rPr>
            </w:pPr>
            <w:r>
              <w:rPr>
                <w:sz w:val="18"/>
                <w:szCs w:val="18"/>
              </w:rPr>
              <w:t>0</w:t>
            </w:r>
            <w:r w:rsidR="005D716F">
              <w:rPr>
                <w:rStyle w:val="FootnoteReference"/>
                <w:sz w:val="18"/>
                <w:szCs w:val="18"/>
              </w:rPr>
              <w:footnoteReference w:id="6"/>
            </w:r>
          </w:p>
        </w:tc>
        <w:tc>
          <w:tcPr>
            <w:tcW w:w="1460" w:type="dxa"/>
          </w:tcPr>
          <w:p w14:paraId="22B27E03" w14:textId="2B8E1CB9" w:rsidR="00E90114" w:rsidRPr="00EB470F" w:rsidRDefault="00ED26ED" w:rsidP="009843E7">
            <w:pPr>
              <w:spacing w:line="259" w:lineRule="auto"/>
              <w:rPr>
                <w:rFonts w:eastAsia="Calibri" w:cstheme="minorHAnsi"/>
                <w:color w:val="BC0032"/>
                <w:sz w:val="20"/>
                <w:szCs w:val="20"/>
                <w:lang w:eastAsia="en-US"/>
              </w:rPr>
            </w:pPr>
            <w:r>
              <w:rPr>
                <w:sz w:val="18"/>
                <w:szCs w:val="18"/>
              </w:rPr>
              <w:t>0</w:t>
            </w:r>
            <w:r w:rsidR="00E90114">
              <w:rPr>
                <w:sz w:val="18"/>
                <w:szCs w:val="18"/>
              </w:rPr>
              <w:t>.</w:t>
            </w:r>
          </w:p>
        </w:tc>
      </w:tr>
      <w:tr w:rsidR="00E90114" w:rsidRPr="00EB470F" w14:paraId="07765550" w14:textId="77777777" w:rsidTr="00457461">
        <w:tc>
          <w:tcPr>
            <w:tcW w:w="9735" w:type="dxa"/>
            <w:gridSpan w:val="4"/>
            <w:shd w:val="clear" w:color="auto" w:fill="DEEAF6"/>
          </w:tcPr>
          <w:p w14:paraId="688D314B" w14:textId="77777777" w:rsidR="00E90114" w:rsidRPr="009843E7" w:rsidRDefault="00E90114" w:rsidP="00E90114">
            <w:pPr>
              <w:spacing w:line="259" w:lineRule="auto"/>
              <w:jc w:val="both"/>
              <w:rPr>
                <w:rFonts w:eastAsia="Calibri" w:cstheme="minorHAnsi"/>
                <w:b/>
                <w:bCs/>
                <w:sz w:val="20"/>
                <w:szCs w:val="20"/>
                <w:lang w:eastAsia="fr-CA"/>
              </w:rPr>
            </w:pPr>
            <w:r w:rsidRPr="009843E7">
              <w:rPr>
                <w:rFonts w:eastAsia="Calibri" w:cstheme="minorHAnsi"/>
                <w:b/>
                <w:bCs/>
                <w:sz w:val="20"/>
                <w:szCs w:val="20"/>
                <w:lang w:eastAsia="fr-CA"/>
              </w:rPr>
              <w:t>&lt;UNDP ONLY: sources of evidence (as per current QPR)&gt;</w:t>
            </w:r>
          </w:p>
          <w:p w14:paraId="12F6539A" w14:textId="77777777" w:rsidR="005C185F" w:rsidRPr="009843E7" w:rsidRDefault="005C185F" w:rsidP="00E90114">
            <w:pPr>
              <w:spacing w:line="259" w:lineRule="auto"/>
              <w:jc w:val="both"/>
              <w:rPr>
                <w:rFonts w:eastAsia="Calibri" w:cstheme="minorHAnsi"/>
                <w:sz w:val="20"/>
                <w:szCs w:val="20"/>
                <w:lang w:eastAsia="en-US"/>
              </w:rPr>
            </w:pPr>
            <w:r w:rsidRPr="009843E7">
              <w:rPr>
                <w:rFonts w:eastAsia="Calibri" w:cstheme="minorHAnsi"/>
                <w:sz w:val="20"/>
                <w:szCs w:val="20"/>
                <w:lang w:eastAsia="en-US"/>
              </w:rPr>
              <w:t xml:space="preserve">ACU Tracking sheets </w:t>
            </w:r>
          </w:p>
          <w:p w14:paraId="2FB6BE82" w14:textId="77777777" w:rsidR="005C185F" w:rsidRPr="009843E7" w:rsidRDefault="005C185F" w:rsidP="00E90114">
            <w:pPr>
              <w:spacing w:line="259" w:lineRule="auto"/>
              <w:jc w:val="both"/>
              <w:rPr>
                <w:rFonts w:eastAsia="Calibri" w:cstheme="minorHAnsi"/>
                <w:sz w:val="20"/>
                <w:szCs w:val="20"/>
                <w:lang w:eastAsia="en-US"/>
              </w:rPr>
            </w:pPr>
            <w:r w:rsidRPr="009843E7">
              <w:rPr>
                <w:rFonts w:eastAsia="Calibri" w:cstheme="minorHAnsi"/>
                <w:sz w:val="20"/>
                <w:szCs w:val="20"/>
                <w:lang w:eastAsia="en-US"/>
              </w:rPr>
              <w:t xml:space="preserve">Pillar Working Group Minutes </w:t>
            </w:r>
          </w:p>
          <w:p w14:paraId="2304B11D" w14:textId="77777777" w:rsidR="005C185F" w:rsidRPr="009843E7" w:rsidRDefault="005C185F" w:rsidP="00E90114">
            <w:pPr>
              <w:spacing w:line="259" w:lineRule="auto"/>
              <w:jc w:val="both"/>
              <w:rPr>
                <w:rFonts w:eastAsia="Calibri" w:cstheme="minorHAnsi"/>
                <w:sz w:val="20"/>
                <w:szCs w:val="20"/>
                <w:lang w:eastAsia="en-US"/>
              </w:rPr>
            </w:pPr>
            <w:r w:rsidRPr="009843E7">
              <w:rPr>
                <w:rFonts w:eastAsia="Calibri" w:cstheme="minorHAnsi"/>
                <w:sz w:val="20"/>
                <w:szCs w:val="20"/>
                <w:lang w:eastAsia="en-US"/>
              </w:rPr>
              <w:t xml:space="preserve">PWG Attendance sheets </w:t>
            </w:r>
          </w:p>
          <w:p w14:paraId="1C5F1A08" w14:textId="463965D7" w:rsidR="005C185F" w:rsidRPr="00EB470F" w:rsidRDefault="005C185F" w:rsidP="00E90114">
            <w:pPr>
              <w:spacing w:line="259" w:lineRule="auto"/>
              <w:jc w:val="both"/>
              <w:rPr>
                <w:rFonts w:eastAsia="Calibri" w:cstheme="minorHAnsi"/>
                <w:color w:val="ED7D31" w:themeColor="accent2"/>
                <w:sz w:val="20"/>
                <w:szCs w:val="20"/>
                <w:lang w:eastAsia="en-US"/>
              </w:rPr>
            </w:pPr>
            <w:r w:rsidRPr="009843E7">
              <w:rPr>
                <w:rFonts w:eastAsia="Calibri" w:cstheme="minorHAnsi"/>
                <w:sz w:val="20"/>
                <w:szCs w:val="20"/>
                <w:lang w:eastAsia="en-US"/>
              </w:rPr>
              <w:t>PWG Agenda</w:t>
            </w:r>
          </w:p>
        </w:tc>
      </w:tr>
      <w:tr w:rsidR="00E90114" w:rsidRPr="00EB470F" w14:paraId="42D7564D" w14:textId="77777777" w:rsidTr="00457461">
        <w:tc>
          <w:tcPr>
            <w:tcW w:w="9735" w:type="dxa"/>
            <w:gridSpan w:val="4"/>
            <w:shd w:val="clear" w:color="auto" w:fill="DEEAF6"/>
          </w:tcPr>
          <w:p w14:paraId="61B39E93" w14:textId="05F0B310" w:rsidR="00E90114" w:rsidRPr="00EB470F" w:rsidRDefault="00E90114" w:rsidP="00E90114">
            <w:pPr>
              <w:spacing w:line="259" w:lineRule="auto"/>
              <w:jc w:val="both"/>
              <w:rPr>
                <w:rFonts w:eastAsia="Calibri" w:cstheme="minorHAnsi"/>
                <w:color w:val="BC0032"/>
                <w:sz w:val="20"/>
                <w:szCs w:val="20"/>
                <w:lang w:eastAsia="en-US"/>
              </w:rPr>
            </w:pPr>
            <w:r w:rsidRPr="00EB470F">
              <w:rPr>
                <w:rFonts w:eastAsia="Calibri" w:cstheme="minorHAnsi"/>
                <w:b/>
                <w:sz w:val="20"/>
                <w:szCs w:val="20"/>
                <w:lang w:eastAsia="en-US"/>
              </w:rPr>
              <w:t xml:space="preserve">Output </w:t>
            </w:r>
            <w:r w:rsidR="006035D6">
              <w:rPr>
                <w:rFonts w:eastAsia="Calibri" w:cstheme="minorHAnsi"/>
                <w:b/>
                <w:sz w:val="20"/>
                <w:szCs w:val="20"/>
                <w:lang w:eastAsia="en-US"/>
              </w:rPr>
              <w:t>1.</w:t>
            </w:r>
            <w:r w:rsidRPr="00EB470F">
              <w:rPr>
                <w:rFonts w:eastAsia="Calibri" w:cstheme="minorHAnsi"/>
                <w:b/>
                <w:sz w:val="20"/>
                <w:szCs w:val="20"/>
                <w:lang w:eastAsia="en-US"/>
              </w:rPr>
              <w:t>2</w:t>
            </w:r>
            <w:r w:rsidR="00786275">
              <w:rPr>
                <w:rFonts w:eastAsia="Calibri" w:cstheme="minorHAnsi"/>
                <w:b/>
                <w:sz w:val="20"/>
                <w:szCs w:val="20"/>
                <w:lang w:eastAsia="en-US"/>
              </w:rPr>
              <w:t>.</w:t>
            </w:r>
            <w:r w:rsidRPr="00EB470F">
              <w:rPr>
                <w:rFonts w:eastAsia="Calibri" w:cstheme="minorHAnsi"/>
                <w:sz w:val="20"/>
                <w:szCs w:val="20"/>
                <w:lang w:eastAsia="en-US"/>
              </w:rPr>
              <w:t xml:space="preserve">: </w:t>
            </w:r>
            <w:r w:rsidR="00503C2E" w:rsidRPr="00503C2E">
              <w:rPr>
                <w:rFonts w:ascii="Calibri" w:eastAsia="Calibri" w:hAnsi="Calibri" w:cs="Times New Roman"/>
                <w:b/>
                <w:sz w:val="18"/>
                <w:szCs w:val="18"/>
                <w:lang w:eastAsia="en-US"/>
              </w:rPr>
              <w:t>National capacity for aid management and coordination enhanced</w:t>
            </w:r>
          </w:p>
        </w:tc>
      </w:tr>
      <w:tr w:rsidR="006950D8" w:rsidRPr="00EB470F" w14:paraId="5968F999" w14:textId="77777777" w:rsidTr="003C7AFA">
        <w:tc>
          <w:tcPr>
            <w:tcW w:w="4172" w:type="dxa"/>
          </w:tcPr>
          <w:p w14:paraId="5A16AD33" w14:textId="77104D8C" w:rsidR="006950D8" w:rsidRPr="00EB470F" w:rsidRDefault="006950D8" w:rsidP="006950D8">
            <w:pPr>
              <w:spacing w:line="259" w:lineRule="auto"/>
              <w:jc w:val="both"/>
              <w:rPr>
                <w:rFonts w:eastAsia="Calibri" w:cstheme="minorHAnsi"/>
                <w:color w:val="BC0032"/>
                <w:sz w:val="20"/>
                <w:szCs w:val="20"/>
                <w:lang w:eastAsia="en-US"/>
              </w:rPr>
            </w:pPr>
            <w:r w:rsidRPr="00E66770">
              <w:rPr>
                <w:sz w:val="18"/>
                <w:szCs w:val="18"/>
              </w:rPr>
              <w:t xml:space="preserve">National stakeholders trained satisfactorily on relevant topics which enhance institutional capacity for effective aid management and coordination </w:t>
            </w:r>
          </w:p>
        </w:tc>
        <w:tc>
          <w:tcPr>
            <w:tcW w:w="2508" w:type="dxa"/>
          </w:tcPr>
          <w:p w14:paraId="32FF6694" w14:textId="477BE081" w:rsidR="006950D8" w:rsidRPr="00EB470F" w:rsidRDefault="006950D8" w:rsidP="006950D8">
            <w:pPr>
              <w:spacing w:line="259" w:lineRule="auto"/>
              <w:jc w:val="both"/>
              <w:rPr>
                <w:rFonts w:eastAsia="Calibri" w:cstheme="minorHAnsi"/>
                <w:color w:val="BC0032"/>
                <w:sz w:val="20"/>
                <w:szCs w:val="20"/>
                <w:lang w:eastAsia="en-US"/>
              </w:rPr>
            </w:pPr>
            <w:r w:rsidRPr="00E66770">
              <w:rPr>
                <w:sz w:val="18"/>
                <w:szCs w:val="18"/>
              </w:rPr>
              <w:t>All training activities conducted follow recommendations highlighted in Third Party Monitoring exercise</w:t>
            </w:r>
          </w:p>
        </w:tc>
        <w:tc>
          <w:tcPr>
            <w:tcW w:w="1595" w:type="dxa"/>
          </w:tcPr>
          <w:p w14:paraId="0B0F0892" w14:textId="7E1215B8" w:rsidR="006950D8" w:rsidRPr="00EB470F" w:rsidRDefault="0045291B" w:rsidP="006950D8">
            <w:pPr>
              <w:spacing w:line="259" w:lineRule="auto"/>
              <w:jc w:val="both"/>
              <w:rPr>
                <w:rFonts w:eastAsia="Calibri" w:cstheme="minorHAnsi"/>
                <w:color w:val="BC0032"/>
                <w:sz w:val="20"/>
                <w:szCs w:val="20"/>
                <w:lang w:eastAsia="en-US"/>
              </w:rPr>
            </w:pPr>
            <w:r>
              <w:rPr>
                <w:sz w:val="18"/>
                <w:szCs w:val="18"/>
              </w:rPr>
              <w:t>4</w:t>
            </w:r>
            <w:r w:rsidR="009938A7">
              <w:rPr>
                <w:rStyle w:val="FootnoteReference"/>
                <w:sz w:val="18"/>
                <w:szCs w:val="18"/>
              </w:rPr>
              <w:footnoteReference w:id="7"/>
            </w:r>
          </w:p>
        </w:tc>
        <w:tc>
          <w:tcPr>
            <w:tcW w:w="1460" w:type="dxa"/>
          </w:tcPr>
          <w:p w14:paraId="5AC8837B" w14:textId="32A1383C" w:rsidR="006950D8" w:rsidRPr="00EB470F" w:rsidRDefault="0045291B" w:rsidP="006530B0">
            <w:pPr>
              <w:rPr>
                <w:rFonts w:eastAsia="Calibri" w:cstheme="minorHAnsi"/>
                <w:color w:val="BC0032"/>
                <w:sz w:val="20"/>
                <w:szCs w:val="20"/>
                <w:lang w:eastAsia="en-US"/>
              </w:rPr>
            </w:pPr>
            <w:r>
              <w:rPr>
                <w:sz w:val="18"/>
                <w:szCs w:val="18"/>
              </w:rPr>
              <w:t>4</w:t>
            </w:r>
          </w:p>
        </w:tc>
      </w:tr>
      <w:tr w:rsidR="006950D8" w:rsidRPr="00EB470F" w14:paraId="05B03F82" w14:textId="77777777" w:rsidTr="003C7AFA">
        <w:tc>
          <w:tcPr>
            <w:tcW w:w="4172" w:type="dxa"/>
          </w:tcPr>
          <w:p w14:paraId="2B3C3C59" w14:textId="76609D63" w:rsidR="006950D8" w:rsidRPr="00EB470F" w:rsidRDefault="006950D8" w:rsidP="006950D8">
            <w:pPr>
              <w:spacing w:line="259" w:lineRule="auto"/>
              <w:jc w:val="both"/>
              <w:rPr>
                <w:rFonts w:eastAsia="Calibri" w:cstheme="minorHAnsi"/>
                <w:color w:val="BC0032"/>
                <w:sz w:val="20"/>
                <w:szCs w:val="20"/>
                <w:lang w:eastAsia="en-US"/>
              </w:rPr>
            </w:pPr>
            <w:r w:rsidRPr="00E66770">
              <w:rPr>
                <w:sz w:val="18"/>
                <w:szCs w:val="18"/>
              </w:rPr>
              <w:t>Standard operating procedures (SOPs) and/or guidance packages for improved aid management developed</w:t>
            </w:r>
          </w:p>
        </w:tc>
        <w:tc>
          <w:tcPr>
            <w:tcW w:w="2508" w:type="dxa"/>
          </w:tcPr>
          <w:p w14:paraId="40E3ED09" w14:textId="7382C7B6" w:rsidR="006950D8" w:rsidRPr="00EB470F" w:rsidRDefault="006950D8" w:rsidP="006950D8">
            <w:pPr>
              <w:spacing w:line="259" w:lineRule="auto"/>
              <w:jc w:val="both"/>
              <w:rPr>
                <w:rFonts w:eastAsia="Calibri" w:cstheme="minorHAnsi"/>
                <w:color w:val="BC0032"/>
                <w:sz w:val="20"/>
                <w:szCs w:val="20"/>
                <w:lang w:eastAsia="en-US"/>
              </w:rPr>
            </w:pPr>
            <w:r w:rsidRPr="00E66770">
              <w:rPr>
                <w:sz w:val="18"/>
                <w:szCs w:val="18"/>
              </w:rPr>
              <w:t>At least four SOPs are documented and rolled out with clear roles and responsibilities distribution, with associated comprehensive guidance packages (when required)</w:t>
            </w:r>
          </w:p>
        </w:tc>
        <w:tc>
          <w:tcPr>
            <w:tcW w:w="1595" w:type="dxa"/>
          </w:tcPr>
          <w:p w14:paraId="03094FC9" w14:textId="448E388C" w:rsidR="006950D8" w:rsidRPr="00EB470F" w:rsidRDefault="0068203E" w:rsidP="006950D8">
            <w:pPr>
              <w:spacing w:line="259" w:lineRule="auto"/>
              <w:jc w:val="both"/>
              <w:rPr>
                <w:rFonts w:eastAsia="Calibri" w:cstheme="minorHAnsi"/>
                <w:color w:val="BC0032"/>
                <w:sz w:val="20"/>
                <w:szCs w:val="20"/>
                <w:lang w:eastAsia="en-US"/>
              </w:rPr>
            </w:pPr>
            <w:r>
              <w:rPr>
                <w:sz w:val="18"/>
                <w:szCs w:val="18"/>
              </w:rPr>
              <w:t>1</w:t>
            </w:r>
            <w:r w:rsidR="006950D8">
              <w:rPr>
                <w:sz w:val="18"/>
                <w:szCs w:val="18"/>
              </w:rPr>
              <w:t>2</w:t>
            </w:r>
            <w:r w:rsidR="00024DCC">
              <w:rPr>
                <w:rStyle w:val="FootnoteReference"/>
                <w:sz w:val="18"/>
                <w:szCs w:val="18"/>
              </w:rPr>
              <w:footnoteReference w:id="8"/>
            </w:r>
          </w:p>
        </w:tc>
        <w:tc>
          <w:tcPr>
            <w:tcW w:w="1460" w:type="dxa"/>
          </w:tcPr>
          <w:p w14:paraId="073D156C" w14:textId="41B5ACA7" w:rsidR="006950D8" w:rsidRDefault="0068203E" w:rsidP="006950D8">
            <w:pPr>
              <w:rPr>
                <w:sz w:val="18"/>
                <w:szCs w:val="18"/>
              </w:rPr>
            </w:pPr>
            <w:r>
              <w:rPr>
                <w:sz w:val="18"/>
                <w:szCs w:val="18"/>
              </w:rPr>
              <w:t>1</w:t>
            </w:r>
            <w:r w:rsidR="006950D8" w:rsidRPr="00E66770">
              <w:rPr>
                <w:sz w:val="18"/>
                <w:szCs w:val="18"/>
              </w:rPr>
              <w:t>2</w:t>
            </w:r>
          </w:p>
          <w:p w14:paraId="17467982" w14:textId="6DF7193B" w:rsidR="006950D8" w:rsidRPr="00EB470F" w:rsidRDefault="006950D8" w:rsidP="006950D8">
            <w:pPr>
              <w:spacing w:line="259" w:lineRule="auto"/>
              <w:jc w:val="both"/>
              <w:rPr>
                <w:rFonts w:eastAsia="Calibri" w:cstheme="minorHAnsi"/>
                <w:color w:val="BC0032"/>
                <w:sz w:val="20"/>
                <w:szCs w:val="20"/>
                <w:lang w:eastAsia="en-US"/>
              </w:rPr>
            </w:pPr>
          </w:p>
        </w:tc>
      </w:tr>
      <w:tr w:rsidR="006950D8" w:rsidRPr="00EB470F" w14:paraId="53126F4A" w14:textId="77777777" w:rsidTr="003C7AFA">
        <w:tc>
          <w:tcPr>
            <w:tcW w:w="4172" w:type="dxa"/>
            <w:shd w:val="clear" w:color="auto" w:fill="DEEAF6"/>
          </w:tcPr>
          <w:p w14:paraId="55810916" w14:textId="77777777" w:rsidR="006950D8" w:rsidRPr="00EB470F" w:rsidRDefault="006950D8" w:rsidP="006950D8">
            <w:pPr>
              <w:spacing w:line="259" w:lineRule="auto"/>
              <w:jc w:val="both"/>
              <w:rPr>
                <w:rFonts w:eastAsia="Calibri" w:cstheme="minorHAnsi"/>
                <w:color w:val="BC0032"/>
                <w:sz w:val="20"/>
                <w:szCs w:val="20"/>
                <w:lang w:eastAsia="en-US"/>
              </w:rPr>
            </w:pPr>
          </w:p>
        </w:tc>
        <w:tc>
          <w:tcPr>
            <w:tcW w:w="2508" w:type="dxa"/>
            <w:shd w:val="clear" w:color="auto" w:fill="DEEAF6"/>
          </w:tcPr>
          <w:p w14:paraId="524666EF" w14:textId="77777777" w:rsidR="006950D8" w:rsidRPr="00EB470F" w:rsidRDefault="006950D8" w:rsidP="006950D8">
            <w:pPr>
              <w:spacing w:line="259" w:lineRule="auto"/>
              <w:jc w:val="both"/>
              <w:rPr>
                <w:rFonts w:eastAsia="Calibri" w:cstheme="minorHAnsi"/>
                <w:color w:val="BC0032"/>
                <w:sz w:val="20"/>
                <w:szCs w:val="20"/>
                <w:lang w:eastAsia="en-US"/>
              </w:rPr>
            </w:pPr>
          </w:p>
        </w:tc>
        <w:tc>
          <w:tcPr>
            <w:tcW w:w="1595" w:type="dxa"/>
            <w:shd w:val="clear" w:color="auto" w:fill="DEEAF6"/>
          </w:tcPr>
          <w:p w14:paraId="71E7C5C6" w14:textId="77777777" w:rsidR="006950D8" w:rsidRPr="00EB470F" w:rsidRDefault="006950D8" w:rsidP="006950D8">
            <w:pPr>
              <w:spacing w:line="259" w:lineRule="auto"/>
              <w:jc w:val="both"/>
              <w:rPr>
                <w:rFonts w:eastAsia="Calibri" w:cstheme="minorHAnsi"/>
                <w:color w:val="BC0032"/>
                <w:sz w:val="20"/>
                <w:szCs w:val="20"/>
                <w:lang w:eastAsia="en-US"/>
              </w:rPr>
            </w:pPr>
          </w:p>
        </w:tc>
        <w:tc>
          <w:tcPr>
            <w:tcW w:w="1460" w:type="dxa"/>
            <w:shd w:val="clear" w:color="auto" w:fill="DEEAF6"/>
          </w:tcPr>
          <w:p w14:paraId="639B2CCC" w14:textId="77777777" w:rsidR="006950D8" w:rsidRPr="00EB470F" w:rsidRDefault="006950D8" w:rsidP="006950D8">
            <w:pPr>
              <w:spacing w:line="259" w:lineRule="auto"/>
              <w:jc w:val="both"/>
              <w:rPr>
                <w:rFonts w:eastAsia="Calibri" w:cstheme="minorHAnsi"/>
                <w:color w:val="BC0032"/>
                <w:sz w:val="20"/>
                <w:szCs w:val="20"/>
                <w:lang w:eastAsia="en-US"/>
              </w:rPr>
            </w:pPr>
          </w:p>
        </w:tc>
      </w:tr>
      <w:tr w:rsidR="006950D8" w:rsidRPr="00EB470F" w14:paraId="2A481AF4" w14:textId="77777777" w:rsidTr="00457461">
        <w:tc>
          <w:tcPr>
            <w:tcW w:w="9735" w:type="dxa"/>
            <w:gridSpan w:val="4"/>
            <w:shd w:val="clear" w:color="auto" w:fill="DEEAF6"/>
          </w:tcPr>
          <w:p w14:paraId="64344C03" w14:textId="77777777" w:rsidR="006950D8" w:rsidRPr="00BD248E" w:rsidRDefault="006950D8" w:rsidP="006950D8">
            <w:pPr>
              <w:spacing w:line="259" w:lineRule="auto"/>
              <w:jc w:val="both"/>
              <w:rPr>
                <w:rFonts w:eastAsia="Calibri" w:cstheme="minorHAnsi"/>
                <w:b/>
                <w:bCs/>
                <w:sz w:val="20"/>
                <w:szCs w:val="20"/>
                <w:lang w:eastAsia="fr-CA"/>
              </w:rPr>
            </w:pPr>
            <w:r w:rsidRPr="00BD248E">
              <w:rPr>
                <w:rFonts w:eastAsia="Calibri" w:cstheme="minorHAnsi"/>
                <w:b/>
                <w:bCs/>
                <w:sz w:val="20"/>
                <w:szCs w:val="20"/>
                <w:lang w:eastAsia="fr-CA"/>
              </w:rPr>
              <w:t>&lt;UNDP ONLY: sources of evidence (as per current QPR)&gt;</w:t>
            </w:r>
          </w:p>
          <w:p w14:paraId="5A73E89C" w14:textId="77777777" w:rsidR="00D10B58" w:rsidRPr="00BD248E" w:rsidRDefault="00D10B58" w:rsidP="006950D8">
            <w:pPr>
              <w:spacing w:line="259" w:lineRule="auto"/>
              <w:jc w:val="both"/>
              <w:rPr>
                <w:rFonts w:eastAsia="Calibri" w:cstheme="minorHAnsi"/>
                <w:sz w:val="20"/>
                <w:szCs w:val="20"/>
                <w:lang w:eastAsia="en-US"/>
              </w:rPr>
            </w:pPr>
            <w:r w:rsidRPr="00BD248E">
              <w:rPr>
                <w:rFonts w:eastAsia="Calibri" w:cstheme="minorHAnsi"/>
                <w:sz w:val="20"/>
                <w:szCs w:val="20"/>
                <w:lang w:eastAsia="en-US"/>
              </w:rPr>
              <w:t xml:space="preserve">SOPs for the aid architecture </w:t>
            </w:r>
          </w:p>
          <w:p w14:paraId="2E285D91" w14:textId="77777777" w:rsidR="00D10B58" w:rsidRPr="00BD248E" w:rsidRDefault="00D10B58" w:rsidP="006950D8">
            <w:pPr>
              <w:spacing w:line="259" w:lineRule="auto"/>
              <w:jc w:val="both"/>
              <w:rPr>
                <w:rFonts w:eastAsia="Calibri" w:cstheme="minorHAnsi"/>
                <w:sz w:val="20"/>
                <w:szCs w:val="20"/>
                <w:lang w:eastAsia="en-US"/>
              </w:rPr>
            </w:pPr>
            <w:r w:rsidRPr="00BD248E">
              <w:rPr>
                <w:rFonts w:eastAsia="Calibri" w:cstheme="minorHAnsi"/>
                <w:sz w:val="20"/>
                <w:szCs w:val="20"/>
                <w:lang w:eastAsia="en-US"/>
              </w:rPr>
              <w:t xml:space="preserve">Training materials </w:t>
            </w:r>
          </w:p>
          <w:p w14:paraId="05445A47" w14:textId="06D82C4E" w:rsidR="00D10B58" w:rsidRPr="00EB470F" w:rsidRDefault="00D10B58" w:rsidP="006950D8">
            <w:pPr>
              <w:spacing w:line="259" w:lineRule="auto"/>
              <w:jc w:val="both"/>
              <w:rPr>
                <w:rFonts w:eastAsia="Calibri" w:cstheme="minorHAnsi"/>
                <w:color w:val="ED7D31" w:themeColor="accent2"/>
                <w:sz w:val="20"/>
                <w:szCs w:val="20"/>
                <w:lang w:eastAsia="en-US"/>
              </w:rPr>
            </w:pPr>
            <w:r w:rsidRPr="00BD248E">
              <w:rPr>
                <w:rFonts w:eastAsia="Calibri" w:cstheme="minorHAnsi"/>
                <w:sz w:val="20"/>
                <w:szCs w:val="20"/>
                <w:lang w:eastAsia="en-US"/>
              </w:rPr>
              <w:t>Training satisfaction survey results</w:t>
            </w:r>
          </w:p>
        </w:tc>
      </w:tr>
      <w:tr w:rsidR="006950D8" w:rsidRPr="00EB470F" w14:paraId="24B22EA5" w14:textId="77777777" w:rsidTr="00457461">
        <w:tc>
          <w:tcPr>
            <w:tcW w:w="9735" w:type="dxa"/>
            <w:gridSpan w:val="4"/>
            <w:shd w:val="clear" w:color="auto" w:fill="DEEAF6"/>
          </w:tcPr>
          <w:p w14:paraId="32D7B068" w14:textId="77777777" w:rsidR="006950D8" w:rsidRPr="00EB470F" w:rsidRDefault="006950D8" w:rsidP="006950D8">
            <w:pPr>
              <w:spacing w:before="120" w:after="120" w:line="259" w:lineRule="auto"/>
              <w:contextualSpacing/>
              <w:jc w:val="center"/>
              <w:rPr>
                <w:rFonts w:eastAsia="Calibri" w:cstheme="minorHAnsi"/>
                <w:b/>
                <w:sz w:val="20"/>
                <w:szCs w:val="20"/>
                <w:lang w:eastAsia="fr-CA"/>
              </w:rPr>
            </w:pPr>
            <w:r w:rsidRPr="00EB470F">
              <w:rPr>
                <w:rFonts w:eastAsia="Calibri" w:cstheme="minorHAnsi"/>
                <w:b/>
                <w:sz w:val="20"/>
                <w:szCs w:val="20"/>
                <w:lang w:eastAsia="fr-CA"/>
              </w:rPr>
              <w:t>SUB-OUTCOME 2 STATEMENT</w:t>
            </w:r>
          </w:p>
          <w:p w14:paraId="17975C07" w14:textId="31E23006" w:rsidR="006950D8" w:rsidRPr="00881C8B" w:rsidRDefault="000B30D6" w:rsidP="006530B0">
            <w:pPr>
              <w:spacing w:line="259" w:lineRule="auto"/>
              <w:jc w:val="center"/>
              <w:rPr>
                <w:rFonts w:eastAsia="Calibri" w:cstheme="minorHAnsi"/>
                <w:b/>
                <w:bCs/>
                <w:color w:val="BC0032"/>
                <w:sz w:val="20"/>
                <w:szCs w:val="20"/>
                <w:lang w:eastAsia="en-US"/>
              </w:rPr>
            </w:pPr>
            <w:r w:rsidRPr="00C91702">
              <w:rPr>
                <w:rFonts w:eastAsia="Calibri" w:cstheme="minorHAnsi"/>
                <w:b/>
                <w:bCs/>
                <w:sz w:val="20"/>
                <w:szCs w:val="20"/>
                <w:lang w:eastAsia="en-US"/>
              </w:rPr>
              <w:t>Monitoring NPS, MAF, UCS implementation</w:t>
            </w:r>
          </w:p>
        </w:tc>
      </w:tr>
      <w:tr w:rsidR="006950D8" w:rsidRPr="00EB470F" w14:paraId="349447F9" w14:textId="77777777" w:rsidTr="00457461">
        <w:tc>
          <w:tcPr>
            <w:tcW w:w="9735" w:type="dxa"/>
            <w:gridSpan w:val="4"/>
            <w:shd w:val="clear" w:color="auto" w:fill="DEEAF6"/>
          </w:tcPr>
          <w:p w14:paraId="62B428F6" w14:textId="4FB9843F" w:rsidR="006950D8" w:rsidRPr="00EB470F" w:rsidRDefault="006950D8" w:rsidP="006950D8">
            <w:pPr>
              <w:spacing w:line="259" w:lineRule="auto"/>
              <w:jc w:val="both"/>
              <w:rPr>
                <w:rFonts w:eastAsia="Calibri" w:cstheme="minorHAnsi"/>
                <w:color w:val="BC0032"/>
                <w:sz w:val="20"/>
                <w:szCs w:val="20"/>
                <w:lang w:eastAsia="en-US"/>
              </w:rPr>
            </w:pPr>
            <w:r w:rsidRPr="00EB470F">
              <w:rPr>
                <w:rFonts w:eastAsia="Calibri" w:cstheme="minorHAnsi"/>
                <w:b/>
                <w:sz w:val="20"/>
                <w:szCs w:val="20"/>
                <w:lang w:eastAsia="en-US"/>
              </w:rPr>
              <w:t xml:space="preserve">Output </w:t>
            </w:r>
            <w:r w:rsidR="00F97DA3">
              <w:rPr>
                <w:rFonts w:eastAsia="Calibri" w:cstheme="minorHAnsi"/>
                <w:b/>
                <w:sz w:val="20"/>
                <w:szCs w:val="20"/>
                <w:lang w:eastAsia="en-US"/>
              </w:rPr>
              <w:t xml:space="preserve">2.1 </w:t>
            </w:r>
            <w:r w:rsidR="00F97DA3" w:rsidRPr="00F97DA3">
              <w:rPr>
                <w:rFonts w:eastAsia="Calibri" w:cstheme="minorHAnsi"/>
                <w:b/>
                <w:sz w:val="20"/>
                <w:szCs w:val="20"/>
                <w:lang w:eastAsia="en-US"/>
              </w:rPr>
              <w:t>Improved national capacity to monitor NPS, MAF and UCS</w:t>
            </w:r>
            <w:r w:rsidRPr="00EB470F">
              <w:rPr>
                <w:rFonts w:eastAsia="Calibri" w:cstheme="minorHAnsi"/>
                <w:sz w:val="20"/>
                <w:szCs w:val="20"/>
                <w:lang w:eastAsia="en-US"/>
              </w:rPr>
              <w:t xml:space="preserve"> </w:t>
            </w:r>
          </w:p>
        </w:tc>
      </w:tr>
      <w:tr w:rsidR="006950D8" w:rsidRPr="00EB470F" w14:paraId="6AC7F91F" w14:textId="77777777" w:rsidTr="003C7AFA">
        <w:tc>
          <w:tcPr>
            <w:tcW w:w="4172" w:type="dxa"/>
            <w:shd w:val="clear" w:color="auto" w:fill="DEEAF6"/>
          </w:tcPr>
          <w:p w14:paraId="3799F6CC" w14:textId="4F0FE597" w:rsidR="006950D8" w:rsidRPr="00F96DDA" w:rsidRDefault="0023216C" w:rsidP="00F96DDA">
            <w:pPr>
              <w:spacing w:line="259" w:lineRule="auto"/>
              <w:rPr>
                <w:sz w:val="18"/>
                <w:szCs w:val="18"/>
              </w:rPr>
            </w:pPr>
            <w:r w:rsidRPr="00F96DDA">
              <w:rPr>
                <w:sz w:val="18"/>
                <w:szCs w:val="18"/>
              </w:rPr>
              <w:t xml:space="preserve">MOPIED and ACU have the capabilities to monitor NPS implementation </w:t>
            </w:r>
          </w:p>
        </w:tc>
        <w:tc>
          <w:tcPr>
            <w:tcW w:w="2508" w:type="dxa"/>
            <w:shd w:val="clear" w:color="auto" w:fill="DEEAF6"/>
          </w:tcPr>
          <w:p w14:paraId="289DB3B2" w14:textId="2A6781F4" w:rsidR="006950D8" w:rsidRPr="00F96DDA" w:rsidRDefault="0023216C" w:rsidP="00F96DDA">
            <w:pPr>
              <w:spacing w:line="259" w:lineRule="auto"/>
              <w:rPr>
                <w:sz w:val="18"/>
                <w:szCs w:val="18"/>
              </w:rPr>
            </w:pPr>
            <w:r w:rsidRPr="00F96DDA">
              <w:rPr>
                <w:sz w:val="18"/>
                <w:szCs w:val="18"/>
              </w:rPr>
              <w:t xml:space="preserve">At least </w:t>
            </w:r>
            <w:r w:rsidR="005F2BA5" w:rsidRPr="00F96DDA">
              <w:rPr>
                <w:sz w:val="18"/>
                <w:szCs w:val="18"/>
              </w:rPr>
              <w:t>one</w:t>
            </w:r>
            <w:r w:rsidRPr="00F96DDA">
              <w:rPr>
                <w:sz w:val="18"/>
                <w:szCs w:val="18"/>
              </w:rPr>
              <w:t xml:space="preserve"> aid coordination workshop organized per year in line with nee</w:t>
            </w:r>
          </w:p>
        </w:tc>
        <w:tc>
          <w:tcPr>
            <w:tcW w:w="1595" w:type="dxa"/>
            <w:shd w:val="clear" w:color="auto" w:fill="DEEAF6"/>
          </w:tcPr>
          <w:p w14:paraId="4503875C" w14:textId="6C7CF0F5" w:rsidR="006950D8" w:rsidRPr="00F96DDA" w:rsidRDefault="007E2E4F" w:rsidP="00F96DDA">
            <w:pPr>
              <w:spacing w:line="259" w:lineRule="auto"/>
              <w:rPr>
                <w:sz w:val="18"/>
                <w:szCs w:val="18"/>
              </w:rPr>
            </w:pPr>
            <w:r w:rsidRPr="00F96DDA">
              <w:rPr>
                <w:sz w:val="18"/>
                <w:szCs w:val="18"/>
              </w:rPr>
              <w:t>0</w:t>
            </w:r>
            <w:r w:rsidR="00DA6D10">
              <w:rPr>
                <w:rStyle w:val="FootnoteReference"/>
                <w:sz w:val="18"/>
                <w:szCs w:val="18"/>
              </w:rPr>
              <w:footnoteReference w:id="9"/>
            </w:r>
          </w:p>
        </w:tc>
        <w:tc>
          <w:tcPr>
            <w:tcW w:w="1460" w:type="dxa"/>
            <w:shd w:val="clear" w:color="auto" w:fill="DEEAF6"/>
          </w:tcPr>
          <w:p w14:paraId="336CAA24" w14:textId="0A3FB0BB" w:rsidR="006950D8" w:rsidRPr="00F96DDA" w:rsidRDefault="007E2E4F" w:rsidP="00F96DDA">
            <w:pPr>
              <w:spacing w:line="259" w:lineRule="auto"/>
              <w:rPr>
                <w:sz w:val="18"/>
                <w:szCs w:val="18"/>
              </w:rPr>
            </w:pPr>
            <w:r w:rsidRPr="00F96DDA">
              <w:rPr>
                <w:sz w:val="18"/>
                <w:szCs w:val="18"/>
              </w:rPr>
              <w:t>0</w:t>
            </w:r>
          </w:p>
        </w:tc>
      </w:tr>
      <w:tr w:rsidR="006950D8" w:rsidRPr="00EB470F" w14:paraId="00F8D4B4" w14:textId="77777777" w:rsidTr="003C7AFA">
        <w:tc>
          <w:tcPr>
            <w:tcW w:w="4172" w:type="dxa"/>
            <w:shd w:val="clear" w:color="auto" w:fill="DEEAF6"/>
          </w:tcPr>
          <w:p w14:paraId="14AD167F" w14:textId="438AA28B" w:rsidR="006950D8" w:rsidRPr="00F96DDA" w:rsidRDefault="00B40C9A" w:rsidP="00F96DDA">
            <w:pPr>
              <w:spacing w:line="259" w:lineRule="auto"/>
              <w:rPr>
                <w:sz w:val="18"/>
                <w:szCs w:val="18"/>
              </w:rPr>
            </w:pPr>
            <w:r w:rsidRPr="00F96DDA">
              <w:rPr>
                <w:sz w:val="18"/>
                <w:szCs w:val="18"/>
              </w:rPr>
              <w:lastRenderedPageBreak/>
              <w:t xml:space="preserve">Progress on MAF implementation regularly monitored and reported </w:t>
            </w:r>
          </w:p>
        </w:tc>
        <w:tc>
          <w:tcPr>
            <w:tcW w:w="2508" w:type="dxa"/>
            <w:shd w:val="clear" w:color="auto" w:fill="DEEAF6"/>
          </w:tcPr>
          <w:p w14:paraId="4F44BFE8" w14:textId="388A912D" w:rsidR="006950D8" w:rsidRPr="00F96DDA" w:rsidRDefault="00B40C9A" w:rsidP="00F96DDA">
            <w:pPr>
              <w:spacing w:line="259" w:lineRule="auto"/>
              <w:rPr>
                <w:sz w:val="18"/>
                <w:szCs w:val="18"/>
              </w:rPr>
            </w:pPr>
            <w:r w:rsidRPr="00F96DDA">
              <w:rPr>
                <w:sz w:val="18"/>
                <w:szCs w:val="18"/>
              </w:rPr>
              <w:t>2 MAF progress reports produced per year</w:t>
            </w:r>
          </w:p>
        </w:tc>
        <w:tc>
          <w:tcPr>
            <w:tcW w:w="1595" w:type="dxa"/>
            <w:shd w:val="clear" w:color="auto" w:fill="DEEAF6"/>
          </w:tcPr>
          <w:p w14:paraId="1B8302D9" w14:textId="57EC7379" w:rsidR="006950D8" w:rsidRPr="00F96DDA" w:rsidRDefault="00470121" w:rsidP="00F96DDA">
            <w:pPr>
              <w:spacing w:line="259" w:lineRule="auto"/>
              <w:rPr>
                <w:sz w:val="18"/>
                <w:szCs w:val="18"/>
              </w:rPr>
            </w:pPr>
            <w:r w:rsidRPr="00F96DDA">
              <w:rPr>
                <w:sz w:val="18"/>
                <w:szCs w:val="18"/>
              </w:rPr>
              <w:t>0</w:t>
            </w:r>
          </w:p>
        </w:tc>
        <w:tc>
          <w:tcPr>
            <w:tcW w:w="1460" w:type="dxa"/>
            <w:shd w:val="clear" w:color="auto" w:fill="DEEAF6"/>
          </w:tcPr>
          <w:p w14:paraId="0C10F0F6" w14:textId="1BFA403D" w:rsidR="006950D8" w:rsidRPr="00F96DDA" w:rsidRDefault="00470121" w:rsidP="00F96DDA">
            <w:pPr>
              <w:spacing w:line="259" w:lineRule="auto"/>
              <w:rPr>
                <w:sz w:val="18"/>
                <w:szCs w:val="18"/>
              </w:rPr>
            </w:pPr>
            <w:r w:rsidRPr="00F96DDA">
              <w:rPr>
                <w:sz w:val="18"/>
                <w:szCs w:val="18"/>
              </w:rPr>
              <w:t>0</w:t>
            </w:r>
          </w:p>
        </w:tc>
      </w:tr>
      <w:tr w:rsidR="006950D8" w:rsidRPr="00EB470F" w14:paraId="360B6832" w14:textId="77777777" w:rsidTr="003C7AFA">
        <w:tc>
          <w:tcPr>
            <w:tcW w:w="4172" w:type="dxa"/>
            <w:shd w:val="clear" w:color="auto" w:fill="DEEAF6"/>
          </w:tcPr>
          <w:p w14:paraId="6504ADDE" w14:textId="3665BEE8" w:rsidR="006950D8" w:rsidRPr="00F96DDA" w:rsidRDefault="00470121" w:rsidP="00F96DDA">
            <w:pPr>
              <w:spacing w:line="259" w:lineRule="auto"/>
              <w:rPr>
                <w:sz w:val="18"/>
                <w:szCs w:val="18"/>
              </w:rPr>
            </w:pPr>
            <w:r w:rsidRPr="00F96DDA">
              <w:rPr>
                <w:sz w:val="18"/>
                <w:szCs w:val="18"/>
              </w:rPr>
              <w:t>Aid flows analyzed and reported regularly</w:t>
            </w:r>
          </w:p>
        </w:tc>
        <w:tc>
          <w:tcPr>
            <w:tcW w:w="2508" w:type="dxa"/>
            <w:shd w:val="clear" w:color="auto" w:fill="DEEAF6"/>
          </w:tcPr>
          <w:p w14:paraId="7F8F0B7E" w14:textId="5FF13F03" w:rsidR="006950D8" w:rsidRPr="00F96DDA" w:rsidRDefault="00470121" w:rsidP="00F96DDA">
            <w:pPr>
              <w:spacing w:line="259" w:lineRule="auto"/>
              <w:rPr>
                <w:sz w:val="18"/>
                <w:szCs w:val="18"/>
              </w:rPr>
            </w:pPr>
            <w:r w:rsidRPr="00F96DDA">
              <w:rPr>
                <w:sz w:val="18"/>
                <w:szCs w:val="18"/>
              </w:rPr>
              <w:t xml:space="preserve">At least </w:t>
            </w:r>
            <w:r w:rsidR="005F2BA5" w:rsidRPr="00F96DDA">
              <w:rPr>
                <w:sz w:val="18"/>
                <w:szCs w:val="18"/>
              </w:rPr>
              <w:t>one</w:t>
            </w:r>
            <w:r w:rsidRPr="00F96DDA">
              <w:rPr>
                <w:sz w:val="18"/>
                <w:szCs w:val="18"/>
              </w:rPr>
              <w:t xml:space="preserve"> annual progress report produced for aid flows per year</w:t>
            </w:r>
          </w:p>
        </w:tc>
        <w:tc>
          <w:tcPr>
            <w:tcW w:w="1595" w:type="dxa"/>
            <w:shd w:val="clear" w:color="auto" w:fill="DEEAF6"/>
          </w:tcPr>
          <w:p w14:paraId="2DB8D104" w14:textId="39C1B3B9" w:rsidR="006950D8" w:rsidRPr="00F96DDA" w:rsidRDefault="00470121" w:rsidP="00F96DDA">
            <w:pPr>
              <w:spacing w:line="259" w:lineRule="auto"/>
              <w:rPr>
                <w:sz w:val="18"/>
                <w:szCs w:val="18"/>
              </w:rPr>
            </w:pPr>
            <w:r w:rsidRPr="00F96DDA">
              <w:rPr>
                <w:sz w:val="18"/>
                <w:szCs w:val="18"/>
              </w:rPr>
              <w:t>0</w:t>
            </w:r>
          </w:p>
        </w:tc>
        <w:tc>
          <w:tcPr>
            <w:tcW w:w="1460" w:type="dxa"/>
            <w:shd w:val="clear" w:color="auto" w:fill="DEEAF6"/>
          </w:tcPr>
          <w:p w14:paraId="26376431" w14:textId="03CE3254" w:rsidR="006950D8" w:rsidRPr="00F96DDA" w:rsidRDefault="00470121" w:rsidP="00F96DDA">
            <w:pPr>
              <w:spacing w:line="259" w:lineRule="auto"/>
              <w:rPr>
                <w:sz w:val="18"/>
                <w:szCs w:val="18"/>
              </w:rPr>
            </w:pPr>
            <w:r w:rsidRPr="00F96DDA">
              <w:rPr>
                <w:sz w:val="18"/>
                <w:szCs w:val="18"/>
              </w:rPr>
              <w:t>0</w:t>
            </w:r>
          </w:p>
        </w:tc>
      </w:tr>
      <w:tr w:rsidR="006950D8" w:rsidRPr="00EB470F" w14:paraId="65CDFF9B" w14:textId="77777777" w:rsidTr="00457461">
        <w:tc>
          <w:tcPr>
            <w:tcW w:w="9735" w:type="dxa"/>
            <w:gridSpan w:val="4"/>
            <w:shd w:val="clear" w:color="auto" w:fill="DEEAF6"/>
          </w:tcPr>
          <w:p w14:paraId="620EDF3F" w14:textId="77777777" w:rsidR="006950D8" w:rsidRPr="00BD248E" w:rsidRDefault="006950D8" w:rsidP="006950D8">
            <w:pPr>
              <w:spacing w:line="259" w:lineRule="auto"/>
              <w:jc w:val="both"/>
              <w:rPr>
                <w:rFonts w:eastAsia="Calibri" w:cstheme="minorHAnsi"/>
                <w:b/>
                <w:bCs/>
                <w:sz w:val="20"/>
                <w:szCs w:val="20"/>
                <w:lang w:eastAsia="fr-CA"/>
              </w:rPr>
            </w:pPr>
            <w:r w:rsidRPr="00BD248E">
              <w:rPr>
                <w:rFonts w:eastAsia="Calibri" w:cstheme="minorHAnsi"/>
                <w:b/>
                <w:bCs/>
                <w:sz w:val="20"/>
                <w:szCs w:val="20"/>
                <w:lang w:eastAsia="fr-CA"/>
              </w:rPr>
              <w:t>&lt;UNDP ONLY: sources of evidence (as per current QPR)&gt;</w:t>
            </w:r>
          </w:p>
          <w:p w14:paraId="5DDCF740" w14:textId="55E2E11B" w:rsidR="008C3888" w:rsidRPr="00F96DDA" w:rsidRDefault="008C3888" w:rsidP="00F96DDA">
            <w:pPr>
              <w:spacing w:line="259" w:lineRule="auto"/>
              <w:rPr>
                <w:sz w:val="18"/>
                <w:szCs w:val="18"/>
              </w:rPr>
            </w:pPr>
            <w:r w:rsidRPr="00F96DDA">
              <w:rPr>
                <w:sz w:val="18"/>
                <w:szCs w:val="18"/>
              </w:rPr>
              <w:t>AIMS (</w:t>
            </w:r>
            <w:hyperlink r:id="rId11" w:history="1">
              <w:r w:rsidRPr="00F96DDA">
                <w:rPr>
                  <w:sz w:val="18"/>
                  <w:szCs w:val="18"/>
                </w:rPr>
                <w:t>https://aims</w:t>
              </w:r>
            </w:hyperlink>
            <w:r w:rsidRPr="00F96DDA">
              <w:rPr>
                <w:sz w:val="18"/>
                <w:szCs w:val="18"/>
              </w:rPr>
              <w:t xml:space="preserve">.mop.gov.so/home) </w:t>
            </w:r>
          </w:p>
          <w:p w14:paraId="179358E9" w14:textId="77777777" w:rsidR="008C3888" w:rsidRPr="00F96DDA" w:rsidRDefault="008C3888" w:rsidP="00F96DDA">
            <w:pPr>
              <w:spacing w:line="259" w:lineRule="auto"/>
              <w:rPr>
                <w:sz w:val="18"/>
                <w:szCs w:val="18"/>
              </w:rPr>
            </w:pPr>
            <w:r w:rsidRPr="00F96DDA">
              <w:rPr>
                <w:sz w:val="18"/>
                <w:szCs w:val="18"/>
              </w:rPr>
              <w:t xml:space="preserve">MAF Templates </w:t>
            </w:r>
          </w:p>
          <w:p w14:paraId="6EA90913" w14:textId="32EF0B5A" w:rsidR="008C3888" w:rsidRPr="00EB470F" w:rsidRDefault="008C3888" w:rsidP="00F96DDA">
            <w:pPr>
              <w:spacing w:line="259" w:lineRule="auto"/>
              <w:rPr>
                <w:rFonts w:eastAsia="Calibri" w:cstheme="minorHAnsi"/>
                <w:color w:val="BC0032"/>
                <w:sz w:val="20"/>
                <w:szCs w:val="20"/>
                <w:lang w:eastAsia="en-US"/>
              </w:rPr>
            </w:pPr>
            <w:r w:rsidRPr="00F96DDA">
              <w:rPr>
                <w:sz w:val="18"/>
                <w:szCs w:val="18"/>
              </w:rPr>
              <w:t>AIMS use satisfaction survey results</w:t>
            </w:r>
          </w:p>
        </w:tc>
      </w:tr>
    </w:tbl>
    <w:p w14:paraId="3BBDAECF" w14:textId="77777777" w:rsidR="006322EE" w:rsidRPr="00015219" w:rsidRDefault="006322EE" w:rsidP="006322EE">
      <w:pPr>
        <w:rPr>
          <w:rFonts w:cstheme="minorHAnsi"/>
          <w:b/>
          <w:bCs/>
          <w:color w:val="009EDB"/>
          <w:sz w:val="20"/>
          <w:szCs w:val="20"/>
        </w:rPr>
      </w:pPr>
    </w:p>
    <w:p w14:paraId="331D3CA3" w14:textId="77777777" w:rsidR="0071743B" w:rsidRDefault="0071743B" w:rsidP="002A4064">
      <w:pPr>
        <w:rPr>
          <w:rFonts w:cstheme="minorHAnsi"/>
          <w:b/>
          <w:bCs/>
          <w:color w:val="009EDB"/>
          <w:sz w:val="28"/>
          <w:szCs w:val="28"/>
        </w:rPr>
      </w:pPr>
    </w:p>
    <w:p w14:paraId="37B22130" w14:textId="77CDF42C" w:rsidR="000C57AA" w:rsidRPr="00EB470F" w:rsidRDefault="00207675" w:rsidP="002A4064">
      <w:pPr>
        <w:rPr>
          <w:rFonts w:cstheme="minorHAnsi"/>
          <w:b/>
          <w:bCs/>
          <w:color w:val="009EDB"/>
          <w:sz w:val="28"/>
          <w:szCs w:val="28"/>
        </w:rPr>
      </w:pPr>
      <w:r w:rsidRPr="00EB470F">
        <w:rPr>
          <w:rFonts w:cstheme="minorHAnsi"/>
          <w:b/>
          <w:bCs/>
          <w:color w:val="009EDB"/>
          <w:sz w:val="28"/>
          <w:szCs w:val="28"/>
        </w:rPr>
        <w:t xml:space="preserve">Section </w:t>
      </w:r>
      <w:r w:rsidR="00F7036F" w:rsidRPr="00EB470F">
        <w:rPr>
          <w:rFonts w:cstheme="minorHAnsi"/>
          <w:b/>
          <w:bCs/>
          <w:color w:val="009EDB"/>
          <w:sz w:val="28"/>
          <w:szCs w:val="28"/>
        </w:rPr>
        <w:t>3</w:t>
      </w:r>
      <w:r w:rsidRPr="00EB470F">
        <w:rPr>
          <w:rFonts w:cstheme="minorHAnsi"/>
          <w:b/>
          <w:bCs/>
          <w:color w:val="009EDB"/>
          <w:sz w:val="28"/>
          <w:szCs w:val="28"/>
        </w:rPr>
        <w:t>: Narrative reporting on results</w:t>
      </w:r>
    </w:p>
    <w:p w14:paraId="1E7F43FB" w14:textId="77777777" w:rsidR="002A4064" w:rsidRPr="00EB470F" w:rsidRDefault="002A4064" w:rsidP="002A4064">
      <w:pPr>
        <w:rPr>
          <w:rFonts w:cstheme="minorHAnsi"/>
          <w:b/>
          <w:bCs/>
          <w:color w:val="009EDB"/>
          <w:sz w:val="20"/>
          <w:szCs w:val="20"/>
        </w:rPr>
      </w:pPr>
    </w:p>
    <w:tbl>
      <w:tblPr>
        <w:tblStyle w:val="TableGrid"/>
        <w:tblW w:w="0" w:type="auto"/>
        <w:tblLook w:val="04A0" w:firstRow="1" w:lastRow="0" w:firstColumn="1" w:lastColumn="0" w:noHBand="0" w:noVBand="1"/>
      </w:tblPr>
      <w:tblGrid>
        <w:gridCol w:w="9736"/>
      </w:tblGrid>
      <w:tr w:rsidR="00E04292" w:rsidRPr="00EB470F" w14:paraId="092466A6" w14:textId="77777777" w:rsidTr="00A37976">
        <w:tc>
          <w:tcPr>
            <w:tcW w:w="9736" w:type="dxa"/>
          </w:tcPr>
          <w:p w14:paraId="762C4F75" w14:textId="77777777" w:rsidR="00E04292" w:rsidRPr="00EB470F" w:rsidRDefault="00E04292" w:rsidP="00A37976">
            <w:pPr>
              <w:jc w:val="center"/>
              <w:rPr>
                <w:rFonts w:cstheme="minorHAnsi"/>
                <w:b/>
                <w:bCs/>
                <w:sz w:val="12"/>
                <w:szCs w:val="12"/>
              </w:rPr>
            </w:pPr>
          </w:p>
          <w:p w14:paraId="1CF11F89" w14:textId="774E73FD" w:rsidR="00E04292" w:rsidRPr="00EB470F" w:rsidRDefault="00F7036F" w:rsidP="00A37976">
            <w:pPr>
              <w:pStyle w:val="ListParagraph"/>
              <w:tabs>
                <w:tab w:val="left" w:pos="426"/>
              </w:tabs>
              <w:ind w:left="426"/>
              <w:jc w:val="center"/>
              <w:rPr>
                <w:rFonts w:cstheme="minorHAnsi"/>
                <w:b/>
                <w:bCs/>
              </w:rPr>
            </w:pPr>
            <w:r w:rsidRPr="00EB470F">
              <w:rPr>
                <w:rFonts w:cstheme="minorHAnsi"/>
                <w:b/>
                <w:bCs/>
              </w:rPr>
              <w:t>P</w:t>
            </w:r>
            <w:r w:rsidR="00E04292" w:rsidRPr="00EB470F">
              <w:rPr>
                <w:rFonts w:cstheme="minorHAnsi"/>
                <w:b/>
                <w:bCs/>
              </w:rPr>
              <w:t>rogress towards outcomes</w:t>
            </w:r>
          </w:p>
          <w:p w14:paraId="69539120" w14:textId="77777777" w:rsidR="00E04292" w:rsidRPr="00EB470F" w:rsidRDefault="00E04292" w:rsidP="00A37976">
            <w:pPr>
              <w:jc w:val="center"/>
              <w:rPr>
                <w:rFonts w:cstheme="minorHAnsi"/>
                <w:b/>
                <w:bCs/>
                <w:sz w:val="12"/>
                <w:szCs w:val="12"/>
              </w:rPr>
            </w:pPr>
          </w:p>
          <w:p w14:paraId="0ADE698E" w14:textId="77777777" w:rsidR="001023D4" w:rsidRPr="00C57F57" w:rsidRDefault="001023D4" w:rsidP="00A37976">
            <w:pPr>
              <w:rPr>
                <w:rFonts w:cstheme="minorHAnsi"/>
                <w:b/>
                <w:bCs/>
                <w:sz w:val="18"/>
                <w:szCs w:val="18"/>
              </w:rPr>
            </w:pPr>
          </w:p>
          <w:p w14:paraId="1E2AA93E" w14:textId="0D7CE15D" w:rsidR="00E04292" w:rsidRPr="00EB470F" w:rsidRDefault="00E04292" w:rsidP="00A37976">
            <w:pPr>
              <w:rPr>
                <w:rFonts w:cstheme="minorHAnsi"/>
                <w:i/>
                <w:iCs/>
                <w:color w:val="ED7D31" w:themeColor="accent2"/>
                <w:sz w:val="20"/>
                <w:szCs w:val="20"/>
              </w:rPr>
            </w:pPr>
            <w:r w:rsidRPr="00EB470F">
              <w:rPr>
                <w:rFonts w:cstheme="minorHAnsi"/>
                <w:b/>
                <w:bCs/>
                <w:sz w:val="20"/>
                <w:szCs w:val="20"/>
              </w:rPr>
              <w:t>OUTCOME STATEMENT</w:t>
            </w:r>
          </w:p>
          <w:p w14:paraId="65AB7D39" w14:textId="1BA7AD55" w:rsidR="00E04292" w:rsidRPr="00EB470F" w:rsidRDefault="002E1AFD" w:rsidP="00A37976">
            <w:pPr>
              <w:rPr>
                <w:rFonts w:cstheme="minorHAnsi"/>
                <w:b/>
                <w:bCs/>
                <w:sz w:val="20"/>
                <w:szCs w:val="20"/>
              </w:rPr>
            </w:pPr>
            <w:r w:rsidRPr="002E6D39">
              <w:rPr>
                <w:rFonts w:ascii="Times New Roman" w:eastAsiaTheme="minorHAnsi" w:hAnsi="Times New Roman" w:cs="Times New Roman"/>
                <w:b/>
                <w:bCs/>
                <w:color w:val="000000"/>
                <w:sz w:val="21"/>
                <w:szCs w:val="21"/>
                <w:lang w:eastAsia="en-US"/>
              </w:rPr>
              <w:t xml:space="preserve">Somali owned aid coordination and management that supports state building priorities, contributes to </w:t>
            </w:r>
            <w:r w:rsidR="00D8725B" w:rsidRPr="002E6D39">
              <w:rPr>
                <w:rFonts w:ascii="Times New Roman" w:eastAsiaTheme="minorHAnsi" w:hAnsi="Times New Roman" w:cs="Times New Roman"/>
                <w:b/>
                <w:bCs/>
                <w:color w:val="000000"/>
                <w:sz w:val="21"/>
                <w:szCs w:val="21"/>
                <w:lang w:eastAsia="en-US"/>
              </w:rPr>
              <w:t>stability,</w:t>
            </w:r>
            <w:r w:rsidRPr="002E6D39">
              <w:rPr>
                <w:rFonts w:ascii="Times New Roman" w:eastAsiaTheme="minorHAnsi" w:hAnsi="Times New Roman" w:cs="Times New Roman"/>
                <w:b/>
                <w:bCs/>
                <w:color w:val="000000"/>
                <w:sz w:val="21"/>
                <w:szCs w:val="21"/>
                <w:lang w:eastAsia="en-US"/>
              </w:rPr>
              <w:t xml:space="preserve"> and responds to citizen needs </w:t>
            </w:r>
          </w:p>
          <w:p w14:paraId="7EEFDB67" w14:textId="77777777" w:rsidR="00E04292" w:rsidRPr="00EB470F" w:rsidRDefault="00E04292" w:rsidP="00A37976">
            <w:pPr>
              <w:rPr>
                <w:rFonts w:cstheme="minorHAnsi"/>
                <w:b/>
                <w:bCs/>
                <w:sz w:val="12"/>
                <w:szCs w:val="12"/>
              </w:rPr>
            </w:pPr>
          </w:p>
          <w:p w14:paraId="6CF585C0" w14:textId="77777777" w:rsidR="00A65338" w:rsidRPr="005869AA" w:rsidRDefault="00A65338" w:rsidP="00A65338">
            <w:pPr>
              <w:autoSpaceDE w:val="0"/>
              <w:autoSpaceDN w:val="0"/>
              <w:adjustRightInd w:val="0"/>
              <w:jc w:val="both"/>
              <w:rPr>
                <w:sz w:val="18"/>
                <w:szCs w:val="18"/>
              </w:rPr>
            </w:pPr>
            <w:r w:rsidRPr="005869AA">
              <w:rPr>
                <w:sz w:val="18"/>
                <w:szCs w:val="18"/>
              </w:rPr>
              <w:t xml:space="preserve">With the political impasse and elections stalemate in the first half of 2021, there was work behind the scenes to build a strong aid coordination and management system. The different Pillar Working Groups consisting of the Security; Inclusive Politics; Economic Development, Social Development, and the Gender, Human Rights and Inclusion Pillar Working Groups as well as the SDRF SC ideally all convene to achieve stability and respond to citizens’ needs in Somalia. The Pillar Working Group meetings were subdued in the first quarter and then there was an improvement in the second quarter. However, the Inclusive Politics and Security Pillar Working Groups failed to meet due to the political differences in the country. The project hopes that with the resolution of the political impasse and the holding of elections, all the Pillar Working Groups will resume meetings that will contribute to this important result. </w:t>
            </w:r>
          </w:p>
          <w:p w14:paraId="22190C9D" w14:textId="77777777" w:rsidR="00A65338" w:rsidRPr="005869AA" w:rsidRDefault="00A65338" w:rsidP="00A65338">
            <w:pPr>
              <w:autoSpaceDE w:val="0"/>
              <w:autoSpaceDN w:val="0"/>
              <w:adjustRightInd w:val="0"/>
              <w:jc w:val="both"/>
              <w:rPr>
                <w:sz w:val="18"/>
                <w:szCs w:val="18"/>
              </w:rPr>
            </w:pPr>
          </w:p>
          <w:p w14:paraId="3605B23C" w14:textId="77777777" w:rsidR="00A65338" w:rsidRDefault="00A65338" w:rsidP="00A65338">
            <w:pPr>
              <w:autoSpaceDE w:val="0"/>
              <w:autoSpaceDN w:val="0"/>
              <w:adjustRightInd w:val="0"/>
              <w:jc w:val="both"/>
              <w:rPr>
                <w:sz w:val="18"/>
                <w:szCs w:val="18"/>
              </w:rPr>
            </w:pPr>
            <w:r w:rsidRPr="005869AA">
              <w:rPr>
                <w:sz w:val="18"/>
                <w:szCs w:val="18"/>
              </w:rPr>
              <w:t xml:space="preserve">To show that the aid coordination mechanisms in Somalia continue to develop and evolve over time, while most of the transversal issues are actively monitored in the respective pillars, in the reporting period there was a realization of the need for active and standalone engagement in the environment and climate agenda. The ACU, Directorate of Environment and Climate Change and UN teams worked on the formation of an environment and climate change working group to ensure active and dedicated deliberations on the climate change topic. To date, there have been several core group meetings around this issue. </w:t>
            </w:r>
          </w:p>
          <w:p w14:paraId="5A614B03" w14:textId="77777777" w:rsidR="00C91702" w:rsidRPr="005869AA" w:rsidRDefault="00C91702" w:rsidP="00A65338">
            <w:pPr>
              <w:autoSpaceDE w:val="0"/>
              <w:autoSpaceDN w:val="0"/>
              <w:adjustRightInd w:val="0"/>
              <w:jc w:val="both"/>
              <w:rPr>
                <w:sz w:val="18"/>
                <w:szCs w:val="18"/>
              </w:rPr>
            </w:pPr>
          </w:p>
          <w:p w14:paraId="1AB313CD" w14:textId="77777777" w:rsidR="00F37959" w:rsidRPr="006D6CCE" w:rsidRDefault="00F37959" w:rsidP="00F37959">
            <w:pPr>
              <w:autoSpaceDE w:val="0"/>
              <w:autoSpaceDN w:val="0"/>
              <w:adjustRightInd w:val="0"/>
              <w:jc w:val="both"/>
              <w:rPr>
                <w:rFonts w:ascii="Times New Roman" w:eastAsiaTheme="minorHAnsi" w:hAnsi="Times New Roman" w:cs="Times New Roman"/>
                <w:b/>
                <w:bCs/>
                <w:color w:val="000000"/>
                <w:sz w:val="21"/>
                <w:szCs w:val="21"/>
                <w:lang w:eastAsia="en-US"/>
              </w:rPr>
            </w:pPr>
            <w:r w:rsidRPr="006D6CCE">
              <w:rPr>
                <w:rFonts w:ascii="Times New Roman" w:eastAsiaTheme="minorHAnsi" w:hAnsi="Times New Roman" w:cs="Times New Roman"/>
                <w:b/>
                <w:bCs/>
                <w:color w:val="000000"/>
                <w:sz w:val="21"/>
                <w:szCs w:val="21"/>
                <w:lang w:eastAsia="en-US"/>
              </w:rPr>
              <w:t>Reporting against Outcome - Capacity for aid coordination processes is improved and increasingly Somali owned and led</w:t>
            </w:r>
          </w:p>
          <w:p w14:paraId="630B66BA" w14:textId="5ABBBDCD" w:rsidR="00F37959" w:rsidRPr="005869AA" w:rsidRDefault="00F37959" w:rsidP="00F37959">
            <w:pPr>
              <w:autoSpaceDE w:val="0"/>
              <w:autoSpaceDN w:val="0"/>
              <w:adjustRightInd w:val="0"/>
              <w:jc w:val="both"/>
              <w:rPr>
                <w:sz w:val="18"/>
                <w:szCs w:val="18"/>
              </w:rPr>
            </w:pPr>
            <w:r w:rsidRPr="005869AA">
              <w:rPr>
                <w:sz w:val="18"/>
                <w:szCs w:val="18"/>
              </w:rPr>
              <w:t xml:space="preserve">The project has in the reporting period </w:t>
            </w:r>
            <w:r w:rsidR="0058688D" w:rsidRPr="005869AA">
              <w:rPr>
                <w:sz w:val="18"/>
                <w:szCs w:val="18"/>
              </w:rPr>
              <w:t>strengthened</w:t>
            </w:r>
            <w:r w:rsidRPr="005869AA">
              <w:rPr>
                <w:sz w:val="18"/>
                <w:szCs w:val="18"/>
              </w:rPr>
              <w:t xml:space="preserve"> the aid coordination process by taking on the all-important tasks to review the different architecture, </w:t>
            </w:r>
            <w:r w:rsidR="004732CF" w:rsidRPr="005869AA">
              <w:rPr>
                <w:sz w:val="18"/>
                <w:szCs w:val="18"/>
              </w:rPr>
              <w:t>bodies,</w:t>
            </w:r>
            <w:r w:rsidRPr="005869AA">
              <w:rPr>
                <w:sz w:val="18"/>
                <w:szCs w:val="18"/>
              </w:rPr>
              <w:t xml:space="preserve"> and other supporting mechanisms to ensure that there is smooth operationalization of the aid architecture. A consultancy firm, HRPD was contracted to work on developing standard operating procedures for the refined aid architecture and has managed to deliver these in record time. The documents have been approved by the ACU and now await to be disseminated to al the core groups through an aid effectiveness workshop that will be conducted in the Third Quarter. Currently, the agenda setting, setting up of meetings, determination of dates and venues is all done at the ICT level in consultation with the Pillar leads which are all Somalia led.</w:t>
            </w:r>
          </w:p>
          <w:p w14:paraId="4770E3CF" w14:textId="77777777" w:rsidR="00F37959" w:rsidRDefault="00F37959" w:rsidP="00F37959">
            <w:pPr>
              <w:autoSpaceDE w:val="0"/>
              <w:autoSpaceDN w:val="0"/>
              <w:adjustRightInd w:val="0"/>
              <w:jc w:val="both"/>
              <w:rPr>
                <w:rFonts w:ascii="Times New Roman" w:eastAsiaTheme="minorHAnsi" w:hAnsi="Times New Roman" w:cs="Times New Roman"/>
                <w:color w:val="000000"/>
                <w:sz w:val="21"/>
                <w:szCs w:val="21"/>
                <w:lang w:eastAsia="en-US"/>
              </w:rPr>
            </w:pPr>
          </w:p>
          <w:p w14:paraId="50E047CD" w14:textId="77777777" w:rsidR="00F37959" w:rsidRDefault="00F37959" w:rsidP="00F37959">
            <w:pPr>
              <w:autoSpaceDE w:val="0"/>
              <w:autoSpaceDN w:val="0"/>
              <w:adjustRightInd w:val="0"/>
              <w:jc w:val="both"/>
              <w:rPr>
                <w:rFonts w:ascii="Times New Roman" w:eastAsiaTheme="minorHAnsi" w:hAnsi="Times New Roman" w:cs="Times New Roman"/>
                <w:b/>
                <w:bCs/>
                <w:color w:val="000000"/>
                <w:sz w:val="21"/>
                <w:szCs w:val="21"/>
                <w:lang w:eastAsia="en-US"/>
              </w:rPr>
            </w:pPr>
            <w:r w:rsidRPr="006D6CCE">
              <w:rPr>
                <w:rFonts w:ascii="Times New Roman" w:eastAsiaTheme="minorHAnsi" w:hAnsi="Times New Roman" w:cs="Times New Roman"/>
                <w:b/>
                <w:bCs/>
                <w:color w:val="000000"/>
                <w:sz w:val="21"/>
                <w:szCs w:val="21"/>
                <w:lang w:eastAsia="en-US"/>
              </w:rPr>
              <w:t>ACU tracks and analyses consistency of participation in SDRF SC and PWG meetings</w:t>
            </w:r>
          </w:p>
          <w:p w14:paraId="472F67E0" w14:textId="77777777" w:rsidR="00F37959" w:rsidRPr="006D6CCE" w:rsidRDefault="00F37959" w:rsidP="00F37959">
            <w:pPr>
              <w:autoSpaceDE w:val="0"/>
              <w:autoSpaceDN w:val="0"/>
              <w:adjustRightInd w:val="0"/>
              <w:jc w:val="both"/>
              <w:rPr>
                <w:rFonts w:ascii="Times New Roman" w:eastAsiaTheme="minorHAnsi" w:hAnsi="Times New Roman" w:cs="Times New Roman"/>
                <w:b/>
                <w:bCs/>
                <w:color w:val="000000"/>
                <w:sz w:val="21"/>
                <w:szCs w:val="21"/>
                <w:lang w:eastAsia="en-US"/>
              </w:rPr>
            </w:pPr>
          </w:p>
          <w:p w14:paraId="00B0E581" w14:textId="4FF3166B" w:rsidR="00F37959" w:rsidRPr="00F96DDA" w:rsidRDefault="00F37959" w:rsidP="00F37959">
            <w:pPr>
              <w:spacing w:line="259" w:lineRule="auto"/>
              <w:jc w:val="both"/>
              <w:rPr>
                <w:sz w:val="18"/>
                <w:szCs w:val="18"/>
              </w:rPr>
            </w:pPr>
            <w:r w:rsidRPr="00F96DDA">
              <w:rPr>
                <w:sz w:val="18"/>
                <w:szCs w:val="18"/>
              </w:rPr>
              <w:t xml:space="preserve">In the aid architecture mechanism, the Pillar Working Groups are supposed to have bimonthly meetings. This translates into </w:t>
            </w:r>
            <w:r w:rsidR="005F2BA5" w:rsidRPr="00F96DDA">
              <w:rPr>
                <w:sz w:val="18"/>
                <w:szCs w:val="18"/>
              </w:rPr>
              <w:t>twelve</w:t>
            </w:r>
            <w:r w:rsidRPr="00F96DDA">
              <w:rPr>
                <w:sz w:val="18"/>
                <w:szCs w:val="18"/>
              </w:rPr>
              <w:t xml:space="preserve"> meetings every 6 months. In the reporting period, there were </w:t>
            </w:r>
            <w:r w:rsidR="005F2BA5">
              <w:rPr>
                <w:sz w:val="18"/>
                <w:szCs w:val="18"/>
              </w:rPr>
              <w:t>thirteen</w:t>
            </w:r>
            <w:r w:rsidRPr="00F96DDA">
              <w:rPr>
                <w:sz w:val="18"/>
                <w:szCs w:val="18"/>
              </w:rPr>
              <w:t xml:space="preserve"> meetings that were conducted for all the PWGs as well as the Gender Cross cutting one. The ACU has a robust means of tracking the participation of all stakeholders such as donors, UN agencies, the FGS as well as the FMS through monitoring attendance by employing a tracking sheets mechanism. This mechanism is online and kept in the Google Drive folders of the ACU such that it is readily available for verification purposes. It is important to note that in the reporting period there were no SDRF meetings conducted</w:t>
            </w:r>
            <w:r>
              <w:rPr>
                <w:sz w:val="18"/>
                <w:szCs w:val="18"/>
              </w:rPr>
              <w:t xml:space="preserve">. </w:t>
            </w:r>
            <w:r w:rsidRPr="00F96DDA">
              <w:rPr>
                <w:sz w:val="18"/>
                <w:szCs w:val="18"/>
              </w:rPr>
              <w:t xml:space="preserve"> </w:t>
            </w:r>
          </w:p>
          <w:p w14:paraId="1D613346" w14:textId="77777777" w:rsidR="00F37959" w:rsidRPr="00F96DDA" w:rsidRDefault="00F37959" w:rsidP="00F37959">
            <w:pPr>
              <w:spacing w:line="259" w:lineRule="auto"/>
              <w:jc w:val="both"/>
              <w:rPr>
                <w:sz w:val="18"/>
                <w:szCs w:val="18"/>
              </w:rPr>
            </w:pPr>
          </w:p>
          <w:p w14:paraId="34F8BAC1" w14:textId="77777777" w:rsidR="00F37959" w:rsidRPr="006D6CCE" w:rsidRDefault="00F37959" w:rsidP="00F37959">
            <w:pPr>
              <w:autoSpaceDE w:val="0"/>
              <w:autoSpaceDN w:val="0"/>
              <w:adjustRightInd w:val="0"/>
              <w:jc w:val="both"/>
              <w:rPr>
                <w:rFonts w:ascii="Times New Roman" w:eastAsiaTheme="minorHAnsi" w:hAnsi="Times New Roman" w:cs="Times New Roman"/>
                <w:b/>
                <w:bCs/>
                <w:color w:val="000000"/>
                <w:sz w:val="21"/>
                <w:szCs w:val="21"/>
                <w:lang w:eastAsia="en-US"/>
              </w:rPr>
            </w:pPr>
            <w:r w:rsidRPr="006D6CCE">
              <w:rPr>
                <w:rFonts w:ascii="Times New Roman" w:eastAsiaTheme="minorHAnsi" w:hAnsi="Times New Roman" w:cs="Times New Roman"/>
                <w:b/>
                <w:bCs/>
                <w:color w:val="000000"/>
                <w:sz w:val="21"/>
                <w:szCs w:val="21"/>
                <w:lang w:eastAsia="en-US"/>
              </w:rPr>
              <w:t>Level of international donor financing channeled through SDRF funds (%)</w:t>
            </w:r>
          </w:p>
          <w:p w14:paraId="4521578A" w14:textId="77777777" w:rsidR="00F37959" w:rsidRPr="00FE1F16" w:rsidRDefault="00F37959" w:rsidP="00F37959">
            <w:pPr>
              <w:autoSpaceDE w:val="0"/>
              <w:autoSpaceDN w:val="0"/>
              <w:adjustRightInd w:val="0"/>
              <w:jc w:val="both"/>
              <w:rPr>
                <w:rFonts w:ascii="Times New Roman" w:eastAsiaTheme="minorHAnsi" w:hAnsi="Times New Roman" w:cs="Times New Roman"/>
                <w:color w:val="000000"/>
                <w:sz w:val="21"/>
                <w:szCs w:val="21"/>
                <w:lang w:eastAsia="en-US"/>
              </w:rPr>
            </w:pPr>
          </w:p>
          <w:p w14:paraId="2B282E06" w14:textId="77777777" w:rsidR="00F37959" w:rsidRPr="00F96DDA" w:rsidRDefault="00F37959" w:rsidP="00F37959">
            <w:pPr>
              <w:spacing w:line="259" w:lineRule="auto"/>
              <w:jc w:val="both"/>
              <w:rPr>
                <w:sz w:val="18"/>
                <w:szCs w:val="18"/>
              </w:rPr>
            </w:pPr>
            <w:r w:rsidRPr="00F96DDA">
              <w:rPr>
                <w:sz w:val="18"/>
                <w:szCs w:val="18"/>
              </w:rPr>
              <w:t xml:space="preserve">The Somalia Development and Reconstruction Facility (SDRF) serves as both a coordination framework and a financing architecture for implementing the National Development Plan (NDP). It brings together three multi partner trust funds under common governance arrangements to promote coordination, alignment with national priorities, and reduced transaction costs for </w:t>
            </w:r>
            <w:r w:rsidRPr="00F96DDA">
              <w:rPr>
                <w:sz w:val="18"/>
                <w:szCs w:val="18"/>
              </w:rPr>
              <w:lastRenderedPageBreak/>
              <w:t>government: the African Development Bank Somali Infrastructure Fund (ADB SIF), the United Nations Multi Partner Trust Fund (UN MPTF), and the World Bank Multi Partner Fund (WB MPF).</w:t>
            </w:r>
          </w:p>
          <w:p w14:paraId="3F7A7917" w14:textId="77777777" w:rsidR="00F37959" w:rsidRPr="00F96DDA" w:rsidRDefault="00F37959" w:rsidP="00F37959">
            <w:pPr>
              <w:spacing w:line="259" w:lineRule="auto"/>
              <w:jc w:val="both"/>
              <w:rPr>
                <w:sz w:val="18"/>
                <w:szCs w:val="18"/>
              </w:rPr>
            </w:pPr>
          </w:p>
          <w:p w14:paraId="58844A2F" w14:textId="77777777" w:rsidR="00F37959" w:rsidRPr="00F96DDA" w:rsidRDefault="00F37959" w:rsidP="00F37959">
            <w:pPr>
              <w:spacing w:line="259" w:lineRule="auto"/>
              <w:jc w:val="both"/>
              <w:rPr>
                <w:sz w:val="18"/>
                <w:szCs w:val="18"/>
              </w:rPr>
            </w:pPr>
            <w:r w:rsidRPr="00F96DDA">
              <w:rPr>
                <w:sz w:val="18"/>
                <w:szCs w:val="18"/>
              </w:rPr>
              <w:t>The share as well as the volume of development aid channeled through SDRF Funds declined in 2020 after record high contributions in 2019 (Figure 5). Contributions to the WB MPF declined 23% from US$ 115 to US$ 88.2 million. No donor contributions were made to the ADB SIF, which had received US$ 30.2 million in 2019. Contributions to the UN MPTF remained relatively stable at US$ 71.5 compared with US$ 74.5 in 2019.The European Union has been the largest contributor to the SDRF Funds since they were established, with US$ 212 million in total contributions between 2014 and 2020.</w:t>
            </w:r>
          </w:p>
          <w:p w14:paraId="661EDD51" w14:textId="77777777" w:rsidR="00F37959" w:rsidRDefault="00F37959" w:rsidP="00F37959">
            <w:pPr>
              <w:autoSpaceDE w:val="0"/>
              <w:autoSpaceDN w:val="0"/>
              <w:adjustRightInd w:val="0"/>
              <w:jc w:val="both"/>
              <w:rPr>
                <w:rFonts w:ascii="Times New Roman" w:eastAsiaTheme="minorHAnsi" w:hAnsi="Times New Roman" w:cs="Times New Roman"/>
                <w:color w:val="000000"/>
                <w:sz w:val="21"/>
                <w:szCs w:val="21"/>
                <w:lang w:eastAsia="en-US"/>
              </w:rPr>
            </w:pPr>
          </w:p>
          <w:p w14:paraId="491D4A03" w14:textId="77777777" w:rsidR="00F37959" w:rsidRDefault="00F37959" w:rsidP="00F37959">
            <w:pPr>
              <w:autoSpaceDE w:val="0"/>
              <w:autoSpaceDN w:val="0"/>
              <w:adjustRightInd w:val="0"/>
              <w:jc w:val="both"/>
              <w:rPr>
                <w:rFonts w:ascii="Times New Roman" w:eastAsiaTheme="minorHAnsi" w:hAnsi="Times New Roman" w:cs="Times New Roman"/>
                <w:b/>
                <w:bCs/>
                <w:color w:val="000000"/>
                <w:sz w:val="21"/>
                <w:szCs w:val="21"/>
                <w:lang w:eastAsia="en-US"/>
              </w:rPr>
            </w:pPr>
            <w:r w:rsidRPr="006D6CCE">
              <w:rPr>
                <w:rFonts w:ascii="Times New Roman" w:eastAsiaTheme="minorHAnsi" w:hAnsi="Times New Roman" w:cs="Times New Roman"/>
                <w:b/>
                <w:bCs/>
                <w:color w:val="000000"/>
                <w:sz w:val="21"/>
                <w:szCs w:val="21"/>
                <w:lang w:eastAsia="en-US"/>
              </w:rPr>
              <w:t>Level of adherence to SDRF Operations Manual (% of PWGs)</w:t>
            </w:r>
          </w:p>
          <w:p w14:paraId="03AD29EA" w14:textId="77777777" w:rsidR="00F37959" w:rsidRPr="006D6CCE" w:rsidRDefault="00F37959" w:rsidP="00F37959">
            <w:pPr>
              <w:autoSpaceDE w:val="0"/>
              <w:autoSpaceDN w:val="0"/>
              <w:adjustRightInd w:val="0"/>
              <w:jc w:val="both"/>
              <w:rPr>
                <w:rFonts w:ascii="Times New Roman" w:eastAsiaTheme="minorHAnsi" w:hAnsi="Times New Roman" w:cs="Times New Roman"/>
                <w:b/>
                <w:bCs/>
                <w:color w:val="000000"/>
                <w:sz w:val="21"/>
                <w:szCs w:val="21"/>
                <w:lang w:eastAsia="en-US"/>
              </w:rPr>
            </w:pPr>
          </w:p>
          <w:p w14:paraId="252D9ACD" w14:textId="77777777" w:rsidR="00F37959" w:rsidRPr="00F96DDA" w:rsidRDefault="00F37959" w:rsidP="00F37959">
            <w:pPr>
              <w:spacing w:line="259" w:lineRule="auto"/>
              <w:jc w:val="both"/>
              <w:rPr>
                <w:sz w:val="18"/>
                <w:szCs w:val="18"/>
              </w:rPr>
            </w:pPr>
            <w:r w:rsidRPr="00F96DDA">
              <w:rPr>
                <w:sz w:val="18"/>
                <w:szCs w:val="18"/>
              </w:rPr>
              <w:t>In the previous aid architecture, Federal Member States have been raising their issues of interest in SDRF meetings but not in a structured manner. In the refined aid architecture it has been proposed to structure discussions around commonly agreed themes of interest, with FMS providing inputs. This proposal is described in a guidance note developed by the Somali firm hired by the Aid Coordination Unit</w:t>
            </w:r>
            <w:r>
              <w:rPr>
                <w:sz w:val="18"/>
                <w:szCs w:val="18"/>
              </w:rPr>
              <w:t xml:space="preserve">. </w:t>
            </w:r>
            <w:r w:rsidRPr="00F96DDA">
              <w:rPr>
                <w:sz w:val="18"/>
                <w:szCs w:val="18"/>
              </w:rPr>
              <w:t xml:space="preserve"> The proposal suggests strengthening the role and contribution of Federal Member States in SDRF SC meetings by setting a fixed space in all meetings for FMS to lead sessions dedicated to strategic theme of their interest.</w:t>
            </w:r>
            <w:r>
              <w:rPr>
                <w:sz w:val="18"/>
                <w:szCs w:val="18"/>
              </w:rPr>
              <w:t xml:space="preserve"> </w:t>
            </w:r>
            <w:r w:rsidRPr="00F96DDA">
              <w:rPr>
                <w:sz w:val="18"/>
                <w:szCs w:val="18"/>
              </w:rPr>
              <w:t>There is an agreement of holding one Somali Partnership Forum per year. However, given the current political instability there have been no discussions on the possibility of having one in 2021.</w:t>
            </w:r>
          </w:p>
          <w:p w14:paraId="61986511" w14:textId="77777777" w:rsidR="00F37959" w:rsidRDefault="00F37959" w:rsidP="00F37959">
            <w:pPr>
              <w:autoSpaceDE w:val="0"/>
              <w:autoSpaceDN w:val="0"/>
              <w:adjustRightInd w:val="0"/>
              <w:jc w:val="both"/>
              <w:rPr>
                <w:rFonts w:ascii="Times New Roman" w:eastAsiaTheme="minorHAnsi" w:hAnsi="Times New Roman" w:cs="Times New Roman"/>
                <w:color w:val="000000"/>
                <w:sz w:val="21"/>
                <w:szCs w:val="21"/>
                <w:lang w:eastAsia="en-US"/>
              </w:rPr>
            </w:pPr>
          </w:p>
          <w:p w14:paraId="2E6A18AA" w14:textId="77777777" w:rsidR="00F37959" w:rsidRDefault="00F37959" w:rsidP="00F37959">
            <w:pPr>
              <w:autoSpaceDE w:val="0"/>
              <w:autoSpaceDN w:val="0"/>
              <w:adjustRightInd w:val="0"/>
              <w:jc w:val="both"/>
              <w:rPr>
                <w:rFonts w:ascii="Times New Roman" w:eastAsiaTheme="minorHAnsi" w:hAnsi="Times New Roman" w:cs="Times New Roman"/>
                <w:b/>
                <w:bCs/>
                <w:color w:val="000000"/>
                <w:sz w:val="21"/>
                <w:szCs w:val="21"/>
                <w:lang w:eastAsia="en-US"/>
              </w:rPr>
            </w:pPr>
            <w:r w:rsidRPr="006D6CCE">
              <w:rPr>
                <w:rFonts w:ascii="Times New Roman" w:eastAsiaTheme="minorHAnsi" w:hAnsi="Times New Roman" w:cs="Times New Roman"/>
                <w:b/>
                <w:bCs/>
                <w:color w:val="000000"/>
                <w:sz w:val="21"/>
                <w:szCs w:val="21"/>
                <w:lang w:eastAsia="en-US"/>
              </w:rPr>
              <w:t>Existence of tools and plans for development financing diversification</w:t>
            </w:r>
          </w:p>
          <w:p w14:paraId="37410348" w14:textId="77777777" w:rsidR="00F37959" w:rsidRPr="006D6CCE" w:rsidRDefault="00F37959" w:rsidP="00F37959">
            <w:pPr>
              <w:autoSpaceDE w:val="0"/>
              <w:autoSpaceDN w:val="0"/>
              <w:adjustRightInd w:val="0"/>
              <w:jc w:val="both"/>
              <w:rPr>
                <w:rFonts w:ascii="Times New Roman" w:eastAsiaTheme="minorHAnsi" w:hAnsi="Times New Roman" w:cs="Times New Roman"/>
                <w:b/>
                <w:bCs/>
                <w:color w:val="000000"/>
                <w:sz w:val="21"/>
                <w:szCs w:val="21"/>
                <w:lang w:eastAsia="en-US"/>
              </w:rPr>
            </w:pPr>
          </w:p>
          <w:p w14:paraId="5427AC9C" w14:textId="3BAFED99" w:rsidR="00F37959" w:rsidRDefault="00F37959" w:rsidP="00F37959">
            <w:pPr>
              <w:autoSpaceDE w:val="0"/>
              <w:autoSpaceDN w:val="0"/>
              <w:adjustRightInd w:val="0"/>
              <w:jc w:val="both"/>
              <w:rPr>
                <w:rFonts w:ascii="Times New Roman" w:eastAsiaTheme="minorHAnsi" w:hAnsi="Times New Roman" w:cs="Times New Roman"/>
                <w:color w:val="000000"/>
                <w:sz w:val="21"/>
                <w:szCs w:val="21"/>
                <w:lang w:eastAsia="en-US"/>
              </w:rPr>
            </w:pPr>
            <w:r w:rsidRPr="00F96DDA">
              <w:rPr>
                <w:sz w:val="18"/>
                <w:szCs w:val="18"/>
              </w:rPr>
              <w:t xml:space="preserve">The ACU has developed a diversification strategy which has been annexed to the new project. It is comprehensive and will be implemented in the next project of the aid coordination when this current one </w:t>
            </w:r>
            <w:r w:rsidR="00FD2909" w:rsidRPr="00F96DDA">
              <w:rPr>
                <w:sz w:val="18"/>
                <w:szCs w:val="18"/>
              </w:rPr>
              <w:t>ends</w:t>
            </w:r>
            <w:r w:rsidRPr="00F96DDA">
              <w:rPr>
                <w:sz w:val="18"/>
                <w:szCs w:val="18"/>
              </w:rPr>
              <w:t xml:space="preserve"> in December 2021</w:t>
            </w:r>
            <w:r w:rsidRPr="00E1040E">
              <w:rPr>
                <w:rFonts w:ascii="Times New Roman" w:eastAsiaTheme="minorHAnsi" w:hAnsi="Times New Roman" w:cs="Times New Roman"/>
                <w:color w:val="000000"/>
                <w:sz w:val="21"/>
                <w:szCs w:val="21"/>
                <w:lang w:eastAsia="en-US"/>
              </w:rPr>
              <w:t>.</w:t>
            </w:r>
          </w:p>
          <w:p w14:paraId="1115B324" w14:textId="77777777" w:rsidR="00F37959" w:rsidRDefault="00F37959" w:rsidP="00F37959">
            <w:pPr>
              <w:spacing w:line="259" w:lineRule="auto"/>
              <w:jc w:val="both"/>
              <w:rPr>
                <w:rFonts w:ascii="Times New Roman" w:eastAsiaTheme="minorHAnsi" w:hAnsi="Times New Roman" w:cs="Times New Roman"/>
                <w:color w:val="000000"/>
                <w:sz w:val="21"/>
                <w:szCs w:val="21"/>
                <w:lang w:eastAsia="en-US"/>
              </w:rPr>
            </w:pPr>
          </w:p>
          <w:p w14:paraId="08863716" w14:textId="77777777" w:rsidR="00F37959" w:rsidRDefault="00F37959" w:rsidP="00F37959">
            <w:pPr>
              <w:autoSpaceDE w:val="0"/>
              <w:autoSpaceDN w:val="0"/>
              <w:adjustRightInd w:val="0"/>
              <w:jc w:val="both"/>
              <w:rPr>
                <w:rFonts w:ascii="Times New Roman" w:eastAsiaTheme="minorHAnsi" w:hAnsi="Times New Roman" w:cs="Times New Roman"/>
                <w:b/>
                <w:bCs/>
                <w:color w:val="000000"/>
                <w:sz w:val="21"/>
                <w:szCs w:val="21"/>
                <w:lang w:eastAsia="en-US"/>
              </w:rPr>
            </w:pPr>
            <w:r w:rsidRPr="006D6CCE">
              <w:rPr>
                <w:rFonts w:ascii="Times New Roman" w:eastAsiaTheme="minorHAnsi" w:hAnsi="Times New Roman" w:cs="Times New Roman"/>
                <w:b/>
                <w:bCs/>
                <w:color w:val="000000"/>
                <w:sz w:val="21"/>
                <w:szCs w:val="21"/>
                <w:lang w:eastAsia="en-US"/>
              </w:rPr>
              <w:t>Sustainability of the Somali aid coordination function</w:t>
            </w:r>
          </w:p>
          <w:p w14:paraId="1FFBF3A7" w14:textId="77777777" w:rsidR="00F37959" w:rsidRPr="006D6CCE" w:rsidRDefault="00F37959" w:rsidP="00F37959">
            <w:pPr>
              <w:autoSpaceDE w:val="0"/>
              <w:autoSpaceDN w:val="0"/>
              <w:adjustRightInd w:val="0"/>
              <w:jc w:val="both"/>
              <w:rPr>
                <w:rFonts w:ascii="Times New Roman" w:eastAsiaTheme="minorHAnsi" w:hAnsi="Times New Roman" w:cs="Times New Roman"/>
                <w:b/>
                <w:bCs/>
                <w:color w:val="000000"/>
                <w:sz w:val="21"/>
                <w:szCs w:val="21"/>
                <w:lang w:eastAsia="en-US"/>
              </w:rPr>
            </w:pPr>
          </w:p>
          <w:p w14:paraId="1FBF0B09" w14:textId="58EB7EF7" w:rsidR="00F37959" w:rsidRPr="00F96DDA" w:rsidRDefault="00F37959" w:rsidP="00F37959">
            <w:pPr>
              <w:autoSpaceDE w:val="0"/>
              <w:autoSpaceDN w:val="0"/>
              <w:adjustRightInd w:val="0"/>
              <w:jc w:val="both"/>
              <w:rPr>
                <w:sz w:val="18"/>
                <w:szCs w:val="18"/>
              </w:rPr>
            </w:pPr>
            <w:r w:rsidRPr="00F96DDA">
              <w:rPr>
                <w:sz w:val="18"/>
                <w:szCs w:val="18"/>
              </w:rPr>
              <w:t xml:space="preserve">The sustainability of the aid coordination function has been addressed during the implementation of the project. The number of ACU salary staff positions paid by the project has been reduced from </w:t>
            </w:r>
            <w:r w:rsidR="009D3B52" w:rsidRPr="00F96DDA">
              <w:rPr>
                <w:sz w:val="18"/>
                <w:szCs w:val="18"/>
              </w:rPr>
              <w:t>nineteen</w:t>
            </w:r>
            <w:r w:rsidRPr="00F96DDA">
              <w:rPr>
                <w:sz w:val="18"/>
                <w:szCs w:val="18"/>
              </w:rPr>
              <w:t xml:space="preserve"> at the beginning of implementation to </w:t>
            </w:r>
            <w:r w:rsidR="005F2BA5" w:rsidRPr="00F96DDA">
              <w:rPr>
                <w:sz w:val="18"/>
                <w:szCs w:val="18"/>
              </w:rPr>
              <w:t>six</w:t>
            </w:r>
            <w:r w:rsidRPr="00F96DDA">
              <w:rPr>
                <w:sz w:val="18"/>
                <w:szCs w:val="18"/>
              </w:rPr>
              <w:t xml:space="preserve"> since mid-2019. </w:t>
            </w:r>
            <w:r w:rsidRPr="00803544">
              <w:rPr>
                <w:sz w:val="18"/>
                <w:szCs w:val="18"/>
              </w:rPr>
              <w:t xml:space="preserve">Sustainability of the project is not assured and will require continued substantial external aid and resources in the immediate term. Any next phase needs to consider issues of sustainability and establish multi-year roll out of robust exit strategies, hallmarked by a continued commitment to ensuring aid coordination in Somalia is Somali owned and led. </w:t>
            </w:r>
            <w:r w:rsidRPr="00F96DDA">
              <w:rPr>
                <w:sz w:val="18"/>
                <w:szCs w:val="18"/>
              </w:rPr>
              <w:t>The refinement of the aid architecture and the ongoing process of strengthening of the integration of the ACU into the OPM have resulted in a more harmonized contribution of government institutions to the aid coordination function. The new project document in support to aid coordination already drafted considers the need to shift towards improved financial sustainability and proposes a phased approach by which the government increasingly covers the costs of salaries of staff engaged in critical aid coordination functions, covering 100% of those costs by the end of the implementation of the project in 2024. The project also proposes a reduction of operational costs by promoting the use of online communication tools and meetings. A sustainability plan is attached to the project document already drafted. The sustainability plan will consider financial requirements for a sustainable aid coordination function and considers opportunities for improved cost-effectiveness through the use of online communication tools, which have been explored in the current project through a consultancy, as well as the structure of the refined aid architecture.</w:t>
            </w:r>
          </w:p>
          <w:p w14:paraId="7F17290A" w14:textId="77777777" w:rsidR="00F37959" w:rsidRDefault="00F37959" w:rsidP="00F37959">
            <w:pPr>
              <w:autoSpaceDE w:val="0"/>
              <w:autoSpaceDN w:val="0"/>
              <w:adjustRightInd w:val="0"/>
              <w:jc w:val="both"/>
              <w:rPr>
                <w:rFonts w:ascii="Times New Roman" w:eastAsiaTheme="minorHAnsi" w:hAnsi="Times New Roman" w:cs="Times New Roman"/>
                <w:color w:val="000000"/>
                <w:sz w:val="21"/>
                <w:szCs w:val="21"/>
                <w:lang w:eastAsia="en-US"/>
              </w:rPr>
            </w:pPr>
          </w:p>
          <w:p w14:paraId="368E5D7E" w14:textId="77777777" w:rsidR="00F37959" w:rsidRDefault="00F37959" w:rsidP="00F37959">
            <w:pPr>
              <w:autoSpaceDE w:val="0"/>
              <w:autoSpaceDN w:val="0"/>
              <w:adjustRightInd w:val="0"/>
              <w:jc w:val="both"/>
              <w:rPr>
                <w:rFonts w:ascii="Times New Roman" w:eastAsiaTheme="minorHAnsi" w:hAnsi="Times New Roman" w:cs="Times New Roman"/>
                <w:b/>
                <w:bCs/>
                <w:color w:val="000000"/>
                <w:sz w:val="21"/>
                <w:szCs w:val="21"/>
                <w:lang w:eastAsia="en-US"/>
              </w:rPr>
            </w:pPr>
            <w:r w:rsidRPr="006D6CCE">
              <w:rPr>
                <w:rFonts w:ascii="Times New Roman" w:eastAsiaTheme="minorHAnsi" w:hAnsi="Times New Roman" w:cs="Times New Roman"/>
                <w:b/>
                <w:bCs/>
                <w:color w:val="000000"/>
                <w:sz w:val="21"/>
                <w:szCs w:val="21"/>
                <w:lang w:eastAsia="en-US"/>
              </w:rPr>
              <w:t>Reporting against Sub-Outcome 1 - Strengthened Effectiveness and Coordination through the SDRF Aid Architecture</w:t>
            </w:r>
          </w:p>
          <w:p w14:paraId="0EA5842B" w14:textId="77777777" w:rsidR="00F37959" w:rsidRPr="006D6CCE" w:rsidRDefault="00F37959" w:rsidP="00F37959">
            <w:pPr>
              <w:autoSpaceDE w:val="0"/>
              <w:autoSpaceDN w:val="0"/>
              <w:adjustRightInd w:val="0"/>
              <w:jc w:val="both"/>
              <w:rPr>
                <w:rFonts w:ascii="Times New Roman" w:eastAsiaTheme="minorHAnsi" w:hAnsi="Times New Roman" w:cs="Times New Roman"/>
                <w:b/>
                <w:bCs/>
                <w:color w:val="000000"/>
                <w:sz w:val="21"/>
                <w:szCs w:val="21"/>
                <w:lang w:eastAsia="en-US"/>
              </w:rPr>
            </w:pPr>
          </w:p>
          <w:p w14:paraId="7ECC0D7B" w14:textId="77777777" w:rsidR="00F37959" w:rsidRDefault="00F37959" w:rsidP="00F37959">
            <w:pPr>
              <w:autoSpaceDE w:val="0"/>
              <w:autoSpaceDN w:val="0"/>
              <w:adjustRightInd w:val="0"/>
              <w:jc w:val="both"/>
              <w:rPr>
                <w:rFonts w:ascii="Times New Roman" w:eastAsiaTheme="minorHAnsi" w:hAnsi="Times New Roman" w:cs="Times New Roman"/>
                <w:b/>
                <w:bCs/>
                <w:color w:val="000000"/>
                <w:sz w:val="21"/>
                <w:szCs w:val="21"/>
                <w:lang w:eastAsia="en-US"/>
              </w:rPr>
            </w:pPr>
            <w:r w:rsidRPr="006D6CCE">
              <w:rPr>
                <w:rFonts w:ascii="Times New Roman" w:eastAsiaTheme="minorHAnsi" w:hAnsi="Times New Roman" w:cs="Times New Roman"/>
                <w:b/>
                <w:bCs/>
                <w:color w:val="000000"/>
                <w:sz w:val="21"/>
                <w:szCs w:val="21"/>
                <w:lang w:eastAsia="en-US"/>
              </w:rPr>
              <w:t>Output 1.1: SDRF progressively shifts towards a more efficient and strategic decision-making body</w:t>
            </w:r>
          </w:p>
          <w:p w14:paraId="752E19CC" w14:textId="77777777" w:rsidR="00F37959" w:rsidRPr="006D6CCE" w:rsidRDefault="00F37959" w:rsidP="00F37959">
            <w:pPr>
              <w:autoSpaceDE w:val="0"/>
              <w:autoSpaceDN w:val="0"/>
              <w:adjustRightInd w:val="0"/>
              <w:jc w:val="both"/>
              <w:rPr>
                <w:rFonts w:ascii="Times New Roman" w:eastAsiaTheme="minorHAnsi" w:hAnsi="Times New Roman" w:cs="Times New Roman"/>
                <w:b/>
                <w:bCs/>
                <w:color w:val="000000"/>
                <w:sz w:val="21"/>
                <w:szCs w:val="21"/>
                <w:lang w:eastAsia="en-US"/>
              </w:rPr>
            </w:pPr>
          </w:p>
          <w:p w14:paraId="76D3BE2A" w14:textId="5D72B207" w:rsidR="00741E3A" w:rsidRDefault="00F37959" w:rsidP="00F37959">
            <w:pPr>
              <w:autoSpaceDE w:val="0"/>
              <w:autoSpaceDN w:val="0"/>
              <w:adjustRightInd w:val="0"/>
              <w:jc w:val="both"/>
              <w:rPr>
                <w:sz w:val="18"/>
                <w:szCs w:val="18"/>
              </w:rPr>
            </w:pPr>
            <w:r w:rsidRPr="00F96DDA">
              <w:rPr>
                <w:sz w:val="18"/>
                <w:szCs w:val="18"/>
              </w:rPr>
              <w:t xml:space="preserve">The Aid Coordination Unit has, over the reporting period, been monitoring the work </w:t>
            </w:r>
            <w:r w:rsidR="0058688D" w:rsidRPr="00F96DDA">
              <w:rPr>
                <w:sz w:val="18"/>
                <w:szCs w:val="18"/>
              </w:rPr>
              <w:t>conducted</w:t>
            </w:r>
            <w:r w:rsidRPr="00F96DDA">
              <w:rPr>
                <w:sz w:val="18"/>
                <w:szCs w:val="18"/>
              </w:rPr>
              <w:t xml:space="preserve"> in the PWGs with a view to ensuring that they comply with the agreed minimal requirements for effective and strategic focused management. To achieve this, the ACU uses a tracking sheet to track implementation of commitments for effective organization and management of PWG and SDRF SC meetings. The ACU trough the ICT in the reporting period circulated documents in most of the meetings relevant to meetings held. The ACU is charged with archiving and ensuring that all documents are stored securely, which they managed to do. This process requires in addition that minutes from all meetings are circulated within one week of each meeting and posted to the ACU Google Drive. The minutes for most of the meetings have been made. ACU has made efforts to update mailing lists for PWG members and update them in Google Drive; however, more consistency and accuracy is required. Meeting invitations are sent in many of the cases at least one week before meetings and posted to ACU Google Drive, while supporting documents are usually sent one or two days before the meetings. </w:t>
            </w:r>
          </w:p>
          <w:p w14:paraId="1198A6D0" w14:textId="77777777" w:rsidR="00741E3A" w:rsidRDefault="00741E3A" w:rsidP="00F37959">
            <w:pPr>
              <w:autoSpaceDE w:val="0"/>
              <w:autoSpaceDN w:val="0"/>
              <w:adjustRightInd w:val="0"/>
              <w:jc w:val="both"/>
              <w:rPr>
                <w:sz w:val="18"/>
                <w:szCs w:val="18"/>
              </w:rPr>
            </w:pPr>
          </w:p>
          <w:p w14:paraId="04A09987" w14:textId="16DC042B" w:rsidR="00F37959" w:rsidRPr="00CE6069" w:rsidRDefault="00F37959" w:rsidP="00F37959">
            <w:pPr>
              <w:autoSpaceDE w:val="0"/>
              <w:autoSpaceDN w:val="0"/>
              <w:adjustRightInd w:val="0"/>
              <w:jc w:val="both"/>
              <w:rPr>
                <w:b/>
                <w:bCs/>
                <w:sz w:val="18"/>
                <w:szCs w:val="18"/>
              </w:rPr>
            </w:pPr>
            <w:r w:rsidRPr="00CE6069">
              <w:rPr>
                <w:b/>
                <w:bCs/>
                <w:sz w:val="18"/>
                <w:szCs w:val="18"/>
              </w:rPr>
              <w:t>The table below gives an explanation on the frequency of PWG meetings during the reporting period.</w:t>
            </w:r>
          </w:p>
          <w:p w14:paraId="18B59511" w14:textId="7D298EC2" w:rsidR="002E6D39" w:rsidRPr="006D6CCE" w:rsidRDefault="002E6D39" w:rsidP="00A37976">
            <w:pPr>
              <w:rPr>
                <w:rFonts w:cstheme="minorHAnsi"/>
                <w:sz w:val="12"/>
                <w:szCs w:val="12"/>
              </w:rPr>
            </w:pPr>
          </w:p>
        </w:tc>
      </w:tr>
    </w:tbl>
    <w:tbl>
      <w:tblPr>
        <w:tblW w:w="10257"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257"/>
      </w:tblGrid>
      <w:tr w:rsidR="002E6D39" w:rsidRPr="006D397B" w14:paraId="5B0C3076" w14:textId="77777777" w:rsidTr="002E6D39">
        <w:trPr>
          <w:trHeight w:val="3200"/>
        </w:trPr>
        <w:tc>
          <w:tcPr>
            <w:tcW w:w="10257" w:type="dxa"/>
            <w:tcBorders>
              <w:top w:val="none" w:sz="6" w:space="0" w:color="auto"/>
              <w:bottom w:val="none" w:sz="6" w:space="0" w:color="auto"/>
            </w:tcBorders>
          </w:tcPr>
          <w:p w14:paraId="56EEDFEE" w14:textId="77777777" w:rsidR="00A62EDD" w:rsidRPr="006D397B" w:rsidRDefault="00A62EDD" w:rsidP="002E6D39">
            <w:pPr>
              <w:autoSpaceDE w:val="0"/>
              <w:autoSpaceDN w:val="0"/>
              <w:adjustRightInd w:val="0"/>
              <w:rPr>
                <w:rFonts w:cstheme="minorHAnsi"/>
                <w:sz w:val="18"/>
                <w:szCs w:val="18"/>
              </w:rPr>
            </w:pPr>
          </w:p>
          <w:p w14:paraId="752B2F0D" w14:textId="1B632019" w:rsidR="006D6CCE" w:rsidRPr="006D397B" w:rsidRDefault="006D6CCE" w:rsidP="00C400D2">
            <w:pPr>
              <w:autoSpaceDE w:val="0"/>
              <w:autoSpaceDN w:val="0"/>
              <w:adjustRightInd w:val="0"/>
              <w:jc w:val="both"/>
              <w:rPr>
                <w:rFonts w:cstheme="minorHAnsi"/>
                <w:sz w:val="18"/>
                <w:szCs w:val="18"/>
              </w:rPr>
            </w:pPr>
          </w:p>
          <w:tbl>
            <w:tblPr>
              <w:tblStyle w:val="TableGrid"/>
              <w:tblW w:w="0" w:type="auto"/>
              <w:tblInd w:w="50" w:type="dxa"/>
              <w:tblLayout w:type="fixed"/>
              <w:tblLook w:val="04A0" w:firstRow="1" w:lastRow="0" w:firstColumn="1" w:lastColumn="0" w:noHBand="0" w:noVBand="1"/>
            </w:tblPr>
            <w:tblGrid>
              <w:gridCol w:w="2457"/>
              <w:gridCol w:w="1243"/>
              <w:gridCol w:w="3240"/>
              <w:gridCol w:w="2780"/>
            </w:tblGrid>
            <w:tr w:rsidR="00A74AB2" w:rsidRPr="006D397B" w14:paraId="07C9BCDB" w14:textId="77777777" w:rsidTr="003C7AFA">
              <w:tc>
                <w:tcPr>
                  <w:tcW w:w="2457" w:type="dxa"/>
                </w:tcPr>
                <w:p w14:paraId="11042CDD" w14:textId="6C842B30" w:rsidR="00A74AB2" w:rsidRPr="006D397B" w:rsidRDefault="00AB3809" w:rsidP="00C400D2">
                  <w:pPr>
                    <w:autoSpaceDE w:val="0"/>
                    <w:autoSpaceDN w:val="0"/>
                    <w:adjustRightInd w:val="0"/>
                    <w:jc w:val="both"/>
                    <w:rPr>
                      <w:rFonts w:cstheme="minorHAnsi"/>
                      <w:sz w:val="18"/>
                      <w:szCs w:val="18"/>
                    </w:rPr>
                  </w:pPr>
                  <w:r w:rsidRPr="006D397B">
                    <w:rPr>
                      <w:rFonts w:cstheme="minorHAnsi"/>
                      <w:sz w:val="18"/>
                      <w:szCs w:val="18"/>
                    </w:rPr>
                    <w:t>Pillar Working Group meetings held</w:t>
                  </w:r>
                </w:p>
              </w:tc>
              <w:tc>
                <w:tcPr>
                  <w:tcW w:w="1243" w:type="dxa"/>
                </w:tcPr>
                <w:p w14:paraId="6839C97D" w14:textId="2832265B" w:rsidR="00A74AB2" w:rsidRPr="006D397B" w:rsidRDefault="00C6533E" w:rsidP="00C400D2">
                  <w:pPr>
                    <w:autoSpaceDE w:val="0"/>
                    <w:autoSpaceDN w:val="0"/>
                    <w:adjustRightInd w:val="0"/>
                    <w:jc w:val="both"/>
                    <w:rPr>
                      <w:rFonts w:cstheme="minorHAnsi"/>
                      <w:sz w:val="18"/>
                      <w:szCs w:val="18"/>
                    </w:rPr>
                  </w:pPr>
                  <w:r w:rsidRPr="006D397B">
                    <w:rPr>
                      <w:rFonts w:cstheme="minorHAnsi"/>
                      <w:sz w:val="18"/>
                      <w:szCs w:val="18"/>
                    </w:rPr>
                    <w:t>Date</w:t>
                  </w:r>
                </w:p>
              </w:tc>
              <w:tc>
                <w:tcPr>
                  <w:tcW w:w="3240" w:type="dxa"/>
                </w:tcPr>
                <w:p w14:paraId="0BF3AAE3" w14:textId="70D3B928" w:rsidR="00A74AB2" w:rsidRPr="006D397B" w:rsidRDefault="00C6533E" w:rsidP="00C400D2">
                  <w:pPr>
                    <w:autoSpaceDE w:val="0"/>
                    <w:autoSpaceDN w:val="0"/>
                    <w:adjustRightInd w:val="0"/>
                    <w:jc w:val="both"/>
                    <w:rPr>
                      <w:rFonts w:cstheme="minorHAnsi"/>
                      <w:sz w:val="18"/>
                      <w:szCs w:val="18"/>
                    </w:rPr>
                  </w:pPr>
                  <w:r w:rsidRPr="006D397B">
                    <w:rPr>
                      <w:rFonts w:cstheme="minorHAnsi"/>
                      <w:sz w:val="18"/>
                      <w:szCs w:val="18"/>
                    </w:rPr>
                    <w:t>Other documents</w:t>
                  </w:r>
                </w:p>
              </w:tc>
              <w:tc>
                <w:tcPr>
                  <w:tcW w:w="2780" w:type="dxa"/>
                </w:tcPr>
                <w:p w14:paraId="1DEF7E37" w14:textId="0972753A" w:rsidR="00A74AB2" w:rsidRPr="006D397B" w:rsidRDefault="00876CD3" w:rsidP="00C400D2">
                  <w:pPr>
                    <w:autoSpaceDE w:val="0"/>
                    <w:autoSpaceDN w:val="0"/>
                    <w:adjustRightInd w:val="0"/>
                    <w:jc w:val="both"/>
                    <w:rPr>
                      <w:rFonts w:cstheme="minorHAnsi"/>
                      <w:sz w:val="18"/>
                      <w:szCs w:val="18"/>
                    </w:rPr>
                  </w:pPr>
                  <w:r w:rsidRPr="006D397B">
                    <w:rPr>
                      <w:rFonts w:cstheme="minorHAnsi"/>
                      <w:sz w:val="18"/>
                      <w:szCs w:val="18"/>
                    </w:rPr>
                    <w:t>Details about the meeting</w:t>
                  </w:r>
                </w:p>
              </w:tc>
            </w:tr>
            <w:tr w:rsidR="00A74AB2" w:rsidRPr="006D397B" w14:paraId="0FFF5B5D" w14:textId="77777777" w:rsidTr="003C7AFA">
              <w:tc>
                <w:tcPr>
                  <w:tcW w:w="2457" w:type="dxa"/>
                </w:tcPr>
                <w:p w14:paraId="7D340DCA" w14:textId="5C399B0B" w:rsidR="00A74AB2" w:rsidRPr="00F37E60" w:rsidRDefault="00AB689F" w:rsidP="00D9165D">
                  <w:pPr>
                    <w:autoSpaceDE w:val="0"/>
                    <w:autoSpaceDN w:val="0"/>
                    <w:adjustRightInd w:val="0"/>
                    <w:rPr>
                      <w:rFonts w:cstheme="minorHAnsi"/>
                      <w:sz w:val="18"/>
                      <w:szCs w:val="18"/>
                    </w:rPr>
                  </w:pPr>
                  <w:r w:rsidRPr="00F37E60">
                    <w:rPr>
                      <w:rFonts w:cstheme="minorHAnsi"/>
                      <w:sz w:val="18"/>
                      <w:szCs w:val="18"/>
                    </w:rPr>
                    <w:t>Social Sector Pillar Working Group</w:t>
                  </w:r>
                </w:p>
              </w:tc>
              <w:tc>
                <w:tcPr>
                  <w:tcW w:w="1243" w:type="dxa"/>
                </w:tcPr>
                <w:p w14:paraId="5101F78B" w14:textId="0D749A9E" w:rsidR="00A74AB2" w:rsidRPr="00F37E60" w:rsidRDefault="00EC1AC3" w:rsidP="00C400D2">
                  <w:pPr>
                    <w:autoSpaceDE w:val="0"/>
                    <w:autoSpaceDN w:val="0"/>
                    <w:adjustRightInd w:val="0"/>
                    <w:jc w:val="both"/>
                    <w:rPr>
                      <w:rFonts w:cstheme="minorHAnsi"/>
                      <w:sz w:val="18"/>
                      <w:szCs w:val="18"/>
                    </w:rPr>
                  </w:pPr>
                  <w:r w:rsidRPr="00F37E60">
                    <w:rPr>
                      <w:rFonts w:cstheme="minorHAnsi"/>
                      <w:sz w:val="18"/>
                      <w:szCs w:val="18"/>
                    </w:rPr>
                    <w:t>April 26, 2021</w:t>
                  </w:r>
                </w:p>
              </w:tc>
              <w:tc>
                <w:tcPr>
                  <w:tcW w:w="3240" w:type="dxa"/>
                </w:tcPr>
                <w:p w14:paraId="53825E65" w14:textId="2DE0BD45" w:rsidR="00A74AB2" w:rsidRPr="00F37E60" w:rsidRDefault="00F14AF1" w:rsidP="00C400D2">
                  <w:pPr>
                    <w:autoSpaceDE w:val="0"/>
                    <w:autoSpaceDN w:val="0"/>
                    <w:adjustRightInd w:val="0"/>
                    <w:jc w:val="both"/>
                    <w:rPr>
                      <w:rFonts w:cstheme="minorHAnsi"/>
                      <w:sz w:val="18"/>
                      <w:szCs w:val="18"/>
                    </w:rPr>
                  </w:pPr>
                  <w:r w:rsidRPr="00F37E60">
                    <w:rPr>
                      <w:rFonts w:cstheme="minorHAnsi"/>
                      <w:sz w:val="18"/>
                      <w:szCs w:val="18"/>
                    </w:rPr>
                    <w:t>Minutes, Zoom participation recording, tracking &amp; attendance sheets documentations are available</w:t>
                  </w:r>
                </w:p>
              </w:tc>
              <w:tc>
                <w:tcPr>
                  <w:tcW w:w="2780" w:type="dxa"/>
                </w:tcPr>
                <w:p w14:paraId="179DCD7A" w14:textId="77777777" w:rsidR="00545959" w:rsidRPr="00F37E60" w:rsidRDefault="00545959" w:rsidP="00545959">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 xml:space="preserve">MAF milestones updates. </w:t>
                  </w:r>
                </w:p>
                <w:p w14:paraId="1BE088E1" w14:textId="77777777" w:rsidR="00545959" w:rsidRPr="00F37E60" w:rsidRDefault="00545959" w:rsidP="00545959">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Updates from the Sub Working Groups</w:t>
                  </w:r>
                </w:p>
                <w:p w14:paraId="4B6C2CCC" w14:textId="0FEFE520" w:rsidR="00A74AB2" w:rsidRPr="00F37E60" w:rsidRDefault="00545959" w:rsidP="00545959">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Intervention by the Gender and Human Rights as cross-cutting issues.</w:t>
                  </w:r>
                </w:p>
              </w:tc>
            </w:tr>
            <w:tr w:rsidR="00A74AB2" w:rsidRPr="006D397B" w14:paraId="1433BCB1" w14:textId="77777777" w:rsidTr="003C7AFA">
              <w:tc>
                <w:tcPr>
                  <w:tcW w:w="2457" w:type="dxa"/>
                </w:tcPr>
                <w:p w14:paraId="5260BCAD" w14:textId="4C1B73BA" w:rsidR="00A74AB2" w:rsidRPr="00F37E60" w:rsidRDefault="00E70E1B" w:rsidP="00C400D2">
                  <w:pPr>
                    <w:autoSpaceDE w:val="0"/>
                    <w:autoSpaceDN w:val="0"/>
                    <w:adjustRightInd w:val="0"/>
                    <w:jc w:val="both"/>
                    <w:rPr>
                      <w:rFonts w:cstheme="minorHAnsi"/>
                      <w:sz w:val="18"/>
                      <w:szCs w:val="18"/>
                    </w:rPr>
                  </w:pPr>
                  <w:r w:rsidRPr="00F37E60">
                    <w:rPr>
                      <w:rFonts w:cstheme="minorHAnsi"/>
                      <w:sz w:val="18"/>
                      <w:szCs w:val="18"/>
                    </w:rPr>
                    <w:t>Economic Pillar Working Group:</w:t>
                  </w:r>
                </w:p>
              </w:tc>
              <w:tc>
                <w:tcPr>
                  <w:tcW w:w="1243" w:type="dxa"/>
                </w:tcPr>
                <w:p w14:paraId="64331409" w14:textId="4D5C5DE3" w:rsidR="00A74AB2" w:rsidRPr="00F37E60" w:rsidRDefault="000B6F77" w:rsidP="00C400D2">
                  <w:pPr>
                    <w:autoSpaceDE w:val="0"/>
                    <w:autoSpaceDN w:val="0"/>
                    <w:adjustRightInd w:val="0"/>
                    <w:jc w:val="both"/>
                    <w:rPr>
                      <w:rFonts w:cstheme="minorHAnsi"/>
                      <w:sz w:val="18"/>
                      <w:szCs w:val="18"/>
                    </w:rPr>
                  </w:pPr>
                  <w:r w:rsidRPr="00F37E60">
                    <w:rPr>
                      <w:rFonts w:cstheme="minorHAnsi"/>
                      <w:sz w:val="18"/>
                      <w:szCs w:val="18"/>
                    </w:rPr>
                    <w:t>April 26, 2021</w:t>
                  </w:r>
                </w:p>
              </w:tc>
              <w:tc>
                <w:tcPr>
                  <w:tcW w:w="3240" w:type="dxa"/>
                </w:tcPr>
                <w:p w14:paraId="16947949" w14:textId="5770AEC5" w:rsidR="00A74AB2" w:rsidRPr="00F37E60" w:rsidRDefault="00706905" w:rsidP="00C400D2">
                  <w:pPr>
                    <w:autoSpaceDE w:val="0"/>
                    <w:autoSpaceDN w:val="0"/>
                    <w:adjustRightInd w:val="0"/>
                    <w:jc w:val="both"/>
                    <w:rPr>
                      <w:rFonts w:cstheme="minorHAnsi"/>
                      <w:sz w:val="18"/>
                      <w:szCs w:val="18"/>
                    </w:rPr>
                  </w:pPr>
                  <w:r w:rsidRPr="00F37E60">
                    <w:rPr>
                      <w:rFonts w:cstheme="minorHAnsi"/>
                      <w:sz w:val="18"/>
                      <w:szCs w:val="18"/>
                    </w:rPr>
                    <w:t>Minutes, Zoom participation recording, tracking &amp; attendance sheets documentations are available</w:t>
                  </w:r>
                </w:p>
              </w:tc>
              <w:tc>
                <w:tcPr>
                  <w:tcW w:w="2780" w:type="dxa"/>
                </w:tcPr>
                <w:p w14:paraId="5AE807FB" w14:textId="77777777" w:rsidR="00224058" w:rsidRPr="00F37E60" w:rsidRDefault="00224058" w:rsidP="00224058">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Overview of National Agriculture States.</w:t>
                  </w:r>
                </w:p>
                <w:p w14:paraId="1287015A" w14:textId="77777777" w:rsidR="00224058" w:rsidRPr="00F37E60" w:rsidRDefault="00224058" w:rsidP="00224058">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 xml:space="preserve">Overview of National Livestock </w:t>
                  </w:r>
                </w:p>
                <w:p w14:paraId="604B9304" w14:textId="77777777" w:rsidR="00224058" w:rsidRPr="00F37E60" w:rsidRDefault="00224058" w:rsidP="00224058">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States. Fisheries development.</w:t>
                  </w:r>
                </w:p>
                <w:p w14:paraId="4E53D891" w14:textId="77777777" w:rsidR="00224058" w:rsidRPr="00F37E60" w:rsidRDefault="00224058" w:rsidP="00224058">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Productive sector development and Trade.</w:t>
                  </w:r>
                </w:p>
                <w:p w14:paraId="58FD9B18" w14:textId="01A823E6" w:rsidR="00A74AB2" w:rsidRPr="00F37E60" w:rsidRDefault="00224058" w:rsidP="00224058">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Private sector contribution to productive sector.</w:t>
                  </w:r>
                </w:p>
              </w:tc>
            </w:tr>
            <w:tr w:rsidR="00A74AB2" w:rsidRPr="006D397B" w14:paraId="0FA62D7A" w14:textId="77777777" w:rsidTr="003C7AFA">
              <w:tc>
                <w:tcPr>
                  <w:tcW w:w="2457" w:type="dxa"/>
                </w:tcPr>
                <w:p w14:paraId="1FDA8508" w14:textId="1424B0C1" w:rsidR="00A74AB2" w:rsidRPr="00F37E60" w:rsidRDefault="00030398" w:rsidP="00C400D2">
                  <w:pPr>
                    <w:autoSpaceDE w:val="0"/>
                    <w:autoSpaceDN w:val="0"/>
                    <w:adjustRightInd w:val="0"/>
                    <w:jc w:val="both"/>
                    <w:rPr>
                      <w:rFonts w:cstheme="minorHAnsi"/>
                      <w:sz w:val="18"/>
                      <w:szCs w:val="18"/>
                    </w:rPr>
                  </w:pPr>
                  <w:r w:rsidRPr="00F37E60">
                    <w:rPr>
                      <w:rFonts w:cstheme="minorHAnsi"/>
                      <w:sz w:val="18"/>
                      <w:szCs w:val="18"/>
                    </w:rPr>
                    <w:t xml:space="preserve">Gender, Human </w:t>
                  </w:r>
                  <w:r w:rsidR="00DC5BF6" w:rsidRPr="00F37E60">
                    <w:rPr>
                      <w:rFonts w:cstheme="minorHAnsi"/>
                      <w:sz w:val="18"/>
                      <w:szCs w:val="18"/>
                    </w:rPr>
                    <w:t>Rights,</w:t>
                  </w:r>
                  <w:r w:rsidRPr="00F37E60">
                    <w:rPr>
                      <w:rFonts w:cstheme="minorHAnsi"/>
                      <w:sz w:val="18"/>
                      <w:szCs w:val="18"/>
                    </w:rPr>
                    <w:t xml:space="preserve"> and Inclusion Pillar Working Group</w:t>
                  </w:r>
                </w:p>
              </w:tc>
              <w:tc>
                <w:tcPr>
                  <w:tcW w:w="1243" w:type="dxa"/>
                </w:tcPr>
                <w:p w14:paraId="1D2E3643" w14:textId="6B8ABA09" w:rsidR="00A74AB2" w:rsidRPr="00F37E60" w:rsidRDefault="002849B9" w:rsidP="00C400D2">
                  <w:pPr>
                    <w:autoSpaceDE w:val="0"/>
                    <w:autoSpaceDN w:val="0"/>
                    <w:adjustRightInd w:val="0"/>
                    <w:jc w:val="both"/>
                    <w:rPr>
                      <w:rFonts w:cstheme="minorHAnsi"/>
                      <w:sz w:val="18"/>
                      <w:szCs w:val="18"/>
                    </w:rPr>
                  </w:pPr>
                  <w:r w:rsidRPr="00F37E60">
                    <w:rPr>
                      <w:rFonts w:cstheme="minorHAnsi"/>
                      <w:sz w:val="18"/>
                      <w:szCs w:val="18"/>
                    </w:rPr>
                    <w:t>June 14, 2021</w:t>
                  </w:r>
                </w:p>
              </w:tc>
              <w:tc>
                <w:tcPr>
                  <w:tcW w:w="3240" w:type="dxa"/>
                </w:tcPr>
                <w:p w14:paraId="10E45E37" w14:textId="3FD73A6E" w:rsidR="00AF5C4F" w:rsidRPr="00F37E60" w:rsidRDefault="00AF5C4F" w:rsidP="00D9165D">
                  <w:pPr>
                    <w:rPr>
                      <w:rFonts w:cstheme="minorHAnsi"/>
                      <w:sz w:val="18"/>
                      <w:szCs w:val="18"/>
                    </w:rPr>
                  </w:pPr>
                  <w:r w:rsidRPr="00F37E60">
                    <w:rPr>
                      <w:rFonts w:cstheme="minorHAnsi"/>
                      <w:sz w:val="18"/>
                      <w:szCs w:val="18"/>
                    </w:rPr>
                    <w:t>Minutes, zoom participation recording, tracking &amp; attendance sheets documentations are available</w:t>
                  </w:r>
                </w:p>
              </w:tc>
              <w:tc>
                <w:tcPr>
                  <w:tcW w:w="2780" w:type="dxa"/>
                </w:tcPr>
                <w:p w14:paraId="42EA7D58" w14:textId="77777777" w:rsidR="00381791" w:rsidRPr="00F37E60" w:rsidRDefault="00381791" w:rsidP="00381791">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Update on the Universal Periodic Report</w:t>
                  </w:r>
                </w:p>
                <w:p w14:paraId="38D76CF7" w14:textId="77777777" w:rsidR="00381791" w:rsidRPr="00F37E60" w:rsidRDefault="00381791" w:rsidP="00381791">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 xml:space="preserve">Update on COVID19 Vaccine Rollout – WHO. </w:t>
                  </w:r>
                </w:p>
                <w:p w14:paraId="23FF2E76" w14:textId="3B7C0AF6" w:rsidR="00A74AB2" w:rsidRPr="00F37E60" w:rsidRDefault="00381791" w:rsidP="00381791">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Update on Women Political Participation - women's quota.</w:t>
                  </w:r>
                </w:p>
              </w:tc>
            </w:tr>
            <w:tr w:rsidR="00A74AB2" w:rsidRPr="006D397B" w14:paraId="66BD3BFA" w14:textId="77777777" w:rsidTr="003C7AFA">
              <w:tc>
                <w:tcPr>
                  <w:tcW w:w="2457" w:type="dxa"/>
                </w:tcPr>
                <w:p w14:paraId="752B552B" w14:textId="74420764" w:rsidR="00A74AB2" w:rsidRPr="00F37E60" w:rsidRDefault="009368D1" w:rsidP="00C400D2">
                  <w:pPr>
                    <w:autoSpaceDE w:val="0"/>
                    <w:autoSpaceDN w:val="0"/>
                    <w:adjustRightInd w:val="0"/>
                    <w:jc w:val="both"/>
                    <w:rPr>
                      <w:rFonts w:cstheme="minorHAnsi"/>
                      <w:sz w:val="18"/>
                      <w:szCs w:val="18"/>
                    </w:rPr>
                  </w:pPr>
                  <w:r w:rsidRPr="00F37E60">
                    <w:rPr>
                      <w:rFonts w:cstheme="minorHAnsi"/>
                      <w:sz w:val="18"/>
                      <w:szCs w:val="18"/>
                    </w:rPr>
                    <w:t>Social Sector Pillar Working Group</w:t>
                  </w:r>
                </w:p>
              </w:tc>
              <w:tc>
                <w:tcPr>
                  <w:tcW w:w="1243" w:type="dxa"/>
                </w:tcPr>
                <w:p w14:paraId="1A6F4723" w14:textId="440FCCAD" w:rsidR="00A74AB2" w:rsidRPr="00F37E60" w:rsidRDefault="00C03BB2" w:rsidP="00C400D2">
                  <w:pPr>
                    <w:autoSpaceDE w:val="0"/>
                    <w:autoSpaceDN w:val="0"/>
                    <w:adjustRightInd w:val="0"/>
                    <w:jc w:val="both"/>
                    <w:rPr>
                      <w:rFonts w:cstheme="minorHAnsi"/>
                      <w:sz w:val="18"/>
                      <w:szCs w:val="18"/>
                    </w:rPr>
                  </w:pPr>
                  <w:r w:rsidRPr="00F37E60">
                    <w:rPr>
                      <w:rFonts w:cstheme="minorHAnsi"/>
                      <w:sz w:val="18"/>
                      <w:szCs w:val="18"/>
                    </w:rPr>
                    <w:t>June 24, 2021</w:t>
                  </w:r>
                </w:p>
              </w:tc>
              <w:tc>
                <w:tcPr>
                  <w:tcW w:w="3240" w:type="dxa"/>
                </w:tcPr>
                <w:p w14:paraId="78021992" w14:textId="77777777" w:rsidR="00634662" w:rsidRPr="00F37E60" w:rsidRDefault="00634662" w:rsidP="00634662">
                  <w:pPr>
                    <w:autoSpaceDE w:val="0"/>
                    <w:autoSpaceDN w:val="0"/>
                    <w:adjustRightInd w:val="0"/>
                    <w:jc w:val="both"/>
                    <w:rPr>
                      <w:rFonts w:cstheme="minorHAnsi"/>
                      <w:sz w:val="18"/>
                      <w:szCs w:val="18"/>
                    </w:rPr>
                  </w:pPr>
                  <w:r w:rsidRPr="00F37E60">
                    <w:rPr>
                      <w:rFonts w:cstheme="minorHAnsi"/>
                      <w:sz w:val="18"/>
                      <w:szCs w:val="18"/>
                    </w:rPr>
                    <w:t xml:space="preserve">Minutes, zoom  </w:t>
                  </w:r>
                </w:p>
                <w:p w14:paraId="3A08CE93" w14:textId="039BED8E" w:rsidR="00A74AB2" w:rsidRPr="00F37E60" w:rsidRDefault="00634662" w:rsidP="00634662">
                  <w:pPr>
                    <w:autoSpaceDE w:val="0"/>
                    <w:autoSpaceDN w:val="0"/>
                    <w:adjustRightInd w:val="0"/>
                    <w:jc w:val="both"/>
                    <w:rPr>
                      <w:rFonts w:cstheme="minorHAnsi"/>
                      <w:sz w:val="18"/>
                      <w:szCs w:val="18"/>
                    </w:rPr>
                  </w:pPr>
                  <w:r w:rsidRPr="00F37E60">
                    <w:rPr>
                      <w:rFonts w:cstheme="minorHAnsi"/>
                      <w:sz w:val="18"/>
                      <w:szCs w:val="18"/>
                    </w:rPr>
                    <w:t>participation recording, tracking attendance sheets documentations are available</w:t>
                  </w:r>
                </w:p>
              </w:tc>
              <w:tc>
                <w:tcPr>
                  <w:tcW w:w="2780" w:type="dxa"/>
                </w:tcPr>
                <w:p w14:paraId="6A625135" w14:textId="77777777" w:rsidR="0043468A" w:rsidRPr="00F37E60" w:rsidRDefault="0043468A" w:rsidP="0043468A">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Overview of pillar work done in the past 6months, challenges and the way to plan for the next 6months.</w:t>
                  </w:r>
                </w:p>
                <w:p w14:paraId="58D25BD5" w14:textId="77777777" w:rsidR="0043468A" w:rsidRPr="00F37E60" w:rsidRDefault="0043468A" w:rsidP="0043468A">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Update of MAF 2021 from sub working groups,</w:t>
                  </w:r>
                </w:p>
                <w:p w14:paraId="7EE9B477" w14:textId="1919E4B4" w:rsidR="00A74AB2" w:rsidRPr="00F37E60" w:rsidRDefault="0043468A" w:rsidP="0043468A">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Presentation of sub-working groups updated Annual Work Plan for the next 6months.</w:t>
                  </w:r>
                </w:p>
              </w:tc>
            </w:tr>
            <w:tr w:rsidR="00A74AB2" w:rsidRPr="006D397B" w14:paraId="4D5F5EF4" w14:textId="77777777" w:rsidTr="003C7AFA">
              <w:tc>
                <w:tcPr>
                  <w:tcW w:w="2457" w:type="dxa"/>
                </w:tcPr>
                <w:p w14:paraId="04B2E4AE" w14:textId="6FE66ADA" w:rsidR="00A74AB2" w:rsidRPr="00F37E60" w:rsidRDefault="00E04B93" w:rsidP="00E04B93">
                  <w:pPr>
                    <w:autoSpaceDE w:val="0"/>
                    <w:autoSpaceDN w:val="0"/>
                    <w:adjustRightInd w:val="0"/>
                    <w:jc w:val="both"/>
                    <w:rPr>
                      <w:rFonts w:cstheme="minorHAnsi"/>
                      <w:sz w:val="18"/>
                      <w:szCs w:val="18"/>
                    </w:rPr>
                  </w:pPr>
                  <w:r w:rsidRPr="00F37E60">
                    <w:rPr>
                      <w:rFonts w:cstheme="minorHAnsi"/>
                      <w:sz w:val="18"/>
                      <w:szCs w:val="18"/>
                    </w:rPr>
                    <w:t>Economic Pillar Working Group:</w:t>
                  </w:r>
                </w:p>
              </w:tc>
              <w:tc>
                <w:tcPr>
                  <w:tcW w:w="1243" w:type="dxa"/>
                </w:tcPr>
                <w:p w14:paraId="5DFB882E" w14:textId="2D2BE7C9" w:rsidR="00A74AB2" w:rsidRPr="00F37E60" w:rsidRDefault="00070C0A" w:rsidP="00C400D2">
                  <w:pPr>
                    <w:autoSpaceDE w:val="0"/>
                    <w:autoSpaceDN w:val="0"/>
                    <w:adjustRightInd w:val="0"/>
                    <w:jc w:val="both"/>
                    <w:rPr>
                      <w:rFonts w:cstheme="minorHAnsi"/>
                      <w:sz w:val="18"/>
                      <w:szCs w:val="18"/>
                    </w:rPr>
                  </w:pPr>
                  <w:r w:rsidRPr="00F37E60">
                    <w:rPr>
                      <w:rFonts w:cstheme="minorHAnsi"/>
                      <w:sz w:val="18"/>
                      <w:szCs w:val="18"/>
                    </w:rPr>
                    <w:t>June 29,  2021</w:t>
                  </w:r>
                </w:p>
              </w:tc>
              <w:tc>
                <w:tcPr>
                  <w:tcW w:w="3240" w:type="dxa"/>
                </w:tcPr>
                <w:p w14:paraId="15A4238E" w14:textId="6760D8A7" w:rsidR="00A74AB2" w:rsidRPr="00F37E60" w:rsidRDefault="00572655" w:rsidP="00C400D2">
                  <w:pPr>
                    <w:autoSpaceDE w:val="0"/>
                    <w:autoSpaceDN w:val="0"/>
                    <w:adjustRightInd w:val="0"/>
                    <w:jc w:val="both"/>
                    <w:rPr>
                      <w:rFonts w:cstheme="minorHAnsi"/>
                      <w:sz w:val="18"/>
                      <w:szCs w:val="18"/>
                    </w:rPr>
                  </w:pPr>
                  <w:r w:rsidRPr="00F37E60">
                    <w:rPr>
                      <w:rFonts w:cstheme="minorHAnsi"/>
                      <w:sz w:val="18"/>
                      <w:szCs w:val="18"/>
                    </w:rPr>
                    <w:t>Minutes, zoom participation recording, tracking &amp; attendance sheets documentations are available</w:t>
                  </w:r>
                </w:p>
              </w:tc>
              <w:tc>
                <w:tcPr>
                  <w:tcW w:w="2780" w:type="dxa"/>
                </w:tcPr>
                <w:p w14:paraId="2CFB630E" w14:textId="77777777" w:rsidR="00D727A9" w:rsidRPr="00F37E60" w:rsidRDefault="00D727A9" w:rsidP="00D727A9">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Natural resources and environment.</w:t>
                  </w:r>
                </w:p>
                <w:p w14:paraId="4313CECD" w14:textId="77777777" w:rsidR="00D727A9" w:rsidRPr="00F37E60" w:rsidRDefault="00D727A9" w:rsidP="00D727A9">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Financial Reforms.</w:t>
                  </w:r>
                </w:p>
                <w:p w14:paraId="69F16995" w14:textId="77777777" w:rsidR="00D727A9" w:rsidRPr="00F37E60" w:rsidRDefault="00D727A9" w:rsidP="00D727A9">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Trade reforms and regional Integrations.</w:t>
                  </w:r>
                </w:p>
                <w:p w14:paraId="54F4C611" w14:textId="6D6C7489" w:rsidR="00A74AB2" w:rsidRPr="00F37E60" w:rsidRDefault="00D727A9" w:rsidP="00D727A9">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Infrastructure.</w:t>
                  </w:r>
                </w:p>
              </w:tc>
            </w:tr>
            <w:tr w:rsidR="000E216F" w:rsidRPr="006D397B" w14:paraId="2F680E7A" w14:textId="77777777" w:rsidTr="003C7AFA">
              <w:tc>
                <w:tcPr>
                  <w:tcW w:w="2457" w:type="dxa"/>
                </w:tcPr>
                <w:p w14:paraId="035F27B7" w14:textId="5E9D9967" w:rsidR="000E216F" w:rsidRPr="00F37E60" w:rsidRDefault="00DC4259" w:rsidP="00E04B93">
                  <w:pPr>
                    <w:autoSpaceDE w:val="0"/>
                    <w:autoSpaceDN w:val="0"/>
                    <w:adjustRightInd w:val="0"/>
                    <w:jc w:val="both"/>
                    <w:rPr>
                      <w:rFonts w:cstheme="minorHAnsi"/>
                      <w:sz w:val="18"/>
                      <w:szCs w:val="18"/>
                    </w:rPr>
                  </w:pPr>
                  <w:r w:rsidRPr="00F37E60">
                    <w:rPr>
                      <w:rFonts w:cstheme="minorHAnsi"/>
                      <w:sz w:val="18"/>
                      <w:szCs w:val="18"/>
                    </w:rPr>
                    <w:t xml:space="preserve">Gender, Human </w:t>
                  </w:r>
                  <w:r w:rsidR="00DC5BF6" w:rsidRPr="00F37E60">
                    <w:rPr>
                      <w:rFonts w:cstheme="minorHAnsi"/>
                      <w:sz w:val="18"/>
                      <w:szCs w:val="18"/>
                    </w:rPr>
                    <w:t>Rights,</w:t>
                  </w:r>
                  <w:r w:rsidRPr="00F37E60">
                    <w:rPr>
                      <w:rFonts w:cstheme="minorHAnsi"/>
                      <w:sz w:val="18"/>
                      <w:szCs w:val="18"/>
                    </w:rPr>
                    <w:t xml:space="preserve"> and Inclusion Pillar Working Group</w:t>
                  </w:r>
                </w:p>
              </w:tc>
              <w:tc>
                <w:tcPr>
                  <w:tcW w:w="1243" w:type="dxa"/>
                </w:tcPr>
                <w:p w14:paraId="748340B0" w14:textId="0867C2D2" w:rsidR="000E216F" w:rsidRPr="00F37E60" w:rsidRDefault="00976BCF" w:rsidP="00C400D2">
                  <w:pPr>
                    <w:autoSpaceDE w:val="0"/>
                    <w:autoSpaceDN w:val="0"/>
                    <w:adjustRightInd w:val="0"/>
                    <w:jc w:val="both"/>
                    <w:rPr>
                      <w:rFonts w:cstheme="minorHAnsi"/>
                      <w:sz w:val="18"/>
                      <w:szCs w:val="18"/>
                    </w:rPr>
                  </w:pPr>
                  <w:r w:rsidRPr="00F37E60">
                    <w:rPr>
                      <w:rFonts w:cstheme="minorHAnsi"/>
                      <w:sz w:val="18"/>
                      <w:szCs w:val="18"/>
                    </w:rPr>
                    <w:t>July 17, 2021</w:t>
                  </w:r>
                </w:p>
              </w:tc>
              <w:tc>
                <w:tcPr>
                  <w:tcW w:w="3240" w:type="dxa"/>
                </w:tcPr>
                <w:p w14:paraId="3E6F7F7A" w14:textId="77777777" w:rsidR="00241695" w:rsidRPr="00F37E60" w:rsidRDefault="00241695" w:rsidP="00241695">
                  <w:pPr>
                    <w:autoSpaceDE w:val="0"/>
                    <w:autoSpaceDN w:val="0"/>
                    <w:adjustRightInd w:val="0"/>
                    <w:jc w:val="both"/>
                    <w:rPr>
                      <w:rFonts w:cstheme="minorHAnsi"/>
                      <w:sz w:val="18"/>
                      <w:szCs w:val="18"/>
                    </w:rPr>
                  </w:pPr>
                  <w:r w:rsidRPr="00F37E60">
                    <w:rPr>
                      <w:rFonts w:cstheme="minorHAnsi"/>
                      <w:sz w:val="18"/>
                      <w:szCs w:val="18"/>
                    </w:rPr>
                    <w:t xml:space="preserve">Minutes, zoom  </w:t>
                  </w:r>
                </w:p>
                <w:p w14:paraId="6A559C64" w14:textId="567A3EB7" w:rsidR="000E216F" w:rsidRPr="00F37E60" w:rsidRDefault="00241695" w:rsidP="00241695">
                  <w:pPr>
                    <w:autoSpaceDE w:val="0"/>
                    <w:autoSpaceDN w:val="0"/>
                    <w:adjustRightInd w:val="0"/>
                    <w:jc w:val="both"/>
                    <w:rPr>
                      <w:rFonts w:cstheme="minorHAnsi"/>
                      <w:sz w:val="18"/>
                      <w:szCs w:val="18"/>
                    </w:rPr>
                  </w:pPr>
                  <w:r w:rsidRPr="00F37E60">
                    <w:rPr>
                      <w:rFonts w:cstheme="minorHAnsi"/>
                      <w:sz w:val="18"/>
                      <w:szCs w:val="18"/>
                    </w:rPr>
                    <w:t>participation recording, tracking attendance sheets documentations are available</w:t>
                  </w:r>
                </w:p>
              </w:tc>
              <w:tc>
                <w:tcPr>
                  <w:tcW w:w="2780" w:type="dxa"/>
                </w:tcPr>
                <w:p w14:paraId="06096010" w14:textId="77777777" w:rsidR="00561AA2" w:rsidRPr="00F37E60" w:rsidRDefault="00561AA2" w:rsidP="00561AA2">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Endorsing of the last meeting's minutes</w:t>
                  </w:r>
                </w:p>
                <w:p w14:paraId="30B6F505" w14:textId="77777777" w:rsidR="00561AA2" w:rsidRPr="00F37E60" w:rsidRDefault="00561AA2" w:rsidP="00561AA2">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Presentation on Switzerland commissioned research on Minority Inclusion Learning Review for its Horn of Africa portfolio</w:t>
                  </w:r>
                </w:p>
                <w:p w14:paraId="75E284EC" w14:textId="77777777" w:rsidR="00561AA2" w:rsidRPr="00F37E60" w:rsidRDefault="00561AA2" w:rsidP="00561AA2">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Presentation on the UNPBF Women Peace and Security Programme,</w:t>
                  </w:r>
                </w:p>
                <w:p w14:paraId="715D9D4A" w14:textId="0E125636" w:rsidR="000E216F" w:rsidRPr="00F37E60" w:rsidRDefault="00561AA2" w:rsidP="00561AA2">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Presentation from the Office of the Puntland Human Rights Defenders</w:t>
                  </w:r>
                </w:p>
              </w:tc>
            </w:tr>
            <w:tr w:rsidR="000E216F" w:rsidRPr="006D397B" w14:paraId="039BFBDE" w14:textId="77777777" w:rsidTr="003C7AFA">
              <w:tc>
                <w:tcPr>
                  <w:tcW w:w="2457" w:type="dxa"/>
                </w:tcPr>
                <w:p w14:paraId="3F45743A" w14:textId="5F12F496" w:rsidR="000E216F" w:rsidRPr="00F37E60" w:rsidRDefault="00063FC5" w:rsidP="00E04B93">
                  <w:pPr>
                    <w:autoSpaceDE w:val="0"/>
                    <w:autoSpaceDN w:val="0"/>
                    <w:adjustRightInd w:val="0"/>
                    <w:jc w:val="both"/>
                    <w:rPr>
                      <w:rFonts w:cstheme="minorHAnsi"/>
                      <w:sz w:val="18"/>
                      <w:szCs w:val="18"/>
                    </w:rPr>
                  </w:pPr>
                  <w:r w:rsidRPr="00F37E60">
                    <w:rPr>
                      <w:rFonts w:cstheme="minorHAnsi"/>
                      <w:sz w:val="18"/>
                      <w:szCs w:val="18"/>
                    </w:rPr>
                    <w:t xml:space="preserve">Gender, Human </w:t>
                  </w:r>
                  <w:r w:rsidR="00DC5BF6" w:rsidRPr="00F37E60">
                    <w:rPr>
                      <w:rFonts w:cstheme="minorHAnsi"/>
                      <w:sz w:val="18"/>
                      <w:szCs w:val="18"/>
                    </w:rPr>
                    <w:t>Rights,</w:t>
                  </w:r>
                  <w:r w:rsidRPr="00F37E60">
                    <w:rPr>
                      <w:rFonts w:cstheme="minorHAnsi"/>
                      <w:sz w:val="18"/>
                      <w:szCs w:val="18"/>
                    </w:rPr>
                    <w:t xml:space="preserve"> and Inclusion Pillar Working Group</w:t>
                  </w:r>
                </w:p>
              </w:tc>
              <w:tc>
                <w:tcPr>
                  <w:tcW w:w="1243" w:type="dxa"/>
                </w:tcPr>
                <w:p w14:paraId="66889C53" w14:textId="0FA999A1" w:rsidR="000E216F" w:rsidRPr="00F37E60" w:rsidRDefault="00715230" w:rsidP="00C400D2">
                  <w:pPr>
                    <w:autoSpaceDE w:val="0"/>
                    <w:autoSpaceDN w:val="0"/>
                    <w:adjustRightInd w:val="0"/>
                    <w:jc w:val="both"/>
                    <w:rPr>
                      <w:rFonts w:cstheme="minorHAnsi"/>
                      <w:sz w:val="18"/>
                      <w:szCs w:val="18"/>
                    </w:rPr>
                  </w:pPr>
                  <w:r w:rsidRPr="00F37E60">
                    <w:rPr>
                      <w:rFonts w:cstheme="minorHAnsi"/>
                      <w:sz w:val="18"/>
                      <w:szCs w:val="18"/>
                    </w:rPr>
                    <w:t>August 17, 2021</w:t>
                  </w:r>
                </w:p>
              </w:tc>
              <w:tc>
                <w:tcPr>
                  <w:tcW w:w="3240" w:type="dxa"/>
                </w:tcPr>
                <w:p w14:paraId="5331F146" w14:textId="77777777" w:rsidR="0074233A" w:rsidRPr="00F37E60" w:rsidRDefault="0074233A" w:rsidP="0074233A">
                  <w:pPr>
                    <w:autoSpaceDE w:val="0"/>
                    <w:autoSpaceDN w:val="0"/>
                    <w:adjustRightInd w:val="0"/>
                    <w:jc w:val="both"/>
                    <w:rPr>
                      <w:rFonts w:cstheme="minorHAnsi"/>
                      <w:sz w:val="18"/>
                      <w:szCs w:val="18"/>
                    </w:rPr>
                  </w:pPr>
                  <w:r w:rsidRPr="00F37E60">
                    <w:rPr>
                      <w:rFonts w:cstheme="minorHAnsi"/>
                      <w:sz w:val="18"/>
                      <w:szCs w:val="18"/>
                    </w:rPr>
                    <w:t xml:space="preserve">Minutes, zoom  </w:t>
                  </w:r>
                </w:p>
                <w:p w14:paraId="21E21264" w14:textId="3E01DD9A" w:rsidR="000E216F" w:rsidRPr="00F37E60" w:rsidRDefault="0074233A" w:rsidP="0074233A">
                  <w:pPr>
                    <w:autoSpaceDE w:val="0"/>
                    <w:autoSpaceDN w:val="0"/>
                    <w:adjustRightInd w:val="0"/>
                    <w:jc w:val="both"/>
                    <w:rPr>
                      <w:rFonts w:cstheme="minorHAnsi"/>
                      <w:sz w:val="18"/>
                      <w:szCs w:val="18"/>
                    </w:rPr>
                  </w:pPr>
                  <w:r w:rsidRPr="00F37E60">
                    <w:rPr>
                      <w:rFonts w:cstheme="minorHAnsi"/>
                      <w:sz w:val="18"/>
                      <w:szCs w:val="18"/>
                    </w:rPr>
                    <w:t>participation recording, tracking attendance sheets documentations are available</w:t>
                  </w:r>
                </w:p>
              </w:tc>
              <w:tc>
                <w:tcPr>
                  <w:tcW w:w="2780" w:type="dxa"/>
                </w:tcPr>
                <w:p w14:paraId="7DE25778" w14:textId="77777777" w:rsidR="007454FB" w:rsidRPr="00F37E60" w:rsidRDefault="007454FB" w:rsidP="007454FB">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Endorsing of the last meeting's minutes</w:t>
                  </w:r>
                </w:p>
                <w:p w14:paraId="6F4286FC" w14:textId="77777777" w:rsidR="007454FB" w:rsidRPr="00F37E60" w:rsidRDefault="007454FB" w:rsidP="007454FB">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Presentation of Switzerland commissioned research on Minority Inclusion Learning Review for its Horn of Africa portfolio</w:t>
                  </w:r>
                </w:p>
                <w:p w14:paraId="66415D11" w14:textId="77777777" w:rsidR="007454FB" w:rsidRPr="00F37E60" w:rsidRDefault="007454FB" w:rsidP="007454FB">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Presentation on the UNPBF Women Peace and Security Programme</w:t>
                  </w:r>
                </w:p>
                <w:p w14:paraId="78E851ED" w14:textId="749C4830" w:rsidR="000E216F" w:rsidRPr="00F37E60" w:rsidRDefault="007454FB" w:rsidP="007454FB">
                  <w:pPr>
                    <w:autoSpaceDE w:val="0"/>
                    <w:autoSpaceDN w:val="0"/>
                    <w:adjustRightInd w:val="0"/>
                    <w:jc w:val="both"/>
                    <w:rPr>
                      <w:rFonts w:cstheme="minorHAnsi"/>
                      <w:sz w:val="18"/>
                      <w:szCs w:val="18"/>
                    </w:rPr>
                  </w:pPr>
                  <w:r w:rsidRPr="00F37E60">
                    <w:rPr>
                      <w:rFonts w:cstheme="minorHAnsi"/>
                      <w:sz w:val="18"/>
                      <w:szCs w:val="18"/>
                    </w:rPr>
                    <w:lastRenderedPageBreak/>
                    <w:t></w:t>
                  </w:r>
                  <w:r w:rsidRPr="00F37E60">
                    <w:rPr>
                      <w:rFonts w:cstheme="minorHAnsi"/>
                      <w:sz w:val="18"/>
                      <w:szCs w:val="18"/>
                    </w:rPr>
                    <w:tab/>
                    <w:t>Presentation on Gender Equality and Women Empowerment Project</w:t>
                  </w:r>
                </w:p>
              </w:tc>
            </w:tr>
            <w:tr w:rsidR="000E216F" w:rsidRPr="006D397B" w14:paraId="50C5417C" w14:textId="77777777" w:rsidTr="003C7AFA">
              <w:tc>
                <w:tcPr>
                  <w:tcW w:w="2457" w:type="dxa"/>
                </w:tcPr>
                <w:p w14:paraId="54BDD0FF" w14:textId="4E4E5081" w:rsidR="000E216F" w:rsidRPr="00F37E60" w:rsidRDefault="000329C5" w:rsidP="00E04B93">
                  <w:pPr>
                    <w:autoSpaceDE w:val="0"/>
                    <w:autoSpaceDN w:val="0"/>
                    <w:adjustRightInd w:val="0"/>
                    <w:jc w:val="both"/>
                    <w:rPr>
                      <w:rFonts w:cstheme="minorHAnsi"/>
                      <w:sz w:val="18"/>
                      <w:szCs w:val="18"/>
                    </w:rPr>
                  </w:pPr>
                  <w:r w:rsidRPr="00F37E60">
                    <w:rPr>
                      <w:rFonts w:cstheme="minorHAnsi"/>
                      <w:sz w:val="18"/>
                      <w:szCs w:val="18"/>
                    </w:rPr>
                    <w:lastRenderedPageBreak/>
                    <w:t>Economic Development PWG</w:t>
                  </w:r>
                </w:p>
              </w:tc>
              <w:tc>
                <w:tcPr>
                  <w:tcW w:w="1243" w:type="dxa"/>
                </w:tcPr>
                <w:p w14:paraId="11079BD5" w14:textId="787776D3" w:rsidR="000E216F" w:rsidRPr="00F37E60" w:rsidRDefault="00F37638" w:rsidP="00C400D2">
                  <w:pPr>
                    <w:autoSpaceDE w:val="0"/>
                    <w:autoSpaceDN w:val="0"/>
                    <w:adjustRightInd w:val="0"/>
                    <w:jc w:val="both"/>
                    <w:rPr>
                      <w:rFonts w:cstheme="minorHAnsi"/>
                      <w:sz w:val="18"/>
                      <w:szCs w:val="18"/>
                    </w:rPr>
                  </w:pPr>
                  <w:r w:rsidRPr="00F37E60">
                    <w:rPr>
                      <w:rFonts w:cstheme="minorHAnsi"/>
                      <w:sz w:val="18"/>
                      <w:szCs w:val="18"/>
                    </w:rPr>
                    <w:t>August 25, 2021</w:t>
                  </w:r>
                </w:p>
              </w:tc>
              <w:tc>
                <w:tcPr>
                  <w:tcW w:w="3240" w:type="dxa"/>
                </w:tcPr>
                <w:p w14:paraId="49331E10" w14:textId="77777777" w:rsidR="00683324" w:rsidRPr="00F37E60" w:rsidRDefault="00683324" w:rsidP="00683324">
                  <w:pPr>
                    <w:autoSpaceDE w:val="0"/>
                    <w:autoSpaceDN w:val="0"/>
                    <w:adjustRightInd w:val="0"/>
                    <w:jc w:val="both"/>
                    <w:rPr>
                      <w:rFonts w:cstheme="minorHAnsi"/>
                      <w:sz w:val="18"/>
                      <w:szCs w:val="18"/>
                    </w:rPr>
                  </w:pPr>
                  <w:r w:rsidRPr="00F37E60">
                    <w:rPr>
                      <w:rFonts w:cstheme="minorHAnsi"/>
                      <w:sz w:val="18"/>
                      <w:szCs w:val="18"/>
                    </w:rPr>
                    <w:t xml:space="preserve">Minutes, zoom  </w:t>
                  </w:r>
                </w:p>
                <w:p w14:paraId="6BF20202" w14:textId="49152786" w:rsidR="000E216F" w:rsidRPr="00F37E60" w:rsidRDefault="00683324" w:rsidP="00683324">
                  <w:pPr>
                    <w:autoSpaceDE w:val="0"/>
                    <w:autoSpaceDN w:val="0"/>
                    <w:adjustRightInd w:val="0"/>
                    <w:jc w:val="both"/>
                    <w:rPr>
                      <w:rFonts w:cstheme="minorHAnsi"/>
                      <w:sz w:val="18"/>
                      <w:szCs w:val="18"/>
                    </w:rPr>
                  </w:pPr>
                  <w:r w:rsidRPr="00F37E60">
                    <w:rPr>
                      <w:rFonts w:cstheme="minorHAnsi"/>
                      <w:sz w:val="18"/>
                      <w:szCs w:val="18"/>
                    </w:rPr>
                    <w:t>participation recording, tracking and attendance sheets, Other documentations are available</w:t>
                  </w:r>
                </w:p>
              </w:tc>
              <w:tc>
                <w:tcPr>
                  <w:tcW w:w="2780" w:type="dxa"/>
                </w:tcPr>
                <w:p w14:paraId="79B38E70" w14:textId="77777777" w:rsidR="00F3489B" w:rsidRPr="00F37E60" w:rsidRDefault="00F3489B" w:rsidP="00F3489B">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Special focus was given to Mutual Accountability Framework (MAF) particularly infrastructure part.</w:t>
                  </w:r>
                </w:p>
                <w:p w14:paraId="6CF4CB71" w14:textId="753DF51B" w:rsidR="00F3489B" w:rsidRPr="00F37E60" w:rsidRDefault="00F3489B" w:rsidP="00F3489B">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 xml:space="preserve">Minister of Public Works, Reconstruction and Housing (MoPWHR) made the official opening with over </w:t>
                  </w:r>
                  <w:r w:rsidR="009D3B52" w:rsidRPr="00F37E60">
                    <w:rPr>
                      <w:rFonts w:cstheme="minorHAnsi"/>
                      <w:sz w:val="18"/>
                      <w:szCs w:val="18"/>
                    </w:rPr>
                    <w:t>thirty</w:t>
                  </w:r>
                  <w:r w:rsidRPr="00F37E60">
                    <w:rPr>
                      <w:rFonts w:cstheme="minorHAnsi"/>
                      <w:sz w:val="18"/>
                      <w:szCs w:val="18"/>
                    </w:rPr>
                    <w:t xml:space="preserve"> participants from Federal and State Government representative, donors, IFIs, UN and other implementing partners.</w:t>
                  </w:r>
                </w:p>
                <w:p w14:paraId="062D8C64" w14:textId="77777777" w:rsidR="00F3489B" w:rsidRPr="00F37E60" w:rsidRDefault="00F3489B" w:rsidP="00F3489B">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The Ministry of Public Works presented an overview of ongoing, completed and the pipeline projects/programs through the infrastructure sub-working group.</w:t>
                  </w:r>
                </w:p>
                <w:p w14:paraId="1C6F7FD1" w14:textId="64F10C1C" w:rsidR="00F3489B" w:rsidRPr="00F37E60" w:rsidRDefault="00F3489B" w:rsidP="00F3489B">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 xml:space="preserve">Afdb presented ongoing and pipeline projects and activities </w:t>
                  </w:r>
                  <w:r w:rsidR="009D3B52" w:rsidRPr="00F37E60">
                    <w:rPr>
                      <w:rFonts w:cstheme="minorHAnsi"/>
                      <w:sz w:val="18"/>
                      <w:szCs w:val="18"/>
                    </w:rPr>
                    <w:t>they are</w:t>
                  </w:r>
                  <w:r w:rsidRPr="00F37E60">
                    <w:rPr>
                      <w:rFonts w:cstheme="minorHAnsi"/>
                      <w:sz w:val="18"/>
                      <w:szCs w:val="18"/>
                    </w:rPr>
                    <w:t xml:space="preserve"> managing currently across Somalia </w:t>
                  </w:r>
                </w:p>
                <w:p w14:paraId="3696AC5C" w14:textId="7C874432" w:rsidR="000E216F" w:rsidRPr="00F37E60" w:rsidRDefault="00F3489B" w:rsidP="00F3489B">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Triplane, UNIDO &amp; MoCI presented the industrial zone and other activities related to the infrastructure sector.</w:t>
                  </w:r>
                </w:p>
                <w:p w14:paraId="3E43F971" w14:textId="60DDC335" w:rsidR="00F3489B" w:rsidRPr="00F37E60" w:rsidRDefault="00F3489B" w:rsidP="005869AA">
                  <w:pPr>
                    <w:rPr>
                      <w:rFonts w:cstheme="minorHAnsi"/>
                      <w:sz w:val="18"/>
                      <w:szCs w:val="18"/>
                    </w:rPr>
                  </w:pPr>
                </w:p>
              </w:tc>
            </w:tr>
            <w:tr w:rsidR="000E216F" w:rsidRPr="006D397B" w14:paraId="71BE5264" w14:textId="77777777" w:rsidTr="003C7AFA">
              <w:tc>
                <w:tcPr>
                  <w:tcW w:w="2457" w:type="dxa"/>
                </w:tcPr>
                <w:p w14:paraId="6DE61883" w14:textId="0CBBA3FF" w:rsidR="000E216F" w:rsidRPr="00F37E60" w:rsidRDefault="00692F20" w:rsidP="00E04B93">
                  <w:pPr>
                    <w:autoSpaceDE w:val="0"/>
                    <w:autoSpaceDN w:val="0"/>
                    <w:adjustRightInd w:val="0"/>
                    <w:jc w:val="both"/>
                    <w:rPr>
                      <w:rFonts w:cstheme="minorHAnsi"/>
                      <w:sz w:val="18"/>
                      <w:szCs w:val="18"/>
                    </w:rPr>
                  </w:pPr>
                  <w:r w:rsidRPr="00F37E60">
                    <w:rPr>
                      <w:rFonts w:cstheme="minorHAnsi"/>
                      <w:sz w:val="18"/>
                      <w:szCs w:val="18"/>
                    </w:rPr>
                    <w:t>Economic Development PWG</w:t>
                  </w:r>
                </w:p>
              </w:tc>
              <w:tc>
                <w:tcPr>
                  <w:tcW w:w="1243" w:type="dxa"/>
                </w:tcPr>
                <w:p w14:paraId="2F473FF1" w14:textId="1A16657B" w:rsidR="000E216F" w:rsidRPr="00F37E60" w:rsidRDefault="006A0A20" w:rsidP="00C400D2">
                  <w:pPr>
                    <w:autoSpaceDE w:val="0"/>
                    <w:autoSpaceDN w:val="0"/>
                    <w:adjustRightInd w:val="0"/>
                    <w:jc w:val="both"/>
                    <w:rPr>
                      <w:rFonts w:cstheme="minorHAnsi"/>
                      <w:sz w:val="18"/>
                      <w:szCs w:val="18"/>
                    </w:rPr>
                  </w:pPr>
                  <w:r w:rsidRPr="00F37E60">
                    <w:rPr>
                      <w:rFonts w:cstheme="minorHAnsi"/>
                      <w:sz w:val="18"/>
                      <w:szCs w:val="18"/>
                    </w:rPr>
                    <w:t>October 25, 2021</w:t>
                  </w:r>
                </w:p>
              </w:tc>
              <w:tc>
                <w:tcPr>
                  <w:tcW w:w="3240" w:type="dxa"/>
                </w:tcPr>
                <w:p w14:paraId="3BFD6B8D" w14:textId="77777777" w:rsidR="00D43EE9" w:rsidRPr="00F37E60" w:rsidRDefault="00D43EE9" w:rsidP="00D43EE9">
                  <w:pPr>
                    <w:autoSpaceDE w:val="0"/>
                    <w:autoSpaceDN w:val="0"/>
                    <w:adjustRightInd w:val="0"/>
                    <w:jc w:val="both"/>
                    <w:rPr>
                      <w:rFonts w:cstheme="minorHAnsi"/>
                      <w:sz w:val="18"/>
                      <w:szCs w:val="18"/>
                    </w:rPr>
                  </w:pPr>
                  <w:r w:rsidRPr="00F37E60">
                    <w:rPr>
                      <w:rFonts w:cstheme="minorHAnsi"/>
                      <w:sz w:val="18"/>
                      <w:szCs w:val="18"/>
                    </w:rPr>
                    <w:t xml:space="preserve">Minutes, zoom  </w:t>
                  </w:r>
                </w:p>
                <w:p w14:paraId="5B6CDF2F" w14:textId="0413E288" w:rsidR="000E216F" w:rsidRPr="00F37E60" w:rsidRDefault="00D43EE9" w:rsidP="00D43EE9">
                  <w:pPr>
                    <w:autoSpaceDE w:val="0"/>
                    <w:autoSpaceDN w:val="0"/>
                    <w:adjustRightInd w:val="0"/>
                    <w:jc w:val="both"/>
                    <w:rPr>
                      <w:rFonts w:cstheme="minorHAnsi"/>
                      <w:sz w:val="18"/>
                      <w:szCs w:val="18"/>
                    </w:rPr>
                  </w:pPr>
                  <w:r w:rsidRPr="00F37E60">
                    <w:rPr>
                      <w:rFonts w:cstheme="minorHAnsi"/>
                      <w:sz w:val="18"/>
                      <w:szCs w:val="18"/>
                    </w:rPr>
                    <w:t>participation recording, tracking and attendance sheets, Other documentations are available</w:t>
                  </w:r>
                </w:p>
              </w:tc>
              <w:tc>
                <w:tcPr>
                  <w:tcW w:w="2780" w:type="dxa"/>
                </w:tcPr>
                <w:p w14:paraId="0B426EDA" w14:textId="77777777" w:rsidR="00892E34" w:rsidRPr="00F37E60" w:rsidRDefault="00892E34" w:rsidP="00892E34">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 xml:space="preserve">Review MAF monitoring frameworks </w:t>
                  </w:r>
                </w:p>
                <w:p w14:paraId="0EA35B45" w14:textId="77777777" w:rsidR="00892E34" w:rsidRPr="00F37E60" w:rsidRDefault="00892E34" w:rsidP="00892E34">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Progress and pipeline presentations on Financial Reforms and Development programs</w:t>
                  </w:r>
                </w:p>
                <w:p w14:paraId="2BF110C7" w14:textId="77777777" w:rsidR="00892E34" w:rsidRPr="00F37E60" w:rsidRDefault="00892E34" w:rsidP="00892E34">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Overview of ECF, IDA/ Development funds (10 minutes) DG, MoF</w:t>
                  </w:r>
                </w:p>
                <w:p w14:paraId="5A1D6A4C" w14:textId="77777777" w:rsidR="00892E34" w:rsidRPr="00F37E60" w:rsidRDefault="00892E34" w:rsidP="00892E34">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ILED Programme EU</w:t>
                  </w:r>
                </w:p>
                <w:p w14:paraId="3583D4CE" w14:textId="77777777" w:rsidR="00892E34" w:rsidRPr="00F37E60" w:rsidRDefault="00892E34" w:rsidP="00892E34">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Digital Economy UNDP</w:t>
                  </w:r>
                </w:p>
                <w:p w14:paraId="1D87AB98" w14:textId="77777777" w:rsidR="00892E34" w:rsidRPr="00F37E60" w:rsidRDefault="00892E34" w:rsidP="00892E34">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Support to SMEs growth, MoCI &amp; UNIDO</w:t>
                  </w:r>
                </w:p>
                <w:p w14:paraId="78CEA801" w14:textId="0E6A7F64" w:rsidR="00892E34" w:rsidRPr="00F37E60" w:rsidRDefault="00892E34" w:rsidP="00892E34">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 xml:space="preserve">SoBS achievements &amp; </w:t>
                  </w:r>
                  <w:r w:rsidR="00805F84" w:rsidRPr="00F37E60">
                    <w:rPr>
                      <w:rFonts w:cstheme="minorHAnsi"/>
                      <w:sz w:val="18"/>
                      <w:szCs w:val="18"/>
                    </w:rPr>
                    <w:t>plans, Sobs</w:t>
                  </w:r>
                </w:p>
                <w:p w14:paraId="2B101AA3" w14:textId="77777777" w:rsidR="00892E34" w:rsidRPr="00F37E60" w:rsidRDefault="00892E34" w:rsidP="00892E34">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 xml:space="preserve">Summary and next meeting agenda </w:t>
                  </w:r>
                </w:p>
                <w:p w14:paraId="7ABAF7B8" w14:textId="23DAA4D3" w:rsidR="000E216F" w:rsidRPr="00F37E60" w:rsidRDefault="00892E34" w:rsidP="00892E34">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Closing remarks</w:t>
                  </w:r>
                </w:p>
              </w:tc>
            </w:tr>
            <w:tr w:rsidR="000E216F" w:rsidRPr="006D397B" w14:paraId="08C9E324" w14:textId="77777777" w:rsidTr="003C7AFA">
              <w:tc>
                <w:tcPr>
                  <w:tcW w:w="2457" w:type="dxa"/>
                </w:tcPr>
                <w:p w14:paraId="22ECE4DB" w14:textId="26A5E46A" w:rsidR="000E216F" w:rsidRPr="00F37E60" w:rsidRDefault="00B3737E" w:rsidP="00E04B93">
                  <w:pPr>
                    <w:autoSpaceDE w:val="0"/>
                    <w:autoSpaceDN w:val="0"/>
                    <w:adjustRightInd w:val="0"/>
                    <w:jc w:val="both"/>
                    <w:rPr>
                      <w:rFonts w:cstheme="minorHAnsi"/>
                      <w:sz w:val="18"/>
                      <w:szCs w:val="18"/>
                    </w:rPr>
                  </w:pPr>
                  <w:r w:rsidRPr="00F37E60">
                    <w:rPr>
                      <w:rFonts w:cstheme="minorHAnsi"/>
                      <w:sz w:val="18"/>
                      <w:szCs w:val="18"/>
                    </w:rPr>
                    <w:t xml:space="preserve">Gender, Human </w:t>
                  </w:r>
                  <w:r w:rsidR="00DC5BF6" w:rsidRPr="00F37E60">
                    <w:rPr>
                      <w:rFonts w:cstheme="minorHAnsi"/>
                      <w:sz w:val="18"/>
                      <w:szCs w:val="18"/>
                    </w:rPr>
                    <w:t>Rights,</w:t>
                  </w:r>
                  <w:r w:rsidRPr="00F37E60">
                    <w:rPr>
                      <w:rFonts w:cstheme="minorHAnsi"/>
                      <w:sz w:val="18"/>
                      <w:szCs w:val="18"/>
                    </w:rPr>
                    <w:t xml:space="preserve"> and Inclusion Pillar Working Group</w:t>
                  </w:r>
                </w:p>
              </w:tc>
              <w:tc>
                <w:tcPr>
                  <w:tcW w:w="1243" w:type="dxa"/>
                </w:tcPr>
                <w:p w14:paraId="75146BB0" w14:textId="683FD7A7" w:rsidR="000E216F" w:rsidRPr="00F37E60" w:rsidRDefault="006359BD" w:rsidP="00C400D2">
                  <w:pPr>
                    <w:autoSpaceDE w:val="0"/>
                    <w:autoSpaceDN w:val="0"/>
                    <w:adjustRightInd w:val="0"/>
                    <w:jc w:val="both"/>
                    <w:rPr>
                      <w:rFonts w:cstheme="minorHAnsi"/>
                      <w:sz w:val="18"/>
                      <w:szCs w:val="18"/>
                    </w:rPr>
                  </w:pPr>
                  <w:r w:rsidRPr="00F37E60">
                    <w:rPr>
                      <w:rFonts w:cstheme="minorHAnsi"/>
                      <w:sz w:val="18"/>
                      <w:szCs w:val="18"/>
                    </w:rPr>
                    <w:t>November 2, 2021</w:t>
                  </w:r>
                </w:p>
              </w:tc>
              <w:tc>
                <w:tcPr>
                  <w:tcW w:w="3240" w:type="dxa"/>
                </w:tcPr>
                <w:p w14:paraId="7857EF00" w14:textId="77777777" w:rsidR="007F7863" w:rsidRPr="00F37E60" w:rsidRDefault="007F7863" w:rsidP="007F7863">
                  <w:pPr>
                    <w:autoSpaceDE w:val="0"/>
                    <w:autoSpaceDN w:val="0"/>
                    <w:adjustRightInd w:val="0"/>
                    <w:jc w:val="both"/>
                    <w:rPr>
                      <w:rFonts w:cstheme="minorHAnsi"/>
                      <w:sz w:val="18"/>
                      <w:szCs w:val="18"/>
                    </w:rPr>
                  </w:pPr>
                  <w:r w:rsidRPr="00F37E60">
                    <w:rPr>
                      <w:rFonts w:cstheme="minorHAnsi"/>
                      <w:sz w:val="18"/>
                      <w:szCs w:val="18"/>
                    </w:rPr>
                    <w:t xml:space="preserve">Minutes, zoom  </w:t>
                  </w:r>
                </w:p>
                <w:p w14:paraId="2B743FBE" w14:textId="6078D659" w:rsidR="000E216F" w:rsidRPr="00F37E60" w:rsidRDefault="007F7863" w:rsidP="007F7863">
                  <w:pPr>
                    <w:autoSpaceDE w:val="0"/>
                    <w:autoSpaceDN w:val="0"/>
                    <w:adjustRightInd w:val="0"/>
                    <w:jc w:val="both"/>
                    <w:rPr>
                      <w:rFonts w:cstheme="minorHAnsi"/>
                      <w:sz w:val="18"/>
                      <w:szCs w:val="18"/>
                    </w:rPr>
                  </w:pPr>
                  <w:r w:rsidRPr="00F37E60">
                    <w:rPr>
                      <w:rFonts w:cstheme="minorHAnsi"/>
                      <w:sz w:val="18"/>
                      <w:szCs w:val="18"/>
                    </w:rPr>
                    <w:t>participation recording, tracking attendance sheets</w:t>
                  </w:r>
                </w:p>
              </w:tc>
              <w:tc>
                <w:tcPr>
                  <w:tcW w:w="2780" w:type="dxa"/>
                </w:tcPr>
                <w:p w14:paraId="5A0A0DC9" w14:textId="77777777" w:rsidR="00981055" w:rsidRPr="00F37E60" w:rsidRDefault="00981055" w:rsidP="00981055">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 xml:space="preserve">Endorsement of the Women Peace and Security project </w:t>
                  </w:r>
                </w:p>
                <w:p w14:paraId="4EBFCA49" w14:textId="77777777" w:rsidR="00981055" w:rsidRPr="00F37E60" w:rsidRDefault="00981055" w:rsidP="00981055">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 xml:space="preserve">Presentation on Gender Equality and Women Empowerment Project </w:t>
                  </w:r>
                </w:p>
                <w:p w14:paraId="2EC02C6F" w14:textId="77777777" w:rsidR="00981055" w:rsidRPr="00F37E60" w:rsidRDefault="00981055" w:rsidP="00981055">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Latest Updates on the UPR</w:t>
                  </w:r>
                </w:p>
                <w:p w14:paraId="1D7576F8" w14:textId="77777777" w:rsidR="00981055" w:rsidRPr="00F37E60" w:rsidRDefault="00981055" w:rsidP="00981055">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NAP on Women Peace Security</w:t>
                  </w:r>
                </w:p>
                <w:p w14:paraId="25BE18CB" w14:textId="3E61B700" w:rsidR="000E216F" w:rsidRPr="00F37E60" w:rsidRDefault="00981055" w:rsidP="00981055">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Reflections on GHRIPWG (what works, changes and future priorities)</w:t>
                  </w:r>
                </w:p>
              </w:tc>
            </w:tr>
            <w:tr w:rsidR="000E216F" w:rsidRPr="006D397B" w14:paraId="73479031" w14:textId="77777777" w:rsidTr="003C7AFA">
              <w:tc>
                <w:tcPr>
                  <w:tcW w:w="2457" w:type="dxa"/>
                </w:tcPr>
                <w:p w14:paraId="74C6BB9F" w14:textId="2DCB42D7" w:rsidR="000E216F" w:rsidRPr="00F37E60" w:rsidRDefault="00A06D00" w:rsidP="00E04B93">
                  <w:pPr>
                    <w:autoSpaceDE w:val="0"/>
                    <w:autoSpaceDN w:val="0"/>
                    <w:adjustRightInd w:val="0"/>
                    <w:jc w:val="both"/>
                    <w:rPr>
                      <w:rFonts w:cstheme="minorHAnsi"/>
                      <w:sz w:val="18"/>
                      <w:szCs w:val="18"/>
                    </w:rPr>
                  </w:pPr>
                  <w:r w:rsidRPr="00F37E60">
                    <w:rPr>
                      <w:rFonts w:cstheme="minorHAnsi"/>
                      <w:sz w:val="18"/>
                      <w:szCs w:val="18"/>
                    </w:rPr>
                    <w:t>Core Group for Social Development Pillar Meeting</w:t>
                  </w:r>
                </w:p>
              </w:tc>
              <w:tc>
                <w:tcPr>
                  <w:tcW w:w="1243" w:type="dxa"/>
                </w:tcPr>
                <w:p w14:paraId="0718C225" w14:textId="744115CE" w:rsidR="000E216F" w:rsidRPr="00F37E60" w:rsidRDefault="003068E7" w:rsidP="00C400D2">
                  <w:pPr>
                    <w:autoSpaceDE w:val="0"/>
                    <w:autoSpaceDN w:val="0"/>
                    <w:adjustRightInd w:val="0"/>
                    <w:jc w:val="both"/>
                    <w:rPr>
                      <w:rFonts w:cstheme="minorHAnsi"/>
                      <w:sz w:val="18"/>
                      <w:szCs w:val="18"/>
                    </w:rPr>
                  </w:pPr>
                  <w:r w:rsidRPr="00F37E60">
                    <w:rPr>
                      <w:rFonts w:cstheme="minorHAnsi"/>
                      <w:sz w:val="18"/>
                      <w:szCs w:val="18"/>
                    </w:rPr>
                    <w:t>4 November 2021</w:t>
                  </w:r>
                </w:p>
              </w:tc>
              <w:tc>
                <w:tcPr>
                  <w:tcW w:w="3240" w:type="dxa"/>
                </w:tcPr>
                <w:p w14:paraId="26AAC5DA" w14:textId="77777777" w:rsidR="00145FFE" w:rsidRPr="00F37E60" w:rsidRDefault="00145FFE" w:rsidP="00145FFE">
                  <w:pPr>
                    <w:autoSpaceDE w:val="0"/>
                    <w:autoSpaceDN w:val="0"/>
                    <w:adjustRightInd w:val="0"/>
                    <w:jc w:val="both"/>
                    <w:rPr>
                      <w:rFonts w:cstheme="minorHAnsi"/>
                      <w:sz w:val="18"/>
                      <w:szCs w:val="18"/>
                    </w:rPr>
                  </w:pPr>
                  <w:r w:rsidRPr="00F37E60">
                    <w:rPr>
                      <w:rFonts w:cstheme="minorHAnsi"/>
                      <w:sz w:val="18"/>
                      <w:szCs w:val="18"/>
                    </w:rPr>
                    <w:t>Minutes, attendance sheets, Photos</w:t>
                  </w:r>
                </w:p>
                <w:p w14:paraId="5BDCB0D3" w14:textId="007504BB" w:rsidR="000E216F" w:rsidRPr="00F37E60" w:rsidRDefault="00145FFE" w:rsidP="00145FFE">
                  <w:pPr>
                    <w:autoSpaceDE w:val="0"/>
                    <w:autoSpaceDN w:val="0"/>
                    <w:adjustRightInd w:val="0"/>
                    <w:jc w:val="both"/>
                    <w:rPr>
                      <w:rFonts w:cstheme="minorHAnsi"/>
                      <w:sz w:val="18"/>
                      <w:szCs w:val="18"/>
                    </w:rPr>
                  </w:pPr>
                  <w:r w:rsidRPr="00F37E60">
                    <w:rPr>
                      <w:rFonts w:cstheme="minorHAnsi"/>
                      <w:sz w:val="18"/>
                      <w:szCs w:val="18"/>
                    </w:rPr>
                    <w:t>and Other documentations are available</w:t>
                  </w:r>
                </w:p>
              </w:tc>
              <w:tc>
                <w:tcPr>
                  <w:tcW w:w="2780" w:type="dxa"/>
                </w:tcPr>
                <w:p w14:paraId="19D49233" w14:textId="77777777" w:rsidR="00427CB6" w:rsidRPr="00F37E60" w:rsidRDefault="00427CB6" w:rsidP="00427CB6">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Overview of Pillar work done in past six months and acceleration efforts of Sub-working groups on the Thematic Areas of SDP,</w:t>
                  </w:r>
                </w:p>
                <w:p w14:paraId="0AF968D3" w14:textId="77777777" w:rsidR="00427CB6" w:rsidRPr="00F37E60" w:rsidRDefault="00427CB6" w:rsidP="00427CB6">
                  <w:pPr>
                    <w:autoSpaceDE w:val="0"/>
                    <w:autoSpaceDN w:val="0"/>
                    <w:adjustRightInd w:val="0"/>
                    <w:jc w:val="both"/>
                    <w:rPr>
                      <w:rFonts w:cstheme="minorHAnsi"/>
                      <w:sz w:val="18"/>
                      <w:szCs w:val="18"/>
                    </w:rPr>
                  </w:pPr>
                  <w:r w:rsidRPr="00F37E60">
                    <w:rPr>
                      <w:rFonts w:cstheme="minorHAnsi"/>
                      <w:sz w:val="18"/>
                      <w:szCs w:val="18"/>
                    </w:rPr>
                    <w:lastRenderedPageBreak/>
                    <w:t></w:t>
                  </w:r>
                  <w:r w:rsidRPr="00F37E60">
                    <w:rPr>
                      <w:rFonts w:cstheme="minorHAnsi"/>
                      <w:sz w:val="18"/>
                      <w:szCs w:val="18"/>
                    </w:rPr>
                    <w:tab/>
                    <w:t>Preparation for the Main Pillar Working Group Meeting in Late November,</w:t>
                  </w:r>
                </w:p>
                <w:p w14:paraId="1D372645" w14:textId="73617E0F" w:rsidR="00427CB6" w:rsidRPr="00F37E60" w:rsidRDefault="00427CB6" w:rsidP="00427CB6">
                  <w:pPr>
                    <w:autoSpaceDE w:val="0"/>
                    <w:autoSpaceDN w:val="0"/>
                    <w:adjustRightInd w:val="0"/>
                    <w:jc w:val="both"/>
                    <w:rPr>
                      <w:rFonts w:cstheme="minorHAnsi"/>
                      <w:sz w:val="18"/>
                      <w:szCs w:val="18"/>
                    </w:rPr>
                  </w:pPr>
                </w:p>
                <w:p w14:paraId="3C786F03" w14:textId="67C3E0B5" w:rsidR="000E216F" w:rsidRPr="00F37E60" w:rsidRDefault="00427CB6" w:rsidP="00427CB6">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MAF 2021-2022.</w:t>
                  </w:r>
                </w:p>
              </w:tc>
            </w:tr>
            <w:tr w:rsidR="000E216F" w:rsidRPr="006D397B" w14:paraId="63CEC1B6" w14:textId="77777777" w:rsidTr="003C7AFA">
              <w:tc>
                <w:tcPr>
                  <w:tcW w:w="2457" w:type="dxa"/>
                </w:tcPr>
                <w:p w14:paraId="77520E6E" w14:textId="4CD4A400" w:rsidR="000E216F" w:rsidRPr="00F37E60" w:rsidRDefault="00DE6424" w:rsidP="00E04B93">
                  <w:pPr>
                    <w:autoSpaceDE w:val="0"/>
                    <w:autoSpaceDN w:val="0"/>
                    <w:adjustRightInd w:val="0"/>
                    <w:jc w:val="both"/>
                    <w:rPr>
                      <w:rFonts w:cstheme="minorHAnsi"/>
                      <w:sz w:val="18"/>
                      <w:szCs w:val="18"/>
                    </w:rPr>
                  </w:pPr>
                  <w:r w:rsidRPr="00F37E60">
                    <w:rPr>
                      <w:rFonts w:cstheme="minorHAnsi"/>
                      <w:sz w:val="18"/>
                      <w:szCs w:val="18"/>
                    </w:rPr>
                    <w:lastRenderedPageBreak/>
                    <w:t>Economic Development PWG</w:t>
                  </w:r>
                </w:p>
              </w:tc>
              <w:tc>
                <w:tcPr>
                  <w:tcW w:w="1243" w:type="dxa"/>
                </w:tcPr>
                <w:p w14:paraId="22008CC5" w14:textId="7FEE6E80" w:rsidR="000E216F" w:rsidRPr="00F37E60" w:rsidRDefault="009C6181" w:rsidP="00C400D2">
                  <w:pPr>
                    <w:autoSpaceDE w:val="0"/>
                    <w:autoSpaceDN w:val="0"/>
                    <w:adjustRightInd w:val="0"/>
                    <w:jc w:val="both"/>
                    <w:rPr>
                      <w:rFonts w:cstheme="minorHAnsi"/>
                      <w:sz w:val="18"/>
                      <w:szCs w:val="18"/>
                    </w:rPr>
                  </w:pPr>
                  <w:r w:rsidRPr="00F37E60">
                    <w:rPr>
                      <w:rFonts w:cstheme="minorHAnsi"/>
                      <w:sz w:val="18"/>
                      <w:szCs w:val="18"/>
                    </w:rPr>
                    <w:t>December 7, 2021</w:t>
                  </w:r>
                </w:p>
              </w:tc>
              <w:tc>
                <w:tcPr>
                  <w:tcW w:w="3240" w:type="dxa"/>
                </w:tcPr>
                <w:p w14:paraId="45B5878E" w14:textId="77777777" w:rsidR="009C6181" w:rsidRPr="00F37E60" w:rsidRDefault="009C6181" w:rsidP="009C6181">
                  <w:pPr>
                    <w:autoSpaceDE w:val="0"/>
                    <w:autoSpaceDN w:val="0"/>
                    <w:adjustRightInd w:val="0"/>
                    <w:jc w:val="both"/>
                    <w:rPr>
                      <w:rFonts w:cstheme="minorHAnsi"/>
                      <w:sz w:val="18"/>
                      <w:szCs w:val="18"/>
                    </w:rPr>
                  </w:pPr>
                  <w:r w:rsidRPr="00F37E60">
                    <w:rPr>
                      <w:rFonts w:cstheme="minorHAnsi"/>
                      <w:sz w:val="18"/>
                      <w:szCs w:val="18"/>
                    </w:rPr>
                    <w:t>Minutes, attendance sheets, Photos</w:t>
                  </w:r>
                </w:p>
                <w:p w14:paraId="0A253052" w14:textId="601E235B" w:rsidR="000E216F" w:rsidRPr="00F37E60" w:rsidRDefault="009C6181" w:rsidP="009C6181">
                  <w:pPr>
                    <w:autoSpaceDE w:val="0"/>
                    <w:autoSpaceDN w:val="0"/>
                    <w:adjustRightInd w:val="0"/>
                    <w:jc w:val="both"/>
                    <w:rPr>
                      <w:rFonts w:cstheme="minorHAnsi"/>
                      <w:sz w:val="18"/>
                      <w:szCs w:val="18"/>
                    </w:rPr>
                  </w:pPr>
                  <w:r w:rsidRPr="00F37E60">
                    <w:rPr>
                      <w:rFonts w:cstheme="minorHAnsi"/>
                      <w:sz w:val="18"/>
                      <w:szCs w:val="18"/>
                    </w:rPr>
                    <w:t>and Other documentations are available</w:t>
                  </w:r>
                </w:p>
              </w:tc>
              <w:tc>
                <w:tcPr>
                  <w:tcW w:w="2780" w:type="dxa"/>
                </w:tcPr>
                <w:p w14:paraId="0AE014F1" w14:textId="77777777" w:rsidR="00314585" w:rsidRPr="00F37E60" w:rsidRDefault="00314585" w:rsidP="00314585">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Review MAF monitoring frameworks OPM &amp; ALL</w:t>
                  </w:r>
                </w:p>
                <w:p w14:paraId="51901912" w14:textId="77777777" w:rsidR="00314585" w:rsidRPr="00F37E60" w:rsidRDefault="00314585" w:rsidP="00314585">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WB Portfolio and pipeline presentation to the Economic Pillar Working Group</w:t>
                  </w:r>
                </w:p>
                <w:p w14:paraId="201EB83C" w14:textId="77777777" w:rsidR="00314585" w:rsidRPr="00F37E60" w:rsidRDefault="00314585" w:rsidP="00314585">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Overview of WB portfolio, WB</w:t>
                  </w:r>
                </w:p>
                <w:p w14:paraId="558E9077" w14:textId="77777777" w:rsidR="00314585" w:rsidRPr="00F37E60" w:rsidRDefault="00314585" w:rsidP="00314585">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Pipeline Projects, WB</w:t>
                  </w:r>
                </w:p>
                <w:p w14:paraId="594907AF" w14:textId="45F210F8" w:rsidR="00314585" w:rsidRPr="00F37E60" w:rsidRDefault="00314585" w:rsidP="00314585">
                  <w:pPr>
                    <w:autoSpaceDE w:val="0"/>
                    <w:autoSpaceDN w:val="0"/>
                    <w:adjustRightInd w:val="0"/>
                    <w:jc w:val="both"/>
                    <w:rPr>
                      <w:rFonts w:cstheme="minorHAnsi"/>
                      <w:sz w:val="18"/>
                      <w:szCs w:val="18"/>
                    </w:rPr>
                  </w:pPr>
                </w:p>
                <w:p w14:paraId="61B8B856" w14:textId="77777777" w:rsidR="00314585" w:rsidRPr="00F37E60" w:rsidRDefault="00314585" w:rsidP="00314585">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Country Economic Memorandum, WB</w:t>
                  </w:r>
                </w:p>
                <w:p w14:paraId="0684AD70" w14:textId="77777777" w:rsidR="00314585" w:rsidRPr="00F37E60" w:rsidRDefault="00314585" w:rsidP="00314585">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2020 Audit Report presentation, OAG</w:t>
                  </w:r>
                </w:p>
                <w:p w14:paraId="790D89D3" w14:textId="6A9D9FD8" w:rsidR="00314585" w:rsidRPr="00F37E60" w:rsidRDefault="00314585" w:rsidP="00314585">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Economic PWG review (10m) Chairs</w:t>
                  </w:r>
                  <w:r w:rsidRPr="00F37E60">
                    <w:rPr>
                      <w:rFonts w:cstheme="minorHAnsi"/>
                      <w:sz w:val="18"/>
                      <w:szCs w:val="18"/>
                    </w:rPr>
                    <w:tab/>
                  </w:r>
                </w:p>
                <w:p w14:paraId="4FBB6998" w14:textId="67370925" w:rsidR="000E216F" w:rsidRPr="00F37E60" w:rsidRDefault="000E216F" w:rsidP="00314585">
                  <w:pPr>
                    <w:autoSpaceDE w:val="0"/>
                    <w:autoSpaceDN w:val="0"/>
                    <w:adjustRightInd w:val="0"/>
                    <w:jc w:val="both"/>
                    <w:rPr>
                      <w:rFonts w:cstheme="minorHAnsi"/>
                      <w:sz w:val="18"/>
                      <w:szCs w:val="18"/>
                    </w:rPr>
                  </w:pPr>
                </w:p>
              </w:tc>
            </w:tr>
            <w:tr w:rsidR="00992D45" w:rsidRPr="006D397B" w14:paraId="7D2BD48B" w14:textId="77777777" w:rsidTr="003C7AFA">
              <w:tc>
                <w:tcPr>
                  <w:tcW w:w="2457" w:type="dxa"/>
                </w:tcPr>
                <w:p w14:paraId="0077F7BC" w14:textId="35C91BD9" w:rsidR="00992D45" w:rsidRPr="00F37E60" w:rsidRDefault="00992D45" w:rsidP="00E04B93">
                  <w:pPr>
                    <w:autoSpaceDE w:val="0"/>
                    <w:autoSpaceDN w:val="0"/>
                    <w:adjustRightInd w:val="0"/>
                    <w:jc w:val="both"/>
                    <w:rPr>
                      <w:rFonts w:cstheme="minorHAnsi"/>
                      <w:sz w:val="18"/>
                      <w:szCs w:val="18"/>
                    </w:rPr>
                  </w:pPr>
                  <w:r w:rsidRPr="00F37E60">
                    <w:rPr>
                      <w:rFonts w:cstheme="minorHAnsi"/>
                      <w:sz w:val="18"/>
                      <w:szCs w:val="18"/>
                    </w:rPr>
                    <w:t>Social Development Pillar Working Group Meeting</w:t>
                  </w:r>
                </w:p>
              </w:tc>
              <w:tc>
                <w:tcPr>
                  <w:tcW w:w="1243" w:type="dxa"/>
                </w:tcPr>
                <w:p w14:paraId="15679D53" w14:textId="79122FA4" w:rsidR="00992D45" w:rsidRPr="00F37E60" w:rsidRDefault="00D86114" w:rsidP="00C400D2">
                  <w:pPr>
                    <w:autoSpaceDE w:val="0"/>
                    <w:autoSpaceDN w:val="0"/>
                    <w:adjustRightInd w:val="0"/>
                    <w:jc w:val="both"/>
                    <w:rPr>
                      <w:rFonts w:cstheme="minorHAnsi"/>
                      <w:sz w:val="18"/>
                      <w:szCs w:val="18"/>
                    </w:rPr>
                  </w:pPr>
                  <w:r w:rsidRPr="00F37E60">
                    <w:rPr>
                      <w:rFonts w:cstheme="minorHAnsi"/>
                      <w:sz w:val="18"/>
                      <w:szCs w:val="18"/>
                    </w:rPr>
                    <w:t>16 December, 2021</w:t>
                  </w:r>
                </w:p>
              </w:tc>
              <w:tc>
                <w:tcPr>
                  <w:tcW w:w="3240" w:type="dxa"/>
                </w:tcPr>
                <w:p w14:paraId="338CC237" w14:textId="77777777" w:rsidR="001F2E03" w:rsidRPr="00F37E60" w:rsidRDefault="001F2E03" w:rsidP="001F2E03">
                  <w:pPr>
                    <w:autoSpaceDE w:val="0"/>
                    <w:autoSpaceDN w:val="0"/>
                    <w:adjustRightInd w:val="0"/>
                    <w:jc w:val="both"/>
                    <w:rPr>
                      <w:rFonts w:cstheme="minorHAnsi"/>
                      <w:sz w:val="18"/>
                      <w:szCs w:val="18"/>
                    </w:rPr>
                  </w:pPr>
                  <w:r w:rsidRPr="00F37E60">
                    <w:rPr>
                      <w:rFonts w:cstheme="minorHAnsi"/>
                      <w:sz w:val="18"/>
                      <w:szCs w:val="18"/>
                    </w:rPr>
                    <w:t xml:space="preserve">Minutes, zoom  </w:t>
                  </w:r>
                </w:p>
                <w:p w14:paraId="430B2B35" w14:textId="3A0383CF" w:rsidR="00992D45" w:rsidRPr="00F37E60" w:rsidRDefault="001F2E03" w:rsidP="001F2E03">
                  <w:pPr>
                    <w:autoSpaceDE w:val="0"/>
                    <w:autoSpaceDN w:val="0"/>
                    <w:adjustRightInd w:val="0"/>
                    <w:jc w:val="both"/>
                    <w:rPr>
                      <w:rFonts w:cstheme="minorHAnsi"/>
                      <w:sz w:val="18"/>
                      <w:szCs w:val="18"/>
                    </w:rPr>
                  </w:pPr>
                  <w:r w:rsidRPr="00F37E60">
                    <w:rPr>
                      <w:rFonts w:cstheme="minorHAnsi"/>
                      <w:sz w:val="18"/>
                      <w:szCs w:val="18"/>
                    </w:rPr>
                    <w:t>participation recording, tracking and attendance sheets, Other documentations are available</w:t>
                  </w:r>
                </w:p>
              </w:tc>
              <w:tc>
                <w:tcPr>
                  <w:tcW w:w="2780" w:type="dxa"/>
                </w:tcPr>
                <w:p w14:paraId="04244649" w14:textId="77777777" w:rsidR="0038576C" w:rsidRPr="00F37E60" w:rsidRDefault="0038576C" w:rsidP="0038576C">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Overview of assessing SDP Annual Achievement, challenges and lesson learned</w:t>
                  </w:r>
                </w:p>
                <w:p w14:paraId="7EA9119E" w14:textId="77777777" w:rsidR="0038576C" w:rsidRPr="00F37E60" w:rsidRDefault="0038576C" w:rsidP="0038576C">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Review Agenda and endorse</w:t>
                  </w:r>
                </w:p>
                <w:p w14:paraId="3715D5F5" w14:textId="77777777" w:rsidR="0038576C" w:rsidRPr="00F37E60" w:rsidRDefault="0038576C" w:rsidP="0038576C">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Drought Emergence and Humanitarian Situation</w:t>
                  </w:r>
                </w:p>
                <w:p w14:paraId="5BBDDFB5" w14:textId="77777777" w:rsidR="0038576C" w:rsidRPr="00F37E60" w:rsidRDefault="0038576C" w:rsidP="0038576C">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Environment &amp; Climate Change</w:t>
                  </w:r>
                </w:p>
                <w:p w14:paraId="1E3C1C71" w14:textId="77777777" w:rsidR="0038576C" w:rsidRPr="00F37E60" w:rsidRDefault="0038576C" w:rsidP="0038576C">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Updates &amp; Hydro-Met Landscape</w:t>
                  </w:r>
                </w:p>
                <w:p w14:paraId="031BCDEE" w14:textId="77777777" w:rsidR="0038576C" w:rsidRPr="00F37E60" w:rsidRDefault="0038576C" w:rsidP="0038576C">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 xml:space="preserve">Presentation ED, </w:t>
                  </w:r>
                </w:p>
                <w:p w14:paraId="5CB7E3BF" w14:textId="77777777" w:rsidR="0038576C" w:rsidRPr="00F37E60" w:rsidRDefault="0038576C" w:rsidP="0038576C">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 xml:space="preserve">Review MAF Monitoring Framework </w:t>
                  </w:r>
                </w:p>
                <w:p w14:paraId="15A910C0" w14:textId="77777777" w:rsidR="0038576C" w:rsidRPr="00F37E60" w:rsidRDefault="0038576C" w:rsidP="0038576C">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Social Development Sub-Working Groups:</w:t>
                  </w:r>
                </w:p>
                <w:p w14:paraId="11F4519F" w14:textId="77777777" w:rsidR="0038576C" w:rsidRPr="00F37E60" w:rsidRDefault="0038576C" w:rsidP="0038576C">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t xml:space="preserve">Ongoing and Pipeline Social Development Projects </w:t>
                  </w:r>
                </w:p>
                <w:p w14:paraId="1E855C1F" w14:textId="4566B0E0" w:rsidR="00992D45" w:rsidRPr="00F37E60" w:rsidRDefault="0038576C" w:rsidP="0038576C">
                  <w:pPr>
                    <w:autoSpaceDE w:val="0"/>
                    <w:autoSpaceDN w:val="0"/>
                    <w:adjustRightInd w:val="0"/>
                    <w:jc w:val="both"/>
                    <w:rPr>
                      <w:rFonts w:cstheme="minorHAnsi"/>
                      <w:sz w:val="18"/>
                      <w:szCs w:val="18"/>
                    </w:rPr>
                  </w:pPr>
                  <w:r w:rsidRPr="00F37E60">
                    <w:rPr>
                      <w:rFonts w:cstheme="minorHAnsi"/>
                      <w:sz w:val="18"/>
                      <w:szCs w:val="18"/>
                    </w:rPr>
                    <w:t>•</w:t>
                  </w:r>
                  <w:r w:rsidRPr="00F37E60">
                    <w:rPr>
                      <w:rFonts w:cstheme="minorHAnsi"/>
                      <w:sz w:val="18"/>
                      <w:szCs w:val="18"/>
                    </w:rPr>
                    <w:tab/>
                  </w:r>
                </w:p>
              </w:tc>
            </w:tr>
          </w:tbl>
          <w:p w14:paraId="44D319AD" w14:textId="77777777" w:rsidR="006D6CCE" w:rsidRPr="006D397B" w:rsidRDefault="006D6CCE" w:rsidP="00C400D2">
            <w:pPr>
              <w:autoSpaceDE w:val="0"/>
              <w:autoSpaceDN w:val="0"/>
              <w:adjustRightInd w:val="0"/>
              <w:jc w:val="both"/>
              <w:rPr>
                <w:rFonts w:cstheme="minorHAnsi"/>
                <w:sz w:val="18"/>
                <w:szCs w:val="18"/>
              </w:rPr>
            </w:pPr>
          </w:p>
          <w:p w14:paraId="69585907" w14:textId="77777777" w:rsidR="00C43FF4" w:rsidRPr="006D397B" w:rsidRDefault="00C43FF4" w:rsidP="00C43FF4">
            <w:pPr>
              <w:spacing w:before="120" w:after="120" w:line="259" w:lineRule="auto"/>
              <w:rPr>
                <w:rFonts w:cstheme="minorHAnsi"/>
                <w:b/>
                <w:bCs/>
                <w:sz w:val="18"/>
                <w:szCs w:val="18"/>
              </w:rPr>
            </w:pPr>
            <w:r w:rsidRPr="006D397B">
              <w:rPr>
                <w:rFonts w:cstheme="minorHAnsi"/>
                <w:b/>
                <w:bCs/>
                <w:sz w:val="18"/>
                <w:szCs w:val="18"/>
              </w:rPr>
              <w:t>Output 1.2: National capacity for aid management and coordination enhanced</w:t>
            </w:r>
          </w:p>
          <w:p w14:paraId="7D5C46C5" w14:textId="22FE5AED" w:rsidR="00C43FF4" w:rsidRPr="00F37E60" w:rsidRDefault="00C43FF4" w:rsidP="00C43FF4">
            <w:pPr>
              <w:spacing w:before="120" w:after="120" w:line="259" w:lineRule="auto"/>
              <w:jc w:val="both"/>
              <w:rPr>
                <w:rFonts w:cstheme="minorHAnsi"/>
                <w:sz w:val="18"/>
                <w:szCs w:val="18"/>
              </w:rPr>
            </w:pPr>
            <w:r w:rsidRPr="00F37E60">
              <w:rPr>
                <w:rFonts w:cstheme="minorHAnsi"/>
                <w:sz w:val="18"/>
                <w:szCs w:val="18"/>
              </w:rPr>
              <w:t xml:space="preserve">This component of the project focuses on enhancing the capacity of national stakeholders in the government and Federal Member states to be able to effectively manage and coordinate aid coordination. Several trainings were </w:t>
            </w:r>
            <w:r w:rsidR="0058688D" w:rsidRPr="00F37E60">
              <w:rPr>
                <w:rFonts w:cstheme="minorHAnsi"/>
                <w:sz w:val="18"/>
                <w:szCs w:val="18"/>
              </w:rPr>
              <w:t>conducted</w:t>
            </w:r>
            <w:r w:rsidRPr="00F37E60">
              <w:rPr>
                <w:rFonts w:cstheme="minorHAnsi"/>
                <w:sz w:val="18"/>
                <w:szCs w:val="18"/>
              </w:rPr>
              <w:t xml:space="preserve"> by the MOPIED on the AIMS for several bodies including donor agencies, Federal Member States as well as staff members of the OPM during the reporting period. These trainings enhanced the use of the AIMS as well as improved the understanding of what the AIMS seeks to do in Somalia. The Ministry has </w:t>
            </w:r>
            <w:r w:rsidR="0058688D" w:rsidRPr="00F37E60">
              <w:rPr>
                <w:rFonts w:cstheme="minorHAnsi"/>
                <w:sz w:val="18"/>
                <w:szCs w:val="18"/>
              </w:rPr>
              <w:t>conducted</w:t>
            </w:r>
            <w:r w:rsidRPr="00F37E60">
              <w:rPr>
                <w:rFonts w:cstheme="minorHAnsi"/>
                <w:sz w:val="18"/>
                <w:szCs w:val="18"/>
              </w:rPr>
              <w:t xml:space="preserve"> four trainings on the use of the Aid Information Management System during the quarter: the first one, focusing on data entry, was held on 3 February for AIMS focal points from implementing agencies; dedicated sessions were organized upon request for staff of the Norwegian Ministry of Foreign Affairs on 12 February, and for UNICEF staff on 15 February; while another training session, focused on data visualization one to OPM staff on 24 March.</w:t>
            </w:r>
          </w:p>
          <w:p w14:paraId="5813DC9D" w14:textId="77777777" w:rsidR="00C43FF4" w:rsidRPr="006D397B" w:rsidRDefault="00C43FF4" w:rsidP="00C43FF4">
            <w:pPr>
              <w:spacing w:before="120" w:after="120" w:line="259" w:lineRule="auto"/>
              <w:rPr>
                <w:rFonts w:cstheme="minorHAnsi"/>
                <w:b/>
                <w:bCs/>
                <w:sz w:val="18"/>
                <w:szCs w:val="18"/>
              </w:rPr>
            </w:pPr>
            <w:r w:rsidRPr="006D397B">
              <w:rPr>
                <w:rFonts w:cstheme="minorHAnsi"/>
                <w:b/>
                <w:bCs/>
                <w:sz w:val="18"/>
                <w:szCs w:val="18"/>
              </w:rPr>
              <w:t>Reporting against Sub-Outcome 2 – Monitoring NPS, MAF and UCS implementation</w:t>
            </w:r>
          </w:p>
          <w:p w14:paraId="0D03665A" w14:textId="77777777" w:rsidR="00C43FF4" w:rsidRPr="006D397B" w:rsidRDefault="00C43FF4" w:rsidP="00C43FF4">
            <w:pPr>
              <w:spacing w:after="200"/>
              <w:jc w:val="both"/>
              <w:rPr>
                <w:rFonts w:cstheme="minorHAnsi"/>
                <w:b/>
                <w:bCs/>
                <w:sz w:val="18"/>
                <w:szCs w:val="18"/>
              </w:rPr>
            </w:pPr>
            <w:r w:rsidRPr="006D397B">
              <w:rPr>
                <w:rFonts w:cstheme="minorHAnsi"/>
                <w:b/>
                <w:bCs/>
                <w:sz w:val="18"/>
                <w:szCs w:val="18"/>
              </w:rPr>
              <w:t>Output 2.1. Improved national capacity to monitor NPS, MAF and UCS</w:t>
            </w:r>
          </w:p>
          <w:p w14:paraId="67661147" w14:textId="00FC904C" w:rsidR="00501740" w:rsidRPr="00F37E60" w:rsidRDefault="00C43FF4" w:rsidP="00501740">
            <w:pPr>
              <w:spacing w:after="200"/>
              <w:jc w:val="both"/>
              <w:rPr>
                <w:rFonts w:cstheme="minorHAnsi"/>
                <w:sz w:val="18"/>
                <w:szCs w:val="18"/>
              </w:rPr>
            </w:pPr>
            <w:r w:rsidRPr="00F37E60">
              <w:rPr>
                <w:rFonts w:cstheme="minorHAnsi"/>
                <w:sz w:val="18"/>
                <w:szCs w:val="18"/>
              </w:rPr>
              <w:t xml:space="preserve">The project seeks to have MOPIED and ACU in a position that they can monitor the three functions, the NPS implementation, MAF and UCS implementation. To achieve this, at least one aid coordination workshop is envisaged per year in line with need. Firstly, the Somali Mutual Accountability Framework (MAF) is built around the key organizing principle of mutual accountability. </w:t>
            </w:r>
            <w:r w:rsidR="00501740" w:rsidRPr="00F37E60">
              <w:rPr>
                <w:rFonts w:cstheme="minorHAnsi"/>
                <w:sz w:val="18"/>
                <w:szCs w:val="18"/>
              </w:rPr>
              <w:t xml:space="preserve">Capacity development for MOPIED and ACU, which aimed to build the capacity to monitor implementation of the NPS did not take place in 2021 but was scheduled due to the </w:t>
            </w:r>
            <w:r w:rsidR="00CE6069" w:rsidRPr="00F37E60">
              <w:rPr>
                <w:rFonts w:cstheme="minorHAnsi"/>
                <w:sz w:val="18"/>
                <w:szCs w:val="18"/>
              </w:rPr>
              <w:t>prioritization</w:t>
            </w:r>
            <w:r w:rsidR="00501740" w:rsidRPr="00F37E60">
              <w:rPr>
                <w:rFonts w:cstheme="minorHAnsi"/>
                <w:sz w:val="18"/>
                <w:szCs w:val="18"/>
              </w:rPr>
              <w:t xml:space="preserve"> of all preparations related to the SPF in 2020. </w:t>
            </w:r>
          </w:p>
          <w:p w14:paraId="59CBCA14" w14:textId="12F2E947" w:rsidR="00501740" w:rsidRPr="00F37E60" w:rsidRDefault="00501740" w:rsidP="00501740">
            <w:pPr>
              <w:spacing w:after="200"/>
              <w:jc w:val="both"/>
              <w:rPr>
                <w:rFonts w:cstheme="minorHAnsi"/>
                <w:sz w:val="18"/>
                <w:szCs w:val="18"/>
              </w:rPr>
            </w:pPr>
            <w:r w:rsidRPr="00F37E60">
              <w:rPr>
                <w:rFonts w:cstheme="minorHAnsi"/>
                <w:sz w:val="18"/>
                <w:szCs w:val="18"/>
              </w:rPr>
              <w:t xml:space="preserve">Progress on MAF implementation was planned to be carried out in the Q1, 2021 by the Integrated Coordination Team through an aid coordination survey. </w:t>
            </w:r>
          </w:p>
          <w:p w14:paraId="1BF8F635" w14:textId="77777777" w:rsidR="00CE6069" w:rsidRPr="00F37E60" w:rsidRDefault="00CE6069" w:rsidP="00CE6069">
            <w:pPr>
              <w:jc w:val="both"/>
              <w:rPr>
                <w:rFonts w:cstheme="minorHAnsi"/>
                <w:sz w:val="18"/>
                <w:szCs w:val="18"/>
              </w:rPr>
            </w:pPr>
            <w:r w:rsidRPr="00F37E60">
              <w:rPr>
                <w:rFonts w:cstheme="minorHAnsi"/>
                <w:sz w:val="18"/>
                <w:szCs w:val="18"/>
              </w:rPr>
              <w:lastRenderedPageBreak/>
              <w:t>The use of Country Systems (UCS) working group, focused on Public Financial Management (PFM) was constituted with milestones agreed for improving the quality of national systems and frameworks for the period 2021-2023</w:t>
            </w:r>
            <w:r w:rsidRPr="00F37E60">
              <w:rPr>
                <w:rFonts w:cstheme="minorHAnsi"/>
                <w:sz w:val="18"/>
                <w:szCs w:val="18"/>
              </w:rPr>
              <w:footnoteReference w:id="10"/>
            </w:r>
            <w:r w:rsidRPr="00F37E60">
              <w:rPr>
                <w:rFonts w:cstheme="minorHAnsi"/>
                <w:sz w:val="18"/>
                <w:szCs w:val="18"/>
              </w:rPr>
              <w:t>, however this work has not developed further since June 2021 when the group met to look at ‘support needed for stimulation of national systems’ aside from the ACU Director undertaking an induction presentation to new co-chairs of UCS working group focused on MAF monitoring and its contribution to quality coordination processes. These commitments comprised: Increased application of common methodology for assessments of government institutions and/or increased sharing of assessments; concerted joint efforts to strengthen coordination of capacity injection and salary/top-up support; reducing risk of duplication and ensuring consistent, joined up approaches are applied.</w:t>
            </w:r>
          </w:p>
          <w:p w14:paraId="10A30855" w14:textId="77777777" w:rsidR="00D85E2B" w:rsidRPr="006D397B" w:rsidRDefault="00D85E2B" w:rsidP="00D85E2B">
            <w:pPr>
              <w:autoSpaceDE w:val="0"/>
              <w:autoSpaceDN w:val="0"/>
              <w:adjustRightInd w:val="0"/>
              <w:jc w:val="both"/>
              <w:rPr>
                <w:rFonts w:cstheme="minorHAnsi"/>
                <w:sz w:val="18"/>
                <w:szCs w:val="18"/>
              </w:rPr>
            </w:pPr>
          </w:p>
          <w:p w14:paraId="6DCE7772" w14:textId="77777777" w:rsidR="000C4FC8" w:rsidRPr="006D397B" w:rsidRDefault="000C4FC8" w:rsidP="000C4FC8">
            <w:pPr>
              <w:autoSpaceDE w:val="0"/>
              <w:autoSpaceDN w:val="0"/>
              <w:adjustRightInd w:val="0"/>
              <w:jc w:val="both"/>
              <w:rPr>
                <w:rFonts w:cstheme="minorHAnsi"/>
                <w:b/>
                <w:bCs/>
                <w:sz w:val="18"/>
                <w:szCs w:val="18"/>
              </w:rPr>
            </w:pPr>
            <w:r w:rsidRPr="006D397B">
              <w:rPr>
                <w:rFonts w:cstheme="minorHAnsi"/>
                <w:b/>
                <w:bCs/>
                <w:sz w:val="18"/>
                <w:szCs w:val="18"/>
              </w:rPr>
              <w:t>Monitoring aid flows and AIMS implementation</w:t>
            </w:r>
          </w:p>
          <w:p w14:paraId="24C945C1" w14:textId="77777777" w:rsidR="000C4FC8" w:rsidRPr="006D397B" w:rsidRDefault="000C4FC8" w:rsidP="000C4FC8">
            <w:pPr>
              <w:autoSpaceDE w:val="0"/>
              <w:autoSpaceDN w:val="0"/>
              <w:adjustRightInd w:val="0"/>
              <w:jc w:val="both"/>
              <w:rPr>
                <w:rFonts w:cstheme="minorHAnsi"/>
                <w:sz w:val="18"/>
                <w:szCs w:val="18"/>
              </w:rPr>
            </w:pPr>
          </w:p>
          <w:p w14:paraId="5885CD5C" w14:textId="798BE3B9" w:rsidR="000C4FC8" w:rsidRPr="00F37E60" w:rsidRDefault="000C4FC8" w:rsidP="000C4FC8">
            <w:pPr>
              <w:autoSpaceDE w:val="0"/>
              <w:autoSpaceDN w:val="0"/>
              <w:adjustRightInd w:val="0"/>
              <w:jc w:val="both"/>
              <w:rPr>
                <w:rFonts w:cstheme="minorHAnsi"/>
                <w:sz w:val="18"/>
                <w:szCs w:val="18"/>
              </w:rPr>
            </w:pPr>
            <w:r w:rsidRPr="00F37E60">
              <w:rPr>
                <w:rFonts w:cstheme="minorHAnsi"/>
                <w:sz w:val="18"/>
                <w:szCs w:val="18"/>
              </w:rPr>
              <w:t xml:space="preserve">During the first quarter of 2021 the Ministry of Planning, Investment and Economic Development requested development partners to further update their project data in the Aid Information Management System.  Donors were requested to enter information of their envelopes for Somalia in 2021 and if possible for successive years. Once information was received, the Ministry reviewed and validated the data, approaching focal points of development agencies when there was the need to clarify information uploaded or needed complete data. Based on the data updated in the system by development partners, the Ministry advanced in the development of the Somalia 2020 Aid Flows report. The report has been finalized and approved by the MOPIED and it will be shared at the nest SDRF meeting in the third quarter of 2021. </w:t>
            </w:r>
            <w:r w:rsidR="00261169" w:rsidRPr="00F37E60">
              <w:rPr>
                <w:rFonts w:cstheme="minorHAnsi"/>
                <w:sz w:val="18"/>
                <w:szCs w:val="18"/>
              </w:rPr>
              <w:t>The 2021 Aid Flows Report indicates that the share as well as the volume of development aid channeled through SDRF declined in 2020 after record high contributions in 2019. Contributions to the WB MPF declined by 23 percent from USD115 to USD88.2 million. No donor contributions were made to the ADB SIF, which received USD30.2 million in 2019. Contributions to the UN MPTR remained stable as USD71.5 compared to USD74.5 in 2019. The European Union (EU) has been the largest contributor to the SDRF with USD 212million in total from 2014 to 2020.</w:t>
            </w:r>
          </w:p>
          <w:p w14:paraId="202430DE" w14:textId="77777777" w:rsidR="000C4FC8" w:rsidRPr="00F37E60" w:rsidRDefault="000C4FC8" w:rsidP="000C4FC8">
            <w:pPr>
              <w:autoSpaceDE w:val="0"/>
              <w:autoSpaceDN w:val="0"/>
              <w:adjustRightInd w:val="0"/>
              <w:jc w:val="both"/>
              <w:rPr>
                <w:rFonts w:cstheme="minorHAnsi"/>
                <w:sz w:val="18"/>
                <w:szCs w:val="18"/>
              </w:rPr>
            </w:pPr>
          </w:p>
          <w:p w14:paraId="5B5C3DB5" w14:textId="77777777" w:rsidR="00D85E2B" w:rsidRPr="00F37E60" w:rsidRDefault="000C4FC8" w:rsidP="000C4FC8">
            <w:pPr>
              <w:autoSpaceDE w:val="0"/>
              <w:autoSpaceDN w:val="0"/>
              <w:adjustRightInd w:val="0"/>
              <w:jc w:val="both"/>
              <w:rPr>
                <w:rFonts w:cstheme="minorHAnsi"/>
                <w:sz w:val="18"/>
                <w:szCs w:val="18"/>
              </w:rPr>
            </w:pPr>
            <w:r w:rsidRPr="00F37E60">
              <w:rPr>
                <w:rFonts w:cstheme="minorHAnsi"/>
                <w:sz w:val="18"/>
                <w:szCs w:val="18"/>
              </w:rPr>
              <w:t>In addition, improvements in the AIMS have been done and support to maintenance has been provided through a consultancy. Improvements undertaken in the system include the improvement of the selection of organizations under the multiselect option; the enhancement of the management of the funders/implementers list under data entry option; the setting up of a space on the homepage for linking to documents; the inclusion of a "date of last update" column on the organization page; the addition of added help text to the envelope page about the Fiscal Year; showing the full range of years in the dropdown of the envelope reports page; allowing data export in USD; the addition of an 'organization' filter to the excel download; the improvement of the management of formatting vs export on the email users option; summing on amounts has been made possible when adding disbursements from source data; the 'join a project' option has been moved to the projects list like 'suggest a change'; the addition of a marker filter to the data entry screen; the fixing of bugs and incorporation of feedback; the improvement of the provision of detailed localization data (sub-location level); tacking exchange rates in different sections; addressing the issue of project deletion requests - and manager users - when they get a notification or an email; allowed reporting by sub-sector by selecting parent sectors; allowed reports to be filtered by two markers at once; the reduction of the loading time needed to match from AIMS column on data; fixes in International Aid Transparency Initiative Parser for the version 2.03 done.</w:t>
            </w:r>
          </w:p>
          <w:p w14:paraId="3572EADA" w14:textId="77777777" w:rsidR="007419A9" w:rsidRPr="00F37E60" w:rsidRDefault="007419A9" w:rsidP="000C4FC8">
            <w:pPr>
              <w:autoSpaceDE w:val="0"/>
              <w:autoSpaceDN w:val="0"/>
              <w:adjustRightInd w:val="0"/>
              <w:jc w:val="both"/>
              <w:rPr>
                <w:rFonts w:cstheme="minorHAnsi"/>
                <w:sz w:val="18"/>
                <w:szCs w:val="18"/>
              </w:rPr>
            </w:pPr>
          </w:p>
          <w:p w14:paraId="4AB24C25" w14:textId="20F9E68A" w:rsidR="007419A9" w:rsidRPr="006D397B" w:rsidRDefault="007419A9" w:rsidP="007419A9">
            <w:pPr>
              <w:autoSpaceDE w:val="0"/>
              <w:autoSpaceDN w:val="0"/>
              <w:adjustRightInd w:val="0"/>
              <w:jc w:val="both"/>
              <w:rPr>
                <w:rFonts w:cstheme="minorHAnsi"/>
                <w:b/>
                <w:bCs/>
                <w:sz w:val="18"/>
                <w:szCs w:val="18"/>
              </w:rPr>
            </w:pPr>
            <w:r w:rsidRPr="006D397B">
              <w:rPr>
                <w:rFonts w:cstheme="minorHAnsi"/>
                <w:b/>
                <w:bCs/>
                <w:sz w:val="18"/>
                <w:szCs w:val="18"/>
              </w:rPr>
              <w:t>Project Management</w:t>
            </w:r>
          </w:p>
          <w:p w14:paraId="2E0DF5D4" w14:textId="77777777" w:rsidR="007419A9" w:rsidRPr="006D397B" w:rsidRDefault="007419A9" w:rsidP="007419A9">
            <w:pPr>
              <w:autoSpaceDE w:val="0"/>
              <w:autoSpaceDN w:val="0"/>
              <w:adjustRightInd w:val="0"/>
              <w:jc w:val="both"/>
              <w:rPr>
                <w:rFonts w:cstheme="minorHAnsi"/>
                <w:sz w:val="18"/>
                <w:szCs w:val="18"/>
              </w:rPr>
            </w:pPr>
          </w:p>
          <w:p w14:paraId="3968D644" w14:textId="0BEBFE98" w:rsidR="00943677" w:rsidRPr="00F37E60" w:rsidRDefault="00943677" w:rsidP="00943677">
            <w:pPr>
              <w:autoSpaceDE w:val="0"/>
              <w:autoSpaceDN w:val="0"/>
              <w:adjustRightInd w:val="0"/>
              <w:jc w:val="both"/>
              <w:rPr>
                <w:rFonts w:cstheme="minorHAnsi"/>
                <w:sz w:val="18"/>
                <w:szCs w:val="18"/>
              </w:rPr>
            </w:pPr>
            <w:r w:rsidRPr="00F37E60">
              <w:rPr>
                <w:rFonts w:cstheme="minorHAnsi"/>
                <w:sz w:val="18"/>
                <w:szCs w:val="18"/>
              </w:rPr>
              <w:t xml:space="preserve">Project support was rendered in three areas. The first was finance and project management wherein the ACU was supported with the payment of salaries and other requisite expenses borne by the institution. In addition UNDP continued to support and give guidance to two international consultants working on the development of a new project document </w:t>
            </w:r>
            <w:r w:rsidR="00E6035F" w:rsidRPr="00F37E60">
              <w:rPr>
                <w:rFonts w:cstheme="minorHAnsi"/>
                <w:sz w:val="18"/>
                <w:szCs w:val="18"/>
              </w:rPr>
              <w:t xml:space="preserve">(2022 – 2024) </w:t>
            </w:r>
            <w:r w:rsidRPr="00F37E60">
              <w:rPr>
                <w:rFonts w:cstheme="minorHAnsi"/>
                <w:sz w:val="18"/>
                <w:szCs w:val="18"/>
              </w:rPr>
              <w:t xml:space="preserve">as well as the final project evaluation. The international consultant on project document development and finalization </w:t>
            </w:r>
            <w:r w:rsidR="00E6035F" w:rsidRPr="00F37E60">
              <w:rPr>
                <w:rFonts w:cstheme="minorHAnsi"/>
                <w:sz w:val="18"/>
                <w:szCs w:val="18"/>
              </w:rPr>
              <w:t xml:space="preserve">delivered the expected </w:t>
            </w:r>
            <w:r w:rsidR="00CF4389" w:rsidRPr="00F37E60">
              <w:rPr>
                <w:rFonts w:cstheme="minorHAnsi"/>
                <w:sz w:val="18"/>
                <w:szCs w:val="18"/>
              </w:rPr>
              <w:t>document</w:t>
            </w:r>
            <w:r w:rsidRPr="00F37E60">
              <w:rPr>
                <w:rFonts w:cstheme="minorHAnsi"/>
                <w:sz w:val="18"/>
                <w:szCs w:val="18"/>
              </w:rPr>
              <w:t xml:space="preserve"> managed to present his consultations report with the UNCT, UNDP and the FGS. He also submitted a report that centered on mapping scenarios and trajectories for aid coordination and management under the political situation. With the current political situation and the delayed elections, it was deemed feasible to </w:t>
            </w:r>
            <w:r w:rsidR="009D3B52" w:rsidRPr="00F37E60">
              <w:rPr>
                <w:rFonts w:cstheme="minorHAnsi"/>
                <w:sz w:val="18"/>
                <w:szCs w:val="18"/>
              </w:rPr>
              <w:t>produce</w:t>
            </w:r>
            <w:r w:rsidRPr="00F37E60">
              <w:rPr>
                <w:rFonts w:cstheme="minorHAnsi"/>
                <w:sz w:val="18"/>
                <w:szCs w:val="18"/>
              </w:rPr>
              <w:t xml:space="preserve"> a bridging gap document that would seek interim support for at least six months from the Somalia Donor Group until a new government was in place. The consultant managed to submit this document and it is currently under review by UNDP and the FGS. The international consultant also developed a scenario mapping tool and next steps document which was presented to UNDP and the ACU. </w:t>
            </w:r>
          </w:p>
          <w:p w14:paraId="7B52943E" w14:textId="77777777" w:rsidR="00943677" w:rsidRPr="00F37E60" w:rsidRDefault="00943677" w:rsidP="00943677">
            <w:pPr>
              <w:autoSpaceDE w:val="0"/>
              <w:autoSpaceDN w:val="0"/>
              <w:adjustRightInd w:val="0"/>
              <w:jc w:val="both"/>
              <w:rPr>
                <w:rFonts w:cstheme="minorHAnsi"/>
                <w:sz w:val="18"/>
                <w:szCs w:val="18"/>
              </w:rPr>
            </w:pPr>
          </w:p>
          <w:p w14:paraId="45B48A2A" w14:textId="7792D0BA" w:rsidR="00640D4F" w:rsidRPr="00F37E60" w:rsidRDefault="00640D4F" w:rsidP="00640D4F">
            <w:pPr>
              <w:autoSpaceDE w:val="0"/>
              <w:autoSpaceDN w:val="0"/>
              <w:adjustRightInd w:val="0"/>
              <w:jc w:val="both"/>
              <w:rPr>
                <w:rFonts w:cstheme="minorHAnsi"/>
                <w:sz w:val="18"/>
                <w:szCs w:val="18"/>
              </w:rPr>
            </w:pPr>
            <w:r w:rsidRPr="00F37E60">
              <w:rPr>
                <w:rFonts w:cstheme="minorHAnsi"/>
                <w:sz w:val="18"/>
                <w:szCs w:val="18"/>
              </w:rPr>
              <w:t xml:space="preserve">With the project set to end on 30 June 2021, the last project board meeting was held on 2 June 2021. The meeting was co-chaired by the Permanent Secretary of the OPM and UNDP’s Resident  Representative. The Board meeting was attended by all the donors for the project, the RCO, UNDP and staff from the ACU. Sound deliberations took place on a variety of issues concerning the project. Among other highlights he noted that a Somali-owned open-sourced Aid Information Management  System (AIMS) has been developed and is now fully functional and hosted by the Ministry of Planning, Investment and Economic Development (MOPIED), that the aid architecture has been simplified and aligned to the structure of the National Development Plan and is now less costly than before, and that the project has contributed to the national response to the Covid-19 pandemic. He also noted that the participation of the Federal Member States (FMS) had now been enhanced and that greater focus is now being given to ensuring project accountability and taking all stakeholders’ views into consideration. He thanked the funding partners in the meeting for their financial support to the project and for technical assistance provided to the staff of the Aid Coordination Unit (ACU). He added that, while the government is fully committed to moving towards a more sustainable management of the aid architecture, joint efforts will continue to be needed to ensure continuity of the aid coordination and management processes in Somalia, particularly in the post-Covid-19 period. The meeting discussed progress, </w:t>
            </w:r>
            <w:r w:rsidR="0006333C" w:rsidRPr="00F37E60">
              <w:rPr>
                <w:rFonts w:cstheme="minorHAnsi"/>
                <w:sz w:val="18"/>
                <w:szCs w:val="18"/>
              </w:rPr>
              <w:t>challenges,</w:t>
            </w:r>
            <w:r w:rsidRPr="00F37E60">
              <w:rPr>
                <w:rFonts w:cstheme="minorHAnsi"/>
                <w:sz w:val="18"/>
                <w:szCs w:val="18"/>
              </w:rPr>
              <w:t xml:space="preserve"> and plans for the project. It was agreed to extend the ongoing “Support to aid management and coordination in Somalia” project from 1 July to 31 December 2021 using the estimated balance of approximately USD 350,000. While the aid coordination project will now </w:t>
            </w:r>
            <w:r w:rsidR="00FD2909" w:rsidRPr="00F37E60">
              <w:rPr>
                <w:rFonts w:cstheme="minorHAnsi"/>
                <w:sz w:val="18"/>
                <w:szCs w:val="18"/>
              </w:rPr>
              <w:t>end</w:t>
            </w:r>
            <w:r w:rsidRPr="00F37E60">
              <w:rPr>
                <w:rFonts w:cstheme="minorHAnsi"/>
                <w:sz w:val="18"/>
                <w:szCs w:val="18"/>
              </w:rPr>
              <w:t xml:space="preserve"> on 31 December, a new project document in support to the aid coordination function to be implemented until December 2024 has been drafted. The project aims at </w:t>
            </w:r>
            <w:r w:rsidRPr="00F37E60">
              <w:rPr>
                <w:rFonts w:cstheme="minorHAnsi"/>
                <w:sz w:val="18"/>
                <w:szCs w:val="18"/>
              </w:rPr>
              <w:lastRenderedPageBreak/>
              <w:t xml:space="preserve">operationalizing the refined aid architecture in a cost-effective manner, improving the strategic </w:t>
            </w:r>
            <w:r w:rsidR="0006333C" w:rsidRPr="00F37E60">
              <w:rPr>
                <w:rFonts w:cstheme="minorHAnsi"/>
                <w:sz w:val="18"/>
                <w:szCs w:val="18"/>
              </w:rPr>
              <w:t>focus,</w:t>
            </w:r>
            <w:r w:rsidRPr="00F37E60">
              <w:rPr>
                <w:rFonts w:cstheme="minorHAnsi"/>
                <w:sz w:val="18"/>
                <w:szCs w:val="18"/>
              </w:rPr>
              <w:t xml:space="preserve"> and strengthening engagement of Federal Member States.</w:t>
            </w:r>
          </w:p>
          <w:p w14:paraId="3A253E55" w14:textId="77777777" w:rsidR="00640D4F" w:rsidRPr="00F37E60" w:rsidRDefault="00640D4F" w:rsidP="00640D4F">
            <w:pPr>
              <w:autoSpaceDE w:val="0"/>
              <w:autoSpaceDN w:val="0"/>
              <w:adjustRightInd w:val="0"/>
              <w:jc w:val="both"/>
              <w:rPr>
                <w:rFonts w:cstheme="minorHAnsi"/>
                <w:sz w:val="18"/>
                <w:szCs w:val="18"/>
              </w:rPr>
            </w:pPr>
          </w:p>
          <w:p w14:paraId="41D50AE3" w14:textId="565E62A9" w:rsidR="00640D4F" w:rsidRPr="00F37E60" w:rsidRDefault="00640D4F" w:rsidP="00640D4F">
            <w:pPr>
              <w:autoSpaceDE w:val="0"/>
              <w:autoSpaceDN w:val="0"/>
              <w:adjustRightInd w:val="0"/>
              <w:jc w:val="both"/>
              <w:rPr>
                <w:rFonts w:cstheme="minorHAnsi"/>
                <w:sz w:val="18"/>
                <w:szCs w:val="18"/>
              </w:rPr>
            </w:pPr>
            <w:r w:rsidRPr="00F37E60">
              <w:rPr>
                <w:rFonts w:cstheme="minorHAnsi"/>
                <w:sz w:val="18"/>
                <w:szCs w:val="18"/>
              </w:rPr>
              <w:t>The Aid Coordination Unit underwent the Harmonized Approach to Cash Transfers (HACT) spot-check authorized by UNDP for the second half of 2020. The HACT framework states that a financial spot-check should be conducted for implementing partners which received cash advances and/or direct payments for accountability and assurance purposes</w:t>
            </w:r>
            <w:r w:rsidRPr="006D397B">
              <w:rPr>
                <w:rFonts w:cstheme="minorHAnsi"/>
                <w:sz w:val="18"/>
                <w:szCs w:val="18"/>
              </w:rPr>
              <w:t xml:space="preserve">. </w:t>
            </w:r>
            <w:r w:rsidRPr="00F37E60">
              <w:rPr>
                <w:rFonts w:cstheme="minorHAnsi"/>
                <w:sz w:val="18"/>
                <w:szCs w:val="18"/>
              </w:rPr>
              <w:t xml:space="preserve">The firm that was chosen to conduct this exercise was KPMG. The financial spot-check commenced on 25 December 2020 albeit being the fall break. The spot-check was </w:t>
            </w:r>
            <w:r w:rsidR="0058688D" w:rsidRPr="00F37E60">
              <w:rPr>
                <w:rFonts w:cstheme="minorHAnsi"/>
                <w:sz w:val="18"/>
                <w:szCs w:val="18"/>
              </w:rPr>
              <w:t>conducted</w:t>
            </w:r>
            <w:r w:rsidRPr="00F37E60">
              <w:rPr>
                <w:rFonts w:cstheme="minorHAnsi"/>
                <w:sz w:val="18"/>
                <w:szCs w:val="18"/>
              </w:rPr>
              <w:t xml:space="preserve"> through remote communication and documentation was shared by online electronic means. In late March 2021, ACU responded to some recommendations by KPMG, however; the outcome of the report has not yet been finalized as of this reporting period.</w:t>
            </w:r>
          </w:p>
          <w:p w14:paraId="250F6F4C" w14:textId="77777777" w:rsidR="00640D4F" w:rsidRPr="006D397B" w:rsidRDefault="00640D4F" w:rsidP="00640D4F">
            <w:pPr>
              <w:autoSpaceDE w:val="0"/>
              <w:autoSpaceDN w:val="0"/>
              <w:adjustRightInd w:val="0"/>
              <w:jc w:val="both"/>
              <w:rPr>
                <w:rFonts w:cstheme="minorHAnsi"/>
                <w:sz w:val="18"/>
                <w:szCs w:val="18"/>
              </w:rPr>
            </w:pPr>
          </w:p>
          <w:p w14:paraId="5C2D7F5D" w14:textId="7DFBC73B" w:rsidR="00640D4F" w:rsidRPr="00F37E60" w:rsidRDefault="00640D4F" w:rsidP="00640D4F">
            <w:pPr>
              <w:autoSpaceDE w:val="0"/>
              <w:autoSpaceDN w:val="0"/>
              <w:adjustRightInd w:val="0"/>
              <w:jc w:val="both"/>
              <w:rPr>
                <w:rFonts w:cstheme="minorHAnsi"/>
                <w:sz w:val="18"/>
                <w:szCs w:val="18"/>
              </w:rPr>
            </w:pPr>
            <w:r w:rsidRPr="00F37E60">
              <w:rPr>
                <w:rFonts w:cstheme="minorHAnsi"/>
                <w:sz w:val="18"/>
                <w:szCs w:val="18"/>
              </w:rPr>
              <w:t xml:space="preserve">The Federal Government of Somalia’s annual audit, </w:t>
            </w:r>
            <w:r w:rsidR="0058688D" w:rsidRPr="00F37E60">
              <w:rPr>
                <w:rFonts w:cstheme="minorHAnsi"/>
                <w:sz w:val="18"/>
                <w:szCs w:val="18"/>
              </w:rPr>
              <w:t>conducted</w:t>
            </w:r>
            <w:r w:rsidRPr="00F37E60">
              <w:rPr>
                <w:rFonts w:cstheme="minorHAnsi"/>
                <w:sz w:val="18"/>
                <w:szCs w:val="18"/>
              </w:rPr>
              <w:t xml:space="preserve"> by the Office of the Auditor General, commenced on 15 February 2021 for the year 2020. ACU cooperated with the team from the Office of the Auditor General by online  means to their satisfaction. </w:t>
            </w:r>
          </w:p>
          <w:p w14:paraId="587BFAEF" w14:textId="77777777" w:rsidR="00640D4F" w:rsidRPr="00F37E60" w:rsidRDefault="00640D4F" w:rsidP="00640D4F">
            <w:pPr>
              <w:autoSpaceDE w:val="0"/>
              <w:autoSpaceDN w:val="0"/>
              <w:adjustRightInd w:val="0"/>
              <w:jc w:val="both"/>
              <w:rPr>
                <w:rFonts w:cstheme="minorHAnsi"/>
                <w:sz w:val="18"/>
                <w:szCs w:val="18"/>
              </w:rPr>
            </w:pPr>
          </w:p>
          <w:p w14:paraId="649A9F6A" w14:textId="77777777" w:rsidR="00640D4F" w:rsidRPr="00F37E60" w:rsidRDefault="00640D4F" w:rsidP="00640D4F">
            <w:pPr>
              <w:autoSpaceDE w:val="0"/>
              <w:autoSpaceDN w:val="0"/>
              <w:adjustRightInd w:val="0"/>
              <w:jc w:val="both"/>
              <w:rPr>
                <w:rFonts w:cstheme="minorHAnsi"/>
                <w:sz w:val="18"/>
                <w:szCs w:val="18"/>
              </w:rPr>
            </w:pPr>
            <w:r w:rsidRPr="00F37E60">
              <w:rPr>
                <w:rFonts w:cstheme="minorHAnsi"/>
                <w:sz w:val="18"/>
                <w:szCs w:val="18"/>
              </w:rPr>
              <w:t>The annual micro assessment audit as mandated by the Harmonized Approach to Cash Transfers (HACT) framework of the UNDP covering the period of 1 January 2020 to 31 December 2020 commenced on 20 January 2021. The ACU uses these annual audits as a tool to improve consistency within its own systems, internal control mechanisms and policies. The 2020 annual audit conducted by Deloitte and Touché has rated ACU as having a satisfactory performance overall on a scale of satisfactory/unsatisfactory/not applicable. Areas subject to assessment were human resources, finance, procurement, asset management, cash management, and general administration. The annual audit satisfactory outcome is indicative of the Aid Coordination Unit’s system development over the years and its continuous commitment to system strengthening and capacity development.</w:t>
            </w:r>
          </w:p>
          <w:p w14:paraId="60D5F498" w14:textId="77777777" w:rsidR="00640D4F" w:rsidRPr="00F37E60" w:rsidRDefault="00640D4F" w:rsidP="00640D4F">
            <w:pPr>
              <w:autoSpaceDE w:val="0"/>
              <w:autoSpaceDN w:val="0"/>
              <w:adjustRightInd w:val="0"/>
              <w:jc w:val="both"/>
              <w:rPr>
                <w:rFonts w:cstheme="minorHAnsi"/>
                <w:sz w:val="18"/>
                <w:szCs w:val="18"/>
              </w:rPr>
            </w:pPr>
          </w:p>
          <w:p w14:paraId="6141CE16" w14:textId="5CF2875B" w:rsidR="006A5655" w:rsidRPr="00F37E60" w:rsidRDefault="00943677" w:rsidP="00943677">
            <w:pPr>
              <w:autoSpaceDE w:val="0"/>
              <w:autoSpaceDN w:val="0"/>
              <w:adjustRightInd w:val="0"/>
              <w:jc w:val="both"/>
              <w:rPr>
                <w:rFonts w:cstheme="minorHAnsi"/>
                <w:sz w:val="18"/>
                <w:szCs w:val="18"/>
              </w:rPr>
            </w:pPr>
            <w:r w:rsidRPr="00F37E60">
              <w:rPr>
                <w:rFonts w:cstheme="minorHAnsi"/>
                <w:sz w:val="18"/>
                <w:szCs w:val="18"/>
              </w:rPr>
              <w:t xml:space="preserve">The final project evaluation </w:t>
            </w:r>
            <w:r w:rsidR="00065BCC" w:rsidRPr="00F37E60">
              <w:rPr>
                <w:rFonts w:cstheme="minorHAnsi"/>
                <w:sz w:val="18"/>
                <w:szCs w:val="18"/>
              </w:rPr>
              <w:t xml:space="preserve">was concluded end of December. </w:t>
            </w:r>
            <w:r w:rsidR="004373CA" w:rsidRPr="00F37E60">
              <w:rPr>
                <w:rFonts w:cstheme="minorHAnsi"/>
                <w:sz w:val="18"/>
                <w:szCs w:val="18"/>
              </w:rPr>
              <w:t xml:space="preserve"> The Evaluation focused on the entire implementation period of the project (November 2018 – December 2021). The purpose of the evaluation was to assess the processes, achievements and bottlenecks faced. The evaluation was designed to be forward thinking and to draw lessons and provide information on the nature, extent and where possible, the effect of the Aid Coordination project to the FGS and the rest of the FMS. The evaluation will therefore inform the development of the next steps in shaping the aid coordination and management structure and arrangements in Somalia in the future. </w:t>
            </w:r>
            <w:r w:rsidR="00C741E0" w:rsidRPr="00F37E60">
              <w:rPr>
                <w:rFonts w:cstheme="minorHAnsi"/>
                <w:sz w:val="18"/>
                <w:szCs w:val="18"/>
              </w:rPr>
              <w:t>The</w:t>
            </w:r>
            <w:r w:rsidRPr="00F37E60">
              <w:rPr>
                <w:rFonts w:cstheme="minorHAnsi"/>
                <w:sz w:val="18"/>
                <w:szCs w:val="18"/>
              </w:rPr>
              <w:t xml:space="preserve"> international consultant has shared a draft report which is currently under review. The international consultant also made a short “take aways” presentation from the evaluation at the Steering Committee Board Meeting on 21 December. </w:t>
            </w:r>
          </w:p>
          <w:p w14:paraId="05F0C8EC" w14:textId="67A7E170" w:rsidR="00943677" w:rsidRPr="00F37E60" w:rsidRDefault="00943677" w:rsidP="00943677">
            <w:pPr>
              <w:autoSpaceDE w:val="0"/>
              <w:autoSpaceDN w:val="0"/>
              <w:adjustRightInd w:val="0"/>
              <w:jc w:val="both"/>
              <w:rPr>
                <w:rFonts w:cstheme="minorHAnsi"/>
                <w:sz w:val="18"/>
                <w:szCs w:val="18"/>
              </w:rPr>
            </w:pPr>
          </w:p>
          <w:p w14:paraId="5D802821" w14:textId="1C00F212" w:rsidR="00943677" w:rsidRPr="00F37E60" w:rsidRDefault="00943677" w:rsidP="00943677">
            <w:pPr>
              <w:autoSpaceDE w:val="0"/>
              <w:autoSpaceDN w:val="0"/>
              <w:adjustRightInd w:val="0"/>
              <w:jc w:val="both"/>
              <w:rPr>
                <w:rFonts w:cstheme="minorHAnsi"/>
                <w:sz w:val="18"/>
                <w:szCs w:val="18"/>
              </w:rPr>
            </w:pPr>
            <w:r w:rsidRPr="00F37E60">
              <w:rPr>
                <w:rFonts w:cstheme="minorHAnsi"/>
                <w:sz w:val="18"/>
                <w:szCs w:val="18"/>
              </w:rPr>
              <w:t>The project conducted  the final steering committee meeting on 21 December 2021. The meeting, which was  attended by technical  level personnel from UNDP,  the Swiss, the  EU, USAID , the UN Integrated Office as well as the ACU deliberated on several issues key among which was the   official closure of the project. Presentations on progress were made by Mukhtar Ahmed, the  Director of the ACU, Mohamed Gele, the team leader of the AIMS as well as  UNDP staff on the financial and admin matters.  The future of the project was discussed in the meeting and it was noted by al</w:t>
            </w:r>
            <w:r w:rsidR="00F41FC4" w:rsidRPr="00F37E60">
              <w:rPr>
                <w:rFonts w:cstheme="minorHAnsi"/>
                <w:sz w:val="18"/>
                <w:szCs w:val="18"/>
              </w:rPr>
              <w:t>l</w:t>
            </w:r>
            <w:r w:rsidRPr="00F37E60">
              <w:rPr>
                <w:rFonts w:cstheme="minorHAnsi"/>
                <w:sz w:val="18"/>
                <w:szCs w:val="18"/>
              </w:rPr>
              <w:t xml:space="preserve"> parties that the current political situation defined by the delayed elections had hampered progress on the discussions. Any future discussions would be based on  the decisions made by the new government.  </w:t>
            </w:r>
          </w:p>
          <w:p w14:paraId="5BB6751E" w14:textId="77777777" w:rsidR="00943677" w:rsidRPr="006D397B" w:rsidRDefault="00943677" w:rsidP="00943677">
            <w:pPr>
              <w:autoSpaceDE w:val="0"/>
              <w:autoSpaceDN w:val="0"/>
              <w:adjustRightInd w:val="0"/>
              <w:jc w:val="both"/>
              <w:rPr>
                <w:rFonts w:cstheme="minorHAnsi"/>
                <w:sz w:val="18"/>
                <w:szCs w:val="18"/>
              </w:rPr>
            </w:pPr>
          </w:p>
          <w:p w14:paraId="77D254CD" w14:textId="2955720C" w:rsidR="00990448" w:rsidRPr="006D397B" w:rsidRDefault="00990448" w:rsidP="009D5BEF">
            <w:pPr>
              <w:autoSpaceDE w:val="0"/>
              <w:autoSpaceDN w:val="0"/>
              <w:adjustRightInd w:val="0"/>
              <w:jc w:val="both"/>
              <w:rPr>
                <w:rFonts w:cstheme="minorHAnsi"/>
                <w:sz w:val="18"/>
                <w:szCs w:val="18"/>
              </w:rPr>
            </w:pPr>
          </w:p>
        </w:tc>
      </w:tr>
    </w:tbl>
    <w:tbl>
      <w:tblPr>
        <w:tblStyle w:val="TableGrid"/>
        <w:tblW w:w="10170" w:type="dxa"/>
        <w:tblInd w:w="-95" w:type="dxa"/>
        <w:tblLook w:val="04A0" w:firstRow="1" w:lastRow="0" w:firstColumn="1" w:lastColumn="0" w:noHBand="0" w:noVBand="1"/>
      </w:tblPr>
      <w:tblGrid>
        <w:gridCol w:w="10170"/>
      </w:tblGrid>
      <w:tr w:rsidR="00E04292" w:rsidRPr="00EB470F" w14:paraId="52DB957B" w14:textId="77777777" w:rsidTr="006D6CCE">
        <w:tc>
          <w:tcPr>
            <w:tcW w:w="10170" w:type="dxa"/>
          </w:tcPr>
          <w:p w14:paraId="5482ADFE" w14:textId="77777777" w:rsidR="00E04292" w:rsidRPr="00EB470F" w:rsidRDefault="00E04292" w:rsidP="00A37976">
            <w:pPr>
              <w:jc w:val="center"/>
              <w:rPr>
                <w:rFonts w:cstheme="minorHAnsi"/>
                <w:b/>
                <w:bCs/>
                <w:sz w:val="12"/>
                <w:szCs w:val="12"/>
              </w:rPr>
            </w:pPr>
          </w:p>
          <w:p w14:paraId="3459D240" w14:textId="77777777" w:rsidR="00E04292" w:rsidRPr="00EB470F" w:rsidRDefault="00E04292" w:rsidP="00A37976">
            <w:pPr>
              <w:jc w:val="center"/>
              <w:rPr>
                <w:rFonts w:cstheme="minorHAnsi"/>
                <w:b/>
                <w:bCs/>
              </w:rPr>
            </w:pPr>
            <w:r w:rsidRPr="00EB470F">
              <w:rPr>
                <w:rFonts w:cstheme="minorHAnsi"/>
                <w:b/>
                <w:bCs/>
              </w:rPr>
              <w:t>Number of beneficiaries and feedback from beneficiaries</w:t>
            </w:r>
          </w:p>
          <w:p w14:paraId="74E3A715" w14:textId="77777777" w:rsidR="00E04292" w:rsidRPr="00EB470F" w:rsidRDefault="00E04292" w:rsidP="00A37976">
            <w:pPr>
              <w:jc w:val="center"/>
              <w:rPr>
                <w:rFonts w:cstheme="minorHAnsi"/>
                <w:b/>
                <w:bCs/>
                <w:sz w:val="12"/>
                <w:szCs w:val="12"/>
              </w:rPr>
            </w:pPr>
          </w:p>
          <w:p w14:paraId="5AE917FD" w14:textId="77777777" w:rsidR="00E04292" w:rsidRPr="006D397B" w:rsidRDefault="00AA2ACD" w:rsidP="00D57256">
            <w:pPr>
              <w:jc w:val="both"/>
              <w:rPr>
                <w:rFonts w:cstheme="minorHAnsi"/>
                <w:sz w:val="18"/>
                <w:szCs w:val="18"/>
              </w:rPr>
            </w:pPr>
            <w:r w:rsidRPr="006D397B">
              <w:rPr>
                <w:rFonts w:cstheme="minorHAnsi"/>
                <w:sz w:val="18"/>
                <w:szCs w:val="18"/>
              </w:rPr>
              <w:t xml:space="preserve">This project </w:t>
            </w:r>
            <w:r w:rsidR="00A00CAC" w:rsidRPr="006D397B">
              <w:rPr>
                <w:rFonts w:cstheme="minorHAnsi"/>
                <w:sz w:val="18"/>
                <w:szCs w:val="18"/>
              </w:rPr>
              <w:t xml:space="preserve">works </w:t>
            </w:r>
            <w:r w:rsidR="00E24E0A" w:rsidRPr="006D397B">
              <w:rPr>
                <w:rFonts w:cstheme="minorHAnsi"/>
                <w:sz w:val="18"/>
                <w:szCs w:val="18"/>
              </w:rPr>
              <w:t xml:space="preserve">to build </w:t>
            </w:r>
            <w:r w:rsidR="00D8178E" w:rsidRPr="006D397B">
              <w:rPr>
                <w:rFonts w:cstheme="minorHAnsi"/>
                <w:sz w:val="18"/>
                <w:szCs w:val="18"/>
              </w:rPr>
              <w:t xml:space="preserve">aid </w:t>
            </w:r>
            <w:r w:rsidR="00B1239B" w:rsidRPr="006D397B">
              <w:rPr>
                <w:rFonts w:cstheme="minorHAnsi"/>
                <w:sz w:val="18"/>
                <w:szCs w:val="18"/>
              </w:rPr>
              <w:t>coordination</w:t>
            </w:r>
            <w:r w:rsidR="00D8178E" w:rsidRPr="006D397B">
              <w:rPr>
                <w:rFonts w:cstheme="minorHAnsi"/>
                <w:sz w:val="18"/>
                <w:szCs w:val="18"/>
              </w:rPr>
              <w:t xml:space="preserve"> and management platforms as well as the AIMS </w:t>
            </w:r>
            <w:r w:rsidR="00A00CAC" w:rsidRPr="006D397B">
              <w:rPr>
                <w:rFonts w:cstheme="minorHAnsi"/>
                <w:sz w:val="18"/>
                <w:szCs w:val="18"/>
              </w:rPr>
              <w:t>with</w:t>
            </w:r>
            <w:r w:rsidR="006248E6" w:rsidRPr="006D397B">
              <w:rPr>
                <w:rFonts w:cstheme="minorHAnsi"/>
                <w:sz w:val="18"/>
                <w:szCs w:val="18"/>
              </w:rPr>
              <w:t>in the</w:t>
            </w:r>
            <w:r w:rsidR="00A00CAC" w:rsidRPr="006D397B">
              <w:rPr>
                <w:rFonts w:cstheme="minorHAnsi"/>
                <w:sz w:val="18"/>
                <w:szCs w:val="18"/>
              </w:rPr>
              <w:t xml:space="preserve"> </w:t>
            </w:r>
            <w:r w:rsidR="00E24E0A" w:rsidRPr="006D397B">
              <w:rPr>
                <w:rFonts w:cstheme="minorHAnsi"/>
                <w:sz w:val="18"/>
                <w:szCs w:val="18"/>
              </w:rPr>
              <w:t>FGS and FMS institutions</w:t>
            </w:r>
            <w:r w:rsidR="006248E6" w:rsidRPr="006D397B">
              <w:rPr>
                <w:rFonts w:cstheme="minorHAnsi"/>
                <w:sz w:val="18"/>
                <w:szCs w:val="18"/>
              </w:rPr>
              <w:t xml:space="preserve">. </w:t>
            </w:r>
            <w:r w:rsidR="00547098" w:rsidRPr="006D397B">
              <w:rPr>
                <w:rFonts w:cstheme="minorHAnsi"/>
                <w:sz w:val="18"/>
                <w:szCs w:val="18"/>
              </w:rPr>
              <w:t xml:space="preserve">The number of people reached by the project include those Government staff that have undergone trainings </w:t>
            </w:r>
            <w:r w:rsidR="00EB21FC" w:rsidRPr="006D397B">
              <w:rPr>
                <w:rFonts w:cstheme="minorHAnsi"/>
                <w:sz w:val="18"/>
                <w:szCs w:val="18"/>
              </w:rPr>
              <w:t xml:space="preserve">as well as attended important meetings to deliberate on issues covered under the four Pillar Working Groups. </w:t>
            </w:r>
            <w:r w:rsidR="00A72913" w:rsidRPr="006D397B">
              <w:rPr>
                <w:rFonts w:cstheme="minorHAnsi"/>
                <w:sz w:val="18"/>
                <w:szCs w:val="18"/>
              </w:rPr>
              <w:t xml:space="preserve">Feedback from </w:t>
            </w:r>
            <w:r w:rsidR="00F7223D" w:rsidRPr="006D397B">
              <w:rPr>
                <w:rFonts w:cstheme="minorHAnsi"/>
                <w:sz w:val="18"/>
                <w:szCs w:val="18"/>
              </w:rPr>
              <w:t xml:space="preserve">the users of the Aid information </w:t>
            </w:r>
            <w:r w:rsidR="00D57256" w:rsidRPr="006D397B">
              <w:rPr>
                <w:rFonts w:cstheme="minorHAnsi"/>
                <w:sz w:val="18"/>
                <w:szCs w:val="18"/>
              </w:rPr>
              <w:t>management</w:t>
            </w:r>
            <w:r w:rsidR="00F7223D" w:rsidRPr="006D397B">
              <w:rPr>
                <w:rFonts w:cstheme="minorHAnsi"/>
                <w:sz w:val="18"/>
                <w:szCs w:val="18"/>
              </w:rPr>
              <w:t xml:space="preserve"> systems note that the platform has been working well and suits their needs for aid </w:t>
            </w:r>
            <w:r w:rsidR="00D57256" w:rsidRPr="006D397B">
              <w:rPr>
                <w:rFonts w:cstheme="minorHAnsi"/>
                <w:sz w:val="18"/>
                <w:szCs w:val="18"/>
              </w:rPr>
              <w:t xml:space="preserve">data and information. </w:t>
            </w:r>
          </w:p>
          <w:p w14:paraId="496C17D8" w14:textId="6CD8F983" w:rsidR="0071743B" w:rsidRPr="00EB470F" w:rsidRDefault="0071743B" w:rsidP="00D57256">
            <w:pPr>
              <w:jc w:val="both"/>
              <w:rPr>
                <w:rFonts w:cstheme="minorHAnsi"/>
                <w:b/>
                <w:bCs/>
                <w:sz w:val="12"/>
                <w:szCs w:val="12"/>
              </w:rPr>
            </w:pPr>
          </w:p>
        </w:tc>
      </w:tr>
    </w:tbl>
    <w:p w14:paraId="6F5EDF35" w14:textId="77777777" w:rsidR="00B365A1" w:rsidRDefault="00B365A1" w:rsidP="000C57AA">
      <w:pPr>
        <w:rPr>
          <w:rFonts w:cstheme="minorHAnsi"/>
          <w:b/>
          <w:bCs/>
          <w:color w:val="009EDB"/>
          <w:sz w:val="28"/>
          <w:szCs w:val="28"/>
        </w:rPr>
      </w:pPr>
    </w:p>
    <w:p w14:paraId="262A269D" w14:textId="33D4376B" w:rsidR="000C57AA" w:rsidRPr="00EB470F" w:rsidRDefault="00442517" w:rsidP="000C57AA">
      <w:pPr>
        <w:rPr>
          <w:rFonts w:cstheme="minorHAnsi"/>
          <w:b/>
          <w:bCs/>
          <w:color w:val="009EDB"/>
          <w:sz w:val="28"/>
          <w:szCs w:val="28"/>
        </w:rPr>
      </w:pPr>
      <w:r w:rsidRPr="00EB470F">
        <w:rPr>
          <w:rFonts w:cstheme="minorHAnsi"/>
          <w:b/>
          <w:bCs/>
          <w:color w:val="009EDB"/>
          <w:sz w:val="28"/>
          <w:szCs w:val="28"/>
        </w:rPr>
        <w:t>Section</w:t>
      </w:r>
      <w:r w:rsidR="000C57AA" w:rsidRPr="00EB470F">
        <w:rPr>
          <w:rFonts w:cstheme="minorHAnsi"/>
          <w:b/>
          <w:bCs/>
          <w:color w:val="009EDB"/>
          <w:sz w:val="28"/>
          <w:szCs w:val="28"/>
        </w:rPr>
        <w:t xml:space="preserve"> </w:t>
      </w:r>
      <w:r w:rsidR="00F7036F" w:rsidRPr="00EB470F">
        <w:rPr>
          <w:rFonts w:cstheme="minorHAnsi"/>
          <w:b/>
          <w:bCs/>
          <w:color w:val="009EDB"/>
          <w:sz w:val="28"/>
          <w:szCs w:val="28"/>
        </w:rPr>
        <w:t>4</w:t>
      </w:r>
      <w:r w:rsidR="000C57AA" w:rsidRPr="00EB470F">
        <w:rPr>
          <w:rFonts w:cstheme="minorHAnsi"/>
          <w:b/>
          <w:bCs/>
          <w:color w:val="009EDB"/>
          <w:sz w:val="28"/>
          <w:szCs w:val="28"/>
        </w:rPr>
        <w:t xml:space="preserve">: Project </w:t>
      </w:r>
      <w:r w:rsidR="00A92AE8" w:rsidRPr="00EB470F">
        <w:rPr>
          <w:rFonts w:cstheme="minorHAnsi"/>
          <w:b/>
          <w:bCs/>
          <w:color w:val="009EDB"/>
          <w:sz w:val="28"/>
          <w:szCs w:val="28"/>
        </w:rPr>
        <w:t>implementation</w:t>
      </w:r>
    </w:p>
    <w:p w14:paraId="3A18201D" w14:textId="77777777" w:rsidR="000C57AA" w:rsidRPr="00EB470F" w:rsidRDefault="000C57AA" w:rsidP="000C57AA">
      <w:pPr>
        <w:rPr>
          <w:rFonts w:cstheme="minorHAnsi"/>
          <w:sz w:val="20"/>
          <w:szCs w:val="20"/>
        </w:rPr>
      </w:pPr>
    </w:p>
    <w:tbl>
      <w:tblPr>
        <w:tblStyle w:val="TableGrid"/>
        <w:tblW w:w="0" w:type="auto"/>
        <w:tblLook w:val="04A0" w:firstRow="1" w:lastRow="0" w:firstColumn="1" w:lastColumn="0" w:noHBand="0" w:noVBand="1"/>
      </w:tblPr>
      <w:tblGrid>
        <w:gridCol w:w="9736"/>
      </w:tblGrid>
      <w:tr w:rsidR="000C57AA" w:rsidRPr="00EB470F" w14:paraId="5A124760" w14:textId="77777777" w:rsidTr="00156B35">
        <w:tc>
          <w:tcPr>
            <w:tcW w:w="9736" w:type="dxa"/>
          </w:tcPr>
          <w:p w14:paraId="4A94D286" w14:textId="77777777" w:rsidR="000C57AA" w:rsidRPr="00EB470F" w:rsidRDefault="000C57AA" w:rsidP="00156B35">
            <w:pPr>
              <w:jc w:val="center"/>
              <w:rPr>
                <w:rFonts w:cstheme="minorHAnsi"/>
                <w:b/>
                <w:bCs/>
                <w:sz w:val="12"/>
                <w:szCs w:val="12"/>
              </w:rPr>
            </w:pPr>
          </w:p>
          <w:p w14:paraId="4A5D3E4A" w14:textId="172CBE07" w:rsidR="000C57AA" w:rsidRPr="00EB470F" w:rsidRDefault="000C57AA" w:rsidP="00156B35">
            <w:pPr>
              <w:jc w:val="center"/>
              <w:rPr>
                <w:rFonts w:cstheme="minorHAnsi"/>
                <w:b/>
                <w:bCs/>
              </w:rPr>
            </w:pPr>
            <w:r w:rsidRPr="00EB470F">
              <w:rPr>
                <w:rFonts w:cstheme="minorHAnsi"/>
                <w:b/>
                <w:bCs/>
              </w:rPr>
              <w:t>COVID 19 Response</w:t>
            </w:r>
          </w:p>
          <w:p w14:paraId="762B6E07" w14:textId="77777777" w:rsidR="000C57AA" w:rsidRPr="00EB470F" w:rsidRDefault="000C57AA" w:rsidP="00156B35">
            <w:pPr>
              <w:jc w:val="center"/>
              <w:rPr>
                <w:rFonts w:cstheme="minorHAnsi"/>
                <w:b/>
                <w:bCs/>
                <w:sz w:val="12"/>
                <w:szCs w:val="12"/>
              </w:rPr>
            </w:pPr>
          </w:p>
          <w:p w14:paraId="7E5CEB53" w14:textId="3EB9A813" w:rsidR="00C86BC0" w:rsidRPr="00F96DDA" w:rsidRDefault="00C86BC0" w:rsidP="00D9165D">
            <w:pPr>
              <w:jc w:val="both"/>
              <w:rPr>
                <w:sz w:val="18"/>
                <w:szCs w:val="18"/>
              </w:rPr>
            </w:pPr>
            <w:r w:rsidRPr="00F96DDA">
              <w:rPr>
                <w:sz w:val="18"/>
                <w:szCs w:val="18"/>
              </w:rPr>
              <w:t xml:space="preserve">The Aid Coordination Unit was nominated into the Covid-19 Task Force on 12th February 2021 to assist in the coordination and response to the latest Covid-19 second wave. The Unit was tasked with facilitating coordination of different bodies established by the Somali Government in response to this latest crisis, including the Covid-19 Task Force set up by the FGS Prime Minister, the OPM Team on Covid-19, the Health Sector Covid-19 Coordination Teams and the Covid-19 Coordination Committee. </w:t>
            </w:r>
          </w:p>
          <w:p w14:paraId="7371ACA7" w14:textId="77777777" w:rsidR="00C86BC0" w:rsidRPr="00F96DDA" w:rsidRDefault="00C86BC0" w:rsidP="00D9165D">
            <w:pPr>
              <w:jc w:val="both"/>
              <w:rPr>
                <w:sz w:val="18"/>
                <w:szCs w:val="18"/>
              </w:rPr>
            </w:pPr>
          </w:p>
          <w:p w14:paraId="4DBCD1E7" w14:textId="5E2C34BF" w:rsidR="00C86BC0" w:rsidRPr="00F96DDA" w:rsidRDefault="00C86BC0" w:rsidP="00D9165D">
            <w:pPr>
              <w:jc w:val="both"/>
              <w:rPr>
                <w:sz w:val="18"/>
                <w:szCs w:val="18"/>
              </w:rPr>
            </w:pPr>
            <w:r w:rsidRPr="00F96DDA">
              <w:rPr>
                <w:sz w:val="18"/>
                <w:szCs w:val="18"/>
              </w:rPr>
              <w:t xml:space="preserve">The Aid Coordination Unit has supported logistical arrangements and coordination of the task forces which overall have been coordinated by the Office of the Prime Minister. In particular, the Aid Coordination Unit availed a vehicle to be used for the transport of essential personnel necessary for the response. ACU staff also assisted in the management and the distribution plan of the Covid-19 vaccines in Banadir Region.   </w:t>
            </w:r>
          </w:p>
          <w:p w14:paraId="60F07D5E" w14:textId="77777777" w:rsidR="00C86BC0" w:rsidRPr="00F96DDA" w:rsidRDefault="00C86BC0" w:rsidP="00D9165D">
            <w:pPr>
              <w:jc w:val="both"/>
              <w:rPr>
                <w:sz w:val="18"/>
                <w:szCs w:val="18"/>
              </w:rPr>
            </w:pPr>
          </w:p>
          <w:p w14:paraId="131D41F7" w14:textId="3F171A78" w:rsidR="00C86BC0" w:rsidRPr="00F96DDA" w:rsidRDefault="00C86BC0" w:rsidP="00D9165D">
            <w:pPr>
              <w:jc w:val="both"/>
              <w:rPr>
                <w:sz w:val="18"/>
                <w:szCs w:val="18"/>
              </w:rPr>
            </w:pPr>
            <w:r w:rsidRPr="00F96DDA">
              <w:rPr>
                <w:sz w:val="18"/>
                <w:szCs w:val="18"/>
              </w:rPr>
              <w:t xml:space="preserve">Addressing the needs for information sharing and coordination of all stakeholders has been key to tackling the pandemic. The Aid coordination Unit led international coordination efforts and organized </w:t>
            </w:r>
            <w:r w:rsidR="0058688D">
              <w:rPr>
                <w:sz w:val="18"/>
                <w:szCs w:val="18"/>
              </w:rPr>
              <w:t>numerous</w:t>
            </w:r>
            <w:r w:rsidR="0058688D" w:rsidRPr="00F96DDA">
              <w:rPr>
                <w:sz w:val="18"/>
                <w:szCs w:val="18"/>
              </w:rPr>
              <w:t xml:space="preserve"> </w:t>
            </w:r>
            <w:r w:rsidRPr="00F96DDA">
              <w:rPr>
                <w:sz w:val="18"/>
                <w:szCs w:val="18"/>
              </w:rPr>
              <w:t>meetings for information sharing and resource mobilization. One of key meetings was between the Somalia Donor Group and the UN DSRSG with the Prime Minister, the Deputy Prime Minister and other key government officials. The ACU continues to support the COVID Coordination Committee and the Ministry of Health on COVID related matters including vaccination support.</w:t>
            </w:r>
          </w:p>
          <w:p w14:paraId="0012534C" w14:textId="77777777" w:rsidR="000C57AA" w:rsidRPr="00EB470F" w:rsidRDefault="000C57AA" w:rsidP="000C57AA">
            <w:pPr>
              <w:rPr>
                <w:rFonts w:cstheme="minorHAnsi"/>
                <w:sz w:val="12"/>
                <w:szCs w:val="12"/>
              </w:rPr>
            </w:pPr>
          </w:p>
        </w:tc>
      </w:tr>
      <w:tr w:rsidR="000C57AA" w:rsidRPr="00EB470F" w14:paraId="5AF1B05F" w14:textId="77777777" w:rsidTr="00156B35">
        <w:tc>
          <w:tcPr>
            <w:tcW w:w="9736" w:type="dxa"/>
          </w:tcPr>
          <w:p w14:paraId="0A4913A2" w14:textId="77777777" w:rsidR="000C57AA" w:rsidRPr="00006DCB" w:rsidRDefault="000C57AA" w:rsidP="00156B35">
            <w:pPr>
              <w:jc w:val="center"/>
              <w:rPr>
                <w:rFonts w:cstheme="minorHAnsi"/>
                <w:b/>
                <w:bCs/>
                <w:sz w:val="12"/>
                <w:szCs w:val="12"/>
              </w:rPr>
            </w:pPr>
          </w:p>
          <w:p w14:paraId="3082E23A" w14:textId="4FDD1CFF" w:rsidR="000C57AA" w:rsidRPr="00006DCB" w:rsidRDefault="000C57AA" w:rsidP="00156B35">
            <w:pPr>
              <w:jc w:val="center"/>
              <w:rPr>
                <w:rFonts w:cstheme="minorHAnsi"/>
                <w:b/>
                <w:bCs/>
              </w:rPr>
            </w:pPr>
            <w:r w:rsidRPr="00006DCB">
              <w:rPr>
                <w:rFonts w:cstheme="minorHAnsi"/>
                <w:b/>
                <w:bCs/>
              </w:rPr>
              <w:t>Key constraints and challenges and associated corrective actions</w:t>
            </w:r>
          </w:p>
          <w:p w14:paraId="282DA3A3" w14:textId="77777777" w:rsidR="000C57AA" w:rsidRPr="00006DCB" w:rsidRDefault="000C57AA" w:rsidP="00156B35">
            <w:pPr>
              <w:jc w:val="center"/>
              <w:rPr>
                <w:rFonts w:cstheme="minorHAnsi"/>
                <w:b/>
                <w:bCs/>
                <w:sz w:val="12"/>
                <w:szCs w:val="12"/>
              </w:rPr>
            </w:pPr>
          </w:p>
          <w:p w14:paraId="773D6A22" w14:textId="745F4721" w:rsidR="00742A7F" w:rsidRPr="006D397B" w:rsidRDefault="00D84A65" w:rsidP="00742A7F">
            <w:pPr>
              <w:jc w:val="both"/>
              <w:rPr>
                <w:rFonts w:cstheme="minorHAnsi"/>
                <w:sz w:val="18"/>
                <w:szCs w:val="18"/>
              </w:rPr>
            </w:pPr>
            <w:r w:rsidRPr="006D397B">
              <w:rPr>
                <w:rFonts w:cstheme="minorHAnsi"/>
                <w:sz w:val="18"/>
                <w:szCs w:val="18"/>
              </w:rPr>
              <w:t>Project implementation has been significantly affected by external factors, including the ongoing electoral/political transition, which has resulted in the halting of the operationalization of many of the structures and processes of the aid architecture, and the covid-19 outbreak, which caused the discontinuation of in-person meetings and obliged he project to shift quickly to the utilization of online communication tools</w:t>
            </w:r>
            <w:r w:rsidR="004566FA" w:rsidRPr="006D397B">
              <w:rPr>
                <w:rFonts w:cstheme="minorHAnsi"/>
                <w:sz w:val="18"/>
                <w:szCs w:val="18"/>
              </w:rPr>
              <w:t>.</w:t>
            </w:r>
            <w:r w:rsidR="00742A7F" w:rsidRPr="006D397B">
              <w:rPr>
                <w:rFonts w:cstheme="minorHAnsi"/>
                <w:sz w:val="18"/>
                <w:szCs w:val="18"/>
              </w:rPr>
              <w:t xml:space="preserve"> </w:t>
            </w:r>
            <w:r w:rsidR="00884462" w:rsidRPr="006D397B">
              <w:rPr>
                <w:rFonts w:cstheme="minorHAnsi"/>
                <w:sz w:val="18"/>
                <w:szCs w:val="18"/>
              </w:rPr>
              <w:t>This slowdown in the functioning of the aid architecture has meant that the project has concluded in December 2021 following a number of extensions, not having delivered all planned outputs that would have contributed to greater sustainability in the system, and with no end of project dialogue between development partners and the government.</w:t>
            </w:r>
            <w:r w:rsidR="00742A7F" w:rsidRPr="006D397B">
              <w:rPr>
                <w:rFonts w:cstheme="minorHAnsi"/>
                <w:sz w:val="18"/>
                <w:szCs w:val="18"/>
              </w:rPr>
              <w:t xml:space="preserve"> Coordination support to the subnational level remains a challenge with the absence of dedicated support focal points from Federal Member States (FMS). Though there has been concerted efforts to ensure inclusivity, there will be a need for all stakeholders to think through to support to identification of dedicated focal points to ensure effective and timely subnational coordination and FMS </w:t>
            </w:r>
            <w:r w:rsidR="004732CF" w:rsidRPr="006D397B">
              <w:rPr>
                <w:rFonts w:cstheme="minorHAnsi"/>
                <w:sz w:val="18"/>
                <w:szCs w:val="18"/>
              </w:rPr>
              <w:t>initiative-taking</w:t>
            </w:r>
            <w:r w:rsidR="00742A7F" w:rsidRPr="006D397B">
              <w:rPr>
                <w:rFonts w:cstheme="minorHAnsi"/>
                <w:sz w:val="18"/>
                <w:szCs w:val="18"/>
              </w:rPr>
              <w:t xml:space="preserve"> inclusion in the decision-making process.</w:t>
            </w:r>
          </w:p>
          <w:p w14:paraId="2A8037DC" w14:textId="77777777" w:rsidR="00D71772" w:rsidRPr="006D397B" w:rsidRDefault="00D71772" w:rsidP="00742A7F">
            <w:pPr>
              <w:jc w:val="both"/>
              <w:rPr>
                <w:rFonts w:cstheme="minorHAnsi"/>
                <w:sz w:val="18"/>
                <w:szCs w:val="18"/>
              </w:rPr>
            </w:pPr>
          </w:p>
          <w:p w14:paraId="217A9FD4" w14:textId="0638BF84" w:rsidR="00D84A65" w:rsidRPr="006D397B" w:rsidRDefault="00D84A65" w:rsidP="00D84A65">
            <w:pPr>
              <w:jc w:val="both"/>
              <w:rPr>
                <w:rFonts w:cstheme="minorHAnsi"/>
                <w:sz w:val="18"/>
                <w:szCs w:val="18"/>
              </w:rPr>
            </w:pPr>
            <w:r w:rsidRPr="006D397B">
              <w:rPr>
                <w:rFonts w:cstheme="minorHAnsi"/>
                <w:sz w:val="18"/>
                <w:szCs w:val="18"/>
              </w:rPr>
              <w:t xml:space="preserve">While Covid-19 has posed serious disruptive challenges to the coordination mechanism and general modus operandi of all aspects of professional engagements, the government has been in the forefront in ensuring a robust response and coordination mechanism to contain and manage the disease and its corresponding economic socio-economic impact both in the short-term and in the longer-term. While the experience gained in 2020 has served to adopt protocols and engage in new ways of working in an agile manner, the management of the effects of the pandemic, including coordination arrangements and agile decision-making to effectively respond to the urgent and changing needs and priorities will continue to be a challenge in the near future until the expansion of the virus through different waves is under control. In what regards new ways of working and communication, the ICT </w:t>
            </w:r>
            <w:r w:rsidR="009D3B52" w:rsidRPr="006D397B">
              <w:rPr>
                <w:rFonts w:cstheme="minorHAnsi"/>
                <w:sz w:val="18"/>
                <w:szCs w:val="18"/>
              </w:rPr>
              <w:t>has</w:t>
            </w:r>
            <w:r w:rsidRPr="006D397B">
              <w:rPr>
                <w:rFonts w:cstheme="minorHAnsi"/>
                <w:sz w:val="18"/>
                <w:szCs w:val="18"/>
              </w:rPr>
              <w:t xml:space="preserve"> used to organizing  online meetings and stakeholders are becoming more comfortable with the virtual coordination with the travel restrictions imposed by the COVID pandemic. </w:t>
            </w:r>
          </w:p>
          <w:p w14:paraId="054C4B4E" w14:textId="3CD88A69" w:rsidR="001D1FB0" w:rsidRPr="00006DCB" w:rsidRDefault="001D1FB0" w:rsidP="00742A7F">
            <w:pPr>
              <w:jc w:val="both"/>
              <w:rPr>
                <w:rFonts w:cstheme="minorHAnsi"/>
                <w:sz w:val="12"/>
                <w:szCs w:val="12"/>
              </w:rPr>
            </w:pPr>
          </w:p>
        </w:tc>
      </w:tr>
      <w:tr w:rsidR="000C57AA" w:rsidRPr="00163314" w14:paraId="056022A6" w14:textId="77777777" w:rsidTr="00156B35">
        <w:tc>
          <w:tcPr>
            <w:tcW w:w="9736" w:type="dxa"/>
          </w:tcPr>
          <w:p w14:paraId="05081FD5" w14:textId="77777777" w:rsidR="000C57AA" w:rsidRPr="00830BFC" w:rsidRDefault="000C57AA" w:rsidP="00163314">
            <w:pPr>
              <w:jc w:val="both"/>
              <w:rPr>
                <w:rFonts w:cstheme="minorHAnsi"/>
                <w:bCs/>
                <w:sz w:val="18"/>
                <w:szCs w:val="18"/>
              </w:rPr>
            </w:pPr>
          </w:p>
          <w:p w14:paraId="23B9D066" w14:textId="3208CABF" w:rsidR="000C57AA" w:rsidRPr="00830BFC" w:rsidRDefault="000C57AA" w:rsidP="00163314">
            <w:pPr>
              <w:jc w:val="both"/>
              <w:rPr>
                <w:rFonts w:cstheme="minorHAnsi"/>
                <w:b/>
                <w:sz w:val="18"/>
                <w:szCs w:val="18"/>
              </w:rPr>
            </w:pPr>
            <w:r w:rsidRPr="00830BFC">
              <w:rPr>
                <w:rFonts w:cstheme="minorHAnsi"/>
                <w:b/>
                <w:sz w:val="18"/>
                <w:szCs w:val="18"/>
              </w:rPr>
              <w:t>Risk management</w:t>
            </w: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3170"/>
              <w:gridCol w:w="3170"/>
              <w:gridCol w:w="3170"/>
            </w:tblGrid>
            <w:tr w:rsidR="00006DCB" w:rsidRPr="00830BFC" w14:paraId="3B9D6BE6" w14:textId="77777777" w:rsidTr="009463B0">
              <w:tc>
                <w:tcPr>
                  <w:tcW w:w="3170" w:type="dxa"/>
                  <w:shd w:val="clear" w:color="F2F2F2" w:themeColor="background1" w:themeShade="F2" w:fill="DEEAF6" w:themeFill="accent5" w:themeFillTint="33"/>
                </w:tcPr>
                <w:p w14:paraId="6C48B555" w14:textId="77777777" w:rsidR="00122A9B" w:rsidRPr="00830BFC" w:rsidRDefault="00122A9B" w:rsidP="00163314">
                  <w:pPr>
                    <w:jc w:val="both"/>
                    <w:rPr>
                      <w:rFonts w:cstheme="minorHAnsi"/>
                      <w:b/>
                      <w:sz w:val="18"/>
                      <w:szCs w:val="18"/>
                    </w:rPr>
                  </w:pPr>
                </w:p>
                <w:p w14:paraId="7F7A280D" w14:textId="77777777" w:rsidR="006D587F" w:rsidRPr="00830BFC" w:rsidRDefault="006D587F" w:rsidP="00163314">
                  <w:pPr>
                    <w:jc w:val="both"/>
                    <w:rPr>
                      <w:rFonts w:cstheme="minorHAnsi"/>
                      <w:b/>
                      <w:sz w:val="18"/>
                      <w:szCs w:val="18"/>
                    </w:rPr>
                  </w:pPr>
                  <w:r w:rsidRPr="00830BFC">
                    <w:rPr>
                      <w:rFonts w:cstheme="minorHAnsi"/>
                      <w:b/>
                      <w:sz w:val="18"/>
                      <w:szCs w:val="18"/>
                    </w:rPr>
                    <w:t>Type of risk</w:t>
                  </w:r>
                </w:p>
                <w:p w14:paraId="4877A65A" w14:textId="3C61655B" w:rsidR="00122A9B" w:rsidRPr="00830BFC" w:rsidRDefault="00122A9B" w:rsidP="00163314">
                  <w:pPr>
                    <w:jc w:val="both"/>
                    <w:rPr>
                      <w:rFonts w:cstheme="minorHAnsi"/>
                      <w:b/>
                      <w:sz w:val="18"/>
                      <w:szCs w:val="18"/>
                    </w:rPr>
                  </w:pPr>
                </w:p>
              </w:tc>
              <w:tc>
                <w:tcPr>
                  <w:tcW w:w="3170" w:type="dxa"/>
                  <w:shd w:val="clear" w:color="F2F2F2" w:themeColor="background1" w:themeShade="F2" w:fill="DEEAF6" w:themeFill="accent5" w:themeFillTint="33"/>
                </w:tcPr>
                <w:p w14:paraId="43CB20FD" w14:textId="77777777" w:rsidR="00122A9B" w:rsidRPr="00830BFC" w:rsidRDefault="00122A9B" w:rsidP="00163314">
                  <w:pPr>
                    <w:jc w:val="both"/>
                    <w:rPr>
                      <w:rFonts w:cstheme="minorHAnsi"/>
                      <w:b/>
                      <w:sz w:val="18"/>
                      <w:szCs w:val="18"/>
                    </w:rPr>
                  </w:pPr>
                </w:p>
                <w:p w14:paraId="3135A9B5" w14:textId="0C5F6C51" w:rsidR="006D587F" w:rsidRPr="00830BFC" w:rsidRDefault="006D587F" w:rsidP="00163314">
                  <w:pPr>
                    <w:jc w:val="both"/>
                    <w:rPr>
                      <w:rFonts w:cstheme="minorHAnsi"/>
                      <w:b/>
                      <w:sz w:val="18"/>
                      <w:szCs w:val="18"/>
                    </w:rPr>
                  </w:pPr>
                  <w:r w:rsidRPr="00830BFC">
                    <w:rPr>
                      <w:rFonts w:cstheme="minorHAnsi"/>
                      <w:b/>
                      <w:sz w:val="18"/>
                      <w:szCs w:val="18"/>
                    </w:rPr>
                    <w:t>Description of risk</w:t>
                  </w:r>
                </w:p>
              </w:tc>
              <w:tc>
                <w:tcPr>
                  <w:tcW w:w="3170" w:type="dxa"/>
                  <w:shd w:val="clear" w:color="F2F2F2" w:themeColor="background1" w:themeShade="F2" w:fill="DEEAF6" w:themeFill="accent5" w:themeFillTint="33"/>
                </w:tcPr>
                <w:p w14:paraId="1649B2B1" w14:textId="77777777" w:rsidR="00122A9B" w:rsidRPr="00830BFC" w:rsidRDefault="00122A9B" w:rsidP="00163314">
                  <w:pPr>
                    <w:jc w:val="both"/>
                    <w:rPr>
                      <w:rFonts w:cstheme="minorHAnsi"/>
                      <w:b/>
                      <w:sz w:val="18"/>
                      <w:szCs w:val="18"/>
                    </w:rPr>
                  </w:pPr>
                </w:p>
                <w:p w14:paraId="72BC4484" w14:textId="62BD6146" w:rsidR="006D587F" w:rsidRPr="00830BFC" w:rsidRDefault="006D587F" w:rsidP="00163314">
                  <w:pPr>
                    <w:jc w:val="both"/>
                    <w:rPr>
                      <w:rFonts w:cstheme="minorHAnsi"/>
                      <w:b/>
                      <w:sz w:val="18"/>
                      <w:szCs w:val="18"/>
                    </w:rPr>
                  </w:pPr>
                  <w:r w:rsidRPr="00830BFC">
                    <w:rPr>
                      <w:rFonts w:cstheme="minorHAnsi"/>
                      <w:b/>
                      <w:sz w:val="18"/>
                      <w:szCs w:val="18"/>
                    </w:rPr>
                    <w:t>Mitigating measures</w:t>
                  </w:r>
                </w:p>
              </w:tc>
            </w:tr>
            <w:tr w:rsidR="00006DCB" w:rsidRPr="00830BFC" w14:paraId="6A1CD4AF" w14:textId="77777777" w:rsidTr="009463B0">
              <w:tc>
                <w:tcPr>
                  <w:tcW w:w="3170" w:type="dxa"/>
                </w:tcPr>
                <w:p w14:paraId="2141186B" w14:textId="6F71AEB0" w:rsidR="006D587F" w:rsidRPr="006D397B" w:rsidRDefault="00EA7C9C" w:rsidP="00163314">
                  <w:pPr>
                    <w:jc w:val="both"/>
                    <w:rPr>
                      <w:rFonts w:cstheme="minorHAnsi"/>
                      <w:b/>
                      <w:sz w:val="18"/>
                      <w:szCs w:val="18"/>
                    </w:rPr>
                  </w:pPr>
                  <w:r w:rsidRPr="006D397B">
                    <w:rPr>
                      <w:rFonts w:cstheme="minorHAnsi"/>
                      <w:b/>
                      <w:sz w:val="18"/>
                      <w:szCs w:val="18"/>
                    </w:rPr>
                    <w:t>Political</w:t>
                  </w:r>
                </w:p>
              </w:tc>
              <w:tc>
                <w:tcPr>
                  <w:tcW w:w="3170" w:type="dxa"/>
                </w:tcPr>
                <w:p w14:paraId="59528DBF" w14:textId="57BA4DD8" w:rsidR="006D587F" w:rsidRPr="00830BFC" w:rsidRDefault="002826BF" w:rsidP="00163314">
                  <w:pPr>
                    <w:jc w:val="both"/>
                    <w:rPr>
                      <w:rFonts w:cstheme="minorHAnsi"/>
                      <w:bCs/>
                      <w:sz w:val="18"/>
                      <w:szCs w:val="18"/>
                    </w:rPr>
                  </w:pPr>
                  <w:r w:rsidRPr="00830BFC">
                    <w:rPr>
                      <w:rFonts w:cstheme="minorHAnsi"/>
                      <w:bCs/>
                      <w:sz w:val="18"/>
                      <w:szCs w:val="18"/>
                    </w:rPr>
                    <w:t>Change of Ministers and senior staff in the Ministries</w:t>
                  </w:r>
                </w:p>
              </w:tc>
              <w:tc>
                <w:tcPr>
                  <w:tcW w:w="3170" w:type="dxa"/>
                </w:tcPr>
                <w:p w14:paraId="4F14C029" w14:textId="0A5FC657" w:rsidR="006D587F" w:rsidRPr="00830BFC" w:rsidRDefault="00173600" w:rsidP="00163314">
                  <w:pPr>
                    <w:jc w:val="both"/>
                    <w:rPr>
                      <w:rFonts w:cstheme="minorHAnsi"/>
                      <w:bCs/>
                      <w:sz w:val="18"/>
                      <w:szCs w:val="18"/>
                    </w:rPr>
                  </w:pPr>
                  <w:r w:rsidRPr="00830BFC">
                    <w:rPr>
                      <w:rFonts w:cstheme="minorHAnsi"/>
                      <w:bCs/>
                      <w:sz w:val="18"/>
                      <w:szCs w:val="18"/>
                    </w:rPr>
                    <w:t>The change at the Prime Minister level at the FGS came with other changes in the Government structures. These have been noted but did not result in any significant changes in the workings of the ACU. The project document has not yet been signed and it is hoped that the document will be signed and no further delays will be experienced.</w:t>
                  </w:r>
                </w:p>
              </w:tc>
            </w:tr>
            <w:tr w:rsidR="00006DCB" w:rsidRPr="00830BFC" w14:paraId="68F62D75" w14:textId="77777777" w:rsidTr="009463B0">
              <w:tc>
                <w:tcPr>
                  <w:tcW w:w="3170" w:type="dxa"/>
                </w:tcPr>
                <w:p w14:paraId="1F820A0B" w14:textId="010813A2" w:rsidR="001F6EF7" w:rsidRPr="006D397B" w:rsidRDefault="00EF5F25" w:rsidP="00163314">
                  <w:pPr>
                    <w:jc w:val="both"/>
                    <w:rPr>
                      <w:rFonts w:cstheme="minorHAnsi"/>
                      <w:b/>
                      <w:sz w:val="18"/>
                      <w:szCs w:val="18"/>
                    </w:rPr>
                  </w:pPr>
                  <w:r w:rsidRPr="006D397B">
                    <w:rPr>
                      <w:rFonts w:cstheme="minorHAnsi"/>
                      <w:b/>
                      <w:sz w:val="18"/>
                      <w:szCs w:val="18"/>
                    </w:rPr>
                    <w:t>Security</w:t>
                  </w:r>
                </w:p>
              </w:tc>
              <w:tc>
                <w:tcPr>
                  <w:tcW w:w="3170" w:type="dxa"/>
                </w:tcPr>
                <w:p w14:paraId="5AC8013D" w14:textId="190EC144" w:rsidR="001F6EF7" w:rsidRPr="00830BFC" w:rsidDel="001F6EF7" w:rsidRDefault="00622A6A" w:rsidP="00163314">
                  <w:pPr>
                    <w:jc w:val="both"/>
                    <w:rPr>
                      <w:rFonts w:cstheme="minorHAnsi"/>
                      <w:bCs/>
                      <w:sz w:val="18"/>
                      <w:szCs w:val="18"/>
                    </w:rPr>
                  </w:pPr>
                  <w:r w:rsidRPr="00830BFC">
                    <w:rPr>
                      <w:rFonts w:cstheme="minorHAnsi"/>
                      <w:bCs/>
                      <w:sz w:val="18"/>
                      <w:szCs w:val="18"/>
                    </w:rPr>
                    <w:t>Serious deterioration of the security situation</w:t>
                  </w:r>
                </w:p>
              </w:tc>
              <w:tc>
                <w:tcPr>
                  <w:tcW w:w="3170" w:type="dxa"/>
                </w:tcPr>
                <w:p w14:paraId="3E47AA45" w14:textId="77777777" w:rsidR="00202A10" w:rsidRPr="00830BFC" w:rsidRDefault="00202A10" w:rsidP="00163314">
                  <w:pPr>
                    <w:jc w:val="both"/>
                    <w:rPr>
                      <w:rFonts w:cstheme="minorHAnsi"/>
                      <w:bCs/>
                      <w:sz w:val="18"/>
                      <w:szCs w:val="18"/>
                    </w:rPr>
                  </w:pPr>
                  <w:r w:rsidRPr="00830BFC">
                    <w:rPr>
                      <w:rFonts w:cstheme="minorHAnsi"/>
                      <w:bCs/>
                      <w:sz w:val="18"/>
                      <w:szCs w:val="18"/>
                    </w:rPr>
                    <w:t xml:space="preserve">The situation is closely monitored, and instructions by DSS are </w:t>
                  </w:r>
                </w:p>
                <w:p w14:paraId="45E478AC" w14:textId="5E5BE8B7" w:rsidR="001F6EF7" w:rsidRPr="00830BFC" w:rsidDel="001F6EF7" w:rsidRDefault="00202A10" w:rsidP="00163314">
                  <w:pPr>
                    <w:jc w:val="both"/>
                    <w:rPr>
                      <w:rFonts w:cstheme="minorHAnsi"/>
                      <w:bCs/>
                      <w:sz w:val="18"/>
                      <w:szCs w:val="18"/>
                    </w:rPr>
                  </w:pPr>
                  <w:r w:rsidRPr="00830BFC">
                    <w:rPr>
                      <w:rFonts w:cstheme="minorHAnsi"/>
                      <w:bCs/>
                      <w:sz w:val="18"/>
                      <w:szCs w:val="18"/>
                    </w:rPr>
                    <w:t>followed.</w:t>
                  </w:r>
                </w:p>
              </w:tc>
            </w:tr>
            <w:tr w:rsidR="00006DCB" w:rsidRPr="00830BFC" w14:paraId="24D00066" w14:textId="77777777" w:rsidTr="009463B0">
              <w:tc>
                <w:tcPr>
                  <w:tcW w:w="3170" w:type="dxa"/>
                </w:tcPr>
                <w:p w14:paraId="51387D66" w14:textId="622FA53E" w:rsidR="001F6EF7" w:rsidRPr="006D397B" w:rsidRDefault="00A31FA7" w:rsidP="00163314">
                  <w:pPr>
                    <w:jc w:val="both"/>
                    <w:rPr>
                      <w:rFonts w:cstheme="minorHAnsi"/>
                      <w:b/>
                      <w:sz w:val="18"/>
                      <w:szCs w:val="18"/>
                    </w:rPr>
                  </w:pPr>
                  <w:r w:rsidRPr="006D397B">
                    <w:rPr>
                      <w:rFonts w:cstheme="minorHAnsi"/>
                      <w:b/>
                      <w:sz w:val="18"/>
                      <w:szCs w:val="18"/>
                    </w:rPr>
                    <w:t>Coordination</w:t>
                  </w:r>
                </w:p>
              </w:tc>
              <w:tc>
                <w:tcPr>
                  <w:tcW w:w="3170" w:type="dxa"/>
                </w:tcPr>
                <w:p w14:paraId="7F2F9F5F" w14:textId="26FE5A59" w:rsidR="001F6EF7" w:rsidRPr="00830BFC" w:rsidDel="001F6EF7" w:rsidRDefault="0031401D" w:rsidP="00163314">
                  <w:pPr>
                    <w:jc w:val="both"/>
                    <w:rPr>
                      <w:rFonts w:cstheme="minorHAnsi"/>
                      <w:bCs/>
                      <w:sz w:val="18"/>
                      <w:szCs w:val="18"/>
                    </w:rPr>
                  </w:pPr>
                  <w:r w:rsidRPr="00830BFC">
                    <w:rPr>
                      <w:rFonts w:cstheme="minorHAnsi"/>
                      <w:bCs/>
                      <w:sz w:val="18"/>
                      <w:szCs w:val="18"/>
                    </w:rPr>
                    <w:t>Lack of agreement on coordination and cooperation arrangements</w:t>
                  </w:r>
                </w:p>
              </w:tc>
              <w:tc>
                <w:tcPr>
                  <w:tcW w:w="3170" w:type="dxa"/>
                </w:tcPr>
                <w:p w14:paraId="6102003D" w14:textId="4A17EE9D" w:rsidR="001F6EF7" w:rsidRPr="00830BFC" w:rsidDel="001F6EF7" w:rsidRDefault="0096174E" w:rsidP="00163314">
                  <w:pPr>
                    <w:jc w:val="both"/>
                    <w:rPr>
                      <w:rFonts w:cstheme="minorHAnsi"/>
                      <w:bCs/>
                      <w:sz w:val="18"/>
                      <w:szCs w:val="18"/>
                    </w:rPr>
                  </w:pPr>
                  <w:r w:rsidRPr="00830BFC">
                    <w:rPr>
                      <w:rFonts w:cstheme="minorHAnsi"/>
                      <w:bCs/>
                      <w:sz w:val="18"/>
                      <w:szCs w:val="18"/>
                    </w:rPr>
                    <w:t xml:space="preserve">The project has recruited an international consultancy form and a national consultant who have reviewed existing aid coordination and management arrangements in Somalia. They have produced </w:t>
                  </w:r>
                  <w:r w:rsidR="009D3B52" w:rsidRPr="00830BFC">
                    <w:rPr>
                      <w:rFonts w:cstheme="minorHAnsi"/>
                      <w:bCs/>
                      <w:sz w:val="18"/>
                      <w:szCs w:val="18"/>
                    </w:rPr>
                    <w:t>sixteen</w:t>
                  </w:r>
                  <w:r w:rsidRPr="00830BFC">
                    <w:rPr>
                      <w:rFonts w:cstheme="minorHAnsi"/>
                      <w:bCs/>
                      <w:sz w:val="18"/>
                      <w:szCs w:val="18"/>
                    </w:rPr>
                    <w:t xml:space="preserve"> documents that outline different views leading to new structures, SOPs and TORs for the different PWGs as well as how to navigate the aid coordination architecture.</w:t>
                  </w:r>
                </w:p>
              </w:tc>
            </w:tr>
            <w:tr w:rsidR="00006DCB" w:rsidRPr="00830BFC" w14:paraId="388B9024" w14:textId="77777777" w:rsidTr="009463B0">
              <w:tc>
                <w:tcPr>
                  <w:tcW w:w="3170" w:type="dxa"/>
                </w:tcPr>
                <w:p w14:paraId="3DE21B70" w14:textId="77777777" w:rsidR="00AA7947" w:rsidRPr="006D397B" w:rsidRDefault="00AA7947" w:rsidP="00163314">
                  <w:pPr>
                    <w:jc w:val="both"/>
                    <w:rPr>
                      <w:rFonts w:cstheme="minorHAnsi"/>
                      <w:b/>
                      <w:sz w:val="18"/>
                      <w:szCs w:val="18"/>
                    </w:rPr>
                  </w:pPr>
                  <w:r w:rsidRPr="006D397B">
                    <w:rPr>
                      <w:rFonts w:cstheme="minorHAnsi"/>
                      <w:b/>
                      <w:sz w:val="18"/>
                      <w:szCs w:val="18"/>
                    </w:rPr>
                    <w:t>Operational</w:t>
                  </w:r>
                </w:p>
                <w:p w14:paraId="40641210" w14:textId="77777777" w:rsidR="001F6EF7" w:rsidRPr="006D397B" w:rsidRDefault="001F6EF7" w:rsidP="00163314">
                  <w:pPr>
                    <w:jc w:val="both"/>
                    <w:rPr>
                      <w:rFonts w:cstheme="minorHAnsi"/>
                      <w:b/>
                      <w:sz w:val="18"/>
                      <w:szCs w:val="18"/>
                    </w:rPr>
                  </w:pPr>
                </w:p>
              </w:tc>
              <w:tc>
                <w:tcPr>
                  <w:tcW w:w="3170" w:type="dxa"/>
                </w:tcPr>
                <w:p w14:paraId="5A15B39F" w14:textId="17F3F017" w:rsidR="001F6EF7" w:rsidRPr="00830BFC" w:rsidDel="001F6EF7" w:rsidRDefault="00102744" w:rsidP="00163314">
                  <w:pPr>
                    <w:jc w:val="both"/>
                    <w:rPr>
                      <w:rFonts w:cstheme="minorHAnsi"/>
                      <w:bCs/>
                      <w:sz w:val="18"/>
                      <w:szCs w:val="18"/>
                    </w:rPr>
                  </w:pPr>
                  <w:r w:rsidRPr="00830BFC">
                    <w:rPr>
                      <w:rFonts w:cstheme="minorHAnsi"/>
                      <w:bCs/>
                      <w:sz w:val="18"/>
                      <w:szCs w:val="18"/>
                    </w:rPr>
                    <w:t>Delay in Recruitment of project management and International and national full-time technical staff</w:t>
                  </w:r>
                </w:p>
              </w:tc>
              <w:tc>
                <w:tcPr>
                  <w:tcW w:w="3170" w:type="dxa"/>
                </w:tcPr>
                <w:p w14:paraId="0D98C35D" w14:textId="20A07861" w:rsidR="001F6EF7" w:rsidRPr="00830BFC" w:rsidDel="001F6EF7" w:rsidRDefault="009D0F13" w:rsidP="00163314">
                  <w:pPr>
                    <w:jc w:val="both"/>
                    <w:rPr>
                      <w:rFonts w:cstheme="minorHAnsi"/>
                      <w:bCs/>
                      <w:sz w:val="18"/>
                      <w:szCs w:val="18"/>
                    </w:rPr>
                  </w:pPr>
                  <w:r w:rsidRPr="00830BFC">
                    <w:rPr>
                      <w:rFonts w:cstheme="minorHAnsi"/>
                      <w:bCs/>
                      <w:sz w:val="18"/>
                      <w:szCs w:val="18"/>
                    </w:rPr>
                    <w:t>Recruitment is planned well in advance, and engaging HR contractors is explored to ensure timely deployment of required staff both national and international. With the departure of the international project manager, stop gap measures have been put in place while the project seeks to recruit an IPSA 11 who will steer the project to its closure in December 2021.</w:t>
                  </w:r>
                </w:p>
              </w:tc>
            </w:tr>
            <w:tr w:rsidR="00006DCB" w:rsidRPr="00830BFC" w14:paraId="48F4911A" w14:textId="77777777" w:rsidTr="009463B0">
              <w:tc>
                <w:tcPr>
                  <w:tcW w:w="3170" w:type="dxa"/>
                </w:tcPr>
                <w:p w14:paraId="3D5731F1" w14:textId="6C5892ED" w:rsidR="001F6EF7" w:rsidRPr="006D397B" w:rsidRDefault="003D739D" w:rsidP="00163314">
                  <w:pPr>
                    <w:jc w:val="both"/>
                    <w:rPr>
                      <w:rFonts w:cstheme="minorHAnsi"/>
                      <w:b/>
                      <w:sz w:val="18"/>
                      <w:szCs w:val="18"/>
                    </w:rPr>
                  </w:pPr>
                  <w:r w:rsidRPr="006D397B">
                    <w:rPr>
                      <w:rFonts w:cstheme="minorHAnsi"/>
                      <w:b/>
                      <w:sz w:val="18"/>
                      <w:szCs w:val="18"/>
                    </w:rPr>
                    <w:t>Technical assistance</w:t>
                  </w:r>
                </w:p>
              </w:tc>
              <w:tc>
                <w:tcPr>
                  <w:tcW w:w="3170" w:type="dxa"/>
                </w:tcPr>
                <w:p w14:paraId="5523B840" w14:textId="752F574A" w:rsidR="001F6EF7" w:rsidRPr="00830BFC" w:rsidDel="001F6EF7" w:rsidRDefault="00161E73" w:rsidP="00163314">
                  <w:pPr>
                    <w:jc w:val="both"/>
                    <w:rPr>
                      <w:rFonts w:cstheme="minorHAnsi"/>
                      <w:bCs/>
                      <w:sz w:val="18"/>
                      <w:szCs w:val="18"/>
                    </w:rPr>
                  </w:pPr>
                  <w:r w:rsidRPr="00830BFC">
                    <w:rPr>
                      <w:rFonts w:cstheme="minorHAnsi"/>
                      <w:bCs/>
                      <w:sz w:val="18"/>
                      <w:szCs w:val="18"/>
                    </w:rPr>
                    <w:t>Absence of qualified consultants to implement the assignments</w:t>
                  </w:r>
                </w:p>
              </w:tc>
              <w:tc>
                <w:tcPr>
                  <w:tcW w:w="3170" w:type="dxa"/>
                </w:tcPr>
                <w:p w14:paraId="78C6C24B" w14:textId="77777777" w:rsidR="00270A90" w:rsidRPr="00830BFC" w:rsidRDefault="00270A90" w:rsidP="00163314">
                  <w:pPr>
                    <w:jc w:val="both"/>
                    <w:rPr>
                      <w:rFonts w:cstheme="minorHAnsi"/>
                      <w:bCs/>
                      <w:sz w:val="18"/>
                      <w:szCs w:val="18"/>
                    </w:rPr>
                  </w:pPr>
                  <w:r w:rsidRPr="00830BFC">
                    <w:rPr>
                      <w:rFonts w:cstheme="minorHAnsi"/>
                      <w:bCs/>
                      <w:sz w:val="18"/>
                      <w:szCs w:val="18"/>
                    </w:rPr>
                    <w:t xml:space="preserve">UNDP is using its rosters for the present assignment as well as a </w:t>
                  </w:r>
                </w:p>
                <w:p w14:paraId="7C18A1B7" w14:textId="77777777" w:rsidR="00270A90" w:rsidRPr="00830BFC" w:rsidRDefault="00270A90" w:rsidP="00163314">
                  <w:pPr>
                    <w:jc w:val="both"/>
                    <w:rPr>
                      <w:rFonts w:cstheme="minorHAnsi"/>
                      <w:bCs/>
                      <w:sz w:val="18"/>
                      <w:szCs w:val="18"/>
                    </w:rPr>
                  </w:pPr>
                  <w:r w:rsidRPr="00830BFC">
                    <w:rPr>
                      <w:rFonts w:cstheme="minorHAnsi"/>
                      <w:bCs/>
                      <w:sz w:val="18"/>
                      <w:szCs w:val="18"/>
                    </w:rPr>
                    <w:t xml:space="preserve">recruitment company. This has allowed to recruit international </w:t>
                  </w:r>
                </w:p>
                <w:p w14:paraId="566056F3" w14:textId="5800EE07" w:rsidR="001F6EF7" w:rsidRPr="00830BFC" w:rsidDel="001F6EF7" w:rsidRDefault="00270A90" w:rsidP="00163314">
                  <w:pPr>
                    <w:jc w:val="both"/>
                    <w:rPr>
                      <w:rFonts w:cstheme="minorHAnsi"/>
                      <w:bCs/>
                      <w:sz w:val="18"/>
                      <w:szCs w:val="18"/>
                    </w:rPr>
                  </w:pPr>
                  <w:r w:rsidRPr="00830BFC">
                    <w:rPr>
                      <w:rFonts w:cstheme="minorHAnsi"/>
                      <w:bCs/>
                      <w:sz w:val="18"/>
                      <w:szCs w:val="18"/>
                    </w:rPr>
                    <w:lastRenderedPageBreak/>
                    <w:t>consultant for the refinement of aid architecture. ToRs of consultancies are shared and agreed with project board members.</w:t>
                  </w:r>
                </w:p>
              </w:tc>
            </w:tr>
            <w:tr w:rsidR="00006DCB" w:rsidRPr="00830BFC" w14:paraId="47012FC1" w14:textId="77777777" w:rsidTr="009463B0">
              <w:tc>
                <w:tcPr>
                  <w:tcW w:w="3170" w:type="dxa"/>
                </w:tcPr>
                <w:p w14:paraId="2466DD48" w14:textId="56EE563F" w:rsidR="001F6EF7" w:rsidRPr="006D397B" w:rsidRDefault="00202684" w:rsidP="00163314">
                  <w:pPr>
                    <w:jc w:val="both"/>
                    <w:rPr>
                      <w:rFonts w:cstheme="minorHAnsi"/>
                      <w:b/>
                      <w:sz w:val="18"/>
                      <w:szCs w:val="18"/>
                    </w:rPr>
                  </w:pPr>
                  <w:r w:rsidRPr="006D397B">
                    <w:rPr>
                      <w:rFonts w:cstheme="minorHAnsi"/>
                      <w:b/>
                      <w:sz w:val="18"/>
                      <w:szCs w:val="18"/>
                    </w:rPr>
                    <w:lastRenderedPageBreak/>
                    <w:t>Capacity</w:t>
                  </w:r>
                </w:p>
              </w:tc>
              <w:tc>
                <w:tcPr>
                  <w:tcW w:w="3170" w:type="dxa"/>
                </w:tcPr>
                <w:p w14:paraId="1943E3A2" w14:textId="0CA14207" w:rsidR="001F6EF7" w:rsidRPr="00830BFC" w:rsidDel="001F6EF7" w:rsidRDefault="002B099A" w:rsidP="00163314">
                  <w:pPr>
                    <w:jc w:val="both"/>
                    <w:rPr>
                      <w:rFonts w:cstheme="minorHAnsi"/>
                      <w:bCs/>
                      <w:sz w:val="18"/>
                      <w:szCs w:val="18"/>
                    </w:rPr>
                  </w:pPr>
                  <w:r w:rsidRPr="00830BFC">
                    <w:rPr>
                      <w:rFonts w:cstheme="minorHAnsi"/>
                      <w:bCs/>
                      <w:sz w:val="18"/>
                      <w:szCs w:val="18"/>
                    </w:rPr>
                    <w:t>Capacity to absorb change is slower than rate of delivering change</w:t>
                  </w:r>
                </w:p>
              </w:tc>
              <w:tc>
                <w:tcPr>
                  <w:tcW w:w="3170" w:type="dxa"/>
                </w:tcPr>
                <w:p w14:paraId="5C807479" w14:textId="00993368" w:rsidR="00DE224D" w:rsidRPr="00830BFC" w:rsidDel="001F6EF7" w:rsidRDefault="00DE224D" w:rsidP="00163314">
                  <w:pPr>
                    <w:jc w:val="both"/>
                    <w:rPr>
                      <w:rFonts w:cstheme="minorHAnsi"/>
                      <w:sz w:val="18"/>
                      <w:szCs w:val="18"/>
                    </w:rPr>
                  </w:pPr>
                  <w:r w:rsidRPr="00830BFC">
                    <w:rPr>
                      <w:rFonts w:cstheme="minorHAnsi"/>
                      <w:sz w:val="18"/>
                      <w:szCs w:val="18"/>
                    </w:rPr>
                    <w:t>ACU has identified capacity development needs (including system and policy development) based on recommendations of independent capacity assessments and is requesting the project to respond to these priorities.</w:t>
                  </w:r>
                </w:p>
              </w:tc>
            </w:tr>
            <w:tr w:rsidR="00006DCB" w:rsidRPr="00830BFC" w14:paraId="371FFEA2" w14:textId="77777777" w:rsidTr="009463B0">
              <w:tc>
                <w:tcPr>
                  <w:tcW w:w="3170" w:type="dxa"/>
                </w:tcPr>
                <w:p w14:paraId="0BBFD370" w14:textId="6293E690" w:rsidR="001F6EF7" w:rsidRPr="006D397B" w:rsidRDefault="00542F15" w:rsidP="00163314">
                  <w:pPr>
                    <w:jc w:val="both"/>
                    <w:rPr>
                      <w:rFonts w:cstheme="minorHAnsi"/>
                      <w:b/>
                      <w:sz w:val="18"/>
                      <w:szCs w:val="18"/>
                    </w:rPr>
                  </w:pPr>
                  <w:r w:rsidRPr="006D397B">
                    <w:rPr>
                      <w:rFonts w:cstheme="minorHAnsi"/>
                      <w:b/>
                      <w:sz w:val="18"/>
                      <w:szCs w:val="18"/>
                    </w:rPr>
                    <w:t>Adaptation to changing environment</w:t>
                  </w:r>
                </w:p>
              </w:tc>
              <w:tc>
                <w:tcPr>
                  <w:tcW w:w="3170" w:type="dxa"/>
                </w:tcPr>
                <w:p w14:paraId="591F2350" w14:textId="2C66F882" w:rsidR="001F6EF7" w:rsidRPr="00830BFC" w:rsidDel="001F6EF7" w:rsidRDefault="00D17C09" w:rsidP="00163314">
                  <w:pPr>
                    <w:jc w:val="both"/>
                    <w:rPr>
                      <w:rFonts w:cstheme="minorHAnsi"/>
                      <w:bCs/>
                      <w:sz w:val="18"/>
                      <w:szCs w:val="18"/>
                    </w:rPr>
                  </w:pPr>
                  <w:r w:rsidRPr="00830BFC">
                    <w:rPr>
                      <w:rFonts w:cstheme="minorHAnsi"/>
                      <w:bCs/>
                      <w:sz w:val="18"/>
                      <w:szCs w:val="18"/>
                    </w:rPr>
                    <w:t>Scope creep / changing requirements</w:t>
                  </w:r>
                </w:p>
              </w:tc>
              <w:tc>
                <w:tcPr>
                  <w:tcW w:w="3170" w:type="dxa"/>
                </w:tcPr>
                <w:p w14:paraId="1A9A93AC" w14:textId="506A01A5" w:rsidR="001F6EF7" w:rsidRPr="00830BFC" w:rsidDel="001F6EF7" w:rsidRDefault="00537E19" w:rsidP="00163314">
                  <w:pPr>
                    <w:jc w:val="both"/>
                    <w:rPr>
                      <w:rFonts w:cstheme="minorHAnsi"/>
                      <w:bCs/>
                      <w:sz w:val="18"/>
                      <w:szCs w:val="18"/>
                    </w:rPr>
                  </w:pPr>
                  <w:r w:rsidRPr="00830BFC">
                    <w:rPr>
                      <w:rFonts w:cstheme="minorHAnsi"/>
                      <w:bCs/>
                      <w:sz w:val="18"/>
                      <w:szCs w:val="18"/>
                    </w:rPr>
                    <w:t>Program management monitors short project stages to enable  adjustments and better management of scope, given the volatile  political and security situation and changing environment.</w:t>
                  </w:r>
                </w:p>
              </w:tc>
            </w:tr>
            <w:tr w:rsidR="00006DCB" w:rsidRPr="00830BFC" w14:paraId="48893AAF" w14:textId="77777777" w:rsidTr="009463B0">
              <w:tc>
                <w:tcPr>
                  <w:tcW w:w="3170" w:type="dxa"/>
                </w:tcPr>
                <w:p w14:paraId="513A78B3" w14:textId="7E8F385C" w:rsidR="001F6EF7" w:rsidRPr="006D397B" w:rsidRDefault="00B7621A" w:rsidP="00163314">
                  <w:pPr>
                    <w:jc w:val="both"/>
                    <w:rPr>
                      <w:rFonts w:cstheme="minorHAnsi"/>
                      <w:b/>
                      <w:sz w:val="18"/>
                      <w:szCs w:val="18"/>
                    </w:rPr>
                  </w:pPr>
                  <w:r w:rsidRPr="006D397B">
                    <w:rPr>
                      <w:rFonts w:cstheme="minorHAnsi"/>
                      <w:b/>
                      <w:sz w:val="18"/>
                      <w:szCs w:val="18"/>
                    </w:rPr>
                    <w:t>Programme management</w:t>
                  </w:r>
                </w:p>
              </w:tc>
              <w:tc>
                <w:tcPr>
                  <w:tcW w:w="3170" w:type="dxa"/>
                </w:tcPr>
                <w:p w14:paraId="4B354C0F" w14:textId="3A0B3776" w:rsidR="001F6EF7" w:rsidRPr="00830BFC" w:rsidDel="001F6EF7" w:rsidRDefault="00116547" w:rsidP="00163314">
                  <w:pPr>
                    <w:jc w:val="both"/>
                    <w:rPr>
                      <w:rFonts w:cstheme="minorHAnsi"/>
                      <w:bCs/>
                      <w:sz w:val="18"/>
                      <w:szCs w:val="18"/>
                    </w:rPr>
                  </w:pPr>
                  <w:r w:rsidRPr="00830BFC">
                    <w:rPr>
                      <w:rFonts w:cstheme="minorHAnsi"/>
                      <w:bCs/>
                      <w:sz w:val="18"/>
                      <w:szCs w:val="18"/>
                    </w:rPr>
                    <w:t>Programme Board failure</w:t>
                  </w:r>
                </w:p>
              </w:tc>
              <w:tc>
                <w:tcPr>
                  <w:tcW w:w="3170" w:type="dxa"/>
                </w:tcPr>
                <w:p w14:paraId="56B3BDE7" w14:textId="648D1FB8" w:rsidR="001F6EF7" w:rsidRPr="00830BFC" w:rsidDel="001F6EF7" w:rsidRDefault="007655BE" w:rsidP="00163314">
                  <w:pPr>
                    <w:jc w:val="both"/>
                    <w:rPr>
                      <w:rFonts w:cstheme="minorHAnsi"/>
                      <w:bCs/>
                      <w:sz w:val="18"/>
                      <w:szCs w:val="18"/>
                    </w:rPr>
                  </w:pPr>
                  <w:r w:rsidRPr="00830BFC">
                    <w:rPr>
                      <w:rFonts w:cstheme="minorHAnsi"/>
                      <w:bCs/>
                      <w:sz w:val="18"/>
                      <w:szCs w:val="18"/>
                    </w:rPr>
                    <w:t>Project board has enough authority to make decisions on strategy and budget. All the board meetings have been held in a cordial and fruitful manner</w:t>
                  </w:r>
                </w:p>
              </w:tc>
            </w:tr>
            <w:tr w:rsidR="00006DCB" w:rsidRPr="00830BFC" w14:paraId="0924309C" w14:textId="77777777" w:rsidTr="009463B0">
              <w:tc>
                <w:tcPr>
                  <w:tcW w:w="3170" w:type="dxa"/>
                </w:tcPr>
                <w:p w14:paraId="48789609" w14:textId="09A6BB30" w:rsidR="001F6EF7" w:rsidRPr="006D397B" w:rsidRDefault="004D06E8" w:rsidP="004D06E8">
                  <w:pPr>
                    <w:rPr>
                      <w:rFonts w:cstheme="minorHAnsi"/>
                      <w:b/>
                      <w:sz w:val="18"/>
                      <w:szCs w:val="18"/>
                    </w:rPr>
                  </w:pPr>
                  <w:r w:rsidRPr="006D397B">
                    <w:rPr>
                      <w:rFonts w:cstheme="minorHAnsi"/>
                      <w:b/>
                      <w:sz w:val="18"/>
                      <w:szCs w:val="18"/>
                    </w:rPr>
                    <w:t>Aid architecture</w:t>
                  </w:r>
                </w:p>
              </w:tc>
              <w:tc>
                <w:tcPr>
                  <w:tcW w:w="3170" w:type="dxa"/>
                </w:tcPr>
                <w:p w14:paraId="5520AB1D" w14:textId="31D30C9E" w:rsidR="001F6EF7" w:rsidRPr="00830BFC" w:rsidDel="001F6EF7" w:rsidRDefault="00F97D70" w:rsidP="00163314">
                  <w:pPr>
                    <w:jc w:val="both"/>
                    <w:rPr>
                      <w:rFonts w:cstheme="minorHAnsi"/>
                      <w:bCs/>
                      <w:sz w:val="18"/>
                      <w:szCs w:val="18"/>
                    </w:rPr>
                  </w:pPr>
                  <w:r w:rsidRPr="00830BFC">
                    <w:rPr>
                      <w:rFonts w:cstheme="minorHAnsi"/>
                      <w:bCs/>
                      <w:sz w:val="18"/>
                      <w:szCs w:val="18"/>
                    </w:rPr>
                    <w:t>There is a tendency to develop coordination arrangements for different ‘programmatic’ entries in separation form the Aid Coordination Architecture. Aid Architecture becomes too fragmented with multiplicity of arrangements hindering efficiency and engagement in NDP aid structure and driving costs upwards which may not be met by current Joint Project</w:t>
                  </w:r>
                </w:p>
              </w:tc>
              <w:tc>
                <w:tcPr>
                  <w:tcW w:w="3170" w:type="dxa"/>
                </w:tcPr>
                <w:p w14:paraId="61515B30" w14:textId="4744BFA0" w:rsidR="001F6EF7" w:rsidRPr="00830BFC" w:rsidDel="001F6EF7" w:rsidRDefault="00A94274" w:rsidP="00163314">
                  <w:pPr>
                    <w:jc w:val="both"/>
                    <w:rPr>
                      <w:rFonts w:cstheme="minorHAnsi"/>
                      <w:bCs/>
                      <w:sz w:val="18"/>
                      <w:szCs w:val="18"/>
                    </w:rPr>
                  </w:pPr>
                  <w:r w:rsidRPr="00830BFC">
                    <w:rPr>
                      <w:rFonts w:cstheme="minorHAnsi"/>
                      <w:bCs/>
                      <w:sz w:val="18"/>
                      <w:szCs w:val="18"/>
                    </w:rPr>
                    <w:t xml:space="preserve">Continuous advocacy for a simple and single aid coordination structure is being conducted. A survey has been </w:t>
                  </w:r>
                  <w:r w:rsidR="004732CF" w:rsidRPr="00830BFC">
                    <w:rPr>
                      <w:rFonts w:cstheme="minorHAnsi"/>
                      <w:bCs/>
                      <w:sz w:val="18"/>
                      <w:szCs w:val="18"/>
                    </w:rPr>
                    <w:t>conducted</w:t>
                  </w:r>
                  <w:r w:rsidRPr="00830BFC">
                    <w:rPr>
                      <w:rFonts w:cstheme="minorHAnsi"/>
                      <w:bCs/>
                      <w:sz w:val="18"/>
                      <w:szCs w:val="18"/>
                    </w:rPr>
                    <w:t xml:space="preserve"> to understand perception of Somali institutions, </w:t>
                  </w:r>
                  <w:r w:rsidR="004732CF" w:rsidRPr="00830BFC">
                    <w:rPr>
                      <w:rFonts w:cstheme="minorHAnsi"/>
                      <w:bCs/>
                      <w:sz w:val="18"/>
                      <w:szCs w:val="18"/>
                    </w:rPr>
                    <w:t>stakeholders,</w:t>
                  </w:r>
                  <w:r w:rsidRPr="00830BFC">
                    <w:rPr>
                      <w:rFonts w:cstheme="minorHAnsi"/>
                      <w:bCs/>
                      <w:sz w:val="18"/>
                      <w:szCs w:val="18"/>
                    </w:rPr>
                    <w:t xml:space="preserve"> and partners on the aid architecture and how it can be improved.</w:t>
                  </w:r>
                </w:p>
              </w:tc>
            </w:tr>
          </w:tbl>
          <w:p w14:paraId="2B15FB8D" w14:textId="0A16AB3F" w:rsidR="00A168DE" w:rsidRPr="00830BFC" w:rsidRDefault="00A168DE" w:rsidP="00163314">
            <w:pPr>
              <w:jc w:val="both"/>
              <w:rPr>
                <w:rFonts w:cstheme="minorHAnsi"/>
                <w:bCs/>
                <w:sz w:val="18"/>
                <w:szCs w:val="18"/>
              </w:rPr>
            </w:pPr>
          </w:p>
        </w:tc>
      </w:tr>
      <w:tr w:rsidR="000C57AA" w:rsidRPr="00EB470F" w14:paraId="3B32658E" w14:textId="77777777" w:rsidTr="00156B35">
        <w:tc>
          <w:tcPr>
            <w:tcW w:w="9736" w:type="dxa"/>
          </w:tcPr>
          <w:p w14:paraId="541DE649" w14:textId="77777777" w:rsidR="000C57AA" w:rsidRPr="00EB470F" w:rsidRDefault="000C57AA" w:rsidP="00156B35">
            <w:pPr>
              <w:jc w:val="center"/>
              <w:rPr>
                <w:rFonts w:cstheme="minorHAnsi"/>
                <w:b/>
                <w:bCs/>
                <w:sz w:val="12"/>
                <w:szCs w:val="12"/>
              </w:rPr>
            </w:pPr>
          </w:p>
          <w:p w14:paraId="4B8DAF9F" w14:textId="68790FE3" w:rsidR="00D07A63" w:rsidRPr="00EB470F" w:rsidRDefault="000C57AA" w:rsidP="00D07A63">
            <w:pPr>
              <w:pStyle w:val="ListParagraph"/>
              <w:tabs>
                <w:tab w:val="left" w:pos="426"/>
              </w:tabs>
              <w:ind w:left="426"/>
              <w:jc w:val="center"/>
              <w:rPr>
                <w:rFonts w:cstheme="minorHAnsi"/>
                <w:b/>
                <w:bCs/>
                <w:sz w:val="12"/>
                <w:szCs w:val="12"/>
              </w:rPr>
            </w:pPr>
            <w:r w:rsidRPr="00EB470F">
              <w:rPr>
                <w:rFonts w:cstheme="minorHAnsi"/>
                <w:b/>
                <w:bCs/>
              </w:rPr>
              <w:t>Learning impact</w:t>
            </w:r>
          </w:p>
          <w:p w14:paraId="0763756C" w14:textId="77777777" w:rsidR="00D07A63" w:rsidRPr="00EB470F" w:rsidRDefault="00D07A63" w:rsidP="00D07A63">
            <w:pPr>
              <w:pStyle w:val="ListParagraph"/>
              <w:tabs>
                <w:tab w:val="left" w:pos="426"/>
              </w:tabs>
              <w:ind w:left="426"/>
              <w:jc w:val="center"/>
              <w:rPr>
                <w:rFonts w:cstheme="minorHAnsi"/>
                <w:sz w:val="12"/>
                <w:szCs w:val="12"/>
              </w:rPr>
            </w:pPr>
          </w:p>
          <w:p w14:paraId="4C7C2D5F" w14:textId="77777777" w:rsidR="006F4502" w:rsidRPr="00830BFC" w:rsidRDefault="006F4502" w:rsidP="006F4502">
            <w:pPr>
              <w:ind w:left="360"/>
              <w:jc w:val="both"/>
              <w:rPr>
                <w:rFonts w:ascii="Calibri" w:eastAsia="Calibri" w:hAnsi="Calibri" w:cs="Times New Roman"/>
                <w:sz w:val="18"/>
                <w:szCs w:val="18"/>
                <w:lang w:eastAsia="en-US"/>
              </w:rPr>
            </w:pPr>
            <w:r w:rsidRPr="00830BFC">
              <w:rPr>
                <w:rFonts w:ascii="Calibri" w:eastAsia="Calibri" w:hAnsi="Calibri" w:cs="Times New Roman"/>
                <w:sz w:val="18"/>
                <w:szCs w:val="18"/>
                <w:lang w:eastAsia="en-US"/>
              </w:rPr>
              <w:t>The disconnect between MOPIED and ACU has inhibited results and exacerbated the short comings of a project-based approach.</w:t>
            </w:r>
          </w:p>
          <w:p w14:paraId="2E5F54B2" w14:textId="77777777" w:rsidR="006F4502" w:rsidRPr="00830BFC" w:rsidRDefault="006F4502" w:rsidP="006F4502">
            <w:pPr>
              <w:ind w:left="360"/>
              <w:jc w:val="both"/>
              <w:rPr>
                <w:rFonts w:ascii="Calibri" w:eastAsia="Calibri" w:hAnsi="Calibri" w:cs="Times New Roman"/>
                <w:sz w:val="18"/>
                <w:szCs w:val="18"/>
                <w:lang w:eastAsia="en-US"/>
              </w:rPr>
            </w:pPr>
          </w:p>
          <w:p w14:paraId="22B4768B" w14:textId="24C4E035" w:rsidR="006F4502" w:rsidRPr="00830BFC" w:rsidRDefault="006F4502" w:rsidP="006F4502">
            <w:pPr>
              <w:ind w:left="360"/>
              <w:jc w:val="both"/>
              <w:rPr>
                <w:rFonts w:ascii="Calibri" w:eastAsia="Calibri" w:hAnsi="Calibri" w:cs="Times New Roman"/>
                <w:sz w:val="18"/>
                <w:szCs w:val="18"/>
                <w:lang w:eastAsia="en-US"/>
              </w:rPr>
            </w:pPr>
            <w:r w:rsidRPr="00830BFC">
              <w:rPr>
                <w:rFonts w:ascii="Calibri" w:eastAsia="Calibri" w:hAnsi="Calibri" w:cs="Times New Roman"/>
                <w:sz w:val="18"/>
                <w:szCs w:val="18"/>
                <w:lang w:eastAsia="en-US"/>
              </w:rPr>
              <w:t xml:space="preserve">Establishment of the Gender Equality, Human </w:t>
            </w:r>
            <w:r w:rsidR="00DC5BF6" w:rsidRPr="00830BFC">
              <w:rPr>
                <w:rFonts w:ascii="Calibri" w:eastAsia="Calibri" w:hAnsi="Calibri" w:cs="Times New Roman"/>
                <w:sz w:val="18"/>
                <w:szCs w:val="18"/>
                <w:lang w:eastAsia="en-US"/>
              </w:rPr>
              <w:t>Rights,</w:t>
            </w:r>
            <w:r w:rsidRPr="00830BFC">
              <w:rPr>
                <w:rFonts w:ascii="Calibri" w:eastAsia="Calibri" w:hAnsi="Calibri" w:cs="Times New Roman"/>
                <w:sz w:val="18"/>
                <w:szCs w:val="18"/>
                <w:lang w:eastAsia="en-US"/>
              </w:rPr>
              <w:t xml:space="preserve"> and Inclusion Working Group </w:t>
            </w:r>
            <w:r w:rsidR="009D3B52" w:rsidRPr="00830BFC">
              <w:rPr>
                <w:rFonts w:ascii="Calibri" w:eastAsia="Calibri" w:hAnsi="Calibri" w:cs="Times New Roman"/>
                <w:sz w:val="18"/>
                <w:szCs w:val="18"/>
                <w:lang w:eastAsia="en-US"/>
              </w:rPr>
              <w:t>does not</w:t>
            </w:r>
            <w:r w:rsidRPr="00830BFC">
              <w:rPr>
                <w:rFonts w:ascii="Calibri" w:eastAsia="Calibri" w:hAnsi="Calibri" w:cs="Times New Roman"/>
                <w:sz w:val="18"/>
                <w:szCs w:val="18"/>
                <w:lang w:eastAsia="en-US"/>
              </w:rPr>
              <w:t xml:space="preserve"> guarantee gender mainstreaming and requires an integrated approach spearheaded by MOPIED and ACU.</w:t>
            </w:r>
          </w:p>
          <w:p w14:paraId="00346E25" w14:textId="77777777" w:rsidR="006F4502" w:rsidRPr="00830BFC" w:rsidRDefault="006F4502" w:rsidP="006F4502">
            <w:pPr>
              <w:ind w:left="360"/>
              <w:jc w:val="both"/>
              <w:rPr>
                <w:rFonts w:ascii="Calibri" w:eastAsia="Calibri" w:hAnsi="Calibri" w:cs="Times New Roman"/>
                <w:sz w:val="18"/>
                <w:szCs w:val="18"/>
                <w:lang w:eastAsia="en-US"/>
              </w:rPr>
            </w:pPr>
          </w:p>
          <w:p w14:paraId="76722508" w14:textId="77777777" w:rsidR="006F4502" w:rsidRPr="00830BFC" w:rsidRDefault="006F4502" w:rsidP="006F4502">
            <w:pPr>
              <w:ind w:left="360"/>
              <w:jc w:val="both"/>
              <w:rPr>
                <w:rFonts w:ascii="Calibri" w:eastAsia="Calibri" w:hAnsi="Calibri" w:cs="Times New Roman"/>
                <w:sz w:val="18"/>
                <w:szCs w:val="18"/>
                <w:lang w:eastAsia="en-US"/>
              </w:rPr>
            </w:pPr>
            <w:r w:rsidRPr="00830BFC">
              <w:rPr>
                <w:rFonts w:ascii="Calibri" w:eastAsia="Calibri" w:hAnsi="Calibri" w:cs="Times New Roman"/>
                <w:sz w:val="18"/>
                <w:szCs w:val="18"/>
                <w:lang w:eastAsia="en-US"/>
              </w:rPr>
              <w:t>The involvement of FMS is vital to the effectiveness and efficiency of aid coordination and management in Somalia.</w:t>
            </w:r>
          </w:p>
          <w:p w14:paraId="14038877" w14:textId="77777777" w:rsidR="006F4502" w:rsidRPr="00830BFC" w:rsidRDefault="006F4502" w:rsidP="006F4502">
            <w:pPr>
              <w:ind w:left="360"/>
              <w:jc w:val="both"/>
              <w:rPr>
                <w:rFonts w:ascii="Calibri" w:eastAsia="Calibri" w:hAnsi="Calibri" w:cs="Times New Roman"/>
                <w:sz w:val="18"/>
                <w:szCs w:val="18"/>
                <w:lang w:eastAsia="en-US"/>
              </w:rPr>
            </w:pPr>
          </w:p>
          <w:p w14:paraId="6696F5F3" w14:textId="77777777" w:rsidR="006F4502" w:rsidRPr="00830BFC" w:rsidRDefault="006F4502" w:rsidP="006F4502">
            <w:pPr>
              <w:ind w:left="360"/>
              <w:jc w:val="both"/>
              <w:rPr>
                <w:rFonts w:ascii="Calibri" w:eastAsia="Calibri" w:hAnsi="Calibri" w:cs="Times New Roman"/>
                <w:sz w:val="18"/>
                <w:szCs w:val="18"/>
                <w:lang w:eastAsia="en-US"/>
              </w:rPr>
            </w:pPr>
            <w:r w:rsidRPr="00830BFC">
              <w:rPr>
                <w:rFonts w:ascii="Calibri" w:eastAsia="Calibri" w:hAnsi="Calibri" w:cs="Times New Roman"/>
                <w:sz w:val="18"/>
                <w:szCs w:val="18"/>
                <w:lang w:eastAsia="en-US"/>
              </w:rPr>
              <w:t>AIMS is an asset and reflects global good practice, but its long-term value to Somalia can only be assured if all elements of Government show ownership, and a comprehensive commitment is made to the contribution of data and full use of the system.</w:t>
            </w:r>
          </w:p>
          <w:p w14:paraId="4866585F" w14:textId="77777777" w:rsidR="006F4502" w:rsidRPr="00830BFC" w:rsidRDefault="006F4502" w:rsidP="006F4502">
            <w:pPr>
              <w:ind w:left="360"/>
              <w:jc w:val="both"/>
              <w:rPr>
                <w:rFonts w:ascii="Calibri" w:eastAsia="Calibri" w:hAnsi="Calibri" w:cs="Times New Roman"/>
                <w:sz w:val="18"/>
                <w:szCs w:val="18"/>
                <w:lang w:eastAsia="en-US"/>
              </w:rPr>
            </w:pPr>
          </w:p>
          <w:p w14:paraId="19592056" w14:textId="77777777" w:rsidR="006F4502" w:rsidRPr="00830BFC" w:rsidRDefault="006F4502" w:rsidP="006F4502">
            <w:pPr>
              <w:ind w:left="360"/>
              <w:jc w:val="both"/>
              <w:rPr>
                <w:rFonts w:ascii="Calibri" w:eastAsia="Calibri" w:hAnsi="Calibri" w:cs="Times New Roman"/>
                <w:sz w:val="18"/>
                <w:szCs w:val="18"/>
                <w:lang w:eastAsia="en-US"/>
              </w:rPr>
            </w:pPr>
            <w:r w:rsidRPr="00830BFC">
              <w:rPr>
                <w:rFonts w:ascii="Calibri" w:eastAsia="Calibri" w:hAnsi="Calibri" w:cs="Times New Roman"/>
                <w:sz w:val="18"/>
                <w:szCs w:val="18"/>
                <w:lang w:eastAsia="en-US"/>
              </w:rPr>
              <w:t>Whilst the reduction of the number of pillars in the NDP9 was considered a successful cost saving measure and a logical response to the FGS’s capacity constraints, a structural change of this kind required further harmonization and rationalization measures inclusive of a comprehensive review of the resource parameters of the project and its capacity to fulfill its obligations to all elements of the aid architecture.</w:t>
            </w:r>
          </w:p>
          <w:p w14:paraId="0B3A4555" w14:textId="77777777" w:rsidR="006F4502" w:rsidRPr="00830BFC" w:rsidRDefault="006F4502" w:rsidP="006F4502">
            <w:pPr>
              <w:ind w:left="360"/>
              <w:jc w:val="both"/>
              <w:rPr>
                <w:rFonts w:ascii="Calibri" w:eastAsia="Calibri" w:hAnsi="Calibri" w:cs="Times New Roman"/>
                <w:sz w:val="18"/>
                <w:szCs w:val="18"/>
                <w:lang w:eastAsia="en-US"/>
              </w:rPr>
            </w:pPr>
          </w:p>
          <w:p w14:paraId="5582894C" w14:textId="77777777" w:rsidR="006F4502" w:rsidRPr="00830BFC" w:rsidRDefault="006F4502" w:rsidP="006F4502">
            <w:pPr>
              <w:ind w:left="360"/>
              <w:jc w:val="both"/>
              <w:rPr>
                <w:rFonts w:ascii="Calibri" w:eastAsia="Calibri" w:hAnsi="Calibri" w:cs="Times New Roman"/>
                <w:sz w:val="18"/>
                <w:szCs w:val="18"/>
                <w:lang w:eastAsia="en-US"/>
              </w:rPr>
            </w:pPr>
            <w:r w:rsidRPr="00830BFC">
              <w:rPr>
                <w:rFonts w:ascii="Calibri" w:eastAsia="Calibri" w:hAnsi="Calibri" w:cs="Times New Roman"/>
                <w:sz w:val="18"/>
                <w:szCs w:val="18"/>
                <w:lang w:eastAsia="en-US"/>
              </w:rPr>
              <w:t>The reliance on consultants to build short term inputs to the aid architecture does not replace the need for longer term and step wise strategies to build national capacity and increase the employment opportunities for national employees within the system.</w:t>
            </w:r>
          </w:p>
          <w:p w14:paraId="0BDA0407" w14:textId="77777777" w:rsidR="006F4502" w:rsidRPr="00830BFC" w:rsidRDefault="006F4502" w:rsidP="006F4502">
            <w:pPr>
              <w:jc w:val="both"/>
              <w:rPr>
                <w:rFonts w:ascii="Calibri" w:eastAsia="Calibri" w:hAnsi="Calibri" w:cs="Times New Roman"/>
                <w:sz w:val="18"/>
                <w:szCs w:val="18"/>
                <w:lang w:eastAsia="en-US"/>
              </w:rPr>
            </w:pPr>
          </w:p>
          <w:p w14:paraId="45D924BC" w14:textId="77777777" w:rsidR="006F4502" w:rsidRPr="00830BFC" w:rsidRDefault="006F4502" w:rsidP="006F4502">
            <w:pPr>
              <w:ind w:left="360"/>
              <w:jc w:val="both"/>
              <w:rPr>
                <w:rFonts w:ascii="Calibri" w:eastAsia="Calibri" w:hAnsi="Calibri" w:cs="Times New Roman"/>
                <w:sz w:val="18"/>
                <w:szCs w:val="18"/>
                <w:lang w:eastAsia="en-US"/>
              </w:rPr>
            </w:pPr>
            <w:r w:rsidRPr="00830BFC">
              <w:rPr>
                <w:rFonts w:ascii="Calibri" w:eastAsia="Calibri" w:hAnsi="Calibri" w:cs="Times New Roman"/>
                <w:sz w:val="18"/>
                <w:szCs w:val="18"/>
                <w:lang w:eastAsia="en-US"/>
              </w:rPr>
              <w:t>Sustainability strategies, including those that promote the incremental capacity development and employment of nationals within the system require implementation throughout the life of the project and a multi-year approach.</w:t>
            </w:r>
          </w:p>
          <w:p w14:paraId="36630FDF" w14:textId="77777777" w:rsidR="006F4502" w:rsidRPr="00830BFC" w:rsidRDefault="006F4502" w:rsidP="006F4502">
            <w:pPr>
              <w:ind w:left="360"/>
              <w:jc w:val="both"/>
              <w:rPr>
                <w:rFonts w:ascii="Calibri" w:eastAsia="Calibri" w:hAnsi="Calibri" w:cs="Times New Roman"/>
                <w:sz w:val="18"/>
                <w:szCs w:val="18"/>
                <w:lang w:eastAsia="en-US"/>
              </w:rPr>
            </w:pPr>
          </w:p>
          <w:p w14:paraId="1164B41C" w14:textId="77777777" w:rsidR="006F4502" w:rsidRPr="00830BFC" w:rsidRDefault="006F4502" w:rsidP="006F4502">
            <w:pPr>
              <w:ind w:left="360"/>
              <w:jc w:val="both"/>
              <w:rPr>
                <w:rFonts w:ascii="Calibri" w:eastAsia="Calibri" w:hAnsi="Calibri" w:cs="Times New Roman"/>
                <w:sz w:val="18"/>
                <w:szCs w:val="18"/>
                <w:lang w:eastAsia="en-US"/>
              </w:rPr>
            </w:pPr>
            <w:r w:rsidRPr="00830BFC">
              <w:rPr>
                <w:rFonts w:ascii="Calibri" w:eastAsia="Calibri" w:hAnsi="Calibri" w:cs="Times New Roman"/>
                <w:sz w:val="18"/>
                <w:szCs w:val="18"/>
                <w:lang w:eastAsia="en-US"/>
              </w:rPr>
              <w:t xml:space="preserve">Sustainability and exit strategies, if no implemented, have a significant impact on the long-term benefits of the project. Such sustainability strategies require review and adjustment as part of monitoring cycles to ensure their implementation continues to take in to account any changes within the country context. </w:t>
            </w:r>
          </w:p>
          <w:p w14:paraId="7C530F4B" w14:textId="77777777" w:rsidR="0094781A" w:rsidRPr="0094781A" w:rsidRDefault="0094781A" w:rsidP="00C57F57">
            <w:pPr>
              <w:rPr>
                <w:rFonts w:cstheme="minorHAnsi"/>
                <w:b/>
                <w:color w:val="ED7D31" w:themeColor="accent2"/>
                <w:sz w:val="18"/>
                <w:szCs w:val="18"/>
              </w:rPr>
            </w:pPr>
          </w:p>
          <w:p w14:paraId="64B6283C" w14:textId="58391DAA" w:rsidR="00C57F57" w:rsidRPr="0094781A" w:rsidRDefault="00C57F57" w:rsidP="00C57F57">
            <w:pPr>
              <w:rPr>
                <w:rFonts w:cstheme="minorHAnsi"/>
                <w:b/>
                <w:color w:val="ED7D31" w:themeColor="accent2"/>
                <w:sz w:val="4"/>
                <w:szCs w:val="4"/>
              </w:rPr>
            </w:pPr>
          </w:p>
        </w:tc>
      </w:tr>
      <w:tr w:rsidR="000C57AA" w:rsidRPr="00EB470F" w14:paraId="2AC05C0B" w14:textId="77777777" w:rsidTr="00156B35">
        <w:tc>
          <w:tcPr>
            <w:tcW w:w="9736" w:type="dxa"/>
          </w:tcPr>
          <w:p w14:paraId="176ED7AC" w14:textId="77777777" w:rsidR="000C57AA" w:rsidRPr="00C57F57" w:rsidRDefault="000C57AA" w:rsidP="00156B35">
            <w:pPr>
              <w:jc w:val="center"/>
              <w:rPr>
                <w:rFonts w:cstheme="minorHAnsi"/>
                <w:b/>
                <w:bCs/>
                <w:sz w:val="2"/>
                <w:szCs w:val="2"/>
              </w:rPr>
            </w:pPr>
          </w:p>
          <w:p w14:paraId="39C8DFFC" w14:textId="77777777" w:rsidR="0094781A" w:rsidRPr="00C57F57" w:rsidRDefault="0094781A" w:rsidP="00156B35">
            <w:pPr>
              <w:jc w:val="center"/>
              <w:rPr>
                <w:rFonts w:cstheme="minorHAnsi"/>
                <w:b/>
                <w:bCs/>
                <w:sz w:val="12"/>
                <w:szCs w:val="12"/>
              </w:rPr>
            </w:pPr>
          </w:p>
          <w:p w14:paraId="1254A838" w14:textId="3A0D31FB" w:rsidR="000C57AA" w:rsidRPr="00EB470F" w:rsidRDefault="000C57AA" w:rsidP="00156B35">
            <w:pPr>
              <w:jc w:val="center"/>
              <w:rPr>
                <w:rFonts w:cstheme="minorHAnsi"/>
                <w:b/>
                <w:bCs/>
              </w:rPr>
            </w:pPr>
            <w:r w:rsidRPr="00EB470F">
              <w:rPr>
                <w:rFonts w:cstheme="minorHAnsi"/>
                <w:b/>
                <w:bCs/>
              </w:rPr>
              <w:t>Coordination with other UN entities including UNSOM/UNSOS</w:t>
            </w:r>
            <w:r w:rsidR="006273D0">
              <w:rPr>
                <w:rFonts w:cstheme="minorHAnsi"/>
                <w:b/>
                <w:bCs/>
              </w:rPr>
              <w:t xml:space="preserve"> </w:t>
            </w:r>
            <w:r w:rsidRPr="00EB470F">
              <w:rPr>
                <w:rFonts w:cstheme="minorHAnsi"/>
                <w:b/>
                <w:bCs/>
              </w:rPr>
              <w:t>within and outside the SJF portfolio</w:t>
            </w:r>
          </w:p>
          <w:p w14:paraId="2D91970E" w14:textId="77777777" w:rsidR="000C57AA" w:rsidRPr="00EB470F" w:rsidRDefault="000C57AA" w:rsidP="00A92AE8">
            <w:pPr>
              <w:rPr>
                <w:rFonts w:cstheme="minorHAnsi"/>
                <w:b/>
                <w:bCs/>
                <w:sz w:val="12"/>
                <w:szCs w:val="12"/>
              </w:rPr>
            </w:pPr>
          </w:p>
          <w:p w14:paraId="56EBAFB3" w14:textId="2FDA1CA2" w:rsidR="00094D3A" w:rsidRPr="008D4768" w:rsidRDefault="005729D5" w:rsidP="003524C2">
            <w:pPr>
              <w:rPr>
                <w:rFonts w:cstheme="minorHAnsi"/>
                <w:sz w:val="12"/>
                <w:szCs w:val="12"/>
              </w:rPr>
            </w:pPr>
            <w:r w:rsidRPr="004317AA">
              <w:rPr>
                <w:rFonts w:cstheme="minorHAnsi"/>
                <w:bCs/>
                <w:sz w:val="18"/>
                <w:szCs w:val="18"/>
              </w:rPr>
              <w:lastRenderedPageBreak/>
              <w:t xml:space="preserve">UNDP’s support to aid management and coordination in Somalia in being </w:t>
            </w:r>
            <w:r w:rsidR="00DC5BF6" w:rsidRPr="004317AA">
              <w:rPr>
                <w:rFonts w:cstheme="minorHAnsi"/>
                <w:bCs/>
                <w:sz w:val="18"/>
                <w:szCs w:val="18"/>
              </w:rPr>
              <w:t>conducted</w:t>
            </w:r>
            <w:r w:rsidRPr="004317AA">
              <w:rPr>
                <w:rFonts w:cstheme="minorHAnsi"/>
                <w:bCs/>
                <w:sz w:val="18"/>
                <w:szCs w:val="18"/>
              </w:rPr>
              <w:t xml:space="preserve"> in close collaboration with the UN Integrated Office</w:t>
            </w:r>
            <w:r w:rsidRPr="00163314">
              <w:rPr>
                <w:rFonts w:cstheme="minorHAnsi"/>
                <w:bCs/>
                <w:sz w:val="20"/>
                <w:szCs w:val="20"/>
              </w:rPr>
              <w:t>.</w:t>
            </w:r>
          </w:p>
        </w:tc>
      </w:tr>
      <w:tr w:rsidR="00A92AE8" w:rsidRPr="00EB470F" w14:paraId="7D33FA1E" w14:textId="77777777" w:rsidTr="00156B35">
        <w:tc>
          <w:tcPr>
            <w:tcW w:w="9736" w:type="dxa"/>
          </w:tcPr>
          <w:p w14:paraId="75AF4084" w14:textId="77777777" w:rsidR="00A92AE8" w:rsidRPr="00EB470F" w:rsidRDefault="00A92AE8" w:rsidP="00156B35">
            <w:pPr>
              <w:jc w:val="center"/>
              <w:rPr>
                <w:rFonts w:cstheme="minorHAnsi"/>
                <w:b/>
                <w:bCs/>
                <w:sz w:val="12"/>
                <w:szCs w:val="12"/>
              </w:rPr>
            </w:pPr>
          </w:p>
          <w:p w14:paraId="5F4AED8E" w14:textId="5BE2D6CC" w:rsidR="00A92AE8" w:rsidRPr="00EB470F" w:rsidRDefault="00A92AE8" w:rsidP="00156B35">
            <w:pPr>
              <w:jc w:val="center"/>
              <w:rPr>
                <w:rFonts w:cstheme="minorHAnsi"/>
                <w:b/>
                <w:bCs/>
              </w:rPr>
            </w:pPr>
            <w:r w:rsidRPr="00EB470F">
              <w:rPr>
                <w:rFonts w:cstheme="minorHAnsi"/>
                <w:b/>
                <w:bCs/>
              </w:rPr>
              <w:t>Role of the UN Somalia Joint Fund</w:t>
            </w:r>
          </w:p>
          <w:p w14:paraId="2FF89ECE" w14:textId="77777777" w:rsidR="00A40BF6" w:rsidRDefault="00A40BF6" w:rsidP="003A7271">
            <w:pPr>
              <w:rPr>
                <w:rFonts w:cstheme="minorHAnsi"/>
                <w:i/>
                <w:iCs/>
                <w:color w:val="ED7D31" w:themeColor="accent2"/>
                <w:sz w:val="20"/>
                <w:szCs w:val="20"/>
              </w:rPr>
            </w:pPr>
          </w:p>
          <w:p w14:paraId="0E2DA41E" w14:textId="75C345D1" w:rsidR="00A40BF6" w:rsidRPr="004317AA" w:rsidRDefault="000347DC" w:rsidP="00623E1B">
            <w:pPr>
              <w:jc w:val="both"/>
              <w:rPr>
                <w:rFonts w:cstheme="minorHAnsi"/>
                <w:sz w:val="18"/>
                <w:szCs w:val="18"/>
              </w:rPr>
            </w:pPr>
            <w:r w:rsidRPr="004317AA">
              <w:rPr>
                <w:rFonts w:cstheme="minorHAnsi"/>
                <w:sz w:val="18"/>
                <w:szCs w:val="18"/>
              </w:rPr>
              <w:t xml:space="preserve">The project budget </w:t>
            </w:r>
            <w:r w:rsidR="001710B5" w:rsidRPr="004317AA">
              <w:rPr>
                <w:rFonts w:cstheme="minorHAnsi"/>
                <w:sz w:val="18"/>
                <w:szCs w:val="18"/>
              </w:rPr>
              <w:t xml:space="preserve">for the whole duration is recoded as: MPTF (USD1,853,537.06); DFID (USD 1.260,813.95); USAID (USD 1,500,000. Thus </w:t>
            </w:r>
            <w:r w:rsidR="00FD2909" w:rsidRPr="004317AA">
              <w:rPr>
                <w:rFonts w:cstheme="minorHAnsi"/>
                <w:sz w:val="18"/>
                <w:szCs w:val="18"/>
              </w:rPr>
              <w:t>a sizable portion</w:t>
            </w:r>
            <w:r w:rsidR="00EA366D" w:rsidRPr="004317AA">
              <w:rPr>
                <w:rFonts w:cstheme="minorHAnsi"/>
                <w:sz w:val="18"/>
                <w:szCs w:val="18"/>
              </w:rPr>
              <w:t xml:space="preserve"> of the funds have been from the SJF. </w:t>
            </w:r>
            <w:r w:rsidR="00623E1B" w:rsidRPr="004317AA">
              <w:rPr>
                <w:rFonts w:cstheme="minorHAnsi"/>
                <w:sz w:val="18"/>
                <w:szCs w:val="18"/>
              </w:rPr>
              <w:t xml:space="preserve">The financial and human resources provided through the project are considered to have facilitated the planned support to targeted government institutions, and in doing so supported the basic core functions of aid coordination. </w:t>
            </w:r>
            <w:r w:rsidR="00325086" w:rsidRPr="004317AA">
              <w:rPr>
                <w:rFonts w:cstheme="minorHAnsi"/>
                <w:sz w:val="18"/>
                <w:szCs w:val="18"/>
              </w:rPr>
              <w:t xml:space="preserve">The funds have supported the secretariat for the ACU situated within the Office of the Prime Minister with staff fully supported by the UN Multi Partner Trust Fund (MPTF). </w:t>
            </w:r>
            <w:r w:rsidR="00623E1B" w:rsidRPr="004317AA">
              <w:rPr>
                <w:rFonts w:cstheme="minorHAnsi"/>
                <w:sz w:val="18"/>
                <w:szCs w:val="18"/>
              </w:rPr>
              <w:t xml:space="preserve">The convening of meetings between the FGS and the FMS within the different Pillar Working Groups, for instance, is reported to have increased the relevance of the project, overall facilitating growth in the different partnerships between FGS, the FMS, civil </w:t>
            </w:r>
            <w:r w:rsidR="00786F7D" w:rsidRPr="004317AA">
              <w:rPr>
                <w:rFonts w:cstheme="minorHAnsi"/>
                <w:sz w:val="18"/>
                <w:szCs w:val="18"/>
              </w:rPr>
              <w:t>society,</w:t>
            </w:r>
            <w:r w:rsidR="00623E1B" w:rsidRPr="004317AA">
              <w:rPr>
                <w:rFonts w:cstheme="minorHAnsi"/>
                <w:sz w:val="18"/>
                <w:szCs w:val="18"/>
              </w:rPr>
              <w:t xml:space="preserve"> and the international community. </w:t>
            </w:r>
          </w:p>
          <w:p w14:paraId="4E5404B7" w14:textId="77777777" w:rsidR="00623E1B" w:rsidRPr="004317AA" w:rsidRDefault="00623E1B" w:rsidP="00623E1B">
            <w:pPr>
              <w:jc w:val="both"/>
              <w:rPr>
                <w:rFonts w:cstheme="minorHAnsi"/>
                <w:sz w:val="18"/>
                <w:szCs w:val="18"/>
              </w:rPr>
            </w:pPr>
          </w:p>
          <w:p w14:paraId="01B5348D" w14:textId="239BD8B5" w:rsidR="00623E1B" w:rsidRPr="004317AA" w:rsidRDefault="00623E1B" w:rsidP="00C91702">
            <w:pPr>
              <w:jc w:val="both"/>
              <w:rPr>
                <w:rFonts w:cstheme="minorHAnsi"/>
                <w:sz w:val="18"/>
                <w:szCs w:val="18"/>
              </w:rPr>
            </w:pPr>
            <w:r w:rsidRPr="004317AA">
              <w:rPr>
                <w:rFonts w:cstheme="minorHAnsi"/>
                <w:sz w:val="18"/>
                <w:szCs w:val="18"/>
              </w:rPr>
              <w:t xml:space="preserve">The strategic thinking support extended by the team at the SJF to the ACU as well as collaboration with UNDP has been phenomenal and assisted in the smooth running of the project. </w:t>
            </w:r>
          </w:p>
          <w:p w14:paraId="44D36770" w14:textId="77777777" w:rsidR="00A92AE8" w:rsidRPr="00EB470F" w:rsidRDefault="00A92AE8" w:rsidP="00EA366D">
            <w:pPr>
              <w:rPr>
                <w:rFonts w:cstheme="minorHAnsi"/>
                <w:sz w:val="12"/>
                <w:szCs w:val="12"/>
              </w:rPr>
            </w:pPr>
          </w:p>
        </w:tc>
      </w:tr>
      <w:tr w:rsidR="00A92AE8" w:rsidRPr="00EB470F" w14:paraId="4CAB79CB" w14:textId="77777777" w:rsidTr="00156B35">
        <w:tc>
          <w:tcPr>
            <w:tcW w:w="9736" w:type="dxa"/>
          </w:tcPr>
          <w:p w14:paraId="4E0F4736" w14:textId="77777777" w:rsidR="00A92AE8" w:rsidRPr="00EB470F" w:rsidRDefault="00A92AE8" w:rsidP="00156B35">
            <w:pPr>
              <w:jc w:val="center"/>
              <w:rPr>
                <w:rFonts w:cstheme="minorHAnsi"/>
                <w:b/>
                <w:bCs/>
                <w:sz w:val="12"/>
                <w:szCs w:val="12"/>
              </w:rPr>
            </w:pPr>
          </w:p>
          <w:p w14:paraId="3B2BB544" w14:textId="645482A2" w:rsidR="00A92AE8" w:rsidRPr="00EB470F" w:rsidRDefault="00A92AE8" w:rsidP="00156B35">
            <w:pPr>
              <w:jc w:val="center"/>
              <w:rPr>
                <w:rFonts w:cstheme="minorHAnsi"/>
                <w:b/>
                <w:bCs/>
              </w:rPr>
            </w:pPr>
            <w:r w:rsidRPr="00EB470F">
              <w:rPr>
                <w:rFonts w:cstheme="minorHAnsi"/>
                <w:b/>
                <w:bCs/>
              </w:rPr>
              <w:t xml:space="preserve">Synergies with other funds (UN and </w:t>
            </w:r>
            <w:r w:rsidR="003A7271" w:rsidRPr="00EB470F">
              <w:rPr>
                <w:rFonts w:cstheme="minorHAnsi"/>
                <w:b/>
                <w:bCs/>
              </w:rPr>
              <w:t>non-UN</w:t>
            </w:r>
            <w:r w:rsidRPr="00EB470F">
              <w:rPr>
                <w:rFonts w:cstheme="minorHAnsi"/>
                <w:b/>
                <w:bCs/>
              </w:rPr>
              <w:t>) working on similar issues</w:t>
            </w:r>
          </w:p>
          <w:p w14:paraId="16D5B298" w14:textId="77777777" w:rsidR="00A92AE8" w:rsidRPr="00EB470F" w:rsidRDefault="00A92AE8" w:rsidP="00156B35">
            <w:pPr>
              <w:jc w:val="center"/>
              <w:rPr>
                <w:rFonts w:cstheme="minorHAnsi"/>
                <w:b/>
                <w:bCs/>
                <w:sz w:val="12"/>
                <w:szCs w:val="12"/>
              </w:rPr>
            </w:pPr>
          </w:p>
          <w:p w14:paraId="6CC1137E" w14:textId="45863B0D" w:rsidR="00891EE5" w:rsidRDefault="00EA366D" w:rsidP="003A7271">
            <w:pPr>
              <w:rPr>
                <w:rFonts w:cstheme="minorHAnsi"/>
                <w:b/>
                <w:color w:val="ED7D31" w:themeColor="accent2"/>
                <w:sz w:val="20"/>
                <w:szCs w:val="20"/>
              </w:rPr>
            </w:pPr>
            <w:r w:rsidRPr="00D71772">
              <w:rPr>
                <w:rFonts w:cstheme="minorHAnsi"/>
                <w:b/>
                <w:bCs/>
                <w:i/>
                <w:iCs/>
                <w:sz w:val="20"/>
                <w:szCs w:val="20"/>
              </w:rPr>
              <w:t>NTR</w:t>
            </w:r>
          </w:p>
          <w:p w14:paraId="3D143E6C" w14:textId="2455F75A" w:rsidR="003A7271" w:rsidRPr="00EB470F" w:rsidRDefault="003A7271" w:rsidP="00D9165D">
            <w:pPr>
              <w:jc w:val="both"/>
              <w:rPr>
                <w:rFonts w:cstheme="minorHAnsi"/>
                <w:sz w:val="12"/>
                <w:szCs w:val="12"/>
              </w:rPr>
            </w:pPr>
          </w:p>
        </w:tc>
      </w:tr>
      <w:tr w:rsidR="00A92AE8" w:rsidRPr="00EB470F" w14:paraId="7AAD453B" w14:textId="77777777" w:rsidTr="00156B35">
        <w:tc>
          <w:tcPr>
            <w:tcW w:w="9736" w:type="dxa"/>
          </w:tcPr>
          <w:p w14:paraId="696C424D" w14:textId="77777777" w:rsidR="00A92AE8" w:rsidRPr="00EB470F" w:rsidRDefault="00A92AE8" w:rsidP="00156B35">
            <w:pPr>
              <w:jc w:val="center"/>
              <w:rPr>
                <w:rFonts w:cstheme="minorHAnsi"/>
                <w:b/>
                <w:bCs/>
                <w:sz w:val="12"/>
                <w:szCs w:val="12"/>
              </w:rPr>
            </w:pPr>
          </w:p>
          <w:p w14:paraId="793870D7" w14:textId="32E17BAD" w:rsidR="00A92AE8" w:rsidRPr="00EB470F" w:rsidRDefault="00A92AE8" w:rsidP="00156B35">
            <w:pPr>
              <w:jc w:val="center"/>
              <w:rPr>
                <w:rFonts w:cstheme="minorHAnsi"/>
                <w:b/>
                <w:bCs/>
              </w:rPr>
            </w:pPr>
            <w:r w:rsidRPr="00EB470F">
              <w:rPr>
                <w:rFonts w:cstheme="minorHAnsi"/>
                <w:b/>
                <w:bCs/>
              </w:rPr>
              <w:t>Partnerships</w:t>
            </w:r>
          </w:p>
          <w:p w14:paraId="3A91DCBE" w14:textId="50F9106C" w:rsidR="00391D3F" w:rsidRDefault="00391D3F" w:rsidP="00156B35">
            <w:pPr>
              <w:rPr>
                <w:rFonts w:cstheme="minorHAnsi"/>
                <w:b/>
                <w:color w:val="ED7D31" w:themeColor="accent2"/>
                <w:sz w:val="20"/>
                <w:szCs w:val="20"/>
              </w:rPr>
            </w:pPr>
          </w:p>
          <w:p w14:paraId="2729A212" w14:textId="77777777" w:rsidR="00391D3F" w:rsidRPr="000A7F05" w:rsidRDefault="00391D3F" w:rsidP="00391D3F">
            <w:pPr>
              <w:rPr>
                <w:rFonts w:cstheme="minorHAnsi"/>
                <w:b/>
                <w:sz w:val="20"/>
                <w:szCs w:val="20"/>
              </w:rPr>
            </w:pPr>
            <w:r w:rsidRPr="000A7F05">
              <w:rPr>
                <w:rFonts w:cstheme="minorHAnsi"/>
                <w:b/>
                <w:sz w:val="20"/>
                <w:szCs w:val="20"/>
              </w:rPr>
              <w:t>SDG Implementation Facility for Conflict-Affected and Fragile Situations</w:t>
            </w:r>
          </w:p>
          <w:p w14:paraId="7DF7D1E0" w14:textId="033B5A3E" w:rsidR="00391D3F" w:rsidRPr="006D397B" w:rsidRDefault="00391D3F" w:rsidP="00D9165D">
            <w:pPr>
              <w:jc w:val="both"/>
              <w:rPr>
                <w:rFonts w:cstheme="minorHAnsi"/>
                <w:sz w:val="18"/>
                <w:szCs w:val="18"/>
              </w:rPr>
            </w:pPr>
            <w:r w:rsidRPr="00F37E60">
              <w:rPr>
                <w:rFonts w:cstheme="minorHAnsi"/>
                <w:sz w:val="18"/>
                <w:szCs w:val="18"/>
              </w:rPr>
              <w:t>Implementation of project in support to women’s active engagement in the gender-sensitive implementation and monitoring of the NDP 9. Development of communications products for use for advocacy and awareness raising purposes. The funding for this project came from the UNDP HQ CRU</w:t>
            </w:r>
            <w:r w:rsidRPr="006D397B">
              <w:rPr>
                <w:rFonts w:cstheme="minorHAnsi"/>
                <w:sz w:val="18"/>
                <w:szCs w:val="18"/>
              </w:rPr>
              <w:t>.</w:t>
            </w:r>
          </w:p>
          <w:p w14:paraId="15B9242B" w14:textId="5385ECE7" w:rsidR="00E8404F" w:rsidRPr="00E8404F" w:rsidRDefault="00E8404F" w:rsidP="00156B35">
            <w:pPr>
              <w:rPr>
                <w:rFonts w:cstheme="minorHAnsi"/>
                <w:color w:val="ED7D31" w:themeColor="accent2"/>
                <w:sz w:val="12"/>
                <w:szCs w:val="12"/>
              </w:rPr>
            </w:pPr>
          </w:p>
        </w:tc>
      </w:tr>
      <w:tr w:rsidR="00A92AE8" w:rsidRPr="00EB470F" w14:paraId="1E5C83FF" w14:textId="77777777" w:rsidTr="00156B35">
        <w:tc>
          <w:tcPr>
            <w:tcW w:w="9736" w:type="dxa"/>
          </w:tcPr>
          <w:p w14:paraId="6445F0CD" w14:textId="77777777" w:rsidR="00A92AE8" w:rsidRPr="006D397B" w:rsidRDefault="00A92AE8" w:rsidP="00156B35">
            <w:pPr>
              <w:jc w:val="center"/>
              <w:rPr>
                <w:rFonts w:cstheme="minorHAnsi"/>
                <w:sz w:val="18"/>
                <w:szCs w:val="18"/>
              </w:rPr>
            </w:pPr>
          </w:p>
          <w:p w14:paraId="6A33D8CA" w14:textId="498B795C" w:rsidR="00A92AE8" w:rsidRPr="006D397B" w:rsidRDefault="00A92AE8" w:rsidP="00156B35">
            <w:pPr>
              <w:pStyle w:val="ListParagraph"/>
              <w:tabs>
                <w:tab w:val="left" w:pos="426"/>
              </w:tabs>
              <w:ind w:left="426"/>
              <w:jc w:val="center"/>
              <w:rPr>
                <w:rFonts w:cstheme="minorHAnsi"/>
                <w:sz w:val="18"/>
                <w:szCs w:val="18"/>
              </w:rPr>
            </w:pPr>
            <w:r w:rsidRPr="006D397B">
              <w:rPr>
                <w:rFonts w:cstheme="minorHAnsi"/>
                <w:sz w:val="18"/>
                <w:szCs w:val="18"/>
              </w:rPr>
              <w:t>Monitoring and oversight activities</w:t>
            </w:r>
          </w:p>
          <w:p w14:paraId="1E4DEF51" w14:textId="77777777" w:rsidR="00A92AE8" w:rsidRPr="006D397B" w:rsidRDefault="00A92AE8" w:rsidP="00156B35">
            <w:pPr>
              <w:rPr>
                <w:rFonts w:cstheme="minorHAnsi"/>
                <w:sz w:val="18"/>
                <w:szCs w:val="18"/>
              </w:rPr>
            </w:pPr>
          </w:p>
          <w:p w14:paraId="7FDFCEC2" w14:textId="77777777" w:rsidR="00F506B8" w:rsidRPr="006D397B" w:rsidRDefault="00F506B8" w:rsidP="00156B35">
            <w:pPr>
              <w:rPr>
                <w:rFonts w:cstheme="minorHAnsi"/>
                <w:sz w:val="18"/>
                <w:szCs w:val="18"/>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2377"/>
              <w:gridCol w:w="2377"/>
              <w:gridCol w:w="2378"/>
              <w:gridCol w:w="2378"/>
            </w:tblGrid>
            <w:tr w:rsidR="00CE32F1" w:rsidRPr="006D397B" w14:paraId="424C5DED" w14:textId="77777777" w:rsidTr="00D73EC1">
              <w:tc>
                <w:tcPr>
                  <w:tcW w:w="2377" w:type="dxa"/>
                  <w:shd w:val="clear" w:color="F2F2F2" w:themeColor="background1" w:themeShade="F2" w:fill="DEEAF6" w:themeFill="accent5" w:themeFillTint="33"/>
                </w:tcPr>
                <w:p w14:paraId="03C3C467" w14:textId="77777777" w:rsidR="00122A9B" w:rsidRPr="006D397B" w:rsidRDefault="00122A9B" w:rsidP="00CE32F1">
                  <w:pPr>
                    <w:rPr>
                      <w:rFonts w:cstheme="minorHAnsi"/>
                      <w:b/>
                      <w:bCs/>
                      <w:sz w:val="18"/>
                      <w:szCs w:val="18"/>
                    </w:rPr>
                  </w:pPr>
                </w:p>
                <w:p w14:paraId="7327949D" w14:textId="18BF73A2" w:rsidR="00CE32F1" w:rsidRPr="006D397B" w:rsidRDefault="00CE32F1" w:rsidP="00CE32F1">
                  <w:pPr>
                    <w:rPr>
                      <w:rFonts w:cstheme="minorHAnsi"/>
                      <w:b/>
                      <w:bCs/>
                      <w:sz w:val="18"/>
                      <w:szCs w:val="18"/>
                    </w:rPr>
                  </w:pPr>
                  <w:r w:rsidRPr="006D397B">
                    <w:rPr>
                      <w:rFonts w:cstheme="minorHAnsi"/>
                      <w:b/>
                      <w:bCs/>
                      <w:sz w:val="18"/>
                      <w:szCs w:val="18"/>
                    </w:rPr>
                    <w:t>Monitoring activity</w:t>
                  </w:r>
                </w:p>
                <w:p w14:paraId="507D3EF3" w14:textId="08525FE4" w:rsidR="00122A9B" w:rsidRPr="006D397B" w:rsidRDefault="00122A9B" w:rsidP="008B7187">
                  <w:pPr>
                    <w:rPr>
                      <w:rFonts w:cstheme="minorHAnsi"/>
                      <w:b/>
                      <w:bCs/>
                      <w:sz w:val="18"/>
                      <w:szCs w:val="18"/>
                    </w:rPr>
                  </w:pPr>
                </w:p>
              </w:tc>
              <w:tc>
                <w:tcPr>
                  <w:tcW w:w="2377" w:type="dxa"/>
                  <w:shd w:val="clear" w:color="F2F2F2" w:themeColor="background1" w:themeShade="F2" w:fill="DEEAF6" w:themeFill="accent5" w:themeFillTint="33"/>
                </w:tcPr>
                <w:p w14:paraId="3A306E68" w14:textId="77777777" w:rsidR="00122A9B" w:rsidRPr="006D397B" w:rsidRDefault="00122A9B" w:rsidP="00CE32F1">
                  <w:pPr>
                    <w:rPr>
                      <w:rFonts w:cstheme="minorHAnsi"/>
                      <w:b/>
                      <w:bCs/>
                      <w:sz w:val="18"/>
                      <w:szCs w:val="18"/>
                    </w:rPr>
                  </w:pPr>
                </w:p>
                <w:p w14:paraId="2DFBEFC8" w14:textId="77777777" w:rsidR="00CE32F1" w:rsidRPr="006D397B" w:rsidRDefault="00CE32F1" w:rsidP="00CE32F1">
                  <w:pPr>
                    <w:rPr>
                      <w:rFonts w:cstheme="minorHAnsi"/>
                      <w:b/>
                      <w:bCs/>
                      <w:sz w:val="18"/>
                      <w:szCs w:val="18"/>
                    </w:rPr>
                  </w:pPr>
                  <w:r w:rsidRPr="006D397B">
                    <w:rPr>
                      <w:rFonts w:cstheme="minorHAnsi"/>
                      <w:b/>
                      <w:bCs/>
                      <w:sz w:val="18"/>
                      <w:szCs w:val="18"/>
                    </w:rPr>
                    <w:t>Date</w:t>
                  </w:r>
                </w:p>
                <w:p w14:paraId="6FE4CA1D" w14:textId="6F0856EF" w:rsidR="00122A9B" w:rsidRPr="006D397B" w:rsidRDefault="00122A9B" w:rsidP="00CE32F1">
                  <w:pPr>
                    <w:rPr>
                      <w:rFonts w:cstheme="minorHAnsi"/>
                      <w:b/>
                      <w:bCs/>
                      <w:sz w:val="18"/>
                      <w:szCs w:val="18"/>
                    </w:rPr>
                  </w:pPr>
                </w:p>
              </w:tc>
              <w:tc>
                <w:tcPr>
                  <w:tcW w:w="2378" w:type="dxa"/>
                  <w:shd w:val="clear" w:color="F2F2F2" w:themeColor="background1" w:themeShade="F2" w:fill="DEEAF6" w:themeFill="accent5" w:themeFillTint="33"/>
                </w:tcPr>
                <w:p w14:paraId="4060C7B4" w14:textId="77777777" w:rsidR="00122A9B" w:rsidRPr="006D397B" w:rsidRDefault="00122A9B" w:rsidP="00CE32F1">
                  <w:pPr>
                    <w:rPr>
                      <w:rFonts w:cstheme="minorHAnsi"/>
                      <w:b/>
                      <w:bCs/>
                      <w:sz w:val="18"/>
                      <w:szCs w:val="18"/>
                    </w:rPr>
                  </w:pPr>
                </w:p>
                <w:p w14:paraId="372AB292" w14:textId="352AA74B" w:rsidR="00CE32F1" w:rsidRPr="006D397B" w:rsidRDefault="00CE32F1" w:rsidP="00CE32F1">
                  <w:pPr>
                    <w:rPr>
                      <w:rFonts w:cstheme="minorHAnsi"/>
                      <w:b/>
                      <w:bCs/>
                      <w:sz w:val="18"/>
                      <w:szCs w:val="18"/>
                    </w:rPr>
                  </w:pPr>
                  <w:r w:rsidRPr="006D397B">
                    <w:rPr>
                      <w:rFonts w:cstheme="minorHAnsi"/>
                      <w:b/>
                      <w:bCs/>
                      <w:sz w:val="18"/>
                      <w:szCs w:val="18"/>
                    </w:rPr>
                    <w:t>Description</w:t>
                  </w:r>
                </w:p>
              </w:tc>
              <w:tc>
                <w:tcPr>
                  <w:tcW w:w="2378" w:type="dxa"/>
                  <w:shd w:val="clear" w:color="F2F2F2" w:themeColor="background1" w:themeShade="F2" w:fill="DEEAF6" w:themeFill="accent5" w:themeFillTint="33"/>
                </w:tcPr>
                <w:p w14:paraId="5C2233F2" w14:textId="77777777" w:rsidR="00122A9B" w:rsidRPr="006D397B" w:rsidRDefault="00122A9B" w:rsidP="00CE32F1">
                  <w:pPr>
                    <w:rPr>
                      <w:rFonts w:cstheme="minorHAnsi"/>
                      <w:b/>
                      <w:bCs/>
                      <w:sz w:val="18"/>
                      <w:szCs w:val="18"/>
                    </w:rPr>
                  </w:pPr>
                </w:p>
                <w:p w14:paraId="673993A4" w14:textId="77777777" w:rsidR="00CB5EA4" w:rsidRPr="006D397B" w:rsidRDefault="00CE32F1" w:rsidP="00CE32F1">
                  <w:pPr>
                    <w:rPr>
                      <w:rFonts w:cstheme="minorHAnsi"/>
                      <w:b/>
                      <w:bCs/>
                      <w:sz w:val="18"/>
                      <w:szCs w:val="18"/>
                    </w:rPr>
                  </w:pPr>
                  <w:r w:rsidRPr="006D397B">
                    <w:rPr>
                      <w:rFonts w:cstheme="minorHAnsi"/>
                      <w:b/>
                      <w:bCs/>
                      <w:sz w:val="18"/>
                      <w:szCs w:val="18"/>
                    </w:rPr>
                    <w:t xml:space="preserve">Comments </w:t>
                  </w:r>
                </w:p>
                <w:p w14:paraId="7C116493" w14:textId="1B88B94E" w:rsidR="00CE32F1" w:rsidRPr="006D397B" w:rsidRDefault="00CE32F1" w:rsidP="00CE32F1">
                  <w:pPr>
                    <w:rPr>
                      <w:rFonts w:cstheme="minorHAnsi"/>
                      <w:b/>
                      <w:bCs/>
                      <w:sz w:val="18"/>
                      <w:szCs w:val="18"/>
                    </w:rPr>
                  </w:pPr>
                  <w:r w:rsidRPr="006D397B">
                    <w:rPr>
                      <w:rFonts w:cstheme="minorHAnsi"/>
                      <w:b/>
                      <w:bCs/>
                      <w:sz w:val="18"/>
                      <w:szCs w:val="18"/>
                    </w:rPr>
                    <w:t>&amp; Recommendations</w:t>
                  </w:r>
                </w:p>
              </w:tc>
            </w:tr>
            <w:tr w:rsidR="00CE32F1" w:rsidRPr="006D397B" w14:paraId="41534036" w14:textId="77777777" w:rsidTr="00D73EC1">
              <w:tc>
                <w:tcPr>
                  <w:tcW w:w="2377" w:type="dxa"/>
                </w:tcPr>
                <w:p w14:paraId="391545F5" w14:textId="77777777" w:rsidR="00844492" w:rsidRPr="00F37E60" w:rsidRDefault="00844492" w:rsidP="00844492">
                  <w:pPr>
                    <w:rPr>
                      <w:rFonts w:cstheme="minorHAnsi"/>
                      <w:sz w:val="18"/>
                      <w:szCs w:val="18"/>
                    </w:rPr>
                  </w:pPr>
                  <w:r w:rsidRPr="00F37E60">
                    <w:rPr>
                      <w:rFonts w:cstheme="minorHAnsi"/>
                      <w:sz w:val="18"/>
                      <w:szCs w:val="18"/>
                    </w:rPr>
                    <w:t>[I.e. Project Board Meeting]</w:t>
                  </w:r>
                </w:p>
                <w:p w14:paraId="06BC3720" w14:textId="06BBD3FC" w:rsidR="00CE32F1" w:rsidRPr="00F37E60" w:rsidRDefault="00CE32F1" w:rsidP="00CE32F1">
                  <w:pPr>
                    <w:rPr>
                      <w:rFonts w:cstheme="minorHAnsi"/>
                      <w:sz w:val="18"/>
                      <w:szCs w:val="18"/>
                    </w:rPr>
                  </w:pPr>
                </w:p>
              </w:tc>
              <w:tc>
                <w:tcPr>
                  <w:tcW w:w="2377" w:type="dxa"/>
                </w:tcPr>
                <w:p w14:paraId="7D9B7AEC" w14:textId="01E1A0A0" w:rsidR="00CE32F1" w:rsidRPr="00F37E60" w:rsidRDefault="002505EC" w:rsidP="00CE32F1">
                  <w:pPr>
                    <w:rPr>
                      <w:rFonts w:cstheme="minorHAnsi"/>
                      <w:sz w:val="18"/>
                      <w:szCs w:val="18"/>
                    </w:rPr>
                  </w:pPr>
                  <w:r w:rsidRPr="00F37E60">
                    <w:rPr>
                      <w:rFonts w:cstheme="minorHAnsi"/>
                      <w:sz w:val="18"/>
                      <w:szCs w:val="18"/>
                    </w:rPr>
                    <w:t>3 June 2021</w:t>
                  </w:r>
                </w:p>
              </w:tc>
              <w:tc>
                <w:tcPr>
                  <w:tcW w:w="2378" w:type="dxa"/>
                </w:tcPr>
                <w:p w14:paraId="50C7A7B2" w14:textId="75BC4137" w:rsidR="00CE32F1" w:rsidRPr="00F37E60" w:rsidRDefault="007370D7" w:rsidP="00CE32F1">
                  <w:pPr>
                    <w:rPr>
                      <w:rFonts w:cstheme="minorHAnsi"/>
                      <w:sz w:val="18"/>
                      <w:szCs w:val="18"/>
                    </w:rPr>
                  </w:pPr>
                  <w:r w:rsidRPr="00F37E60">
                    <w:rPr>
                      <w:rFonts w:cstheme="minorHAnsi"/>
                      <w:sz w:val="18"/>
                      <w:szCs w:val="18"/>
                    </w:rPr>
                    <w:t>In what was supposed to be the last Board meeting of the Project, the meeting was held virtually chaired by the PS of the OPM and the UNDP RR with all the donor agencies in attendance.</w:t>
                  </w:r>
                </w:p>
              </w:tc>
              <w:tc>
                <w:tcPr>
                  <w:tcW w:w="2378" w:type="dxa"/>
                </w:tcPr>
                <w:p w14:paraId="16792A2A" w14:textId="0FA1D2CE" w:rsidR="00CE32F1" w:rsidRPr="00F37E60" w:rsidRDefault="00741698" w:rsidP="00F96DDA">
                  <w:pPr>
                    <w:jc w:val="both"/>
                    <w:rPr>
                      <w:rFonts w:cstheme="minorHAnsi"/>
                      <w:sz w:val="18"/>
                      <w:szCs w:val="18"/>
                    </w:rPr>
                  </w:pPr>
                  <w:r w:rsidRPr="00F37E60">
                    <w:rPr>
                      <w:rFonts w:cstheme="minorHAnsi"/>
                      <w:sz w:val="18"/>
                      <w:szCs w:val="18"/>
                    </w:rPr>
                    <w:t xml:space="preserve">Somali-owned open-sourced Aid Information Management  System (AIMS) has been developed and is now fully functional and hosted by the Ministry of Planning, Investment and Economic Development (MOPIED), that the aid architecture has been simplified and aligned to the structure of the National Development Plan and is now less costly than before, and that the project has contributed to the national response to the Covid-19 pandemic. He also noted that the participation of the Federal Member States (FMS) had now been enhanced and that greater focus is now being given to ensuring project accountability and taking all stakeholders’ views into consideration. He thanked the funding partners in the meeting for their financial support to the project and for technical assistance provided to the </w:t>
                  </w:r>
                  <w:r w:rsidRPr="00F37E60">
                    <w:rPr>
                      <w:rFonts w:cstheme="minorHAnsi"/>
                      <w:sz w:val="18"/>
                      <w:szCs w:val="18"/>
                    </w:rPr>
                    <w:lastRenderedPageBreak/>
                    <w:t>staff of the Aid Coordination Unit (ACU). It was agreed to extend the ongoing “Support to aid management and coordination in Somalia” project from 1 July to 31 December 2021 using the estimated balance of approximately USD 350,000.</w:t>
                  </w:r>
                </w:p>
              </w:tc>
            </w:tr>
            <w:tr w:rsidR="00CE32F1" w:rsidRPr="006D397B" w14:paraId="3BF51EB5" w14:textId="77777777" w:rsidTr="00D73EC1">
              <w:tc>
                <w:tcPr>
                  <w:tcW w:w="2377" w:type="dxa"/>
                </w:tcPr>
                <w:p w14:paraId="6454BCB4" w14:textId="77777777" w:rsidR="00D852F4" w:rsidRPr="00F37E60" w:rsidRDefault="00D852F4" w:rsidP="00F96DDA">
                  <w:pPr>
                    <w:rPr>
                      <w:rFonts w:cstheme="minorHAnsi"/>
                      <w:sz w:val="18"/>
                      <w:szCs w:val="18"/>
                    </w:rPr>
                  </w:pPr>
                  <w:r w:rsidRPr="00F37E60">
                    <w:rPr>
                      <w:rFonts w:cstheme="minorHAnsi"/>
                      <w:sz w:val="18"/>
                      <w:szCs w:val="18"/>
                    </w:rPr>
                    <w:lastRenderedPageBreak/>
                    <w:t>[I.e. DIM Audit]</w:t>
                  </w:r>
                </w:p>
                <w:p w14:paraId="31D31EE0" w14:textId="21D83AE1" w:rsidR="00CE32F1" w:rsidRPr="00F37E60" w:rsidRDefault="00D852F4" w:rsidP="00D852F4">
                  <w:pPr>
                    <w:rPr>
                      <w:rFonts w:cstheme="minorHAnsi"/>
                      <w:sz w:val="18"/>
                      <w:szCs w:val="18"/>
                    </w:rPr>
                  </w:pPr>
                  <w:r w:rsidRPr="00F37E60">
                    <w:rPr>
                      <w:rFonts w:cstheme="minorHAnsi"/>
                      <w:sz w:val="18"/>
                      <w:szCs w:val="18"/>
                    </w:rPr>
                    <w:t>Annual General Audit of the Federal Government of Somalia</w:t>
                  </w:r>
                </w:p>
              </w:tc>
              <w:tc>
                <w:tcPr>
                  <w:tcW w:w="2377" w:type="dxa"/>
                </w:tcPr>
                <w:p w14:paraId="0B544741" w14:textId="6A018564" w:rsidR="00CE32F1" w:rsidRPr="00F37E60" w:rsidRDefault="00F1355B" w:rsidP="00CE32F1">
                  <w:pPr>
                    <w:rPr>
                      <w:rFonts w:cstheme="minorHAnsi"/>
                      <w:sz w:val="18"/>
                      <w:szCs w:val="18"/>
                    </w:rPr>
                  </w:pPr>
                  <w:r w:rsidRPr="00F37E60">
                    <w:rPr>
                      <w:rFonts w:cstheme="minorHAnsi"/>
                      <w:sz w:val="18"/>
                      <w:szCs w:val="18"/>
                    </w:rPr>
                    <w:t>15 February 2021</w:t>
                  </w:r>
                </w:p>
              </w:tc>
              <w:tc>
                <w:tcPr>
                  <w:tcW w:w="2378" w:type="dxa"/>
                </w:tcPr>
                <w:p w14:paraId="3B3E2DDA" w14:textId="57332DB1" w:rsidR="00CE32F1" w:rsidRPr="00F37E60" w:rsidRDefault="00CA420F" w:rsidP="00F96DDA">
                  <w:pPr>
                    <w:jc w:val="both"/>
                    <w:rPr>
                      <w:rFonts w:cstheme="minorHAnsi"/>
                      <w:sz w:val="18"/>
                      <w:szCs w:val="18"/>
                    </w:rPr>
                  </w:pPr>
                  <w:r w:rsidRPr="00F37E60">
                    <w:rPr>
                      <w:rFonts w:cstheme="minorHAnsi"/>
                      <w:sz w:val="18"/>
                      <w:szCs w:val="18"/>
                    </w:rPr>
                    <w:t>This is an annual scheduled by the FGS. Officers from the Auditor General visited the ACU offices and interacted with the relevant staff on various issues.</w:t>
                  </w:r>
                </w:p>
              </w:tc>
              <w:tc>
                <w:tcPr>
                  <w:tcW w:w="2378" w:type="dxa"/>
                </w:tcPr>
                <w:p w14:paraId="5B71E899" w14:textId="4325AA9D" w:rsidR="00CE32F1" w:rsidRPr="00F37E60" w:rsidRDefault="00694C43" w:rsidP="00F96DDA">
                  <w:pPr>
                    <w:jc w:val="both"/>
                    <w:rPr>
                      <w:rFonts w:cstheme="minorHAnsi"/>
                      <w:sz w:val="18"/>
                      <w:szCs w:val="18"/>
                    </w:rPr>
                  </w:pPr>
                  <w:r w:rsidRPr="00F37E60">
                    <w:rPr>
                      <w:rFonts w:cstheme="minorHAnsi"/>
                      <w:sz w:val="18"/>
                      <w:szCs w:val="18"/>
                    </w:rPr>
                    <w:t>The report will be released in the net half 2021.</w:t>
                  </w:r>
                </w:p>
              </w:tc>
            </w:tr>
            <w:tr w:rsidR="00CE32F1" w:rsidRPr="006D397B" w14:paraId="6F73DCE6" w14:textId="77777777" w:rsidTr="00D73EC1">
              <w:tc>
                <w:tcPr>
                  <w:tcW w:w="2377" w:type="dxa"/>
                </w:tcPr>
                <w:p w14:paraId="45A7D986" w14:textId="43D906AA" w:rsidR="00CE32F1" w:rsidRPr="00F37E60" w:rsidRDefault="00BF6FB2" w:rsidP="00CE32F1">
                  <w:pPr>
                    <w:rPr>
                      <w:rFonts w:cstheme="minorHAnsi"/>
                      <w:sz w:val="18"/>
                      <w:szCs w:val="18"/>
                    </w:rPr>
                  </w:pPr>
                  <w:r w:rsidRPr="00F37E60">
                    <w:rPr>
                      <w:rFonts w:cstheme="minorHAnsi"/>
                      <w:sz w:val="18"/>
                      <w:szCs w:val="18"/>
                    </w:rPr>
                    <w:t>UNDP Micro HACT Assessment for 2020</w:t>
                  </w:r>
                </w:p>
              </w:tc>
              <w:tc>
                <w:tcPr>
                  <w:tcW w:w="2377" w:type="dxa"/>
                </w:tcPr>
                <w:p w14:paraId="5350C65D" w14:textId="44018092" w:rsidR="00CE32F1" w:rsidRPr="00F37E60" w:rsidRDefault="008E1D84" w:rsidP="00CE32F1">
                  <w:pPr>
                    <w:rPr>
                      <w:rFonts w:cstheme="minorHAnsi"/>
                      <w:sz w:val="18"/>
                      <w:szCs w:val="18"/>
                    </w:rPr>
                  </w:pPr>
                  <w:r w:rsidRPr="00F37E60">
                    <w:rPr>
                      <w:rFonts w:cstheme="minorHAnsi"/>
                      <w:sz w:val="18"/>
                      <w:szCs w:val="18"/>
                    </w:rPr>
                    <w:t>20 January 2021</w:t>
                  </w:r>
                </w:p>
              </w:tc>
              <w:tc>
                <w:tcPr>
                  <w:tcW w:w="2378" w:type="dxa"/>
                </w:tcPr>
                <w:p w14:paraId="5CD6D213" w14:textId="73617C7A" w:rsidR="00CE32F1" w:rsidRPr="00F37E60" w:rsidRDefault="00FC6BF6" w:rsidP="00F96DDA">
                  <w:pPr>
                    <w:jc w:val="both"/>
                    <w:rPr>
                      <w:rFonts w:cstheme="minorHAnsi"/>
                      <w:sz w:val="18"/>
                      <w:szCs w:val="18"/>
                    </w:rPr>
                  </w:pPr>
                  <w:r w:rsidRPr="00F37E60">
                    <w:rPr>
                      <w:rFonts w:cstheme="minorHAnsi"/>
                      <w:sz w:val="18"/>
                      <w:szCs w:val="18"/>
                    </w:rPr>
                    <w:t>This was supposed to have been done in 2020 but due to unforeseen circumstances was not done. It was then deferred to January 2021.</w:t>
                  </w:r>
                </w:p>
              </w:tc>
              <w:tc>
                <w:tcPr>
                  <w:tcW w:w="2378" w:type="dxa"/>
                </w:tcPr>
                <w:p w14:paraId="3845F925" w14:textId="4E0C307D" w:rsidR="007C68C6" w:rsidRPr="00F37E60" w:rsidRDefault="00A07C5F" w:rsidP="007C68C6">
                  <w:pPr>
                    <w:rPr>
                      <w:rFonts w:cstheme="minorHAnsi"/>
                      <w:sz w:val="18"/>
                      <w:szCs w:val="18"/>
                    </w:rPr>
                  </w:pPr>
                  <w:r w:rsidRPr="00F37E60">
                    <w:rPr>
                      <w:rFonts w:cstheme="minorHAnsi"/>
                      <w:sz w:val="18"/>
                      <w:szCs w:val="18"/>
                    </w:rPr>
                    <w:t>Report released</w:t>
                  </w:r>
                </w:p>
              </w:tc>
            </w:tr>
            <w:tr w:rsidR="00CE32F1" w:rsidRPr="006D397B" w14:paraId="2E215F97" w14:textId="77777777" w:rsidTr="00D73EC1">
              <w:tc>
                <w:tcPr>
                  <w:tcW w:w="2377" w:type="dxa"/>
                </w:tcPr>
                <w:p w14:paraId="4AEE694D" w14:textId="11BB9E5A" w:rsidR="00CE32F1" w:rsidRPr="006D397B" w:rsidRDefault="00FF0E88" w:rsidP="00CE32F1">
                  <w:pPr>
                    <w:rPr>
                      <w:rFonts w:cstheme="minorHAnsi"/>
                      <w:sz w:val="18"/>
                      <w:szCs w:val="18"/>
                    </w:rPr>
                  </w:pPr>
                  <w:r w:rsidRPr="006D397B">
                    <w:rPr>
                      <w:rFonts w:cstheme="minorHAnsi"/>
                      <w:sz w:val="18"/>
                      <w:szCs w:val="18"/>
                    </w:rPr>
                    <w:t>Project Board Meeting</w:t>
                  </w:r>
                </w:p>
              </w:tc>
              <w:tc>
                <w:tcPr>
                  <w:tcW w:w="2377" w:type="dxa"/>
                </w:tcPr>
                <w:p w14:paraId="374A91A7" w14:textId="6C804ABE" w:rsidR="00CE32F1" w:rsidRPr="006D397B" w:rsidRDefault="00FF0E88" w:rsidP="00CE32F1">
                  <w:pPr>
                    <w:rPr>
                      <w:rFonts w:cstheme="minorHAnsi"/>
                      <w:sz w:val="18"/>
                      <w:szCs w:val="18"/>
                    </w:rPr>
                  </w:pPr>
                  <w:r w:rsidRPr="006D397B">
                    <w:rPr>
                      <w:rFonts w:cstheme="minorHAnsi"/>
                      <w:sz w:val="18"/>
                      <w:szCs w:val="18"/>
                    </w:rPr>
                    <w:t>21 December 2021</w:t>
                  </w:r>
                </w:p>
              </w:tc>
              <w:tc>
                <w:tcPr>
                  <w:tcW w:w="2378" w:type="dxa"/>
                </w:tcPr>
                <w:p w14:paraId="42C295F9" w14:textId="79F781F3" w:rsidR="00CE32F1" w:rsidRPr="006D397B" w:rsidRDefault="00FF0E88" w:rsidP="00C91702">
                  <w:pPr>
                    <w:jc w:val="both"/>
                    <w:rPr>
                      <w:rFonts w:cstheme="minorHAnsi"/>
                      <w:sz w:val="18"/>
                      <w:szCs w:val="18"/>
                    </w:rPr>
                  </w:pPr>
                  <w:r w:rsidRPr="006D397B">
                    <w:rPr>
                      <w:rFonts w:cstheme="minorHAnsi"/>
                      <w:sz w:val="18"/>
                      <w:szCs w:val="18"/>
                    </w:rPr>
                    <w:t xml:space="preserve">Final Project Steering </w:t>
                  </w:r>
                  <w:r w:rsidR="00414238" w:rsidRPr="006D397B">
                    <w:rPr>
                      <w:rFonts w:cstheme="minorHAnsi"/>
                      <w:sz w:val="18"/>
                      <w:szCs w:val="18"/>
                    </w:rPr>
                    <w:t xml:space="preserve">Committee meeting attended by technical officers. </w:t>
                  </w:r>
                </w:p>
              </w:tc>
              <w:tc>
                <w:tcPr>
                  <w:tcW w:w="2378" w:type="dxa"/>
                </w:tcPr>
                <w:p w14:paraId="3E005749" w14:textId="1B1C63C3" w:rsidR="00CE32F1" w:rsidRPr="006D397B" w:rsidRDefault="00A07C5F" w:rsidP="00C91702">
                  <w:pPr>
                    <w:jc w:val="both"/>
                    <w:rPr>
                      <w:rFonts w:cstheme="minorHAnsi"/>
                      <w:sz w:val="18"/>
                      <w:szCs w:val="18"/>
                    </w:rPr>
                  </w:pPr>
                  <w:r w:rsidRPr="006D397B">
                    <w:rPr>
                      <w:rFonts w:cstheme="minorHAnsi"/>
                      <w:sz w:val="18"/>
                      <w:szCs w:val="18"/>
                    </w:rPr>
                    <w:t xml:space="preserve">Meeting </w:t>
                  </w:r>
                  <w:r w:rsidR="009D627F" w:rsidRPr="006D397B">
                    <w:rPr>
                      <w:rFonts w:cstheme="minorHAnsi"/>
                      <w:sz w:val="18"/>
                      <w:szCs w:val="18"/>
                    </w:rPr>
                    <w:t xml:space="preserve">officially </w:t>
                  </w:r>
                  <w:r w:rsidR="00500C4C" w:rsidRPr="006D397B">
                    <w:rPr>
                      <w:rFonts w:cstheme="minorHAnsi"/>
                      <w:sz w:val="18"/>
                      <w:szCs w:val="18"/>
                    </w:rPr>
                    <w:t>closed the project.</w:t>
                  </w:r>
                  <w:r w:rsidRPr="006D397B">
                    <w:rPr>
                      <w:rFonts w:cstheme="minorHAnsi"/>
                      <w:sz w:val="18"/>
                      <w:szCs w:val="18"/>
                    </w:rPr>
                    <w:t xml:space="preserve"> Preliminary findings of the final project evaluation </w:t>
                  </w:r>
                  <w:r w:rsidR="00500C4C" w:rsidRPr="006D397B">
                    <w:rPr>
                      <w:rFonts w:cstheme="minorHAnsi"/>
                      <w:sz w:val="18"/>
                      <w:szCs w:val="18"/>
                    </w:rPr>
                    <w:t xml:space="preserve">presented. Donor partners made </w:t>
                  </w:r>
                  <w:r w:rsidR="00D71772" w:rsidRPr="006D397B">
                    <w:rPr>
                      <w:rFonts w:cstheme="minorHAnsi"/>
                      <w:sz w:val="18"/>
                      <w:szCs w:val="18"/>
                    </w:rPr>
                    <w:t>representations</w:t>
                  </w:r>
                  <w:r w:rsidR="00500C4C" w:rsidRPr="006D397B">
                    <w:rPr>
                      <w:rFonts w:cstheme="minorHAnsi"/>
                      <w:sz w:val="18"/>
                      <w:szCs w:val="18"/>
                    </w:rPr>
                    <w:t xml:space="preserve"> and responses were given </w:t>
                  </w:r>
                  <w:r w:rsidR="00931A38" w:rsidRPr="006D397B">
                    <w:rPr>
                      <w:rFonts w:cstheme="minorHAnsi"/>
                      <w:sz w:val="18"/>
                      <w:szCs w:val="18"/>
                    </w:rPr>
                    <w:t>.</w:t>
                  </w:r>
                </w:p>
              </w:tc>
            </w:tr>
          </w:tbl>
          <w:p w14:paraId="4CAE2B60" w14:textId="77777777" w:rsidR="00F856F0" w:rsidRPr="006D397B" w:rsidRDefault="00F856F0" w:rsidP="00D55C11">
            <w:pPr>
              <w:rPr>
                <w:rFonts w:cstheme="minorHAnsi"/>
                <w:sz w:val="18"/>
                <w:szCs w:val="18"/>
              </w:rPr>
            </w:pPr>
          </w:p>
          <w:p w14:paraId="332144E3" w14:textId="56DB5FCF" w:rsidR="00CE32F1" w:rsidRPr="006D397B" w:rsidRDefault="00CE32F1" w:rsidP="00CE32F1">
            <w:pPr>
              <w:rPr>
                <w:rFonts w:cstheme="minorHAnsi"/>
                <w:sz w:val="18"/>
                <w:szCs w:val="18"/>
              </w:rPr>
            </w:pPr>
          </w:p>
        </w:tc>
      </w:tr>
      <w:tr w:rsidR="00A92AE8" w:rsidRPr="00EB470F" w14:paraId="1E0DBE41" w14:textId="77777777" w:rsidTr="00156B35">
        <w:tc>
          <w:tcPr>
            <w:tcW w:w="9736" w:type="dxa"/>
          </w:tcPr>
          <w:p w14:paraId="5E4084B5" w14:textId="77777777" w:rsidR="00A92AE8" w:rsidRPr="00EB470F" w:rsidRDefault="00A92AE8" w:rsidP="00156B35">
            <w:pPr>
              <w:jc w:val="center"/>
              <w:rPr>
                <w:rFonts w:cstheme="minorHAnsi"/>
                <w:b/>
                <w:bCs/>
                <w:sz w:val="12"/>
                <w:szCs w:val="12"/>
              </w:rPr>
            </w:pPr>
          </w:p>
          <w:p w14:paraId="6C3000FF" w14:textId="4CDB042A" w:rsidR="00A92AE8" w:rsidRPr="00EB470F" w:rsidRDefault="00A92AE8" w:rsidP="00156B35">
            <w:pPr>
              <w:jc w:val="center"/>
              <w:rPr>
                <w:rFonts w:cstheme="minorHAnsi"/>
                <w:b/>
                <w:bCs/>
              </w:rPr>
            </w:pPr>
            <w:r w:rsidRPr="00EB470F">
              <w:rPr>
                <w:rFonts w:cstheme="minorHAnsi"/>
                <w:b/>
                <w:bCs/>
              </w:rPr>
              <w:t>Communication activities</w:t>
            </w:r>
          </w:p>
          <w:p w14:paraId="08A33066" w14:textId="77777777" w:rsidR="00A92AE8" w:rsidRPr="00EB470F" w:rsidRDefault="00A92AE8" w:rsidP="00156B35">
            <w:pPr>
              <w:jc w:val="center"/>
              <w:rPr>
                <w:rFonts w:cstheme="minorHAnsi"/>
                <w:b/>
                <w:bCs/>
                <w:sz w:val="12"/>
                <w:szCs w:val="12"/>
              </w:rPr>
            </w:pPr>
          </w:p>
          <w:p w14:paraId="63E0E3B0" w14:textId="77777777" w:rsidR="007D0962" w:rsidRPr="00F96DDA" w:rsidRDefault="007D0962" w:rsidP="00F96DDA">
            <w:pPr>
              <w:rPr>
                <w:rFonts w:cstheme="minorHAnsi"/>
                <w:color w:val="ED7D31" w:themeColor="accent2"/>
                <w:sz w:val="20"/>
                <w:szCs w:val="20"/>
              </w:rPr>
            </w:pPr>
          </w:p>
          <w:p w14:paraId="3684430D" w14:textId="2885C727" w:rsidR="007D0962" w:rsidRPr="006D397B" w:rsidRDefault="007D0962" w:rsidP="00F96DDA">
            <w:pPr>
              <w:jc w:val="both"/>
              <w:rPr>
                <w:rFonts w:cstheme="minorHAnsi"/>
                <w:sz w:val="18"/>
                <w:szCs w:val="18"/>
              </w:rPr>
            </w:pPr>
            <w:r w:rsidRPr="006D397B">
              <w:rPr>
                <w:rFonts w:cstheme="minorHAnsi"/>
                <w:sz w:val="18"/>
                <w:szCs w:val="18"/>
              </w:rPr>
              <w:t xml:space="preserve">The Aid Coordination Unit organizes meetings of all SDRF aid coordination bodies, namely Pillar Working  Groups, SDRF Steering Committee and the Somali Partnership Forum. For the later one, which is the highest-level  political body of the facility, ACU/OPM assures high level visibility. The ACU is active on social media platform – Twitter and uses the handle @acusomalia. Thus far, the handle has 286 Tweets and 3292 Followers from across all </w:t>
            </w:r>
            <w:r w:rsidR="00FD2909" w:rsidRPr="006D397B">
              <w:rPr>
                <w:rFonts w:cstheme="minorHAnsi"/>
                <w:sz w:val="18"/>
                <w:szCs w:val="18"/>
              </w:rPr>
              <w:t>occupations</w:t>
            </w:r>
            <w:r w:rsidRPr="006D397B">
              <w:rPr>
                <w:rFonts w:cstheme="minorHAnsi"/>
                <w:sz w:val="18"/>
                <w:szCs w:val="18"/>
              </w:rPr>
              <w:t xml:space="preserve"> as well as in the diaspora and at home in Somalia. Evidence of meetings, engagements can also be found in the pictures section on the twitter handle. The ACU continues to </w:t>
            </w:r>
            <w:r w:rsidR="00075A4D" w:rsidRPr="006D397B">
              <w:rPr>
                <w:rFonts w:cstheme="minorHAnsi"/>
                <w:sz w:val="18"/>
                <w:szCs w:val="18"/>
              </w:rPr>
              <w:t>set</w:t>
            </w:r>
            <w:r w:rsidRPr="006D397B">
              <w:rPr>
                <w:rFonts w:cstheme="minorHAnsi"/>
                <w:sz w:val="18"/>
                <w:szCs w:val="18"/>
              </w:rPr>
              <w:t xml:space="preserve"> up its own website at Opm.gov.so.</w:t>
            </w:r>
          </w:p>
          <w:p w14:paraId="2F3BA3F5" w14:textId="7CB61B52" w:rsidR="00633559" w:rsidRPr="00EB470F" w:rsidRDefault="00633559" w:rsidP="00156B35">
            <w:pPr>
              <w:rPr>
                <w:rFonts w:cstheme="minorHAnsi"/>
                <w:sz w:val="12"/>
                <w:szCs w:val="12"/>
              </w:rPr>
            </w:pPr>
          </w:p>
        </w:tc>
      </w:tr>
    </w:tbl>
    <w:p w14:paraId="422F8D2C" w14:textId="77777777" w:rsidR="00B365A1" w:rsidRDefault="00B365A1" w:rsidP="00A92AE8">
      <w:pPr>
        <w:rPr>
          <w:rFonts w:cstheme="minorHAnsi"/>
          <w:b/>
          <w:bCs/>
          <w:color w:val="009EDB"/>
          <w:sz w:val="28"/>
          <w:szCs w:val="28"/>
        </w:rPr>
      </w:pPr>
    </w:p>
    <w:p w14:paraId="7A872CEA" w14:textId="078987E8" w:rsidR="00A92AE8" w:rsidRPr="00EB470F" w:rsidRDefault="00442517" w:rsidP="00A92AE8">
      <w:pPr>
        <w:rPr>
          <w:rFonts w:cstheme="minorHAnsi"/>
          <w:b/>
          <w:bCs/>
          <w:color w:val="009EDB"/>
          <w:sz w:val="28"/>
          <w:szCs w:val="28"/>
        </w:rPr>
      </w:pPr>
      <w:r w:rsidRPr="00EB470F">
        <w:rPr>
          <w:rFonts w:cstheme="minorHAnsi"/>
          <w:b/>
          <w:bCs/>
          <w:color w:val="009EDB"/>
          <w:sz w:val="28"/>
          <w:szCs w:val="28"/>
        </w:rPr>
        <w:t>Section</w:t>
      </w:r>
      <w:r w:rsidR="00A92AE8" w:rsidRPr="00EB470F">
        <w:rPr>
          <w:rFonts w:cstheme="minorHAnsi"/>
          <w:b/>
          <w:bCs/>
          <w:color w:val="009EDB"/>
          <w:sz w:val="28"/>
          <w:szCs w:val="28"/>
        </w:rPr>
        <w:t xml:space="preserve"> </w:t>
      </w:r>
      <w:r w:rsidR="00F7036F" w:rsidRPr="00EB470F">
        <w:rPr>
          <w:rFonts w:cstheme="minorHAnsi"/>
          <w:b/>
          <w:bCs/>
          <w:color w:val="009EDB"/>
          <w:sz w:val="28"/>
          <w:szCs w:val="28"/>
        </w:rPr>
        <w:t>5</w:t>
      </w:r>
      <w:r w:rsidR="00A92AE8" w:rsidRPr="00EB470F">
        <w:rPr>
          <w:rFonts w:cstheme="minorHAnsi"/>
          <w:b/>
          <w:bCs/>
          <w:color w:val="009EDB"/>
          <w:sz w:val="28"/>
          <w:szCs w:val="28"/>
        </w:rPr>
        <w:t>: Project management</w:t>
      </w:r>
    </w:p>
    <w:p w14:paraId="32889C53" w14:textId="3DE1F3AB" w:rsidR="00213D14" w:rsidRPr="00EB470F" w:rsidRDefault="00213D14" w:rsidP="00A92AE8">
      <w:pPr>
        <w:rPr>
          <w:rFonts w:cstheme="minorHAnsi"/>
          <w:sz w:val="20"/>
          <w:szCs w:val="20"/>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5665"/>
        <w:gridCol w:w="4071"/>
      </w:tblGrid>
      <w:tr w:rsidR="00213D14" w:rsidRPr="00EB470F" w14:paraId="566AD410" w14:textId="77777777" w:rsidTr="00D73EC1">
        <w:tc>
          <w:tcPr>
            <w:tcW w:w="5665" w:type="dxa"/>
            <w:shd w:val="clear" w:color="auto" w:fill="DEEAF6" w:themeFill="accent5" w:themeFillTint="33"/>
          </w:tcPr>
          <w:p w14:paraId="32802E80" w14:textId="77777777" w:rsidR="00D93EEC" w:rsidRPr="00EB470F" w:rsidRDefault="00D93EEC" w:rsidP="00D93EEC">
            <w:pPr>
              <w:rPr>
                <w:rFonts w:cstheme="minorHAnsi"/>
                <w:sz w:val="12"/>
                <w:szCs w:val="12"/>
              </w:rPr>
            </w:pPr>
          </w:p>
          <w:p w14:paraId="222B70BE" w14:textId="59CFCB73" w:rsidR="00213D14" w:rsidRPr="00EB470F" w:rsidRDefault="00213D14" w:rsidP="00D93EEC">
            <w:pPr>
              <w:rPr>
                <w:rFonts w:cstheme="minorHAnsi"/>
                <w:sz w:val="20"/>
                <w:szCs w:val="20"/>
              </w:rPr>
            </w:pPr>
            <w:r w:rsidRPr="00EB470F">
              <w:rPr>
                <w:rFonts w:cstheme="minorHAnsi"/>
                <w:sz w:val="20"/>
                <w:szCs w:val="20"/>
              </w:rPr>
              <w:t>Number of pro</w:t>
            </w:r>
            <w:r w:rsidR="00C157AE" w:rsidRPr="00EB470F">
              <w:rPr>
                <w:rFonts w:cstheme="minorHAnsi"/>
                <w:sz w:val="20"/>
                <w:szCs w:val="20"/>
              </w:rPr>
              <w:t>ject</w:t>
            </w:r>
            <w:r w:rsidRPr="00EB470F">
              <w:rPr>
                <w:rFonts w:cstheme="minorHAnsi"/>
                <w:sz w:val="20"/>
                <w:szCs w:val="20"/>
              </w:rPr>
              <w:t xml:space="preserve"> board meetings held</w:t>
            </w:r>
          </w:p>
          <w:p w14:paraId="2B95D043" w14:textId="1A53F6B0" w:rsidR="00D93EEC" w:rsidRPr="00EB470F" w:rsidRDefault="00D93EEC" w:rsidP="00D93EEC">
            <w:pPr>
              <w:rPr>
                <w:rFonts w:cstheme="minorHAnsi"/>
                <w:sz w:val="12"/>
                <w:szCs w:val="12"/>
              </w:rPr>
            </w:pPr>
          </w:p>
        </w:tc>
        <w:tc>
          <w:tcPr>
            <w:tcW w:w="4071" w:type="dxa"/>
          </w:tcPr>
          <w:p w14:paraId="2D6352C3" w14:textId="2B58E5DB" w:rsidR="00213D14" w:rsidRPr="00EB470F" w:rsidRDefault="00B055F7" w:rsidP="00A92AE8">
            <w:pPr>
              <w:rPr>
                <w:rFonts w:cstheme="minorHAnsi"/>
                <w:sz w:val="20"/>
                <w:szCs w:val="20"/>
              </w:rPr>
            </w:pPr>
            <w:r>
              <w:rPr>
                <w:rFonts w:cstheme="minorHAnsi"/>
                <w:sz w:val="20"/>
                <w:szCs w:val="20"/>
              </w:rPr>
              <w:t>2</w:t>
            </w:r>
          </w:p>
        </w:tc>
      </w:tr>
      <w:tr w:rsidR="00213D14" w:rsidRPr="00EB470F" w14:paraId="12CD73AF" w14:textId="77777777" w:rsidTr="00D73EC1">
        <w:tc>
          <w:tcPr>
            <w:tcW w:w="5665" w:type="dxa"/>
            <w:shd w:val="clear" w:color="auto" w:fill="DEEAF6" w:themeFill="accent5" w:themeFillTint="33"/>
          </w:tcPr>
          <w:p w14:paraId="2A7566F2" w14:textId="77777777" w:rsidR="00C157AE" w:rsidRPr="00EB470F" w:rsidRDefault="00C157AE" w:rsidP="00C157AE">
            <w:pPr>
              <w:rPr>
                <w:rFonts w:cstheme="minorHAnsi"/>
                <w:sz w:val="12"/>
                <w:szCs w:val="12"/>
              </w:rPr>
            </w:pPr>
          </w:p>
          <w:p w14:paraId="1705F9EB" w14:textId="55FA03E2" w:rsidR="00213D14" w:rsidRPr="00EB470F" w:rsidRDefault="00213D14" w:rsidP="00D93EEC">
            <w:pPr>
              <w:rPr>
                <w:rFonts w:cstheme="minorHAnsi"/>
                <w:sz w:val="20"/>
                <w:szCs w:val="20"/>
              </w:rPr>
            </w:pPr>
            <w:r w:rsidRPr="00EB470F">
              <w:rPr>
                <w:rFonts w:cstheme="minorHAnsi"/>
                <w:sz w:val="20"/>
                <w:szCs w:val="20"/>
              </w:rPr>
              <w:t>Number of UN staff (international/</w:t>
            </w:r>
            <w:r w:rsidR="00C157AE" w:rsidRPr="00EB470F">
              <w:rPr>
                <w:rFonts w:cstheme="minorHAnsi"/>
                <w:sz w:val="20"/>
                <w:szCs w:val="20"/>
              </w:rPr>
              <w:t xml:space="preserve">national)                                 </w:t>
            </w:r>
            <w:r w:rsidRPr="00EB470F">
              <w:rPr>
                <w:rFonts w:cstheme="minorHAnsi"/>
                <w:sz w:val="20"/>
                <w:szCs w:val="20"/>
              </w:rPr>
              <w:t>funded by the pro</w:t>
            </w:r>
            <w:r w:rsidR="00C157AE" w:rsidRPr="00EB470F">
              <w:rPr>
                <w:rFonts w:cstheme="minorHAnsi"/>
                <w:sz w:val="20"/>
                <w:szCs w:val="20"/>
              </w:rPr>
              <w:t>ject</w:t>
            </w:r>
          </w:p>
          <w:p w14:paraId="5B563FC1" w14:textId="465070D8" w:rsidR="00D93EEC" w:rsidRPr="00EB470F" w:rsidRDefault="00D93EEC" w:rsidP="00D93EEC">
            <w:pPr>
              <w:rPr>
                <w:rFonts w:cstheme="minorHAnsi"/>
                <w:sz w:val="12"/>
                <w:szCs w:val="12"/>
              </w:rPr>
            </w:pPr>
          </w:p>
        </w:tc>
        <w:tc>
          <w:tcPr>
            <w:tcW w:w="4071" w:type="dxa"/>
          </w:tcPr>
          <w:p w14:paraId="09AB69F8" w14:textId="68F2EC62" w:rsidR="00213D14" w:rsidRPr="00963DE9" w:rsidRDefault="001C39DB" w:rsidP="00963DE9">
            <w:pPr>
              <w:pStyle w:val="ListParagraph"/>
              <w:numPr>
                <w:ilvl w:val="0"/>
                <w:numId w:val="26"/>
              </w:numPr>
              <w:rPr>
                <w:rFonts w:cstheme="minorHAnsi"/>
                <w:sz w:val="20"/>
                <w:szCs w:val="20"/>
              </w:rPr>
            </w:pPr>
            <w:r w:rsidRPr="00963DE9">
              <w:rPr>
                <w:rFonts w:cstheme="minorHAnsi"/>
                <w:sz w:val="20"/>
                <w:szCs w:val="20"/>
              </w:rPr>
              <w:t xml:space="preserve">International </w:t>
            </w:r>
            <w:r w:rsidR="007467F6" w:rsidRPr="00963DE9">
              <w:rPr>
                <w:rFonts w:cstheme="minorHAnsi"/>
                <w:sz w:val="20"/>
                <w:szCs w:val="20"/>
              </w:rPr>
              <w:t>(</w:t>
            </w:r>
            <w:r w:rsidR="007A2C0C">
              <w:rPr>
                <w:rFonts w:cstheme="minorHAnsi"/>
                <w:sz w:val="20"/>
                <w:szCs w:val="20"/>
              </w:rPr>
              <w:t>6 months</w:t>
            </w:r>
            <w:r w:rsidR="007467F6" w:rsidRPr="00963DE9">
              <w:rPr>
                <w:rFonts w:cstheme="minorHAnsi"/>
                <w:sz w:val="20"/>
                <w:szCs w:val="20"/>
              </w:rPr>
              <w:t>)</w:t>
            </w:r>
          </w:p>
          <w:p w14:paraId="16D8B611" w14:textId="493475D3" w:rsidR="001C39DB" w:rsidRPr="00963DE9" w:rsidRDefault="001C39DB" w:rsidP="001C39DB">
            <w:pPr>
              <w:rPr>
                <w:rFonts w:cstheme="minorHAnsi"/>
                <w:sz w:val="20"/>
                <w:szCs w:val="20"/>
              </w:rPr>
            </w:pPr>
            <w:r>
              <w:rPr>
                <w:rFonts w:cstheme="minorHAnsi"/>
                <w:sz w:val="20"/>
                <w:szCs w:val="20"/>
              </w:rPr>
              <w:t>1      National UNV (</w:t>
            </w:r>
            <w:r w:rsidR="00F52934">
              <w:rPr>
                <w:rFonts w:cstheme="minorHAnsi"/>
                <w:sz w:val="20"/>
                <w:szCs w:val="20"/>
              </w:rPr>
              <w:t>6 months)</w:t>
            </w:r>
          </w:p>
        </w:tc>
      </w:tr>
      <w:tr w:rsidR="00213D14" w:rsidRPr="00EB470F" w14:paraId="73A3A38C" w14:textId="77777777" w:rsidTr="00D73EC1">
        <w:tc>
          <w:tcPr>
            <w:tcW w:w="5665" w:type="dxa"/>
            <w:shd w:val="clear" w:color="auto" w:fill="DEEAF6" w:themeFill="accent5" w:themeFillTint="33"/>
          </w:tcPr>
          <w:p w14:paraId="74FB2070" w14:textId="77777777" w:rsidR="00C157AE" w:rsidRPr="00EB470F" w:rsidRDefault="00C157AE" w:rsidP="00C157AE">
            <w:pPr>
              <w:rPr>
                <w:rFonts w:cstheme="minorHAnsi"/>
                <w:sz w:val="12"/>
                <w:szCs w:val="12"/>
              </w:rPr>
            </w:pPr>
          </w:p>
          <w:p w14:paraId="10E1DE68" w14:textId="158A4AFA" w:rsidR="00C157AE" w:rsidRPr="00EB470F" w:rsidRDefault="00213D14" w:rsidP="00384EE6">
            <w:pPr>
              <w:jc w:val="both"/>
              <w:rPr>
                <w:rFonts w:cstheme="minorHAnsi"/>
                <w:sz w:val="20"/>
                <w:szCs w:val="20"/>
              </w:rPr>
            </w:pPr>
            <w:r w:rsidRPr="00EB470F">
              <w:rPr>
                <w:rFonts w:cstheme="minorHAnsi"/>
                <w:sz w:val="20"/>
                <w:szCs w:val="20"/>
              </w:rPr>
              <w:t>Number of government personnel funded by the pro</w:t>
            </w:r>
            <w:r w:rsidR="00C157AE" w:rsidRPr="00EB470F">
              <w:rPr>
                <w:rFonts w:cstheme="minorHAnsi"/>
                <w:sz w:val="20"/>
                <w:szCs w:val="20"/>
              </w:rPr>
              <w:t>ject</w:t>
            </w:r>
            <w:r w:rsidR="00B1237E" w:rsidRPr="00EB470F">
              <w:rPr>
                <w:rFonts w:cstheme="minorHAnsi"/>
                <w:sz w:val="20"/>
                <w:szCs w:val="20"/>
              </w:rPr>
              <w:t>?</w:t>
            </w:r>
          </w:p>
          <w:p w14:paraId="7BA473E8" w14:textId="441DEE48" w:rsidR="00213D14" w:rsidRPr="00EB470F" w:rsidRDefault="00213D14" w:rsidP="00384EE6">
            <w:pPr>
              <w:jc w:val="both"/>
              <w:rPr>
                <w:rFonts w:cstheme="minorHAnsi"/>
                <w:sz w:val="20"/>
                <w:szCs w:val="20"/>
              </w:rPr>
            </w:pPr>
            <w:r w:rsidRPr="00EB470F">
              <w:rPr>
                <w:rFonts w:cstheme="minorHAnsi"/>
                <w:sz w:val="20"/>
                <w:szCs w:val="20"/>
              </w:rPr>
              <w:t xml:space="preserve">What are their functions and where </w:t>
            </w:r>
            <w:r w:rsidR="00C157AE" w:rsidRPr="00EB470F">
              <w:rPr>
                <w:rFonts w:cstheme="minorHAnsi"/>
                <w:sz w:val="20"/>
                <w:szCs w:val="20"/>
              </w:rPr>
              <w:t>d</w:t>
            </w:r>
            <w:r w:rsidRPr="00EB470F">
              <w:rPr>
                <w:rFonts w:cstheme="minorHAnsi"/>
                <w:sz w:val="20"/>
                <w:szCs w:val="20"/>
              </w:rPr>
              <w:t>o they work?</w:t>
            </w:r>
          </w:p>
          <w:p w14:paraId="6EDBBB51" w14:textId="1AF31CCC" w:rsidR="00D93EEC" w:rsidRPr="00EB470F" w:rsidRDefault="00D93EEC" w:rsidP="00D93EEC">
            <w:pPr>
              <w:rPr>
                <w:rFonts w:cstheme="minorHAnsi"/>
                <w:sz w:val="12"/>
                <w:szCs w:val="12"/>
              </w:rPr>
            </w:pPr>
          </w:p>
        </w:tc>
        <w:tc>
          <w:tcPr>
            <w:tcW w:w="4071" w:type="dxa"/>
          </w:tcPr>
          <w:p w14:paraId="7EADFBD9" w14:textId="4CC40D9D" w:rsidR="00213D14" w:rsidRPr="00EB470F" w:rsidRDefault="00B055F7" w:rsidP="00A92AE8">
            <w:pPr>
              <w:rPr>
                <w:rFonts w:cstheme="minorHAnsi"/>
                <w:sz w:val="20"/>
                <w:szCs w:val="20"/>
              </w:rPr>
            </w:pPr>
            <w:r>
              <w:rPr>
                <w:rFonts w:cstheme="minorHAnsi"/>
                <w:sz w:val="20"/>
                <w:szCs w:val="20"/>
              </w:rPr>
              <w:t>7</w:t>
            </w:r>
          </w:p>
        </w:tc>
      </w:tr>
      <w:tr w:rsidR="00213D14" w:rsidRPr="00EB470F" w14:paraId="652624ED" w14:textId="77777777" w:rsidTr="00D73EC1">
        <w:tc>
          <w:tcPr>
            <w:tcW w:w="5665" w:type="dxa"/>
            <w:shd w:val="clear" w:color="auto" w:fill="DEEAF6" w:themeFill="accent5" w:themeFillTint="33"/>
          </w:tcPr>
          <w:p w14:paraId="61186751" w14:textId="77777777" w:rsidR="00C157AE" w:rsidRPr="00EB470F" w:rsidRDefault="00C157AE" w:rsidP="00C157AE">
            <w:pPr>
              <w:rPr>
                <w:rFonts w:cstheme="minorHAnsi"/>
                <w:sz w:val="12"/>
                <w:szCs w:val="12"/>
              </w:rPr>
            </w:pPr>
          </w:p>
          <w:p w14:paraId="04CBC25D" w14:textId="3A0B6106" w:rsidR="00213D14" w:rsidRPr="00EB470F" w:rsidRDefault="00213D14" w:rsidP="00D93EEC">
            <w:pPr>
              <w:rPr>
                <w:rFonts w:cstheme="minorHAnsi"/>
                <w:sz w:val="20"/>
                <w:szCs w:val="20"/>
              </w:rPr>
            </w:pPr>
            <w:r w:rsidRPr="00EB470F">
              <w:rPr>
                <w:rFonts w:cstheme="minorHAnsi"/>
                <w:sz w:val="20"/>
                <w:szCs w:val="20"/>
              </w:rPr>
              <w:t xml:space="preserve">How has the </w:t>
            </w:r>
            <w:r w:rsidR="00C157AE" w:rsidRPr="00EB470F">
              <w:rPr>
                <w:rFonts w:cstheme="minorHAnsi"/>
                <w:sz w:val="20"/>
                <w:szCs w:val="20"/>
              </w:rPr>
              <w:t>project</w:t>
            </w:r>
            <w:r w:rsidRPr="00EB470F">
              <w:rPr>
                <w:rFonts w:cstheme="minorHAnsi"/>
                <w:sz w:val="20"/>
                <w:szCs w:val="20"/>
              </w:rPr>
              <w:t xml:space="preserve"> ensured </w:t>
            </w:r>
            <w:r w:rsidR="00C26AC1" w:rsidRPr="00EB470F">
              <w:rPr>
                <w:rFonts w:cstheme="minorHAnsi"/>
                <w:sz w:val="20"/>
                <w:szCs w:val="20"/>
              </w:rPr>
              <w:t xml:space="preserve">the </w:t>
            </w:r>
            <w:r w:rsidRPr="00EB470F">
              <w:rPr>
                <w:rFonts w:cstheme="minorHAnsi"/>
                <w:sz w:val="20"/>
                <w:szCs w:val="20"/>
              </w:rPr>
              <w:t>visibility of SJF donors during the reporting period?</w:t>
            </w:r>
          </w:p>
          <w:p w14:paraId="67C62B77" w14:textId="460339C3" w:rsidR="00D93EEC" w:rsidRPr="00EB470F" w:rsidRDefault="00D93EEC" w:rsidP="00D93EEC">
            <w:pPr>
              <w:rPr>
                <w:rFonts w:cstheme="minorHAnsi"/>
                <w:sz w:val="12"/>
                <w:szCs w:val="12"/>
              </w:rPr>
            </w:pPr>
          </w:p>
        </w:tc>
        <w:tc>
          <w:tcPr>
            <w:tcW w:w="4071" w:type="dxa"/>
          </w:tcPr>
          <w:p w14:paraId="387E6CF1" w14:textId="2F35E927" w:rsidR="00213D14" w:rsidRPr="00EB470F" w:rsidRDefault="00CE12CC" w:rsidP="00034CD0">
            <w:pPr>
              <w:jc w:val="both"/>
              <w:rPr>
                <w:rFonts w:cstheme="minorHAnsi"/>
                <w:sz w:val="20"/>
                <w:szCs w:val="20"/>
              </w:rPr>
            </w:pPr>
            <w:r>
              <w:rPr>
                <w:rFonts w:cstheme="minorHAnsi"/>
                <w:sz w:val="20"/>
                <w:szCs w:val="20"/>
              </w:rPr>
              <w:t xml:space="preserve">Due to the Covid 19 pandemic and the virtual meetings that were held over the year, there were not so many visibility exercises </w:t>
            </w:r>
            <w:r w:rsidR="00075A4D">
              <w:rPr>
                <w:rFonts w:cstheme="minorHAnsi"/>
                <w:sz w:val="20"/>
                <w:szCs w:val="20"/>
              </w:rPr>
              <w:t>conducted</w:t>
            </w:r>
            <w:r w:rsidR="00034CD0">
              <w:rPr>
                <w:rFonts w:cstheme="minorHAnsi"/>
                <w:sz w:val="20"/>
                <w:szCs w:val="20"/>
              </w:rPr>
              <w:t xml:space="preserve"> save for those held online on the Twitter and Fb handles of the MOPIED and the ACU- OPM. </w:t>
            </w:r>
          </w:p>
        </w:tc>
      </w:tr>
      <w:tr w:rsidR="00213D14" w:rsidRPr="00EB470F" w14:paraId="36F5E56C" w14:textId="77777777" w:rsidTr="00D73EC1">
        <w:tc>
          <w:tcPr>
            <w:tcW w:w="5665" w:type="dxa"/>
            <w:shd w:val="clear" w:color="auto" w:fill="DEEAF6" w:themeFill="accent5" w:themeFillTint="33"/>
          </w:tcPr>
          <w:p w14:paraId="0040675F" w14:textId="77777777" w:rsidR="00C157AE" w:rsidRPr="00EB470F" w:rsidRDefault="00C157AE" w:rsidP="00C157AE">
            <w:pPr>
              <w:rPr>
                <w:rFonts w:cstheme="minorHAnsi"/>
                <w:sz w:val="12"/>
                <w:szCs w:val="12"/>
              </w:rPr>
            </w:pPr>
          </w:p>
          <w:p w14:paraId="4E2D9A8E" w14:textId="77777777" w:rsidR="00213D14" w:rsidRPr="00EB470F" w:rsidRDefault="00213D14" w:rsidP="00D93EEC">
            <w:pPr>
              <w:rPr>
                <w:rFonts w:cstheme="minorHAnsi"/>
                <w:sz w:val="20"/>
                <w:szCs w:val="20"/>
              </w:rPr>
            </w:pPr>
            <w:r w:rsidRPr="00EB470F">
              <w:rPr>
                <w:rFonts w:cstheme="minorHAnsi"/>
                <w:sz w:val="20"/>
                <w:szCs w:val="20"/>
              </w:rPr>
              <w:t>Projected funding needs for next year</w:t>
            </w:r>
          </w:p>
          <w:p w14:paraId="03638DF7" w14:textId="7467D399" w:rsidR="00D93EEC" w:rsidRPr="00EB470F" w:rsidRDefault="00D93EEC" w:rsidP="00D93EEC">
            <w:pPr>
              <w:rPr>
                <w:rFonts w:cstheme="minorHAnsi"/>
                <w:sz w:val="20"/>
                <w:szCs w:val="20"/>
              </w:rPr>
            </w:pPr>
          </w:p>
        </w:tc>
        <w:tc>
          <w:tcPr>
            <w:tcW w:w="4071" w:type="dxa"/>
          </w:tcPr>
          <w:p w14:paraId="1D49E57E" w14:textId="0B5B960C" w:rsidR="00213D14" w:rsidRPr="00EB470F" w:rsidRDefault="00B055F7" w:rsidP="00A92AE8">
            <w:pPr>
              <w:rPr>
                <w:rFonts w:cstheme="minorHAnsi"/>
                <w:sz w:val="20"/>
                <w:szCs w:val="20"/>
              </w:rPr>
            </w:pPr>
            <w:r>
              <w:rPr>
                <w:rFonts w:cstheme="minorHAnsi"/>
                <w:sz w:val="20"/>
                <w:szCs w:val="20"/>
              </w:rPr>
              <w:t>N/A</w:t>
            </w:r>
          </w:p>
        </w:tc>
      </w:tr>
    </w:tbl>
    <w:p w14:paraId="204DC6F5" w14:textId="7CAB74DC" w:rsidR="00213D14" w:rsidRPr="0094781A" w:rsidRDefault="00213D14" w:rsidP="00A92AE8">
      <w:pPr>
        <w:rPr>
          <w:rFonts w:cstheme="minorHAnsi"/>
          <w:b/>
          <w:bCs/>
          <w:color w:val="009EDB"/>
        </w:rPr>
      </w:pPr>
    </w:p>
    <w:p w14:paraId="49BC0EEA" w14:textId="5A96946B" w:rsidR="00213D14" w:rsidRPr="00EB470F" w:rsidRDefault="00442517" w:rsidP="00213D14">
      <w:pPr>
        <w:rPr>
          <w:rFonts w:cstheme="minorHAnsi"/>
          <w:b/>
          <w:bCs/>
          <w:color w:val="009EDB"/>
          <w:sz w:val="28"/>
          <w:szCs w:val="28"/>
        </w:rPr>
      </w:pPr>
      <w:r w:rsidRPr="00EB470F">
        <w:rPr>
          <w:rFonts w:cstheme="minorHAnsi"/>
          <w:b/>
          <w:bCs/>
          <w:color w:val="009EDB"/>
          <w:sz w:val="28"/>
          <w:szCs w:val="28"/>
        </w:rPr>
        <w:t>Section</w:t>
      </w:r>
      <w:r w:rsidR="00213D14" w:rsidRPr="00EB470F">
        <w:rPr>
          <w:rFonts w:cstheme="minorHAnsi"/>
          <w:b/>
          <w:bCs/>
          <w:color w:val="009EDB"/>
          <w:sz w:val="28"/>
          <w:szCs w:val="28"/>
        </w:rPr>
        <w:t xml:space="preserve"> </w:t>
      </w:r>
      <w:r w:rsidR="00F7036F" w:rsidRPr="00EB470F">
        <w:rPr>
          <w:rFonts w:cstheme="minorHAnsi"/>
          <w:b/>
          <w:bCs/>
          <w:color w:val="009EDB"/>
          <w:sz w:val="28"/>
          <w:szCs w:val="28"/>
        </w:rPr>
        <w:t>6</w:t>
      </w:r>
      <w:r w:rsidR="00213D14" w:rsidRPr="00EB470F">
        <w:rPr>
          <w:rFonts w:cstheme="minorHAnsi"/>
          <w:b/>
          <w:bCs/>
          <w:color w:val="009EDB"/>
          <w:sz w:val="28"/>
          <w:szCs w:val="28"/>
        </w:rPr>
        <w:t xml:space="preserve">: </w:t>
      </w:r>
      <w:r w:rsidR="00C245A3" w:rsidRPr="00EB470F">
        <w:rPr>
          <w:rFonts w:cstheme="minorHAnsi"/>
          <w:b/>
          <w:bCs/>
          <w:color w:val="009EDB"/>
          <w:sz w:val="28"/>
          <w:szCs w:val="28"/>
        </w:rPr>
        <w:t>Cross-cutting issues</w:t>
      </w:r>
    </w:p>
    <w:p w14:paraId="67633ED5" w14:textId="656E599A" w:rsidR="00C245A3" w:rsidRPr="00EB470F" w:rsidRDefault="00C245A3" w:rsidP="00213D14">
      <w:pPr>
        <w:rPr>
          <w:rFonts w:cstheme="minorHAnsi"/>
          <w:b/>
          <w:bCs/>
          <w:color w:val="009EDB"/>
          <w:sz w:val="20"/>
          <w:szCs w:val="20"/>
        </w:rPr>
      </w:pPr>
    </w:p>
    <w:p w14:paraId="4E94F6F5" w14:textId="77777777" w:rsidR="00213D14" w:rsidRPr="00E8404F" w:rsidRDefault="00213D14" w:rsidP="00213D14">
      <w:pPr>
        <w:rPr>
          <w:rFonts w:cstheme="minorHAnsi"/>
          <w:sz w:val="12"/>
          <w:szCs w:val="12"/>
        </w:rPr>
      </w:pPr>
    </w:p>
    <w:tbl>
      <w:tblPr>
        <w:tblStyle w:val="TableGrid"/>
        <w:tblW w:w="0" w:type="auto"/>
        <w:tblLook w:val="04A0" w:firstRow="1" w:lastRow="0" w:firstColumn="1" w:lastColumn="0" w:noHBand="0" w:noVBand="1"/>
      </w:tblPr>
      <w:tblGrid>
        <w:gridCol w:w="9736"/>
      </w:tblGrid>
      <w:tr w:rsidR="00213D14" w:rsidRPr="00EB470F" w14:paraId="2F1D7640" w14:textId="77777777" w:rsidTr="00156B35">
        <w:tc>
          <w:tcPr>
            <w:tcW w:w="9736" w:type="dxa"/>
          </w:tcPr>
          <w:p w14:paraId="43D2E793" w14:textId="77777777" w:rsidR="00213D14" w:rsidRPr="00EB470F" w:rsidRDefault="00213D14" w:rsidP="00156B35">
            <w:pPr>
              <w:jc w:val="center"/>
              <w:rPr>
                <w:rFonts w:cstheme="minorHAnsi"/>
                <w:b/>
                <w:bCs/>
                <w:sz w:val="12"/>
                <w:szCs w:val="12"/>
              </w:rPr>
            </w:pPr>
          </w:p>
          <w:p w14:paraId="0D0AD2B0" w14:textId="7EA880D5" w:rsidR="00213D14" w:rsidRDefault="00C245A3" w:rsidP="00156B35">
            <w:pPr>
              <w:jc w:val="center"/>
              <w:rPr>
                <w:rFonts w:cstheme="minorHAnsi"/>
                <w:b/>
                <w:bCs/>
              </w:rPr>
            </w:pPr>
            <w:r w:rsidRPr="00EB470F">
              <w:rPr>
                <w:rFonts w:cstheme="minorHAnsi"/>
                <w:b/>
                <w:bCs/>
              </w:rPr>
              <w:t xml:space="preserve">Gender equality and </w:t>
            </w:r>
            <w:r w:rsidR="00006DF4" w:rsidRPr="00EB470F">
              <w:rPr>
                <w:rFonts w:cstheme="minorHAnsi"/>
                <w:b/>
                <w:bCs/>
              </w:rPr>
              <w:t>w</w:t>
            </w:r>
            <w:r w:rsidRPr="00EB470F">
              <w:rPr>
                <w:rFonts w:cstheme="minorHAnsi"/>
                <w:b/>
                <w:bCs/>
              </w:rPr>
              <w:t>omen empowerment</w:t>
            </w:r>
          </w:p>
          <w:p w14:paraId="4BF65ADF" w14:textId="38559383" w:rsidR="004317AA" w:rsidRPr="00EB470F" w:rsidRDefault="004317AA" w:rsidP="004317AA">
            <w:pPr>
              <w:jc w:val="both"/>
              <w:rPr>
                <w:rFonts w:cstheme="minorHAnsi"/>
                <w:b/>
                <w:bCs/>
              </w:rPr>
            </w:pPr>
            <w:r w:rsidRPr="004317AA">
              <w:rPr>
                <w:rFonts w:cstheme="minorHAnsi"/>
                <w:sz w:val="20"/>
                <w:szCs w:val="20"/>
              </w:rPr>
              <w:t>Whilst the establishment of the Gender Equality and Human Rights and Inclusion Working Group is noted and has overseen actions to address Somalia’s international obligations to human rights instruments, it does not guarantee mainstreaming which requires a comprehensive approach across all elements of the aid architecture spearheaded by MOPIED and ACU</w:t>
            </w:r>
            <w:r w:rsidRPr="004317AA">
              <w:rPr>
                <w:rFonts w:cstheme="minorHAnsi"/>
                <w:b/>
                <w:bCs/>
              </w:rPr>
              <w:t>.</w:t>
            </w:r>
          </w:p>
          <w:p w14:paraId="2C550F9F" w14:textId="5957A34B" w:rsidR="001D1FB0" w:rsidRPr="00EB470F" w:rsidRDefault="001D1FB0" w:rsidP="00156B35">
            <w:pPr>
              <w:rPr>
                <w:rFonts w:cstheme="minorHAnsi"/>
                <w:sz w:val="12"/>
                <w:szCs w:val="12"/>
              </w:rPr>
            </w:pPr>
          </w:p>
          <w:p w14:paraId="610F84F5" w14:textId="4EFB99B9" w:rsidR="00DE6C27" w:rsidRPr="00EB470F" w:rsidRDefault="00DE6C27" w:rsidP="00156B35">
            <w:pPr>
              <w:rPr>
                <w:rFonts w:cstheme="minorHAnsi"/>
                <w:sz w:val="12"/>
                <w:szCs w:val="12"/>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3170"/>
              <w:gridCol w:w="3170"/>
              <w:gridCol w:w="3170"/>
            </w:tblGrid>
            <w:tr w:rsidR="00905573" w:rsidRPr="00EB470F" w14:paraId="4D2A60AA" w14:textId="77777777" w:rsidTr="00D73EC1">
              <w:tc>
                <w:tcPr>
                  <w:tcW w:w="3170" w:type="dxa"/>
                  <w:vMerge w:val="restart"/>
                  <w:shd w:val="clear" w:color="auto" w:fill="DEEAF6" w:themeFill="accent5" w:themeFillTint="33"/>
                </w:tcPr>
                <w:p w14:paraId="0E9BC29E" w14:textId="77777777" w:rsidR="00905573" w:rsidRPr="00EB470F" w:rsidRDefault="00905573" w:rsidP="00384EE6">
                  <w:pPr>
                    <w:jc w:val="both"/>
                    <w:rPr>
                      <w:rFonts w:cstheme="minorHAnsi"/>
                      <w:sz w:val="20"/>
                      <w:szCs w:val="20"/>
                    </w:rPr>
                  </w:pPr>
                  <w:r w:rsidRPr="00EB470F">
                    <w:rPr>
                      <w:rFonts w:cstheme="minorHAnsi"/>
                      <w:sz w:val="20"/>
                      <w:szCs w:val="20"/>
                    </w:rPr>
                    <w:t>Proportion of gender specific outputs in the project</w:t>
                  </w:r>
                </w:p>
                <w:p w14:paraId="45BC41CF" w14:textId="531F413D" w:rsidR="001106E3" w:rsidRPr="00EB470F" w:rsidRDefault="001106E3" w:rsidP="00A92068">
                  <w:pPr>
                    <w:rPr>
                      <w:rFonts w:cstheme="minorHAnsi"/>
                      <w:i/>
                      <w:iCs/>
                      <w:sz w:val="12"/>
                      <w:szCs w:val="12"/>
                    </w:rPr>
                  </w:pPr>
                </w:p>
              </w:tc>
              <w:tc>
                <w:tcPr>
                  <w:tcW w:w="3170" w:type="dxa"/>
                  <w:shd w:val="clear" w:color="auto" w:fill="DEEAF6" w:themeFill="accent5" w:themeFillTint="33"/>
                </w:tcPr>
                <w:p w14:paraId="623582EE" w14:textId="77777777" w:rsidR="00905573" w:rsidRPr="00EB470F" w:rsidRDefault="00905573" w:rsidP="00905573">
                  <w:pPr>
                    <w:rPr>
                      <w:rFonts w:cstheme="minorHAnsi"/>
                      <w:sz w:val="20"/>
                      <w:szCs w:val="20"/>
                    </w:rPr>
                  </w:pPr>
                  <w:r w:rsidRPr="00EB470F">
                    <w:rPr>
                      <w:rFonts w:cstheme="minorHAnsi"/>
                      <w:sz w:val="20"/>
                      <w:szCs w:val="20"/>
                    </w:rPr>
                    <w:t>Total number of project outputs</w:t>
                  </w:r>
                </w:p>
              </w:tc>
              <w:tc>
                <w:tcPr>
                  <w:tcW w:w="3170" w:type="dxa"/>
                  <w:shd w:val="clear" w:color="auto" w:fill="DEEAF6" w:themeFill="accent5" w:themeFillTint="33"/>
                </w:tcPr>
                <w:p w14:paraId="39ECD168" w14:textId="689D07AE" w:rsidR="00905573" w:rsidRPr="00EB470F" w:rsidRDefault="00905573" w:rsidP="00384EE6">
                  <w:pPr>
                    <w:jc w:val="both"/>
                    <w:rPr>
                      <w:rFonts w:cstheme="minorHAnsi"/>
                      <w:sz w:val="20"/>
                      <w:szCs w:val="20"/>
                    </w:rPr>
                  </w:pPr>
                  <w:r w:rsidRPr="00EB470F">
                    <w:rPr>
                      <w:rFonts w:cstheme="minorHAnsi"/>
                      <w:sz w:val="20"/>
                      <w:szCs w:val="20"/>
                    </w:rPr>
                    <w:t xml:space="preserve">Total number </w:t>
                  </w:r>
                  <w:r w:rsidR="008F0CAC" w:rsidRPr="00EB470F">
                    <w:rPr>
                      <w:rFonts w:cstheme="minorHAnsi"/>
                      <w:sz w:val="20"/>
                      <w:szCs w:val="20"/>
                    </w:rPr>
                    <w:t xml:space="preserve">                                    </w:t>
                  </w:r>
                  <w:r w:rsidRPr="00EB470F">
                    <w:rPr>
                      <w:rFonts w:cstheme="minorHAnsi"/>
                      <w:sz w:val="20"/>
                      <w:szCs w:val="20"/>
                    </w:rPr>
                    <w:t>of gender specific outputs</w:t>
                  </w:r>
                </w:p>
              </w:tc>
            </w:tr>
            <w:tr w:rsidR="00905573" w:rsidRPr="00EB470F" w14:paraId="5C7E334D" w14:textId="77777777" w:rsidTr="00D73EC1">
              <w:tc>
                <w:tcPr>
                  <w:tcW w:w="3170" w:type="dxa"/>
                  <w:vMerge/>
                  <w:shd w:val="clear" w:color="auto" w:fill="DEEAF6" w:themeFill="accent5" w:themeFillTint="33"/>
                </w:tcPr>
                <w:p w14:paraId="6DCB4A73" w14:textId="77777777" w:rsidR="00905573" w:rsidRPr="00EB470F" w:rsidRDefault="00905573" w:rsidP="00905573">
                  <w:pPr>
                    <w:rPr>
                      <w:rFonts w:cstheme="minorHAnsi"/>
                      <w:sz w:val="20"/>
                      <w:szCs w:val="20"/>
                    </w:rPr>
                  </w:pPr>
                </w:p>
              </w:tc>
              <w:tc>
                <w:tcPr>
                  <w:tcW w:w="3170" w:type="dxa"/>
                  <w:tcBorders>
                    <w:bottom w:val="single" w:sz="4" w:space="0" w:color="009EDB"/>
                  </w:tcBorders>
                </w:tcPr>
                <w:p w14:paraId="2AF3FED0" w14:textId="3DF223D0" w:rsidR="00905573" w:rsidRPr="00F96DDA" w:rsidRDefault="00B055F7" w:rsidP="00905573">
                  <w:pPr>
                    <w:rPr>
                      <w:rFonts w:cstheme="minorHAnsi"/>
                      <w:sz w:val="20"/>
                      <w:szCs w:val="20"/>
                    </w:rPr>
                  </w:pPr>
                  <w:r w:rsidRPr="00EB2FDA">
                    <w:rPr>
                      <w:rFonts w:cstheme="minorHAnsi"/>
                      <w:sz w:val="20"/>
                      <w:szCs w:val="20"/>
                    </w:rPr>
                    <w:t>2</w:t>
                  </w:r>
                </w:p>
              </w:tc>
              <w:tc>
                <w:tcPr>
                  <w:tcW w:w="3170" w:type="dxa"/>
                  <w:tcBorders>
                    <w:bottom w:val="single" w:sz="4" w:space="0" w:color="009EDB"/>
                  </w:tcBorders>
                </w:tcPr>
                <w:p w14:paraId="6D832DBA" w14:textId="2F17EC83" w:rsidR="00905573" w:rsidRPr="00EB2FDA" w:rsidRDefault="00B055F7" w:rsidP="00905573">
                  <w:pPr>
                    <w:rPr>
                      <w:rFonts w:cstheme="minorHAnsi"/>
                      <w:sz w:val="20"/>
                      <w:szCs w:val="20"/>
                    </w:rPr>
                  </w:pPr>
                  <w:r w:rsidRPr="00EB2FDA">
                    <w:rPr>
                      <w:rFonts w:cstheme="minorHAnsi"/>
                      <w:sz w:val="20"/>
                      <w:szCs w:val="20"/>
                    </w:rPr>
                    <w:t>0</w:t>
                  </w:r>
                </w:p>
              </w:tc>
            </w:tr>
            <w:tr w:rsidR="00905573" w:rsidRPr="00EB470F" w14:paraId="1AB948A2" w14:textId="77777777" w:rsidTr="00D73EC1">
              <w:tc>
                <w:tcPr>
                  <w:tcW w:w="3170" w:type="dxa"/>
                  <w:vMerge w:val="restart"/>
                  <w:shd w:val="clear" w:color="auto" w:fill="DEEAF6" w:themeFill="accent5" w:themeFillTint="33"/>
                </w:tcPr>
                <w:p w14:paraId="1437F287" w14:textId="54C87CFB" w:rsidR="00905573" w:rsidRPr="00EB470F" w:rsidRDefault="00905573" w:rsidP="00905573">
                  <w:pPr>
                    <w:rPr>
                      <w:rFonts w:cstheme="minorHAnsi"/>
                      <w:sz w:val="20"/>
                      <w:szCs w:val="20"/>
                    </w:rPr>
                  </w:pPr>
                  <w:r w:rsidRPr="00EB470F">
                    <w:rPr>
                      <w:rFonts w:cstheme="minorHAnsi"/>
                      <w:sz w:val="20"/>
                      <w:szCs w:val="20"/>
                    </w:rPr>
                    <w:t xml:space="preserve">Proportion of </w:t>
                  </w:r>
                  <w:r w:rsidR="00C26AC1" w:rsidRPr="00EB470F">
                    <w:rPr>
                      <w:rFonts w:cstheme="minorHAnsi"/>
                      <w:sz w:val="20"/>
                      <w:szCs w:val="20"/>
                    </w:rPr>
                    <w:t>p</w:t>
                  </w:r>
                  <w:r w:rsidRPr="00EB470F">
                    <w:rPr>
                      <w:rFonts w:cstheme="minorHAnsi"/>
                      <w:sz w:val="20"/>
                      <w:szCs w:val="20"/>
                    </w:rPr>
                    <w:t>roject staff with responsibility for gender issues</w:t>
                  </w:r>
                </w:p>
                <w:p w14:paraId="7082FF31" w14:textId="250F06E1" w:rsidR="00C24B5E" w:rsidRPr="0094781A" w:rsidRDefault="00C24B5E" w:rsidP="008F0CAC">
                  <w:pPr>
                    <w:rPr>
                      <w:rFonts w:cstheme="minorHAnsi"/>
                      <w:sz w:val="16"/>
                      <w:szCs w:val="16"/>
                    </w:rPr>
                  </w:pPr>
                </w:p>
              </w:tc>
              <w:tc>
                <w:tcPr>
                  <w:tcW w:w="3170" w:type="dxa"/>
                  <w:shd w:val="clear" w:color="auto" w:fill="DEEAF6" w:themeFill="accent5" w:themeFillTint="33"/>
                  <w:vAlign w:val="center"/>
                </w:tcPr>
                <w:p w14:paraId="6C84DC0E" w14:textId="77777777" w:rsidR="00905573" w:rsidRPr="00EB470F" w:rsidRDefault="00905573" w:rsidP="00905573">
                  <w:pPr>
                    <w:rPr>
                      <w:rFonts w:cstheme="minorHAnsi"/>
                      <w:sz w:val="20"/>
                      <w:szCs w:val="20"/>
                    </w:rPr>
                  </w:pPr>
                  <w:r w:rsidRPr="00EB470F">
                    <w:rPr>
                      <w:rFonts w:cstheme="minorHAnsi"/>
                      <w:sz w:val="20"/>
                      <w:szCs w:val="20"/>
                    </w:rPr>
                    <w:t>Total number of staff</w:t>
                  </w:r>
                </w:p>
              </w:tc>
              <w:tc>
                <w:tcPr>
                  <w:tcW w:w="3170" w:type="dxa"/>
                  <w:shd w:val="clear" w:color="auto" w:fill="DEEAF6" w:themeFill="accent5" w:themeFillTint="33"/>
                  <w:vAlign w:val="center"/>
                </w:tcPr>
                <w:p w14:paraId="3FFAFC99" w14:textId="36806966" w:rsidR="00905573" w:rsidRPr="00EB470F" w:rsidRDefault="00905573" w:rsidP="00384EE6">
                  <w:pPr>
                    <w:jc w:val="both"/>
                    <w:rPr>
                      <w:rFonts w:cstheme="minorHAnsi"/>
                      <w:sz w:val="20"/>
                      <w:szCs w:val="20"/>
                    </w:rPr>
                  </w:pPr>
                  <w:r w:rsidRPr="00EB470F">
                    <w:rPr>
                      <w:rFonts w:cstheme="minorHAnsi"/>
                      <w:sz w:val="20"/>
                      <w:szCs w:val="20"/>
                    </w:rPr>
                    <w:t>Total number of staff</w:t>
                  </w:r>
                  <w:r w:rsidR="008F0CAC" w:rsidRPr="00EB470F">
                    <w:rPr>
                      <w:rFonts w:cstheme="minorHAnsi"/>
                      <w:sz w:val="20"/>
                      <w:szCs w:val="20"/>
                    </w:rPr>
                    <w:t xml:space="preserve"> </w:t>
                  </w:r>
                  <w:r w:rsidRPr="00EB470F">
                    <w:rPr>
                      <w:rFonts w:cstheme="minorHAnsi"/>
                      <w:sz w:val="20"/>
                      <w:szCs w:val="20"/>
                    </w:rPr>
                    <w:t xml:space="preserve">with responsibility for gender issues </w:t>
                  </w:r>
                </w:p>
              </w:tc>
            </w:tr>
            <w:tr w:rsidR="00905573" w:rsidRPr="00EB470F" w14:paraId="1A13DD77" w14:textId="77777777" w:rsidTr="00D73EC1">
              <w:tc>
                <w:tcPr>
                  <w:tcW w:w="3170" w:type="dxa"/>
                  <w:vMerge/>
                  <w:shd w:val="clear" w:color="auto" w:fill="DEEAF6" w:themeFill="accent5" w:themeFillTint="33"/>
                </w:tcPr>
                <w:p w14:paraId="51243A87" w14:textId="77777777" w:rsidR="00905573" w:rsidRPr="00EB470F" w:rsidRDefault="00905573" w:rsidP="00905573">
                  <w:pPr>
                    <w:rPr>
                      <w:rFonts w:cstheme="minorHAnsi"/>
                      <w:sz w:val="20"/>
                      <w:szCs w:val="20"/>
                    </w:rPr>
                  </w:pPr>
                </w:p>
              </w:tc>
              <w:tc>
                <w:tcPr>
                  <w:tcW w:w="3170" w:type="dxa"/>
                </w:tcPr>
                <w:p w14:paraId="75E6386A" w14:textId="6E593A7B" w:rsidR="00905573" w:rsidRPr="00F96DDA" w:rsidRDefault="00B055F7" w:rsidP="00905573">
                  <w:pPr>
                    <w:rPr>
                      <w:rFonts w:cstheme="minorHAnsi"/>
                      <w:sz w:val="20"/>
                      <w:szCs w:val="20"/>
                    </w:rPr>
                  </w:pPr>
                  <w:r w:rsidRPr="00EB2FDA">
                    <w:rPr>
                      <w:rFonts w:cstheme="minorHAnsi"/>
                      <w:sz w:val="20"/>
                      <w:szCs w:val="20"/>
                    </w:rPr>
                    <w:t>7</w:t>
                  </w:r>
                </w:p>
              </w:tc>
              <w:tc>
                <w:tcPr>
                  <w:tcW w:w="3170" w:type="dxa"/>
                </w:tcPr>
                <w:p w14:paraId="1C0F1F83" w14:textId="1CDF203A" w:rsidR="00905573" w:rsidRPr="00EB2FDA" w:rsidRDefault="00B055F7" w:rsidP="00905573">
                  <w:pPr>
                    <w:rPr>
                      <w:rFonts w:cstheme="minorHAnsi"/>
                      <w:sz w:val="20"/>
                      <w:szCs w:val="20"/>
                    </w:rPr>
                  </w:pPr>
                  <w:r w:rsidRPr="00EB2FDA">
                    <w:rPr>
                      <w:rFonts w:cstheme="minorHAnsi"/>
                      <w:sz w:val="20"/>
                      <w:szCs w:val="20"/>
                    </w:rPr>
                    <w:t>1</w:t>
                  </w:r>
                </w:p>
                <w:p w14:paraId="0B38B8BD" w14:textId="77777777" w:rsidR="00905573" w:rsidRPr="00F96DDA" w:rsidRDefault="00905573" w:rsidP="00905573">
                  <w:pPr>
                    <w:rPr>
                      <w:rFonts w:cstheme="minorHAnsi"/>
                      <w:sz w:val="12"/>
                      <w:szCs w:val="12"/>
                    </w:rPr>
                  </w:pPr>
                </w:p>
              </w:tc>
            </w:tr>
          </w:tbl>
          <w:p w14:paraId="2D749369" w14:textId="77777777" w:rsidR="00905573" w:rsidRPr="00EB470F" w:rsidRDefault="00905573" w:rsidP="007D2800">
            <w:pPr>
              <w:rPr>
                <w:rFonts w:cstheme="minorHAnsi"/>
                <w:sz w:val="12"/>
                <w:szCs w:val="12"/>
              </w:rPr>
            </w:pPr>
          </w:p>
          <w:p w14:paraId="4F1D38EB" w14:textId="5756868C" w:rsidR="00905573" w:rsidRPr="00EB470F" w:rsidRDefault="00905573" w:rsidP="007D2800">
            <w:pPr>
              <w:rPr>
                <w:rFonts w:cstheme="minorHAnsi"/>
                <w:sz w:val="12"/>
                <w:szCs w:val="12"/>
              </w:rPr>
            </w:pPr>
          </w:p>
        </w:tc>
      </w:tr>
      <w:tr w:rsidR="00213D14" w:rsidRPr="00EB470F" w14:paraId="0456C966" w14:textId="77777777" w:rsidTr="00156B35">
        <w:tc>
          <w:tcPr>
            <w:tcW w:w="9736" w:type="dxa"/>
          </w:tcPr>
          <w:p w14:paraId="184E37CA" w14:textId="77777777" w:rsidR="00213D14" w:rsidRPr="00EB470F" w:rsidRDefault="00213D14" w:rsidP="00156B35">
            <w:pPr>
              <w:jc w:val="center"/>
              <w:rPr>
                <w:rFonts w:cstheme="minorHAnsi"/>
                <w:b/>
                <w:bCs/>
                <w:sz w:val="12"/>
                <w:szCs w:val="12"/>
              </w:rPr>
            </w:pPr>
          </w:p>
          <w:p w14:paraId="0BBEFF40" w14:textId="28CCA704" w:rsidR="00213D14" w:rsidRPr="00EB470F" w:rsidRDefault="00C245A3" w:rsidP="00156B35">
            <w:pPr>
              <w:jc w:val="center"/>
              <w:rPr>
                <w:rFonts w:cstheme="minorHAnsi"/>
                <w:b/>
                <w:bCs/>
              </w:rPr>
            </w:pPr>
            <w:r w:rsidRPr="00EB470F">
              <w:rPr>
                <w:rFonts w:cstheme="minorHAnsi"/>
                <w:b/>
                <w:bCs/>
              </w:rPr>
              <w:t>Human-rights based approach</w:t>
            </w:r>
          </w:p>
          <w:p w14:paraId="3952FCF0" w14:textId="77777777" w:rsidR="00213D14" w:rsidRPr="00EB470F" w:rsidRDefault="00213D14" w:rsidP="00156B35">
            <w:pPr>
              <w:jc w:val="center"/>
              <w:rPr>
                <w:rFonts w:cstheme="minorHAnsi"/>
                <w:b/>
                <w:bCs/>
                <w:sz w:val="12"/>
                <w:szCs w:val="12"/>
              </w:rPr>
            </w:pPr>
          </w:p>
          <w:p w14:paraId="533AA292" w14:textId="7D751AC7" w:rsidR="00D403F1" w:rsidRPr="006D397B" w:rsidRDefault="000217EA" w:rsidP="000217EA">
            <w:pPr>
              <w:jc w:val="both"/>
              <w:rPr>
                <w:rFonts w:cstheme="minorHAnsi"/>
                <w:sz w:val="18"/>
                <w:szCs w:val="18"/>
              </w:rPr>
            </w:pPr>
            <w:r w:rsidRPr="006D397B">
              <w:rPr>
                <w:rFonts w:cstheme="minorHAnsi"/>
                <w:sz w:val="18"/>
                <w:szCs w:val="18"/>
              </w:rPr>
              <w:t xml:space="preserve">The  profile of human rights, gender and inclusion has been raised through the establishment of a dedicated working group upon the request of development partners concerned for little progress in gender mainstreaming across the project. However, there is concern that formation of this working group has in fact negatively affected mainstreaming and has not led to MOPIED and the ACU driving any levels of </w:t>
            </w:r>
            <w:r w:rsidR="003E7AAC" w:rsidRPr="006D397B">
              <w:rPr>
                <w:rFonts w:cstheme="minorHAnsi"/>
                <w:sz w:val="18"/>
                <w:szCs w:val="18"/>
              </w:rPr>
              <w:t xml:space="preserve">human rights  </w:t>
            </w:r>
            <w:r w:rsidRPr="006D397B">
              <w:rPr>
                <w:rFonts w:cstheme="minorHAnsi"/>
                <w:sz w:val="18"/>
                <w:szCs w:val="18"/>
              </w:rPr>
              <w:t xml:space="preserve">mainstreaming across all pillars in a consistent way. </w:t>
            </w: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4755"/>
              <w:gridCol w:w="4755"/>
            </w:tblGrid>
            <w:tr w:rsidR="00D403F1" w:rsidRPr="00EB470F" w14:paraId="4E4F10FF" w14:textId="77777777" w:rsidTr="0039401B">
              <w:tc>
                <w:tcPr>
                  <w:tcW w:w="4755" w:type="dxa"/>
                  <w:vMerge w:val="restart"/>
                  <w:shd w:val="clear" w:color="auto" w:fill="DEEAF6" w:themeFill="accent5" w:themeFillTint="33"/>
                </w:tcPr>
                <w:p w14:paraId="16F3F692" w14:textId="77777777" w:rsidR="00D403F1" w:rsidRPr="005C668C" w:rsidRDefault="00D403F1" w:rsidP="00384EE6">
                  <w:pPr>
                    <w:jc w:val="both"/>
                    <w:rPr>
                      <w:rFonts w:cstheme="minorHAnsi"/>
                      <w:sz w:val="18"/>
                      <w:szCs w:val="18"/>
                    </w:rPr>
                  </w:pPr>
                  <w:r w:rsidRPr="005C668C">
                    <w:rPr>
                      <w:rFonts w:cstheme="minorHAnsi"/>
                      <w:sz w:val="18"/>
                      <w:szCs w:val="18"/>
                    </w:rPr>
                    <w:t xml:space="preserve">Has the </w:t>
                  </w:r>
                  <w:r w:rsidR="004110D7" w:rsidRPr="005C668C">
                    <w:rPr>
                      <w:rFonts w:cstheme="minorHAnsi"/>
                      <w:sz w:val="18"/>
                      <w:szCs w:val="18"/>
                    </w:rPr>
                    <w:t>p</w:t>
                  </w:r>
                  <w:r w:rsidRPr="005C668C">
                    <w:rPr>
                      <w:rFonts w:cstheme="minorHAnsi"/>
                      <w:sz w:val="18"/>
                      <w:szCs w:val="18"/>
                    </w:rPr>
                    <w:t xml:space="preserve">rogramme included a protection risk assessment in its context analysis, including on gender issues, and taken measures to mitigate these risks to ensure they are not </w:t>
                  </w:r>
                  <w:r w:rsidR="004110D7" w:rsidRPr="005C668C">
                    <w:rPr>
                      <w:rFonts w:cstheme="minorHAnsi"/>
                      <w:sz w:val="18"/>
                      <w:szCs w:val="18"/>
                    </w:rPr>
                    <w:t>exacerbated,</w:t>
                  </w:r>
                  <w:r w:rsidRPr="005C668C">
                    <w:rPr>
                      <w:rFonts w:cstheme="minorHAnsi"/>
                      <w:sz w:val="18"/>
                      <w:szCs w:val="18"/>
                    </w:rPr>
                    <w:t xml:space="preserve"> or new risks created?</w:t>
                  </w:r>
                </w:p>
                <w:p w14:paraId="0EDA1DFC" w14:textId="0E7E1B8F" w:rsidR="001106E3" w:rsidRPr="005C668C" w:rsidRDefault="001106E3" w:rsidP="00156B35">
                  <w:pPr>
                    <w:rPr>
                      <w:rFonts w:cstheme="minorHAnsi"/>
                      <w:sz w:val="18"/>
                      <w:szCs w:val="18"/>
                    </w:rPr>
                  </w:pPr>
                </w:p>
              </w:tc>
              <w:tc>
                <w:tcPr>
                  <w:tcW w:w="4755" w:type="dxa"/>
                  <w:shd w:val="clear" w:color="auto" w:fill="DEEAF6" w:themeFill="accent5" w:themeFillTint="33"/>
                </w:tcPr>
                <w:p w14:paraId="60BD03FE" w14:textId="1507B793" w:rsidR="00D403F1" w:rsidRPr="005C668C" w:rsidRDefault="00D403F1" w:rsidP="00156B35">
                  <w:pPr>
                    <w:rPr>
                      <w:rFonts w:cstheme="minorHAnsi"/>
                      <w:sz w:val="18"/>
                      <w:szCs w:val="18"/>
                    </w:rPr>
                  </w:pPr>
                  <w:r w:rsidRPr="005C668C">
                    <w:rPr>
                      <w:rFonts w:cstheme="minorHAnsi"/>
                      <w:sz w:val="18"/>
                      <w:szCs w:val="18"/>
                    </w:rPr>
                    <w:t xml:space="preserve">Result </w:t>
                  </w:r>
                </w:p>
              </w:tc>
            </w:tr>
            <w:tr w:rsidR="00D403F1" w:rsidRPr="00EB470F" w14:paraId="18B05428" w14:textId="77777777" w:rsidTr="0039401B">
              <w:tc>
                <w:tcPr>
                  <w:tcW w:w="4755" w:type="dxa"/>
                  <w:vMerge/>
                  <w:shd w:val="clear" w:color="auto" w:fill="DEEAF6" w:themeFill="accent5" w:themeFillTint="33"/>
                </w:tcPr>
                <w:p w14:paraId="4A4BEBCA" w14:textId="77777777" w:rsidR="00D403F1" w:rsidRPr="005C668C" w:rsidRDefault="00D403F1" w:rsidP="00156B35">
                  <w:pPr>
                    <w:rPr>
                      <w:rFonts w:cstheme="minorHAnsi"/>
                      <w:sz w:val="18"/>
                      <w:szCs w:val="18"/>
                    </w:rPr>
                  </w:pPr>
                </w:p>
              </w:tc>
              <w:tc>
                <w:tcPr>
                  <w:tcW w:w="4755" w:type="dxa"/>
                  <w:tcBorders>
                    <w:bottom w:val="single" w:sz="4" w:space="0" w:color="009EDB"/>
                  </w:tcBorders>
                </w:tcPr>
                <w:p w14:paraId="5DA18676" w14:textId="4D488ED3" w:rsidR="00D403F1" w:rsidRPr="005C668C" w:rsidRDefault="00B055F7" w:rsidP="00156B35">
                  <w:pPr>
                    <w:rPr>
                      <w:rFonts w:cstheme="minorHAnsi"/>
                      <w:sz w:val="18"/>
                      <w:szCs w:val="18"/>
                    </w:rPr>
                  </w:pPr>
                  <w:r w:rsidRPr="005C668C">
                    <w:rPr>
                      <w:rFonts w:cstheme="minorHAnsi"/>
                      <w:sz w:val="18"/>
                      <w:szCs w:val="18"/>
                    </w:rPr>
                    <w:t>YES</w:t>
                  </w:r>
                </w:p>
              </w:tc>
            </w:tr>
            <w:tr w:rsidR="000509BF" w:rsidRPr="00EB470F" w14:paraId="1FB1D4D3" w14:textId="77777777" w:rsidTr="0039401B">
              <w:tc>
                <w:tcPr>
                  <w:tcW w:w="4755" w:type="dxa"/>
                  <w:vMerge w:val="restart"/>
                  <w:shd w:val="clear" w:color="auto" w:fill="DEEAF6" w:themeFill="accent5" w:themeFillTint="33"/>
                </w:tcPr>
                <w:p w14:paraId="48BDB67D" w14:textId="198153D1" w:rsidR="000509BF" w:rsidRPr="005C668C" w:rsidRDefault="000509BF" w:rsidP="00384EE6">
                  <w:pPr>
                    <w:jc w:val="both"/>
                    <w:rPr>
                      <w:rFonts w:cstheme="minorHAnsi"/>
                      <w:sz w:val="18"/>
                      <w:szCs w:val="18"/>
                    </w:rPr>
                  </w:pPr>
                  <w:r w:rsidRPr="005C668C">
                    <w:rPr>
                      <w:rFonts w:cstheme="minorHAnsi"/>
                      <w:sz w:val="18"/>
                      <w:szCs w:val="18"/>
                    </w:rPr>
                    <w:t>N</w:t>
                  </w:r>
                  <w:r w:rsidR="004110D7" w:rsidRPr="005C668C">
                    <w:rPr>
                      <w:rFonts w:cstheme="minorHAnsi"/>
                      <w:sz w:val="18"/>
                      <w:szCs w:val="18"/>
                    </w:rPr>
                    <w:t>umber of</w:t>
                  </w:r>
                  <w:r w:rsidRPr="005C668C">
                    <w:rPr>
                      <w:rFonts w:cstheme="minorHAnsi"/>
                      <w:sz w:val="18"/>
                      <w:szCs w:val="18"/>
                    </w:rPr>
                    <w:t xml:space="preserve"> </w:t>
                  </w:r>
                  <w:r w:rsidR="004110D7" w:rsidRPr="005C668C">
                    <w:rPr>
                      <w:rFonts w:cstheme="minorHAnsi"/>
                      <w:sz w:val="18"/>
                      <w:szCs w:val="18"/>
                    </w:rPr>
                    <w:t>p</w:t>
                  </w:r>
                  <w:r w:rsidRPr="005C668C">
                    <w:rPr>
                      <w:rFonts w:cstheme="minorHAnsi"/>
                      <w:sz w:val="18"/>
                      <w:szCs w:val="18"/>
                    </w:rPr>
                    <w:t>rogramme outputs specifically designed to address specific protection concerns</w:t>
                  </w:r>
                </w:p>
                <w:p w14:paraId="3F993C9A" w14:textId="28470CAB" w:rsidR="001106E3" w:rsidRPr="005C668C" w:rsidRDefault="001106E3" w:rsidP="00156B35">
                  <w:pPr>
                    <w:rPr>
                      <w:rFonts w:cstheme="minorHAnsi"/>
                      <w:sz w:val="18"/>
                      <w:szCs w:val="18"/>
                    </w:rPr>
                  </w:pPr>
                </w:p>
              </w:tc>
              <w:tc>
                <w:tcPr>
                  <w:tcW w:w="4755" w:type="dxa"/>
                  <w:shd w:val="clear" w:color="auto" w:fill="DEEAF6" w:themeFill="accent5" w:themeFillTint="33"/>
                </w:tcPr>
                <w:p w14:paraId="74B6B104" w14:textId="641A4EE7" w:rsidR="000509BF" w:rsidRPr="005C668C" w:rsidRDefault="000509BF" w:rsidP="00156B35">
                  <w:pPr>
                    <w:rPr>
                      <w:rFonts w:cstheme="minorHAnsi"/>
                      <w:sz w:val="18"/>
                      <w:szCs w:val="18"/>
                    </w:rPr>
                  </w:pPr>
                  <w:r w:rsidRPr="005C668C">
                    <w:rPr>
                      <w:rFonts w:cstheme="minorHAnsi"/>
                      <w:sz w:val="18"/>
                      <w:szCs w:val="18"/>
                    </w:rPr>
                    <w:t xml:space="preserve">Result </w:t>
                  </w:r>
                </w:p>
              </w:tc>
            </w:tr>
            <w:tr w:rsidR="000509BF" w:rsidRPr="00EB470F" w14:paraId="4AA5D683" w14:textId="77777777" w:rsidTr="0039401B">
              <w:tc>
                <w:tcPr>
                  <w:tcW w:w="4755" w:type="dxa"/>
                  <w:vMerge/>
                  <w:shd w:val="clear" w:color="auto" w:fill="DEEAF6" w:themeFill="accent5" w:themeFillTint="33"/>
                </w:tcPr>
                <w:p w14:paraId="043E6B90" w14:textId="77777777" w:rsidR="000509BF" w:rsidRPr="005C668C" w:rsidRDefault="000509BF" w:rsidP="00156B35">
                  <w:pPr>
                    <w:rPr>
                      <w:rFonts w:cstheme="minorHAnsi"/>
                      <w:sz w:val="18"/>
                      <w:szCs w:val="18"/>
                    </w:rPr>
                  </w:pPr>
                </w:p>
              </w:tc>
              <w:tc>
                <w:tcPr>
                  <w:tcW w:w="4755" w:type="dxa"/>
                  <w:tcBorders>
                    <w:bottom w:val="single" w:sz="4" w:space="0" w:color="009EDB"/>
                  </w:tcBorders>
                </w:tcPr>
                <w:p w14:paraId="69B11CAC" w14:textId="0160C700" w:rsidR="000509BF" w:rsidRPr="005C668C" w:rsidRDefault="00B055F7" w:rsidP="00156B35">
                  <w:pPr>
                    <w:rPr>
                      <w:rFonts w:cstheme="minorHAnsi"/>
                      <w:sz w:val="18"/>
                      <w:szCs w:val="18"/>
                    </w:rPr>
                  </w:pPr>
                  <w:r w:rsidRPr="005C668C">
                    <w:rPr>
                      <w:rFonts w:cstheme="minorHAnsi"/>
                      <w:sz w:val="18"/>
                      <w:szCs w:val="18"/>
                    </w:rPr>
                    <w:t>0</w:t>
                  </w:r>
                </w:p>
              </w:tc>
            </w:tr>
            <w:tr w:rsidR="000509BF" w:rsidRPr="00EB470F" w14:paraId="5FFEACCC" w14:textId="77777777" w:rsidTr="0039401B">
              <w:tc>
                <w:tcPr>
                  <w:tcW w:w="4755" w:type="dxa"/>
                  <w:vMerge w:val="restart"/>
                  <w:shd w:val="clear" w:color="auto" w:fill="DEEAF6" w:themeFill="accent5" w:themeFillTint="33"/>
                </w:tcPr>
                <w:p w14:paraId="6216252B" w14:textId="1A718DB4" w:rsidR="00143100" w:rsidRPr="005C668C" w:rsidRDefault="000509BF" w:rsidP="00384EE6">
                  <w:pPr>
                    <w:jc w:val="both"/>
                    <w:rPr>
                      <w:rFonts w:cstheme="minorHAnsi"/>
                      <w:sz w:val="18"/>
                      <w:szCs w:val="18"/>
                    </w:rPr>
                  </w:pPr>
                  <w:r w:rsidRPr="005C668C">
                    <w:rPr>
                      <w:rFonts w:cstheme="minorHAnsi"/>
                      <w:sz w:val="18"/>
                      <w:szCs w:val="18"/>
                    </w:rPr>
                    <w:t>N</w:t>
                  </w:r>
                  <w:r w:rsidR="004110D7" w:rsidRPr="005C668C">
                    <w:rPr>
                      <w:rFonts w:cstheme="minorHAnsi"/>
                      <w:sz w:val="18"/>
                      <w:szCs w:val="18"/>
                    </w:rPr>
                    <w:t>umber pf p</w:t>
                  </w:r>
                  <w:r w:rsidRPr="005C668C">
                    <w:rPr>
                      <w:rFonts w:cstheme="minorHAnsi"/>
                      <w:sz w:val="18"/>
                      <w:szCs w:val="18"/>
                    </w:rPr>
                    <w:t>rogramme outputs designed to build capacity of duty bearers to fulfil their human rights obligations towards rights holder</w:t>
                  </w:r>
                  <w:r w:rsidR="00E8404F" w:rsidRPr="005C668C">
                    <w:rPr>
                      <w:rFonts w:cstheme="minorHAnsi"/>
                      <w:sz w:val="18"/>
                      <w:szCs w:val="18"/>
                    </w:rPr>
                    <w:t>s.</w:t>
                  </w:r>
                </w:p>
                <w:p w14:paraId="1156051E" w14:textId="77777777" w:rsidR="00E8404F" w:rsidRPr="005C668C" w:rsidRDefault="00E8404F" w:rsidP="00156B35">
                  <w:pPr>
                    <w:rPr>
                      <w:rFonts w:cstheme="minorHAnsi"/>
                      <w:sz w:val="18"/>
                      <w:szCs w:val="18"/>
                    </w:rPr>
                  </w:pPr>
                </w:p>
                <w:p w14:paraId="57234C3C" w14:textId="69AD9910" w:rsidR="00E8404F" w:rsidRPr="005C668C" w:rsidRDefault="00E8404F" w:rsidP="00156B35">
                  <w:pPr>
                    <w:rPr>
                      <w:rFonts w:cstheme="minorHAnsi"/>
                      <w:sz w:val="18"/>
                      <w:szCs w:val="18"/>
                    </w:rPr>
                  </w:pPr>
                </w:p>
              </w:tc>
              <w:tc>
                <w:tcPr>
                  <w:tcW w:w="4755" w:type="dxa"/>
                  <w:shd w:val="clear" w:color="auto" w:fill="DEEAF6" w:themeFill="accent5" w:themeFillTint="33"/>
                </w:tcPr>
                <w:p w14:paraId="0030822D" w14:textId="6051DF37" w:rsidR="000509BF" w:rsidRPr="005C668C" w:rsidRDefault="000509BF" w:rsidP="00156B35">
                  <w:pPr>
                    <w:rPr>
                      <w:rFonts w:cstheme="minorHAnsi"/>
                      <w:sz w:val="18"/>
                      <w:szCs w:val="18"/>
                    </w:rPr>
                  </w:pPr>
                  <w:r w:rsidRPr="005C668C">
                    <w:rPr>
                      <w:rFonts w:cstheme="minorHAnsi"/>
                      <w:sz w:val="18"/>
                      <w:szCs w:val="18"/>
                    </w:rPr>
                    <w:t xml:space="preserve">Result </w:t>
                  </w:r>
                </w:p>
              </w:tc>
            </w:tr>
            <w:tr w:rsidR="000509BF" w:rsidRPr="00EB470F" w14:paraId="5C546886" w14:textId="77777777" w:rsidTr="0039401B">
              <w:tc>
                <w:tcPr>
                  <w:tcW w:w="4755" w:type="dxa"/>
                  <w:vMerge/>
                  <w:shd w:val="clear" w:color="auto" w:fill="DEEAF6" w:themeFill="accent5" w:themeFillTint="33"/>
                </w:tcPr>
                <w:p w14:paraId="4837EDA5" w14:textId="77777777" w:rsidR="000509BF" w:rsidRPr="005C668C" w:rsidRDefault="000509BF" w:rsidP="00156B35">
                  <w:pPr>
                    <w:rPr>
                      <w:rFonts w:cstheme="minorHAnsi"/>
                      <w:sz w:val="18"/>
                      <w:szCs w:val="18"/>
                    </w:rPr>
                  </w:pPr>
                </w:p>
              </w:tc>
              <w:tc>
                <w:tcPr>
                  <w:tcW w:w="4755" w:type="dxa"/>
                </w:tcPr>
                <w:p w14:paraId="24A4AB82" w14:textId="78BF073D" w:rsidR="000509BF" w:rsidRPr="005C668C" w:rsidRDefault="00B055F7" w:rsidP="00156B35">
                  <w:pPr>
                    <w:rPr>
                      <w:rFonts w:cstheme="minorHAnsi"/>
                      <w:sz w:val="18"/>
                      <w:szCs w:val="18"/>
                    </w:rPr>
                  </w:pPr>
                  <w:r w:rsidRPr="005C668C">
                    <w:rPr>
                      <w:rFonts w:cstheme="minorHAnsi"/>
                      <w:sz w:val="18"/>
                      <w:szCs w:val="18"/>
                    </w:rPr>
                    <w:t>0</w:t>
                  </w:r>
                </w:p>
              </w:tc>
            </w:tr>
          </w:tbl>
          <w:p w14:paraId="030F7DB9" w14:textId="1D11CEE5" w:rsidR="00D403F1" w:rsidRPr="00EB470F" w:rsidRDefault="00D403F1" w:rsidP="004110D7">
            <w:pPr>
              <w:rPr>
                <w:rFonts w:cstheme="minorHAnsi"/>
                <w:sz w:val="12"/>
                <w:szCs w:val="12"/>
              </w:rPr>
            </w:pPr>
          </w:p>
        </w:tc>
      </w:tr>
      <w:tr w:rsidR="00213D14" w:rsidRPr="00EB470F" w14:paraId="27080233" w14:textId="77777777" w:rsidTr="00156B35">
        <w:tc>
          <w:tcPr>
            <w:tcW w:w="9736" w:type="dxa"/>
          </w:tcPr>
          <w:p w14:paraId="54F9F480" w14:textId="77777777" w:rsidR="00E8404F" w:rsidRPr="00E8404F" w:rsidRDefault="00E8404F" w:rsidP="00156B35">
            <w:pPr>
              <w:jc w:val="center"/>
              <w:rPr>
                <w:rFonts w:cstheme="minorHAnsi"/>
                <w:b/>
                <w:bCs/>
                <w:sz w:val="12"/>
                <w:szCs w:val="12"/>
              </w:rPr>
            </w:pPr>
          </w:p>
          <w:p w14:paraId="0D39C734" w14:textId="38EC1BF9" w:rsidR="00213D14" w:rsidRPr="00EB470F" w:rsidRDefault="00C245A3" w:rsidP="00156B35">
            <w:pPr>
              <w:jc w:val="center"/>
              <w:rPr>
                <w:rFonts w:cstheme="minorHAnsi"/>
                <w:b/>
                <w:bCs/>
              </w:rPr>
            </w:pPr>
            <w:r w:rsidRPr="00EB470F">
              <w:rPr>
                <w:rFonts w:cstheme="minorHAnsi"/>
                <w:b/>
                <w:bCs/>
              </w:rPr>
              <w:t>Leave no one behind</w:t>
            </w:r>
          </w:p>
          <w:p w14:paraId="054EC609" w14:textId="746C0988" w:rsidR="001D1FB0" w:rsidRPr="005C668C" w:rsidRDefault="006C1950" w:rsidP="005C668C">
            <w:pPr>
              <w:jc w:val="both"/>
              <w:rPr>
                <w:rFonts w:cstheme="minorHAnsi"/>
                <w:sz w:val="18"/>
                <w:szCs w:val="18"/>
              </w:rPr>
            </w:pPr>
            <w:r w:rsidRPr="005C668C">
              <w:rPr>
                <w:rFonts w:cstheme="minorHAnsi"/>
                <w:sz w:val="18"/>
                <w:szCs w:val="18"/>
              </w:rPr>
              <w:t xml:space="preserve">The principles of LNOB have been indirectly </w:t>
            </w:r>
            <w:r w:rsidR="00440F47" w:rsidRPr="00440F47">
              <w:rPr>
                <w:rFonts w:cstheme="minorHAnsi"/>
                <w:sz w:val="18"/>
                <w:szCs w:val="18"/>
              </w:rPr>
              <w:t>inculcated</w:t>
            </w:r>
            <w:r w:rsidRPr="005C668C">
              <w:rPr>
                <w:rFonts w:cstheme="minorHAnsi"/>
                <w:sz w:val="18"/>
                <w:szCs w:val="18"/>
              </w:rPr>
              <w:t xml:space="preserve"> into the project by way of ensuring that the PEWG meetings </w:t>
            </w:r>
            <w:r w:rsidR="00363BF6" w:rsidRPr="005C668C">
              <w:rPr>
                <w:rFonts w:cstheme="minorHAnsi"/>
                <w:sz w:val="18"/>
                <w:szCs w:val="18"/>
              </w:rPr>
              <w:t xml:space="preserve">discuss </w:t>
            </w:r>
            <w:r w:rsidR="00440F47">
              <w:rPr>
                <w:rFonts w:cstheme="minorHAnsi"/>
                <w:sz w:val="18"/>
                <w:szCs w:val="18"/>
              </w:rPr>
              <w:t>a</w:t>
            </w:r>
            <w:r w:rsidR="00363BF6" w:rsidRPr="005C668C">
              <w:rPr>
                <w:rFonts w:cstheme="minorHAnsi"/>
                <w:sz w:val="18"/>
                <w:szCs w:val="18"/>
              </w:rPr>
              <w:t xml:space="preserve">nd deliberate NDP key issues such as </w:t>
            </w:r>
            <w:r w:rsidR="00974F73" w:rsidRPr="005C668C">
              <w:rPr>
                <w:rFonts w:cstheme="minorHAnsi"/>
                <w:sz w:val="18"/>
                <w:szCs w:val="18"/>
              </w:rPr>
              <w:t xml:space="preserve">the </w:t>
            </w:r>
            <w:r w:rsidR="00440F47" w:rsidRPr="00440F47">
              <w:rPr>
                <w:rFonts w:cstheme="minorHAnsi"/>
                <w:sz w:val="18"/>
                <w:szCs w:val="18"/>
              </w:rPr>
              <w:t>fight</w:t>
            </w:r>
            <w:r w:rsidR="00974F73" w:rsidRPr="005C668C">
              <w:rPr>
                <w:rFonts w:cstheme="minorHAnsi"/>
                <w:sz w:val="18"/>
                <w:szCs w:val="18"/>
              </w:rPr>
              <w:t xml:space="preserve"> against poverty, disease, natural </w:t>
            </w:r>
            <w:r w:rsidR="00440F47" w:rsidRPr="00440F47">
              <w:rPr>
                <w:rFonts w:cstheme="minorHAnsi"/>
                <w:sz w:val="18"/>
                <w:szCs w:val="18"/>
              </w:rPr>
              <w:t>disasters</w:t>
            </w:r>
            <w:r w:rsidR="00974F73" w:rsidRPr="005C668C">
              <w:rPr>
                <w:rFonts w:cstheme="minorHAnsi"/>
                <w:sz w:val="18"/>
                <w:szCs w:val="18"/>
              </w:rPr>
              <w:t>, refuges and the most vulnerable. Funds have be</w:t>
            </w:r>
            <w:r w:rsidR="00440F47">
              <w:rPr>
                <w:rFonts w:cstheme="minorHAnsi"/>
                <w:sz w:val="18"/>
                <w:szCs w:val="18"/>
              </w:rPr>
              <w:t>e</w:t>
            </w:r>
            <w:r w:rsidR="00974F73" w:rsidRPr="005C668C">
              <w:rPr>
                <w:rFonts w:cstheme="minorHAnsi"/>
                <w:sz w:val="18"/>
                <w:szCs w:val="18"/>
              </w:rPr>
              <w:t>n allocated to</w:t>
            </w:r>
            <w:r w:rsidR="00440F47">
              <w:rPr>
                <w:rFonts w:cstheme="minorHAnsi"/>
                <w:sz w:val="18"/>
                <w:szCs w:val="18"/>
              </w:rPr>
              <w:t xml:space="preserve"> </w:t>
            </w:r>
            <w:r w:rsidR="00974F73" w:rsidRPr="005C668C">
              <w:rPr>
                <w:rFonts w:cstheme="minorHAnsi"/>
                <w:sz w:val="18"/>
                <w:szCs w:val="18"/>
              </w:rPr>
              <w:t xml:space="preserve">fund the NDP </w:t>
            </w:r>
            <w:r w:rsidR="00440F47" w:rsidRPr="005C668C">
              <w:rPr>
                <w:rFonts w:cstheme="minorHAnsi"/>
                <w:sz w:val="18"/>
                <w:szCs w:val="18"/>
              </w:rPr>
              <w:t xml:space="preserve">sectors where resources have been identified as being needed the most. </w:t>
            </w:r>
            <w:r w:rsidR="00662F80">
              <w:rPr>
                <w:rFonts w:cstheme="minorHAnsi"/>
                <w:sz w:val="18"/>
                <w:szCs w:val="18"/>
              </w:rPr>
              <w:t xml:space="preserve">These interventions resulting from the meetings that have taken place facilitated by the aid coordination platforms ensure that no one is left behind in Somalia. </w:t>
            </w:r>
            <w:r w:rsidR="0091345A">
              <w:rPr>
                <w:rFonts w:cstheme="minorHAnsi"/>
                <w:sz w:val="18"/>
                <w:szCs w:val="18"/>
              </w:rPr>
              <w:t xml:space="preserve">The Aid Information Management System </w:t>
            </w:r>
            <w:r w:rsidR="003906C8">
              <w:rPr>
                <w:rFonts w:cstheme="minorHAnsi"/>
                <w:sz w:val="18"/>
                <w:szCs w:val="18"/>
              </w:rPr>
              <w:t>continuously</w:t>
            </w:r>
            <w:r w:rsidR="00927EC5">
              <w:rPr>
                <w:rFonts w:cstheme="minorHAnsi"/>
                <w:sz w:val="18"/>
                <w:szCs w:val="18"/>
              </w:rPr>
              <w:t xml:space="preserve"> provides data that is critical in </w:t>
            </w:r>
            <w:r w:rsidR="006E0B54">
              <w:rPr>
                <w:rFonts w:cstheme="minorHAnsi"/>
                <w:sz w:val="18"/>
                <w:szCs w:val="18"/>
              </w:rPr>
              <w:t xml:space="preserve">ensuring </w:t>
            </w:r>
            <w:r w:rsidR="00927EC5">
              <w:rPr>
                <w:rFonts w:cstheme="minorHAnsi"/>
                <w:sz w:val="18"/>
                <w:szCs w:val="18"/>
              </w:rPr>
              <w:t xml:space="preserve">that donors and the government are able to </w:t>
            </w:r>
            <w:r w:rsidR="006E0B54">
              <w:rPr>
                <w:rFonts w:cstheme="minorHAnsi"/>
                <w:sz w:val="18"/>
                <w:szCs w:val="18"/>
              </w:rPr>
              <w:t xml:space="preserve">ensure accountability </w:t>
            </w:r>
            <w:r w:rsidR="003906C8">
              <w:rPr>
                <w:rFonts w:cstheme="minorHAnsi"/>
                <w:sz w:val="18"/>
                <w:szCs w:val="18"/>
              </w:rPr>
              <w:t xml:space="preserve">and that funds are targeted at the most vulnerable and needy. </w:t>
            </w:r>
          </w:p>
          <w:p w14:paraId="22FEE0EF" w14:textId="7032447C" w:rsidR="004110D7" w:rsidRPr="00EB470F" w:rsidRDefault="004110D7" w:rsidP="003906C8">
            <w:pPr>
              <w:rPr>
                <w:rFonts w:cstheme="minorHAnsi"/>
                <w:b/>
                <w:bCs/>
                <w:sz w:val="12"/>
                <w:szCs w:val="12"/>
              </w:rPr>
            </w:pPr>
          </w:p>
        </w:tc>
      </w:tr>
      <w:tr w:rsidR="00931499" w:rsidRPr="00EB470F" w14:paraId="18888A28" w14:textId="77777777" w:rsidTr="00156B35">
        <w:tc>
          <w:tcPr>
            <w:tcW w:w="9736" w:type="dxa"/>
          </w:tcPr>
          <w:p w14:paraId="3EB8FE22" w14:textId="77777777" w:rsidR="00931499" w:rsidRPr="00EB470F" w:rsidRDefault="00931499" w:rsidP="00156B35">
            <w:pPr>
              <w:jc w:val="center"/>
              <w:rPr>
                <w:rFonts w:cstheme="minorHAnsi"/>
                <w:b/>
                <w:bCs/>
                <w:sz w:val="12"/>
                <w:szCs w:val="12"/>
              </w:rPr>
            </w:pPr>
          </w:p>
          <w:p w14:paraId="5B9DBF85" w14:textId="4523B735" w:rsidR="00931499" w:rsidRPr="00EB470F" w:rsidRDefault="00931499" w:rsidP="00156B35">
            <w:pPr>
              <w:jc w:val="center"/>
              <w:rPr>
                <w:rFonts w:cstheme="minorHAnsi"/>
                <w:b/>
                <w:bCs/>
              </w:rPr>
            </w:pPr>
            <w:r w:rsidRPr="00EB470F">
              <w:rPr>
                <w:rFonts w:cstheme="minorHAnsi"/>
                <w:b/>
                <w:bCs/>
              </w:rPr>
              <w:t>Social contract and legitimacy</w:t>
            </w:r>
          </w:p>
          <w:p w14:paraId="06384A4B" w14:textId="77777777" w:rsidR="005D3342" w:rsidRPr="00EB470F" w:rsidRDefault="005D3342" w:rsidP="00156B35">
            <w:pPr>
              <w:jc w:val="center"/>
              <w:rPr>
                <w:rFonts w:cstheme="minorHAnsi"/>
                <w:b/>
                <w:bCs/>
                <w:sz w:val="12"/>
                <w:szCs w:val="12"/>
              </w:rPr>
            </w:pPr>
          </w:p>
          <w:p w14:paraId="4628711F" w14:textId="0B6123E4" w:rsidR="00931499" w:rsidRPr="00EC1DB9" w:rsidRDefault="00EC1DB9" w:rsidP="00F84CE5">
            <w:pPr>
              <w:jc w:val="both"/>
              <w:rPr>
                <w:rFonts w:cstheme="minorHAnsi"/>
                <w:b/>
                <w:bCs/>
                <w:sz w:val="12"/>
                <w:szCs w:val="12"/>
              </w:rPr>
            </w:pPr>
            <w:r w:rsidRPr="00F84CE5">
              <w:rPr>
                <w:rFonts w:cstheme="minorHAnsi"/>
                <w:sz w:val="18"/>
                <w:szCs w:val="18"/>
              </w:rPr>
              <w:t>NTR</w:t>
            </w:r>
          </w:p>
        </w:tc>
      </w:tr>
      <w:tr w:rsidR="00213D14" w:rsidRPr="00EB470F" w14:paraId="3D33D448" w14:textId="77777777" w:rsidTr="00156B35">
        <w:tc>
          <w:tcPr>
            <w:tcW w:w="9736" w:type="dxa"/>
          </w:tcPr>
          <w:p w14:paraId="7949330B" w14:textId="77777777" w:rsidR="00213D14" w:rsidRPr="005C668C" w:rsidRDefault="00213D14" w:rsidP="00156B35">
            <w:pPr>
              <w:jc w:val="center"/>
              <w:rPr>
                <w:rFonts w:cstheme="minorHAnsi"/>
                <w:b/>
                <w:bCs/>
                <w:sz w:val="12"/>
                <w:szCs w:val="12"/>
              </w:rPr>
            </w:pPr>
          </w:p>
          <w:p w14:paraId="2F0C3DDC" w14:textId="4BE8D7ED" w:rsidR="001D1FB0" w:rsidRPr="005C668C" w:rsidRDefault="00C245A3" w:rsidP="00D853BA">
            <w:pPr>
              <w:pStyle w:val="ListParagraph"/>
              <w:tabs>
                <w:tab w:val="left" w:pos="426"/>
              </w:tabs>
              <w:ind w:left="426"/>
              <w:jc w:val="center"/>
              <w:rPr>
                <w:rFonts w:cstheme="minorHAnsi"/>
                <w:b/>
                <w:bCs/>
              </w:rPr>
            </w:pPr>
            <w:r w:rsidRPr="005C668C">
              <w:rPr>
                <w:rFonts w:cstheme="minorHAnsi"/>
                <w:b/>
                <w:bCs/>
              </w:rPr>
              <w:t>Humanitarian-development-peace nexus</w:t>
            </w:r>
          </w:p>
          <w:p w14:paraId="3EB07BEF" w14:textId="77777777" w:rsidR="00D853BA" w:rsidRPr="005C668C" w:rsidRDefault="00D853BA" w:rsidP="00D853BA">
            <w:pPr>
              <w:pStyle w:val="ListParagraph"/>
              <w:tabs>
                <w:tab w:val="left" w:pos="426"/>
              </w:tabs>
              <w:ind w:left="426"/>
              <w:jc w:val="center"/>
              <w:rPr>
                <w:rFonts w:cstheme="minorHAnsi"/>
                <w:b/>
                <w:bCs/>
                <w:sz w:val="12"/>
                <w:szCs w:val="12"/>
              </w:rPr>
            </w:pPr>
          </w:p>
          <w:p w14:paraId="5BF766E9" w14:textId="6A9D106B" w:rsidR="00C26AC1" w:rsidRPr="00F84CE5" w:rsidRDefault="007874C7" w:rsidP="005C668C">
            <w:pPr>
              <w:jc w:val="both"/>
              <w:rPr>
                <w:rFonts w:cstheme="minorHAnsi"/>
                <w:sz w:val="18"/>
                <w:szCs w:val="18"/>
              </w:rPr>
            </w:pPr>
            <w:r w:rsidRPr="00F84CE5">
              <w:rPr>
                <w:rFonts w:cstheme="minorHAnsi"/>
                <w:sz w:val="18"/>
                <w:szCs w:val="18"/>
              </w:rPr>
              <w:t xml:space="preserve">One of the six cross-cutting imperatives of Somalia’s ninth National Development Plan (NDP-9) is to strengthen the interface between humanitarian, peacebuilding, and development planning. The Somalia aid coordination and management function has identified the triple nexus (HPD) platform and noted that it has the potential to make aid more effective and efficient. The triple nexus seeks to put people’s experience at the </w:t>
            </w:r>
            <w:r w:rsidR="0023345C" w:rsidRPr="00F84CE5">
              <w:rPr>
                <w:rFonts w:cstheme="minorHAnsi"/>
                <w:sz w:val="18"/>
                <w:szCs w:val="18"/>
              </w:rPr>
              <w:t>center</w:t>
            </w:r>
            <w:r w:rsidRPr="00F84CE5">
              <w:rPr>
                <w:rFonts w:cstheme="minorHAnsi"/>
                <w:sz w:val="18"/>
                <w:szCs w:val="18"/>
              </w:rPr>
              <w:t>, build local capacities and ensure a holistic response to current needs and root causes. The nexus represents an opportunity to engage with these root causes and recognize that humanitarian crises can be caused and/or heightened by poor development policies and a lack of inclusive and appropriate development investment. Moreover, the NDP-9 further commits to building capacity of the core government functions including the “management of the humanitarian-development nexus”. To operationalize this, the Federal Government of Somalia (FGS) in 2020 articulated a new Somalia Aid Architecture structure with a Somalia Development and Reconstruction Facility (SDRF) and a Security and Justice Committee (SJC).</w:t>
            </w:r>
            <w:r w:rsidR="005C668C" w:rsidRPr="00F84CE5">
              <w:rPr>
                <w:sz w:val="18"/>
                <w:szCs w:val="18"/>
              </w:rPr>
              <w:t xml:space="preserve"> </w:t>
            </w:r>
            <w:r w:rsidR="005C668C" w:rsidRPr="00F84CE5">
              <w:rPr>
                <w:rFonts w:cstheme="minorHAnsi"/>
                <w:sz w:val="18"/>
                <w:szCs w:val="18"/>
              </w:rPr>
              <w:t xml:space="preserve">The Triple Nexus Steering Committee is a joint initiative, with overall leadership provided by the FGS. It functions at a national level but is informed by local information and global experience. The Steering Committee has the authority to form time-bound task forces necessary for the achievement of the nexus elements of the NDP-9 or the goals of the Pillar Working Groups. Any such nexus task force requires a clear Terms of Reference and agreed composition and should only remain in place until its task has been </w:t>
            </w:r>
            <w:r w:rsidR="005C668C" w:rsidRPr="00F84CE5">
              <w:rPr>
                <w:rFonts w:cstheme="minorHAnsi"/>
                <w:sz w:val="18"/>
                <w:szCs w:val="18"/>
              </w:rPr>
              <w:lastRenderedPageBreak/>
              <w:t xml:space="preserve">achieved. More technical works on this to be followed through in the </w:t>
            </w:r>
            <w:r w:rsidR="009D3B52" w:rsidRPr="00F84CE5">
              <w:rPr>
                <w:rFonts w:cstheme="minorHAnsi"/>
                <w:sz w:val="18"/>
                <w:szCs w:val="18"/>
              </w:rPr>
              <w:t>third</w:t>
            </w:r>
            <w:r w:rsidR="005C668C" w:rsidRPr="00F84CE5">
              <w:rPr>
                <w:rFonts w:cstheme="minorHAnsi"/>
                <w:sz w:val="18"/>
                <w:szCs w:val="18"/>
              </w:rPr>
              <w:t xml:space="preserve"> quarter. Including hosting the first meeting to agree on the terms of reference and scope of the Triple nexus team in addition to defining the composition.</w:t>
            </w:r>
          </w:p>
        </w:tc>
      </w:tr>
      <w:tr w:rsidR="00213D14" w:rsidRPr="00EB470F" w14:paraId="75455A0F" w14:textId="77777777" w:rsidTr="00156B35">
        <w:tc>
          <w:tcPr>
            <w:tcW w:w="9736" w:type="dxa"/>
          </w:tcPr>
          <w:p w14:paraId="0863AD9E" w14:textId="77777777" w:rsidR="00213D14" w:rsidRPr="00EB470F" w:rsidRDefault="00213D14" w:rsidP="00156B35">
            <w:pPr>
              <w:jc w:val="center"/>
              <w:rPr>
                <w:rFonts w:cstheme="minorHAnsi"/>
                <w:b/>
                <w:bCs/>
                <w:sz w:val="12"/>
                <w:szCs w:val="12"/>
              </w:rPr>
            </w:pPr>
          </w:p>
          <w:p w14:paraId="079EB4F2" w14:textId="368DD075" w:rsidR="00AA3606" w:rsidRPr="00EB470F" w:rsidRDefault="00C245A3" w:rsidP="00D853BA">
            <w:pPr>
              <w:jc w:val="center"/>
              <w:rPr>
                <w:rFonts w:cstheme="minorHAnsi"/>
                <w:b/>
                <w:bCs/>
              </w:rPr>
            </w:pPr>
            <w:r w:rsidRPr="00EB470F">
              <w:rPr>
                <w:rFonts w:cstheme="minorHAnsi"/>
                <w:b/>
                <w:bCs/>
              </w:rPr>
              <w:t>Environment</w:t>
            </w:r>
            <w:r w:rsidR="0054598A" w:rsidRPr="00EB470F">
              <w:rPr>
                <w:rFonts w:cstheme="minorHAnsi"/>
                <w:b/>
                <w:bCs/>
              </w:rPr>
              <w:t xml:space="preserve"> and climate security</w:t>
            </w:r>
          </w:p>
          <w:p w14:paraId="5FD7A066" w14:textId="77777777" w:rsidR="00D853BA" w:rsidRPr="00EB470F" w:rsidRDefault="00D853BA" w:rsidP="00D853BA">
            <w:pPr>
              <w:jc w:val="center"/>
              <w:rPr>
                <w:rFonts w:cstheme="minorHAnsi"/>
                <w:b/>
                <w:bCs/>
                <w:sz w:val="12"/>
                <w:szCs w:val="12"/>
              </w:rPr>
            </w:pPr>
          </w:p>
          <w:p w14:paraId="35B53E7B" w14:textId="45439282" w:rsidR="00AA3606" w:rsidRPr="00FD2909" w:rsidRDefault="00CD7DFB" w:rsidP="00156B35">
            <w:pPr>
              <w:rPr>
                <w:rFonts w:cstheme="minorHAnsi"/>
                <w:b/>
                <w:bCs/>
                <w:sz w:val="20"/>
                <w:szCs w:val="20"/>
              </w:rPr>
            </w:pPr>
            <w:r w:rsidRPr="00FD2909">
              <w:rPr>
                <w:rFonts w:cstheme="minorHAnsi"/>
                <w:b/>
                <w:bCs/>
                <w:sz w:val="20"/>
                <w:szCs w:val="20"/>
              </w:rPr>
              <w:t>NTR</w:t>
            </w:r>
          </w:p>
          <w:p w14:paraId="6AC7278E" w14:textId="77777777" w:rsidR="00213D14" w:rsidRPr="00EB470F" w:rsidRDefault="00213D14" w:rsidP="00156B35">
            <w:pPr>
              <w:rPr>
                <w:rFonts w:cstheme="minorHAnsi"/>
                <w:b/>
                <w:bCs/>
                <w:sz w:val="12"/>
                <w:szCs w:val="12"/>
              </w:rPr>
            </w:pPr>
          </w:p>
        </w:tc>
      </w:tr>
      <w:tr w:rsidR="008F58DE" w:rsidRPr="00EB470F" w14:paraId="655AB798" w14:textId="77777777" w:rsidTr="00156B35">
        <w:tc>
          <w:tcPr>
            <w:tcW w:w="9736" w:type="dxa"/>
          </w:tcPr>
          <w:p w14:paraId="4AA6BF1B" w14:textId="77777777" w:rsidR="00015219" w:rsidRPr="00015219" w:rsidRDefault="00015219" w:rsidP="00156B35">
            <w:pPr>
              <w:jc w:val="center"/>
              <w:rPr>
                <w:rFonts w:cstheme="minorHAnsi"/>
                <w:b/>
                <w:bCs/>
                <w:sz w:val="12"/>
                <w:szCs w:val="12"/>
              </w:rPr>
            </w:pPr>
          </w:p>
          <w:p w14:paraId="737EB182" w14:textId="662593DF" w:rsidR="008F58DE" w:rsidRPr="00EB470F" w:rsidRDefault="00547912" w:rsidP="00156B35">
            <w:pPr>
              <w:jc w:val="center"/>
              <w:rPr>
                <w:rFonts w:cstheme="minorHAnsi"/>
                <w:b/>
                <w:bCs/>
              </w:rPr>
            </w:pPr>
            <w:r w:rsidRPr="00EB470F">
              <w:rPr>
                <w:rFonts w:cstheme="minorHAnsi"/>
                <w:b/>
                <w:bCs/>
              </w:rPr>
              <w:t xml:space="preserve">Prevention of </w:t>
            </w:r>
            <w:r w:rsidR="00CA36CE" w:rsidRPr="00EB470F">
              <w:rPr>
                <w:rFonts w:cstheme="minorHAnsi"/>
                <w:b/>
                <w:bCs/>
              </w:rPr>
              <w:t>corruption</w:t>
            </w:r>
          </w:p>
          <w:p w14:paraId="0D356271" w14:textId="77777777" w:rsidR="00547912" w:rsidRPr="00015219" w:rsidRDefault="00547912" w:rsidP="00156B35">
            <w:pPr>
              <w:jc w:val="center"/>
              <w:rPr>
                <w:rFonts w:cstheme="minorHAnsi"/>
                <w:b/>
                <w:bCs/>
                <w:sz w:val="12"/>
                <w:szCs w:val="12"/>
              </w:rPr>
            </w:pPr>
          </w:p>
          <w:p w14:paraId="2CB60075" w14:textId="02378BF4" w:rsidR="00115823" w:rsidRPr="006D397B" w:rsidRDefault="009D0582" w:rsidP="000C3968">
            <w:pPr>
              <w:jc w:val="both"/>
              <w:rPr>
                <w:rFonts w:cstheme="minorHAnsi"/>
                <w:sz w:val="18"/>
                <w:szCs w:val="18"/>
              </w:rPr>
            </w:pPr>
            <w:r w:rsidRPr="006D397B">
              <w:rPr>
                <w:rFonts w:cstheme="minorHAnsi"/>
                <w:sz w:val="18"/>
                <w:szCs w:val="18"/>
              </w:rPr>
              <w:t xml:space="preserve">The project is implemented under an LOA modality using the DIM modality. </w:t>
            </w:r>
            <w:r w:rsidR="005245A6" w:rsidRPr="006D397B">
              <w:rPr>
                <w:rFonts w:cstheme="minorHAnsi"/>
                <w:sz w:val="18"/>
                <w:szCs w:val="18"/>
              </w:rPr>
              <w:t xml:space="preserve">To ensure that the ACU staff were knowledgeable about corruption and ethics matters, UNDP </w:t>
            </w:r>
            <w:r w:rsidR="00075A4D" w:rsidRPr="006D397B">
              <w:rPr>
                <w:rFonts w:cstheme="minorHAnsi"/>
                <w:sz w:val="18"/>
                <w:szCs w:val="18"/>
              </w:rPr>
              <w:t>conducted</w:t>
            </w:r>
            <w:r w:rsidR="005245A6" w:rsidRPr="006D397B">
              <w:rPr>
                <w:rFonts w:cstheme="minorHAnsi"/>
                <w:sz w:val="18"/>
                <w:szCs w:val="18"/>
              </w:rPr>
              <w:t xml:space="preserve"> trainings </w:t>
            </w:r>
            <w:r w:rsidR="00D24594" w:rsidRPr="006D397B">
              <w:rPr>
                <w:rFonts w:cstheme="minorHAnsi"/>
                <w:sz w:val="18"/>
                <w:szCs w:val="18"/>
              </w:rPr>
              <w:t xml:space="preserve">on </w:t>
            </w:r>
            <w:r w:rsidR="00856004" w:rsidRPr="006D397B">
              <w:rPr>
                <w:rFonts w:cstheme="minorHAnsi"/>
                <w:sz w:val="18"/>
                <w:szCs w:val="18"/>
              </w:rPr>
              <w:t>financial</w:t>
            </w:r>
            <w:r w:rsidR="00D24594" w:rsidRPr="006D397B">
              <w:rPr>
                <w:rFonts w:cstheme="minorHAnsi"/>
                <w:sz w:val="18"/>
                <w:szCs w:val="18"/>
              </w:rPr>
              <w:t xml:space="preserve"> management and reporting. In addition, two HACT </w:t>
            </w:r>
            <w:r w:rsidR="00856004" w:rsidRPr="006D397B">
              <w:rPr>
                <w:rFonts w:cstheme="minorHAnsi"/>
                <w:sz w:val="18"/>
                <w:szCs w:val="18"/>
              </w:rPr>
              <w:t>assessments</w:t>
            </w:r>
            <w:r w:rsidR="00D24594" w:rsidRPr="006D397B">
              <w:rPr>
                <w:rFonts w:cstheme="minorHAnsi"/>
                <w:sz w:val="18"/>
                <w:szCs w:val="18"/>
              </w:rPr>
              <w:t xml:space="preserve"> and a spot check were </w:t>
            </w:r>
            <w:r w:rsidR="00075A4D" w:rsidRPr="006D397B">
              <w:rPr>
                <w:rFonts w:cstheme="minorHAnsi"/>
                <w:sz w:val="18"/>
                <w:szCs w:val="18"/>
              </w:rPr>
              <w:t>conducted</w:t>
            </w:r>
            <w:r w:rsidR="00D24594" w:rsidRPr="006D397B">
              <w:rPr>
                <w:rFonts w:cstheme="minorHAnsi"/>
                <w:sz w:val="18"/>
                <w:szCs w:val="18"/>
              </w:rPr>
              <w:t xml:space="preserve"> by </w:t>
            </w:r>
            <w:r w:rsidR="001B2DE9" w:rsidRPr="006D397B">
              <w:rPr>
                <w:rFonts w:cstheme="minorHAnsi"/>
                <w:sz w:val="18"/>
                <w:szCs w:val="18"/>
              </w:rPr>
              <w:t xml:space="preserve">the audit firms to ensure that the purchases, procurement as well as any other </w:t>
            </w:r>
            <w:r w:rsidR="00856004" w:rsidRPr="006D397B">
              <w:rPr>
                <w:rFonts w:cstheme="minorHAnsi"/>
                <w:sz w:val="18"/>
                <w:szCs w:val="18"/>
              </w:rPr>
              <w:t>financial</w:t>
            </w:r>
            <w:r w:rsidR="001B2DE9" w:rsidRPr="006D397B">
              <w:rPr>
                <w:rFonts w:cstheme="minorHAnsi"/>
                <w:sz w:val="18"/>
                <w:szCs w:val="18"/>
              </w:rPr>
              <w:t xml:space="preserve"> </w:t>
            </w:r>
            <w:r w:rsidR="00856004" w:rsidRPr="006D397B">
              <w:rPr>
                <w:rFonts w:cstheme="minorHAnsi"/>
                <w:sz w:val="18"/>
                <w:szCs w:val="18"/>
              </w:rPr>
              <w:t>transactions</w:t>
            </w:r>
            <w:r w:rsidR="001B2DE9" w:rsidRPr="006D397B">
              <w:rPr>
                <w:rFonts w:cstheme="minorHAnsi"/>
                <w:sz w:val="18"/>
                <w:szCs w:val="18"/>
              </w:rPr>
              <w:t xml:space="preserve"> </w:t>
            </w:r>
            <w:r w:rsidR="004732CF" w:rsidRPr="006D397B">
              <w:rPr>
                <w:rFonts w:cstheme="minorHAnsi"/>
                <w:sz w:val="18"/>
                <w:szCs w:val="18"/>
              </w:rPr>
              <w:t>conducted</w:t>
            </w:r>
            <w:r w:rsidR="001B2DE9" w:rsidRPr="006D397B">
              <w:rPr>
                <w:rFonts w:cstheme="minorHAnsi"/>
                <w:sz w:val="18"/>
                <w:szCs w:val="18"/>
              </w:rPr>
              <w:t xml:space="preserve"> by the ACU were </w:t>
            </w:r>
            <w:r w:rsidR="00FD2909" w:rsidRPr="006D397B">
              <w:rPr>
                <w:rFonts w:cstheme="minorHAnsi"/>
                <w:sz w:val="18"/>
                <w:szCs w:val="18"/>
              </w:rPr>
              <w:t>legitimate</w:t>
            </w:r>
            <w:r w:rsidR="001B2DE9" w:rsidRPr="006D397B">
              <w:rPr>
                <w:rFonts w:cstheme="minorHAnsi"/>
                <w:sz w:val="18"/>
                <w:szCs w:val="18"/>
              </w:rPr>
              <w:t xml:space="preserve">. </w:t>
            </w:r>
            <w:r w:rsidR="00856004" w:rsidRPr="006D397B">
              <w:rPr>
                <w:rFonts w:cstheme="minorHAnsi"/>
                <w:sz w:val="18"/>
                <w:szCs w:val="18"/>
              </w:rPr>
              <w:t>The ACU</w:t>
            </w:r>
            <w:r w:rsidR="00B612B2" w:rsidRPr="006D397B">
              <w:rPr>
                <w:rFonts w:cstheme="minorHAnsi"/>
                <w:sz w:val="18"/>
                <w:szCs w:val="18"/>
              </w:rPr>
              <w:t xml:space="preserve"> reports on a quarterly </w:t>
            </w:r>
            <w:r w:rsidR="00F10557" w:rsidRPr="006D397B">
              <w:rPr>
                <w:rFonts w:cstheme="minorHAnsi"/>
                <w:sz w:val="18"/>
                <w:szCs w:val="18"/>
              </w:rPr>
              <w:t xml:space="preserve">basis to UNDP where financials are reviewed. The staff have to submit </w:t>
            </w:r>
            <w:r w:rsidR="00DA63F6" w:rsidRPr="006D397B">
              <w:rPr>
                <w:rFonts w:cstheme="minorHAnsi"/>
                <w:sz w:val="18"/>
                <w:szCs w:val="18"/>
              </w:rPr>
              <w:t xml:space="preserve">only staff performance reports for their salaries to be released into their individual accounts where </w:t>
            </w:r>
            <w:r w:rsidR="00011941" w:rsidRPr="006D397B">
              <w:rPr>
                <w:rFonts w:cstheme="minorHAnsi"/>
                <w:sz w:val="18"/>
                <w:szCs w:val="18"/>
              </w:rPr>
              <w:t xml:space="preserve">direct payments are made. </w:t>
            </w:r>
          </w:p>
          <w:p w14:paraId="55742FCD" w14:textId="27A2D444" w:rsidR="00015219" w:rsidRPr="00015219" w:rsidRDefault="00015219" w:rsidP="00547912">
            <w:pPr>
              <w:rPr>
                <w:rFonts w:cstheme="minorHAnsi"/>
                <w:i/>
                <w:iCs/>
                <w:color w:val="ED7D31" w:themeColor="accent2"/>
                <w:sz w:val="12"/>
                <w:szCs w:val="12"/>
              </w:rPr>
            </w:pPr>
          </w:p>
        </w:tc>
      </w:tr>
      <w:tr w:rsidR="00213D14" w:rsidRPr="00EB470F" w14:paraId="6195AFC0" w14:textId="77777777" w:rsidTr="00156B35">
        <w:tc>
          <w:tcPr>
            <w:tcW w:w="9736" w:type="dxa"/>
          </w:tcPr>
          <w:p w14:paraId="009CEBD0" w14:textId="77777777" w:rsidR="00213D14" w:rsidRPr="00EB470F" w:rsidRDefault="00213D14" w:rsidP="00156B35">
            <w:pPr>
              <w:jc w:val="center"/>
              <w:rPr>
                <w:rFonts w:cstheme="minorHAnsi"/>
                <w:b/>
                <w:bCs/>
                <w:sz w:val="12"/>
                <w:szCs w:val="12"/>
              </w:rPr>
            </w:pPr>
          </w:p>
          <w:p w14:paraId="1F0F2F81" w14:textId="6619B21F" w:rsidR="00213D14" w:rsidRPr="00EB470F" w:rsidRDefault="00C245A3" w:rsidP="00156B35">
            <w:pPr>
              <w:jc w:val="center"/>
              <w:rPr>
                <w:rFonts w:cstheme="minorHAnsi"/>
                <w:b/>
                <w:bCs/>
              </w:rPr>
            </w:pPr>
            <w:r w:rsidRPr="00EB470F">
              <w:rPr>
                <w:rFonts w:cstheme="minorHAnsi"/>
                <w:b/>
                <w:bCs/>
              </w:rPr>
              <w:t>Project sustainability</w:t>
            </w:r>
          </w:p>
          <w:p w14:paraId="249E3066" w14:textId="77777777" w:rsidR="00213D14" w:rsidRPr="00EB470F" w:rsidRDefault="00213D14" w:rsidP="00156B35">
            <w:pPr>
              <w:jc w:val="center"/>
              <w:rPr>
                <w:rFonts w:cstheme="minorHAnsi"/>
                <w:b/>
                <w:bCs/>
                <w:color w:val="ED7D31" w:themeColor="accent2"/>
                <w:sz w:val="12"/>
                <w:szCs w:val="12"/>
              </w:rPr>
            </w:pPr>
          </w:p>
          <w:p w14:paraId="7016E9E6" w14:textId="1979A952" w:rsidR="008F58DE" w:rsidRPr="006D397B" w:rsidRDefault="004F0591" w:rsidP="006D397B">
            <w:pPr>
              <w:jc w:val="both"/>
              <w:rPr>
                <w:rFonts w:cstheme="minorHAnsi"/>
                <w:sz w:val="18"/>
                <w:szCs w:val="18"/>
              </w:rPr>
            </w:pPr>
            <w:r w:rsidRPr="006D397B">
              <w:rPr>
                <w:rFonts w:cstheme="minorHAnsi"/>
                <w:sz w:val="18"/>
                <w:szCs w:val="18"/>
              </w:rPr>
              <w:t>Sustainability of the Somali aid coordination function to be measured by ACU salaries and costs transitioned from UNDP to government budget was not addressed. Project reporting has documented that ACU staffing was reduced from 18 to 7 with ACU salaries paid by the project reduced from 18 to 6 as part of the realignment of the aid architecture. This represents one salary being covered by a source other than the project leaving project outcomes quite some way from achieving this result.</w:t>
            </w:r>
            <w:r w:rsidR="00182B21" w:rsidRPr="006D397B">
              <w:rPr>
                <w:rFonts w:cstheme="minorHAnsi"/>
                <w:sz w:val="18"/>
                <w:szCs w:val="18"/>
              </w:rPr>
              <w:t xml:space="preserve"> The development of AIMS in Somalia is hallmarked by the careful and skillful way in which it has been developed. The Somalia AIMS is considered to be of </w:t>
            </w:r>
            <w:r w:rsidR="00FD2909" w:rsidRPr="006D397B">
              <w:rPr>
                <w:rFonts w:cstheme="minorHAnsi"/>
                <w:sz w:val="18"/>
                <w:szCs w:val="18"/>
              </w:rPr>
              <w:t>a remarkably high</w:t>
            </w:r>
            <w:r w:rsidR="00182B21" w:rsidRPr="006D397B">
              <w:rPr>
                <w:rFonts w:cstheme="minorHAnsi"/>
                <w:sz w:val="18"/>
                <w:szCs w:val="18"/>
              </w:rPr>
              <w:t xml:space="preserve"> quality, with current users totaling </w:t>
            </w:r>
            <w:r w:rsidR="00FD2909" w:rsidRPr="006D397B">
              <w:rPr>
                <w:rFonts w:cstheme="minorHAnsi"/>
                <w:sz w:val="18"/>
                <w:szCs w:val="18"/>
              </w:rPr>
              <w:t>three hundred</w:t>
            </w:r>
            <w:r w:rsidR="00182B21" w:rsidRPr="006D397B">
              <w:rPr>
                <w:rFonts w:cstheme="minorHAnsi"/>
                <w:sz w:val="18"/>
                <w:szCs w:val="18"/>
              </w:rPr>
              <w:t xml:space="preserve"> and mostly government and NGOs. Its long-term sustainability requires ongoing attention and a universal commitment by government and partners to its full use.</w:t>
            </w:r>
            <w:r w:rsidR="000432E1" w:rsidRPr="006D397B">
              <w:rPr>
                <w:rFonts w:cstheme="minorHAnsi"/>
                <w:sz w:val="18"/>
                <w:szCs w:val="18"/>
              </w:rPr>
              <w:t xml:space="preserve"> The project results framework updated for the period January to December 2021 includes </w:t>
            </w:r>
            <w:r w:rsidR="004732CF" w:rsidRPr="006D397B">
              <w:rPr>
                <w:rFonts w:cstheme="minorHAnsi"/>
                <w:sz w:val="18"/>
                <w:szCs w:val="18"/>
              </w:rPr>
              <w:t>several outputs</w:t>
            </w:r>
            <w:r w:rsidR="000432E1" w:rsidRPr="006D397B">
              <w:rPr>
                <w:rFonts w:cstheme="minorHAnsi"/>
                <w:sz w:val="18"/>
                <w:szCs w:val="18"/>
              </w:rPr>
              <w:t xml:space="preserve"> specific to building sustainability, including the diversification of funding, the transitioning of ACU salaries and costs to the government budget, and continued capacity development and resilience to work and contribute remotely. None of these strategies are at a point that they would contribute to any level of sustainability beyond the life of the project.</w:t>
            </w:r>
          </w:p>
          <w:p w14:paraId="6D514374" w14:textId="77777777" w:rsidR="00213D14" w:rsidRPr="00EB470F" w:rsidRDefault="00213D14" w:rsidP="00CB5EA4">
            <w:pPr>
              <w:rPr>
                <w:rFonts w:cstheme="minorHAnsi"/>
                <w:sz w:val="12"/>
                <w:szCs w:val="12"/>
              </w:rPr>
            </w:pPr>
          </w:p>
        </w:tc>
      </w:tr>
    </w:tbl>
    <w:tbl>
      <w:tblPr>
        <w:tblStyle w:val="TableGrid1"/>
        <w:tblW w:w="0" w:type="auto"/>
        <w:tblLook w:val="04A0" w:firstRow="1" w:lastRow="0" w:firstColumn="1" w:lastColumn="0" w:noHBand="0" w:noVBand="1"/>
      </w:tblPr>
      <w:tblGrid>
        <w:gridCol w:w="431"/>
        <w:gridCol w:w="1236"/>
        <w:gridCol w:w="1066"/>
        <w:gridCol w:w="1072"/>
        <w:gridCol w:w="709"/>
        <w:gridCol w:w="641"/>
        <w:gridCol w:w="687"/>
        <w:gridCol w:w="1306"/>
        <w:gridCol w:w="995"/>
        <w:gridCol w:w="1572"/>
      </w:tblGrid>
      <w:tr w:rsidR="00D06910" w:rsidRPr="00EE6925" w14:paraId="0CBBFFD5" w14:textId="77777777" w:rsidTr="00EF1D44">
        <w:tc>
          <w:tcPr>
            <w:tcW w:w="431" w:type="dxa"/>
            <w:vMerge w:val="restart"/>
            <w:tcBorders>
              <w:top w:val="single" w:sz="4" w:space="0" w:color="009EDB"/>
              <w:left w:val="single" w:sz="4" w:space="0" w:color="009EDB"/>
              <w:bottom w:val="single" w:sz="4" w:space="0" w:color="009EDB"/>
              <w:right w:val="single" w:sz="4" w:space="0" w:color="009EDB"/>
            </w:tcBorders>
            <w:shd w:val="clear" w:color="auto" w:fill="DEEAF6"/>
          </w:tcPr>
          <w:p w14:paraId="7E720343" w14:textId="77777777" w:rsidR="00D06910" w:rsidRPr="00EE6925" w:rsidRDefault="00D06910" w:rsidP="001A69E8">
            <w:pPr>
              <w:rPr>
                <w:rFonts w:ascii="Calibri" w:hAnsi="Calibri" w:cs="Calibri"/>
                <w:b/>
                <w:bCs/>
                <w:sz w:val="18"/>
                <w:szCs w:val="18"/>
              </w:rPr>
            </w:pPr>
          </w:p>
          <w:p w14:paraId="76F41DF1" w14:textId="77777777" w:rsidR="00D06910" w:rsidRPr="00EE6925" w:rsidRDefault="00D06910" w:rsidP="001A69E8">
            <w:pPr>
              <w:rPr>
                <w:rFonts w:ascii="Calibri" w:hAnsi="Calibri" w:cs="Calibri"/>
                <w:b/>
                <w:bCs/>
                <w:sz w:val="18"/>
                <w:szCs w:val="18"/>
              </w:rPr>
            </w:pPr>
          </w:p>
          <w:p w14:paraId="0E2DA974" w14:textId="77777777" w:rsidR="00D06910" w:rsidRPr="00EE6925" w:rsidRDefault="00D06910" w:rsidP="001A69E8">
            <w:pPr>
              <w:rPr>
                <w:rFonts w:ascii="Calibri" w:hAnsi="Calibri" w:cs="Calibri"/>
                <w:b/>
                <w:bCs/>
                <w:sz w:val="12"/>
                <w:szCs w:val="12"/>
              </w:rPr>
            </w:pPr>
          </w:p>
          <w:p w14:paraId="08CA8735" w14:textId="77777777" w:rsidR="00D06910" w:rsidRPr="00EE6925" w:rsidRDefault="00D06910" w:rsidP="001A69E8">
            <w:pPr>
              <w:rPr>
                <w:rFonts w:ascii="Calibri" w:hAnsi="Calibri" w:cs="Calibri"/>
                <w:b/>
                <w:bCs/>
                <w:sz w:val="18"/>
                <w:szCs w:val="18"/>
              </w:rPr>
            </w:pPr>
            <w:r w:rsidRPr="00EE6925">
              <w:rPr>
                <w:rFonts w:ascii="Calibri" w:hAnsi="Calibri" w:cs="Calibri"/>
                <w:b/>
                <w:bCs/>
                <w:sz w:val="18"/>
                <w:szCs w:val="18"/>
              </w:rPr>
              <w:t>#</w:t>
            </w:r>
          </w:p>
        </w:tc>
        <w:tc>
          <w:tcPr>
            <w:tcW w:w="2302" w:type="dxa"/>
            <w:gridSpan w:val="2"/>
            <w:tcBorders>
              <w:top w:val="single" w:sz="4" w:space="0" w:color="009EDB"/>
              <w:left w:val="single" w:sz="4" w:space="0" w:color="009EDB"/>
              <w:bottom w:val="single" w:sz="4" w:space="0" w:color="009EDB"/>
              <w:right w:val="single" w:sz="4" w:space="0" w:color="009EDB"/>
            </w:tcBorders>
            <w:shd w:val="clear" w:color="auto" w:fill="DEEAF6"/>
          </w:tcPr>
          <w:p w14:paraId="5CB1BB58" w14:textId="77777777" w:rsidR="00D06910" w:rsidRPr="00EE6925" w:rsidRDefault="00D06910" w:rsidP="001A69E8">
            <w:pPr>
              <w:rPr>
                <w:rFonts w:ascii="Calibri" w:hAnsi="Calibri" w:cs="Calibri"/>
                <w:b/>
                <w:bCs/>
                <w:sz w:val="18"/>
                <w:szCs w:val="18"/>
              </w:rPr>
            </w:pPr>
            <w:r w:rsidRPr="00EE6925">
              <w:rPr>
                <w:rFonts w:ascii="Calibri" w:hAnsi="Calibri" w:cs="Calibri"/>
                <w:b/>
                <w:bCs/>
                <w:sz w:val="18"/>
                <w:szCs w:val="18"/>
              </w:rPr>
              <w:t>Target group</w:t>
            </w:r>
          </w:p>
        </w:tc>
        <w:tc>
          <w:tcPr>
            <w:tcW w:w="1072" w:type="dxa"/>
            <w:tcBorders>
              <w:top w:val="single" w:sz="4" w:space="0" w:color="009EDB"/>
              <w:left w:val="single" w:sz="4" w:space="0" w:color="009EDB"/>
              <w:bottom w:val="single" w:sz="4" w:space="0" w:color="009EDB"/>
              <w:right w:val="single" w:sz="4" w:space="0" w:color="009EDB"/>
            </w:tcBorders>
            <w:shd w:val="clear" w:color="auto" w:fill="DEEAF6"/>
          </w:tcPr>
          <w:p w14:paraId="296CF690" w14:textId="77777777" w:rsidR="00D06910" w:rsidRPr="00EE6925" w:rsidRDefault="00D06910" w:rsidP="001A69E8">
            <w:pPr>
              <w:rPr>
                <w:rFonts w:ascii="Calibri" w:hAnsi="Calibri" w:cs="Calibri"/>
                <w:b/>
                <w:bCs/>
                <w:sz w:val="18"/>
                <w:szCs w:val="18"/>
              </w:rPr>
            </w:pPr>
            <w:r w:rsidRPr="00EE6925">
              <w:rPr>
                <w:rFonts w:ascii="Calibri" w:hAnsi="Calibri" w:cs="Calibri"/>
                <w:b/>
                <w:bCs/>
                <w:sz w:val="18"/>
                <w:szCs w:val="18"/>
              </w:rPr>
              <w:t>Dates</w:t>
            </w:r>
          </w:p>
        </w:tc>
        <w:tc>
          <w:tcPr>
            <w:tcW w:w="2037" w:type="dxa"/>
            <w:gridSpan w:val="3"/>
            <w:tcBorders>
              <w:top w:val="single" w:sz="4" w:space="0" w:color="009EDB"/>
              <w:left w:val="single" w:sz="4" w:space="0" w:color="009EDB"/>
              <w:bottom w:val="single" w:sz="4" w:space="0" w:color="009EDB"/>
              <w:right w:val="single" w:sz="4" w:space="0" w:color="009EDB"/>
            </w:tcBorders>
            <w:shd w:val="clear" w:color="auto" w:fill="DEEAF6"/>
          </w:tcPr>
          <w:p w14:paraId="543BB2C0" w14:textId="77777777" w:rsidR="00D06910" w:rsidRPr="00EE6925" w:rsidRDefault="00D06910" w:rsidP="001A69E8">
            <w:pPr>
              <w:rPr>
                <w:rFonts w:ascii="Calibri" w:hAnsi="Calibri" w:cs="Calibri"/>
                <w:b/>
                <w:bCs/>
                <w:sz w:val="18"/>
                <w:szCs w:val="18"/>
              </w:rPr>
            </w:pPr>
            <w:r w:rsidRPr="00EE6925">
              <w:rPr>
                <w:rFonts w:ascii="Calibri" w:hAnsi="Calibri" w:cs="Calibri"/>
                <w:b/>
                <w:bCs/>
                <w:sz w:val="18"/>
                <w:szCs w:val="18"/>
              </w:rPr>
              <w:t>Number of participants</w:t>
            </w:r>
          </w:p>
        </w:tc>
        <w:tc>
          <w:tcPr>
            <w:tcW w:w="1306" w:type="dxa"/>
            <w:tcBorders>
              <w:top w:val="single" w:sz="4" w:space="0" w:color="009EDB"/>
              <w:left w:val="single" w:sz="4" w:space="0" w:color="009EDB"/>
              <w:bottom w:val="single" w:sz="4" w:space="0" w:color="009EDB"/>
              <w:right w:val="single" w:sz="4" w:space="0" w:color="009EDB"/>
            </w:tcBorders>
            <w:shd w:val="clear" w:color="auto" w:fill="DEEAF6"/>
          </w:tcPr>
          <w:p w14:paraId="114551AF" w14:textId="77777777" w:rsidR="00D06910" w:rsidRPr="00EE6925" w:rsidRDefault="00D06910" w:rsidP="001A69E8">
            <w:pPr>
              <w:rPr>
                <w:rFonts w:ascii="Calibri" w:hAnsi="Calibri" w:cs="Calibri"/>
                <w:b/>
                <w:bCs/>
                <w:sz w:val="18"/>
                <w:szCs w:val="18"/>
              </w:rPr>
            </w:pPr>
            <w:r w:rsidRPr="00EE6925">
              <w:rPr>
                <w:rFonts w:ascii="Calibri" w:hAnsi="Calibri" w:cs="Calibri"/>
                <w:b/>
                <w:bCs/>
                <w:sz w:val="18"/>
                <w:szCs w:val="18"/>
              </w:rPr>
              <w:t xml:space="preserve">Title </w:t>
            </w:r>
          </w:p>
          <w:p w14:paraId="2B5B6990" w14:textId="77777777" w:rsidR="00D06910" w:rsidRPr="00EE6925" w:rsidRDefault="00D06910" w:rsidP="001A69E8">
            <w:pPr>
              <w:rPr>
                <w:rFonts w:ascii="Calibri" w:hAnsi="Calibri" w:cs="Calibri"/>
                <w:b/>
                <w:bCs/>
                <w:sz w:val="18"/>
                <w:szCs w:val="18"/>
              </w:rPr>
            </w:pPr>
            <w:r w:rsidRPr="00EE6925">
              <w:rPr>
                <w:rFonts w:ascii="Calibri" w:hAnsi="Calibri" w:cs="Calibri"/>
                <w:b/>
                <w:bCs/>
                <w:sz w:val="18"/>
                <w:szCs w:val="18"/>
              </w:rPr>
              <w:t>of the training</w:t>
            </w:r>
          </w:p>
        </w:tc>
        <w:tc>
          <w:tcPr>
            <w:tcW w:w="995" w:type="dxa"/>
            <w:tcBorders>
              <w:top w:val="single" w:sz="4" w:space="0" w:color="009EDB"/>
              <w:left w:val="single" w:sz="4" w:space="0" w:color="009EDB"/>
              <w:bottom w:val="single" w:sz="4" w:space="0" w:color="009EDB"/>
              <w:right w:val="single" w:sz="4" w:space="0" w:color="009EDB"/>
            </w:tcBorders>
            <w:shd w:val="clear" w:color="auto" w:fill="DEEAF6"/>
          </w:tcPr>
          <w:p w14:paraId="6CED7B9F" w14:textId="77777777" w:rsidR="00D06910" w:rsidRPr="00EE6925" w:rsidRDefault="00D06910" w:rsidP="001A69E8">
            <w:pPr>
              <w:rPr>
                <w:rFonts w:ascii="Calibri" w:hAnsi="Calibri" w:cs="Calibri"/>
                <w:b/>
                <w:bCs/>
                <w:sz w:val="18"/>
                <w:szCs w:val="18"/>
              </w:rPr>
            </w:pPr>
            <w:r w:rsidRPr="00EE6925">
              <w:rPr>
                <w:rFonts w:ascii="Calibri" w:hAnsi="Calibri" w:cs="Calibri"/>
                <w:b/>
                <w:bCs/>
                <w:sz w:val="18"/>
                <w:szCs w:val="18"/>
              </w:rPr>
              <w:t>Location of the training</w:t>
            </w:r>
          </w:p>
        </w:tc>
        <w:tc>
          <w:tcPr>
            <w:tcW w:w="1572" w:type="dxa"/>
            <w:tcBorders>
              <w:top w:val="single" w:sz="4" w:space="0" w:color="009EDB"/>
              <w:left w:val="single" w:sz="4" w:space="0" w:color="009EDB"/>
              <w:bottom w:val="single" w:sz="4" w:space="0" w:color="009EDB"/>
              <w:right w:val="single" w:sz="4" w:space="0" w:color="009EDB"/>
            </w:tcBorders>
            <w:shd w:val="clear" w:color="auto" w:fill="DEEAF6"/>
          </w:tcPr>
          <w:p w14:paraId="6DAC7972" w14:textId="77777777" w:rsidR="00D06910" w:rsidRPr="00EE6925" w:rsidRDefault="00D06910" w:rsidP="001A69E8">
            <w:pPr>
              <w:rPr>
                <w:rFonts w:ascii="Calibri" w:hAnsi="Calibri" w:cs="Calibri"/>
                <w:b/>
                <w:bCs/>
                <w:sz w:val="18"/>
                <w:szCs w:val="18"/>
              </w:rPr>
            </w:pPr>
            <w:r w:rsidRPr="00EE6925">
              <w:rPr>
                <w:rFonts w:ascii="Calibri" w:hAnsi="Calibri" w:cs="Calibri"/>
                <w:b/>
                <w:bCs/>
                <w:sz w:val="18"/>
                <w:szCs w:val="18"/>
              </w:rPr>
              <w:t>Training provider</w:t>
            </w:r>
          </w:p>
        </w:tc>
      </w:tr>
      <w:tr w:rsidR="00D06910" w:rsidRPr="00EE6925" w14:paraId="6E25A9A7" w14:textId="77777777" w:rsidTr="00EF1D44">
        <w:tc>
          <w:tcPr>
            <w:tcW w:w="431" w:type="dxa"/>
            <w:vMerge/>
            <w:tcBorders>
              <w:top w:val="single" w:sz="4" w:space="0" w:color="009EDB"/>
              <w:left w:val="single" w:sz="4" w:space="0" w:color="009EDB"/>
              <w:bottom w:val="single" w:sz="4" w:space="0" w:color="009EDB"/>
              <w:right w:val="single" w:sz="4" w:space="0" w:color="009EDB"/>
            </w:tcBorders>
            <w:shd w:val="clear" w:color="auto" w:fill="DEEAF6"/>
          </w:tcPr>
          <w:p w14:paraId="235233C5" w14:textId="77777777" w:rsidR="00D06910" w:rsidRPr="00EE6925" w:rsidRDefault="00D06910" w:rsidP="001A69E8">
            <w:pPr>
              <w:rPr>
                <w:rFonts w:ascii="Calibri" w:hAnsi="Calibri" w:cs="Calibri"/>
                <w:b/>
                <w:bCs/>
                <w:sz w:val="18"/>
                <w:szCs w:val="18"/>
              </w:rPr>
            </w:pPr>
          </w:p>
        </w:tc>
        <w:tc>
          <w:tcPr>
            <w:tcW w:w="1236" w:type="dxa"/>
            <w:tcBorders>
              <w:top w:val="single" w:sz="4" w:space="0" w:color="009EDB"/>
              <w:left w:val="single" w:sz="4" w:space="0" w:color="009EDB"/>
              <w:bottom w:val="single" w:sz="4" w:space="0" w:color="009EDB"/>
              <w:right w:val="single" w:sz="4" w:space="0" w:color="009EDB"/>
            </w:tcBorders>
            <w:shd w:val="clear" w:color="auto" w:fill="DEEAF6"/>
          </w:tcPr>
          <w:p w14:paraId="2398D88C" w14:textId="77777777" w:rsidR="00D06910" w:rsidRPr="00EE6925" w:rsidRDefault="00D06910" w:rsidP="001A69E8">
            <w:pPr>
              <w:rPr>
                <w:rFonts w:ascii="Calibri" w:hAnsi="Calibri" w:cs="Calibri"/>
                <w:b/>
                <w:bCs/>
                <w:sz w:val="18"/>
                <w:szCs w:val="18"/>
              </w:rPr>
            </w:pPr>
            <w:r w:rsidRPr="00EE6925">
              <w:rPr>
                <w:rFonts w:ascii="Calibri" w:hAnsi="Calibri" w:cs="Calibri"/>
                <w:b/>
                <w:bCs/>
                <w:sz w:val="18"/>
                <w:szCs w:val="18"/>
              </w:rPr>
              <w:t xml:space="preserve">Ministry, District </w:t>
            </w:r>
          </w:p>
          <w:p w14:paraId="39B82D61" w14:textId="77777777" w:rsidR="00D06910" w:rsidRPr="00EE6925" w:rsidRDefault="00D06910" w:rsidP="001A69E8">
            <w:pPr>
              <w:rPr>
                <w:rFonts w:ascii="Calibri" w:hAnsi="Calibri" w:cs="Calibri"/>
                <w:b/>
                <w:bCs/>
                <w:sz w:val="18"/>
                <w:szCs w:val="18"/>
              </w:rPr>
            </w:pPr>
            <w:r w:rsidRPr="00EE6925">
              <w:rPr>
                <w:rFonts w:ascii="Calibri" w:hAnsi="Calibri" w:cs="Calibri"/>
                <w:b/>
                <w:bCs/>
                <w:sz w:val="18"/>
                <w:szCs w:val="18"/>
              </w:rPr>
              <w:t>or UN staff</w:t>
            </w:r>
          </w:p>
        </w:tc>
        <w:tc>
          <w:tcPr>
            <w:tcW w:w="1066" w:type="dxa"/>
            <w:tcBorders>
              <w:top w:val="single" w:sz="4" w:space="0" w:color="009EDB"/>
              <w:left w:val="single" w:sz="4" w:space="0" w:color="009EDB"/>
              <w:bottom w:val="single" w:sz="4" w:space="0" w:color="009EDB"/>
              <w:right w:val="single" w:sz="4" w:space="0" w:color="009EDB"/>
            </w:tcBorders>
            <w:shd w:val="clear" w:color="auto" w:fill="DEEAF6"/>
          </w:tcPr>
          <w:p w14:paraId="69B1B6C1" w14:textId="77777777" w:rsidR="00D06910" w:rsidRPr="00EE6925" w:rsidRDefault="00D06910" w:rsidP="001A69E8">
            <w:pPr>
              <w:rPr>
                <w:rFonts w:ascii="Calibri" w:hAnsi="Calibri" w:cs="Calibri"/>
                <w:b/>
                <w:bCs/>
                <w:sz w:val="18"/>
                <w:szCs w:val="18"/>
              </w:rPr>
            </w:pPr>
            <w:r w:rsidRPr="00EE6925">
              <w:rPr>
                <w:rFonts w:ascii="Calibri" w:hAnsi="Calibri" w:cs="Calibri"/>
                <w:b/>
                <w:bCs/>
                <w:sz w:val="18"/>
                <w:szCs w:val="18"/>
              </w:rPr>
              <w:t>Others</w:t>
            </w:r>
          </w:p>
        </w:tc>
        <w:tc>
          <w:tcPr>
            <w:tcW w:w="1072" w:type="dxa"/>
            <w:tcBorders>
              <w:top w:val="single" w:sz="4" w:space="0" w:color="009EDB"/>
              <w:left w:val="single" w:sz="4" w:space="0" w:color="009EDB"/>
              <w:bottom w:val="single" w:sz="4" w:space="0" w:color="009EDB"/>
              <w:right w:val="single" w:sz="4" w:space="0" w:color="009EDB"/>
            </w:tcBorders>
            <w:shd w:val="clear" w:color="auto" w:fill="DEEAF6"/>
          </w:tcPr>
          <w:p w14:paraId="61BD061E" w14:textId="77777777" w:rsidR="00D06910" w:rsidRPr="00EE6925" w:rsidRDefault="00D06910" w:rsidP="001A69E8">
            <w:pPr>
              <w:rPr>
                <w:rFonts w:ascii="Calibri" w:hAnsi="Calibri" w:cs="Calibri"/>
                <w:b/>
                <w:bCs/>
                <w:sz w:val="18"/>
                <w:szCs w:val="18"/>
              </w:rPr>
            </w:pPr>
          </w:p>
        </w:tc>
        <w:tc>
          <w:tcPr>
            <w:tcW w:w="709" w:type="dxa"/>
            <w:tcBorders>
              <w:top w:val="single" w:sz="4" w:space="0" w:color="009EDB"/>
              <w:left w:val="single" w:sz="4" w:space="0" w:color="009EDB"/>
              <w:bottom w:val="single" w:sz="4" w:space="0" w:color="009EDB"/>
              <w:right w:val="single" w:sz="4" w:space="0" w:color="009EDB"/>
            </w:tcBorders>
            <w:shd w:val="clear" w:color="auto" w:fill="DEEAF6"/>
          </w:tcPr>
          <w:p w14:paraId="2BA09E57" w14:textId="77777777" w:rsidR="00D06910" w:rsidRPr="00EE6925" w:rsidRDefault="00D06910" w:rsidP="001A69E8">
            <w:pPr>
              <w:rPr>
                <w:rFonts w:ascii="Calibri" w:hAnsi="Calibri" w:cs="Calibri"/>
                <w:b/>
                <w:bCs/>
                <w:sz w:val="18"/>
                <w:szCs w:val="18"/>
              </w:rPr>
            </w:pPr>
            <w:r w:rsidRPr="00EE6925">
              <w:rPr>
                <w:rFonts w:ascii="Calibri" w:hAnsi="Calibri" w:cs="Calibri"/>
                <w:b/>
                <w:bCs/>
                <w:sz w:val="18"/>
                <w:szCs w:val="18"/>
              </w:rPr>
              <w:t>M</w:t>
            </w:r>
          </w:p>
        </w:tc>
        <w:tc>
          <w:tcPr>
            <w:tcW w:w="641" w:type="dxa"/>
            <w:tcBorders>
              <w:top w:val="single" w:sz="4" w:space="0" w:color="009EDB"/>
              <w:left w:val="single" w:sz="4" w:space="0" w:color="009EDB"/>
              <w:bottom w:val="single" w:sz="4" w:space="0" w:color="009EDB"/>
              <w:right w:val="single" w:sz="4" w:space="0" w:color="009EDB"/>
            </w:tcBorders>
            <w:shd w:val="clear" w:color="auto" w:fill="DEEAF6"/>
          </w:tcPr>
          <w:p w14:paraId="4BE74998" w14:textId="77777777" w:rsidR="00D06910" w:rsidRPr="00EE6925" w:rsidRDefault="00D06910" w:rsidP="001A69E8">
            <w:pPr>
              <w:rPr>
                <w:rFonts w:ascii="Calibri" w:hAnsi="Calibri" w:cs="Calibri"/>
                <w:b/>
                <w:bCs/>
                <w:sz w:val="18"/>
                <w:szCs w:val="18"/>
              </w:rPr>
            </w:pPr>
            <w:r w:rsidRPr="00EE6925">
              <w:rPr>
                <w:rFonts w:ascii="Calibri" w:hAnsi="Calibri" w:cs="Calibri"/>
                <w:b/>
                <w:bCs/>
                <w:sz w:val="18"/>
                <w:szCs w:val="18"/>
              </w:rPr>
              <w:t>F</w:t>
            </w:r>
          </w:p>
        </w:tc>
        <w:tc>
          <w:tcPr>
            <w:tcW w:w="687" w:type="dxa"/>
            <w:tcBorders>
              <w:top w:val="single" w:sz="4" w:space="0" w:color="009EDB"/>
              <w:left w:val="single" w:sz="4" w:space="0" w:color="009EDB"/>
              <w:bottom w:val="single" w:sz="4" w:space="0" w:color="009EDB"/>
              <w:right w:val="single" w:sz="4" w:space="0" w:color="009EDB"/>
            </w:tcBorders>
            <w:shd w:val="clear" w:color="auto" w:fill="DEEAF6"/>
          </w:tcPr>
          <w:p w14:paraId="02FF2BD5" w14:textId="77777777" w:rsidR="00D06910" w:rsidRPr="00EE6925" w:rsidRDefault="00D06910" w:rsidP="001A69E8">
            <w:pPr>
              <w:rPr>
                <w:rFonts w:ascii="Calibri" w:hAnsi="Calibri" w:cs="Calibri"/>
                <w:b/>
                <w:bCs/>
                <w:sz w:val="18"/>
                <w:szCs w:val="18"/>
              </w:rPr>
            </w:pPr>
            <w:r w:rsidRPr="00EE6925">
              <w:rPr>
                <w:rFonts w:ascii="Calibri" w:hAnsi="Calibri" w:cs="Calibri"/>
                <w:b/>
                <w:bCs/>
                <w:sz w:val="18"/>
                <w:szCs w:val="18"/>
              </w:rPr>
              <w:t>Total</w:t>
            </w:r>
          </w:p>
        </w:tc>
        <w:tc>
          <w:tcPr>
            <w:tcW w:w="1306" w:type="dxa"/>
            <w:tcBorders>
              <w:top w:val="single" w:sz="4" w:space="0" w:color="009EDB"/>
              <w:left w:val="single" w:sz="4" w:space="0" w:color="009EDB"/>
              <w:bottom w:val="single" w:sz="4" w:space="0" w:color="009EDB"/>
              <w:right w:val="single" w:sz="4" w:space="0" w:color="009EDB"/>
            </w:tcBorders>
            <w:shd w:val="clear" w:color="auto" w:fill="DEEAF6"/>
          </w:tcPr>
          <w:p w14:paraId="1241352B" w14:textId="77777777" w:rsidR="00D06910" w:rsidRPr="00EE6925" w:rsidRDefault="00D06910" w:rsidP="001A69E8">
            <w:pPr>
              <w:rPr>
                <w:rFonts w:ascii="Calibri" w:hAnsi="Calibri" w:cs="Calibri"/>
                <w:b/>
                <w:bCs/>
                <w:sz w:val="18"/>
                <w:szCs w:val="18"/>
              </w:rPr>
            </w:pPr>
          </w:p>
        </w:tc>
        <w:tc>
          <w:tcPr>
            <w:tcW w:w="995" w:type="dxa"/>
            <w:tcBorders>
              <w:top w:val="single" w:sz="4" w:space="0" w:color="009EDB"/>
              <w:left w:val="single" w:sz="4" w:space="0" w:color="009EDB"/>
              <w:bottom w:val="single" w:sz="4" w:space="0" w:color="009EDB"/>
              <w:right w:val="single" w:sz="4" w:space="0" w:color="009EDB"/>
            </w:tcBorders>
            <w:shd w:val="clear" w:color="auto" w:fill="DEEAF6"/>
          </w:tcPr>
          <w:p w14:paraId="6AA15B3B" w14:textId="77777777" w:rsidR="00D06910" w:rsidRPr="00EE6925" w:rsidRDefault="00D06910" w:rsidP="001A69E8">
            <w:pPr>
              <w:rPr>
                <w:rFonts w:ascii="Calibri" w:hAnsi="Calibri" w:cs="Calibri"/>
                <w:b/>
                <w:bCs/>
                <w:sz w:val="18"/>
                <w:szCs w:val="18"/>
              </w:rPr>
            </w:pPr>
          </w:p>
        </w:tc>
        <w:tc>
          <w:tcPr>
            <w:tcW w:w="1572" w:type="dxa"/>
            <w:tcBorders>
              <w:top w:val="single" w:sz="4" w:space="0" w:color="009EDB"/>
              <w:left w:val="single" w:sz="4" w:space="0" w:color="009EDB"/>
              <w:bottom w:val="single" w:sz="4" w:space="0" w:color="009EDB"/>
              <w:right w:val="single" w:sz="4" w:space="0" w:color="009EDB"/>
            </w:tcBorders>
            <w:shd w:val="clear" w:color="auto" w:fill="DEEAF6"/>
          </w:tcPr>
          <w:p w14:paraId="4B35E882" w14:textId="77777777" w:rsidR="00D06910" w:rsidRPr="00EE6925" w:rsidRDefault="00D06910" w:rsidP="001A69E8">
            <w:pPr>
              <w:rPr>
                <w:rFonts w:ascii="Calibri" w:hAnsi="Calibri" w:cs="Calibri"/>
                <w:b/>
                <w:bCs/>
                <w:sz w:val="18"/>
                <w:szCs w:val="18"/>
              </w:rPr>
            </w:pPr>
          </w:p>
        </w:tc>
      </w:tr>
      <w:tr w:rsidR="00D06910" w:rsidRPr="00EE6925" w14:paraId="26D209E8" w14:textId="77777777" w:rsidTr="00EF1D44">
        <w:tc>
          <w:tcPr>
            <w:tcW w:w="431" w:type="dxa"/>
            <w:tcBorders>
              <w:top w:val="single" w:sz="4" w:space="0" w:color="009EDB"/>
              <w:left w:val="single" w:sz="4" w:space="0" w:color="009EDB"/>
              <w:bottom w:val="single" w:sz="4" w:space="0" w:color="009EDB"/>
              <w:right w:val="single" w:sz="4" w:space="0" w:color="009EDB"/>
            </w:tcBorders>
          </w:tcPr>
          <w:p w14:paraId="35EA511F"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1</w:t>
            </w:r>
          </w:p>
        </w:tc>
        <w:tc>
          <w:tcPr>
            <w:tcW w:w="1236" w:type="dxa"/>
            <w:tcBorders>
              <w:top w:val="single" w:sz="4" w:space="0" w:color="009EDB"/>
              <w:left w:val="single" w:sz="4" w:space="0" w:color="009EDB"/>
              <w:bottom w:val="single" w:sz="4" w:space="0" w:color="009EDB"/>
              <w:right w:val="single" w:sz="4" w:space="0" w:color="009EDB"/>
            </w:tcBorders>
          </w:tcPr>
          <w:p w14:paraId="7936EA00"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Hirshabelle FMS</w:t>
            </w:r>
          </w:p>
        </w:tc>
        <w:tc>
          <w:tcPr>
            <w:tcW w:w="1066" w:type="dxa"/>
            <w:tcBorders>
              <w:top w:val="single" w:sz="4" w:space="0" w:color="009EDB"/>
              <w:left w:val="single" w:sz="4" w:space="0" w:color="009EDB"/>
              <w:bottom w:val="single" w:sz="4" w:space="0" w:color="009EDB"/>
              <w:right w:val="single" w:sz="4" w:space="0" w:color="009EDB"/>
            </w:tcBorders>
          </w:tcPr>
          <w:p w14:paraId="4ABBF6BD" w14:textId="77777777" w:rsidR="00D06910" w:rsidRPr="00EE6925" w:rsidRDefault="00D06910" w:rsidP="001A69E8">
            <w:pPr>
              <w:rPr>
                <w:rFonts w:ascii="Calibri" w:hAnsi="Calibri" w:cs="Calibri"/>
                <w:sz w:val="18"/>
                <w:szCs w:val="18"/>
              </w:rPr>
            </w:pPr>
          </w:p>
        </w:tc>
        <w:tc>
          <w:tcPr>
            <w:tcW w:w="1072" w:type="dxa"/>
            <w:tcBorders>
              <w:top w:val="single" w:sz="4" w:space="0" w:color="009EDB"/>
              <w:left w:val="single" w:sz="4" w:space="0" w:color="009EDB"/>
              <w:bottom w:val="single" w:sz="4" w:space="0" w:color="009EDB"/>
              <w:right w:val="single" w:sz="4" w:space="0" w:color="009EDB"/>
            </w:tcBorders>
          </w:tcPr>
          <w:p w14:paraId="27F58A80"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16 January 2021</w:t>
            </w:r>
          </w:p>
        </w:tc>
        <w:tc>
          <w:tcPr>
            <w:tcW w:w="709" w:type="dxa"/>
            <w:tcBorders>
              <w:top w:val="single" w:sz="4" w:space="0" w:color="009EDB"/>
              <w:left w:val="single" w:sz="4" w:space="0" w:color="009EDB"/>
              <w:bottom w:val="single" w:sz="4" w:space="0" w:color="009EDB"/>
              <w:right w:val="single" w:sz="4" w:space="0" w:color="009EDB"/>
            </w:tcBorders>
          </w:tcPr>
          <w:p w14:paraId="11CF222D" w14:textId="77777777" w:rsidR="00D06910" w:rsidRPr="00EE6925" w:rsidRDefault="00D06910" w:rsidP="001A69E8">
            <w:pPr>
              <w:rPr>
                <w:rFonts w:ascii="Calibri" w:hAnsi="Calibri" w:cs="Calibri"/>
                <w:sz w:val="18"/>
                <w:szCs w:val="18"/>
              </w:rPr>
            </w:pPr>
            <w:r>
              <w:rPr>
                <w:rFonts w:ascii="Calibri" w:hAnsi="Calibri" w:cs="Calibri"/>
                <w:sz w:val="18"/>
                <w:szCs w:val="18"/>
              </w:rPr>
              <w:t>5</w:t>
            </w:r>
          </w:p>
        </w:tc>
        <w:tc>
          <w:tcPr>
            <w:tcW w:w="641" w:type="dxa"/>
            <w:tcBorders>
              <w:top w:val="single" w:sz="4" w:space="0" w:color="009EDB"/>
              <w:left w:val="single" w:sz="4" w:space="0" w:color="009EDB"/>
              <w:bottom w:val="single" w:sz="4" w:space="0" w:color="009EDB"/>
              <w:right w:val="single" w:sz="4" w:space="0" w:color="009EDB"/>
            </w:tcBorders>
          </w:tcPr>
          <w:p w14:paraId="525ECB5F" w14:textId="77777777" w:rsidR="00D06910" w:rsidRPr="00EE6925" w:rsidRDefault="00D06910" w:rsidP="001A69E8">
            <w:pPr>
              <w:rPr>
                <w:rFonts w:ascii="Calibri" w:hAnsi="Calibri" w:cs="Calibri"/>
                <w:sz w:val="18"/>
                <w:szCs w:val="18"/>
              </w:rPr>
            </w:pPr>
            <w:r>
              <w:rPr>
                <w:rFonts w:ascii="Calibri" w:hAnsi="Calibri" w:cs="Calibri"/>
                <w:sz w:val="18"/>
                <w:szCs w:val="18"/>
              </w:rPr>
              <w:t>2</w:t>
            </w:r>
          </w:p>
        </w:tc>
        <w:tc>
          <w:tcPr>
            <w:tcW w:w="687" w:type="dxa"/>
            <w:tcBorders>
              <w:top w:val="single" w:sz="4" w:space="0" w:color="009EDB"/>
              <w:left w:val="single" w:sz="4" w:space="0" w:color="009EDB"/>
              <w:bottom w:val="single" w:sz="4" w:space="0" w:color="009EDB"/>
              <w:right w:val="single" w:sz="4" w:space="0" w:color="009EDB"/>
            </w:tcBorders>
          </w:tcPr>
          <w:p w14:paraId="19ACF01A" w14:textId="77777777" w:rsidR="00D06910" w:rsidRPr="00EE6925" w:rsidRDefault="00D06910" w:rsidP="001A69E8">
            <w:pPr>
              <w:rPr>
                <w:rFonts w:ascii="Calibri" w:hAnsi="Calibri" w:cs="Calibri"/>
                <w:sz w:val="18"/>
                <w:szCs w:val="18"/>
              </w:rPr>
            </w:pPr>
            <w:r>
              <w:rPr>
                <w:rFonts w:ascii="Calibri" w:hAnsi="Calibri" w:cs="Calibri"/>
                <w:sz w:val="18"/>
                <w:szCs w:val="18"/>
              </w:rPr>
              <w:t>7</w:t>
            </w:r>
          </w:p>
        </w:tc>
        <w:tc>
          <w:tcPr>
            <w:tcW w:w="1306" w:type="dxa"/>
            <w:tcBorders>
              <w:top w:val="single" w:sz="4" w:space="0" w:color="009EDB"/>
              <w:left w:val="single" w:sz="4" w:space="0" w:color="009EDB"/>
              <w:bottom w:val="single" w:sz="4" w:space="0" w:color="009EDB"/>
              <w:right w:val="single" w:sz="4" w:space="0" w:color="009EDB"/>
            </w:tcBorders>
          </w:tcPr>
          <w:p w14:paraId="1A83E133"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Training on the use of the AIMS portal</w:t>
            </w:r>
          </w:p>
        </w:tc>
        <w:tc>
          <w:tcPr>
            <w:tcW w:w="995" w:type="dxa"/>
            <w:tcBorders>
              <w:top w:val="single" w:sz="4" w:space="0" w:color="009EDB"/>
              <w:left w:val="single" w:sz="4" w:space="0" w:color="009EDB"/>
              <w:bottom w:val="single" w:sz="4" w:space="0" w:color="009EDB"/>
              <w:right w:val="single" w:sz="4" w:space="0" w:color="009EDB"/>
            </w:tcBorders>
          </w:tcPr>
          <w:p w14:paraId="50632D81" w14:textId="094C9145" w:rsidR="00D06910" w:rsidRPr="00EE6925" w:rsidRDefault="006116D9" w:rsidP="001A69E8">
            <w:pPr>
              <w:rPr>
                <w:rFonts w:ascii="Calibri" w:hAnsi="Calibri" w:cs="Calibri"/>
                <w:sz w:val="18"/>
                <w:szCs w:val="18"/>
              </w:rPr>
            </w:pPr>
            <w:r>
              <w:rPr>
                <w:rFonts w:ascii="Calibri" w:hAnsi="Calibri" w:cs="Calibri"/>
                <w:sz w:val="18"/>
                <w:szCs w:val="18"/>
              </w:rPr>
              <w:t>VIRTUAL</w:t>
            </w:r>
          </w:p>
        </w:tc>
        <w:tc>
          <w:tcPr>
            <w:tcW w:w="1572" w:type="dxa"/>
            <w:tcBorders>
              <w:top w:val="single" w:sz="4" w:space="0" w:color="009EDB"/>
              <w:left w:val="single" w:sz="4" w:space="0" w:color="009EDB"/>
              <w:bottom w:val="single" w:sz="4" w:space="0" w:color="009EDB"/>
              <w:right w:val="single" w:sz="4" w:space="0" w:color="009EDB"/>
            </w:tcBorders>
          </w:tcPr>
          <w:p w14:paraId="07D58EC0"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The Ministry of Planning, Investment and Economic Development</w:t>
            </w:r>
          </w:p>
        </w:tc>
      </w:tr>
      <w:tr w:rsidR="00D06910" w:rsidRPr="00EE6925" w14:paraId="39921401" w14:textId="77777777" w:rsidTr="00EF1D44">
        <w:tc>
          <w:tcPr>
            <w:tcW w:w="431" w:type="dxa"/>
            <w:tcBorders>
              <w:top w:val="single" w:sz="4" w:space="0" w:color="009EDB"/>
              <w:left w:val="single" w:sz="4" w:space="0" w:color="009EDB"/>
              <w:bottom w:val="single" w:sz="4" w:space="0" w:color="009EDB"/>
              <w:right w:val="single" w:sz="4" w:space="0" w:color="009EDB"/>
            </w:tcBorders>
          </w:tcPr>
          <w:p w14:paraId="62D2DEEC"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2</w:t>
            </w:r>
          </w:p>
        </w:tc>
        <w:tc>
          <w:tcPr>
            <w:tcW w:w="1236" w:type="dxa"/>
            <w:tcBorders>
              <w:top w:val="single" w:sz="4" w:space="0" w:color="009EDB"/>
              <w:left w:val="single" w:sz="4" w:space="0" w:color="009EDB"/>
              <w:bottom w:val="single" w:sz="4" w:space="0" w:color="009EDB"/>
              <w:right w:val="single" w:sz="4" w:space="0" w:color="009EDB"/>
            </w:tcBorders>
          </w:tcPr>
          <w:p w14:paraId="4EBEF52D"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Galmudug State</w:t>
            </w:r>
          </w:p>
        </w:tc>
        <w:tc>
          <w:tcPr>
            <w:tcW w:w="1066" w:type="dxa"/>
            <w:tcBorders>
              <w:top w:val="single" w:sz="4" w:space="0" w:color="009EDB"/>
              <w:left w:val="single" w:sz="4" w:space="0" w:color="009EDB"/>
              <w:bottom w:val="single" w:sz="4" w:space="0" w:color="009EDB"/>
              <w:right w:val="single" w:sz="4" w:space="0" w:color="009EDB"/>
            </w:tcBorders>
          </w:tcPr>
          <w:p w14:paraId="0ED09957" w14:textId="77777777" w:rsidR="00D06910" w:rsidRPr="00EE6925" w:rsidRDefault="00D06910" w:rsidP="001A69E8">
            <w:pPr>
              <w:rPr>
                <w:rFonts w:ascii="Calibri" w:hAnsi="Calibri" w:cs="Calibri"/>
                <w:sz w:val="18"/>
                <w:szCs w:val="18"/>
              </w:rPr>
            </w:pPr>
          </w:p>
        </w:tc>
        <w:tc>
          <w:tcPr>
            <w:tcW w:w="1072" w:type="dxa"/>
            <w:tcBorders>
              <w:top w:val="single" w:sz="4" w:space="0" w:color="009EDB"/>
              <w:left w:val="single" w:sz="4" w:space="0" w:color="009EDB"/>
              <w:bottom w:val="single" w:sz="4" w:space="0" w:color="009EDB"/>
              <w:right w:val="single" w:sz="4" w:space="0" w:color="009EDB"/>
            </w:tcBorders>
          </w:tcPr>
          <w:p w14:paraId="739757D9"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28 January 2021</w:t>
            </w:r>
          </w:p>
        </w:tc>
        <w:tc>
          <w:tcPr>
            <w:tcW w:w="709" w:type="dxa"/>
            <w:tcBorders>
              <w:top w:val="single" w:sz="4" w:space="0" w:color="009EDB"/>
              <w:left w:val="single" w:sz="4" w:space="0" w:color="009EDB"/>
              <w:bottom w:val="single" w:sz="4" w:space="0" w:color="009EDB"/>
              <w:right w:val="single" w:sz="4" w:space="0" w:color="009EDB"/>
            </w:tcBorders>
          </w:tcPr>
          <w:p w14:paraId="10121759" w14:textId="77777777" w:rsidR="00D06910" w:rsidRPr="00EE6925" w:rsidRDefault="00D06910" w:rsidP="001A69E8">
            <w:pPr>
              <w:rPr>
                <w:rFonts w:ascii="Calibri" w:hAnsi="Calibri" w:cs="Calibri"/>
                <w:sz w:val="18"/>
                <w:szCs w:val="18"/>
              </w:rPr>
            </w:pPr>
            <w:r>
              <w:rPr>
                <w:rFonts w:ascii="Calibri" w:hAnsi="Calibri" w:cs="Calibri"/>
                <w:sz w:val="18"/>
                <w:szCs w:val="18"/>
              </w:rPr>
              <w:t>3</w:t>
            </w:r>
          </w:p>
        </w:tc>
        <w:tc>
          <w:tcPr>
            <w:tcW w:w="641" w:type="dxa"/>
            <w:tcBorders>
              <w:top w:val="single" w:sz="4" w:space="0" w:color="009EDB"/>
              <w:left w:val="single" w:sz="4" w:space="0" w:color="009EDB"/>
              <w:bottom w:val="single" w:sz="4" w:space="0" w:color="009EDB"/>
              <w:right w:val="single" w:sz="4" w:space="0" w:color="009EDB"/>
            </w:tcBorders>
          </w:tcPr>
          <w:p w14:paraId="21165A05" w14:textId="77777777" w:rsidR="00D06910" w:rsidRPr="00EE6925" w:rsidRDefault="00D06910" w:rsidP="001A69E8">
            <w:pPr>
              <w:rPr>
                <w:rFonts w:ascii="Calibri" w:hAnsi="Calibri" w:cs="Calibri"/>
                <w:sz w:val="18"/>
                <w:szCs w:val="18"/>
              </w:rPr>
            </w:pPr>
            <w:r>
              <w:rPr>
                <w:rFonts w:ascii="Calibri" w:hAnsi="Calibri" w:cs="Calibri"/>
                <w:sz w:val="18"/>
                <w:szCs w:val="18"/>
              </w:rPr>
              <w:t>1</w:t>
            </w:r>
          </w:p>
        </w:tc>
        <w:tc>
          <w:tcPr>
            <w:tcW w:w="687" w:type="dxa"/>
            <w:tcBorders>
              <w:top w:val="single" w:sz="4" w:space="0" w:color="009EDB"/>
              <w:left w:val="single" w:sz="4" w:space="0" w:color="009EDB"/>
              <w:bottom w:val="single" w:sz="4" w:space="0" w:color="009EDB"/>
              <w:right w:val="single" w:sz="4" w:space="0" w:color="009EDB"/>
            </w:tcBorders>
          </w:tcPr>
          <w:p w14:paraId="71883D7E" w14:textId="77777777" w:rsidR="00D06910" w:rsidRPr="00EE6925" w:rsidRDefault="00D06910" w:rsidP="001A69E8">
            <w:pPr>
              <w:rPr>
                <w:rFonts w:ascii="Calibri" w:hAnsi="Calibri" w:cs="Calibri"/>
                <w:sz w:val="18"/>
                <w:szCs w:val="18"/>
              </w:rPr>
            </w:pPr>
            <w:r>
              <w:rPr>
                <w:rFonts w:ascii="Calibri" w:hAnsi="Calibri" w:cs="Calibri"/>
                <w:sz w:val="18"/>
                <w:szCs w:val="18"/>
              </w:rPr>
              <w:t>4</w:t>
            </w:r>
          </w:p>
        </w:tc>
        <w:tc>
          <w:tcPr>
            <w:tcW w:w="1306" w:type="dxa"/>
            <w:tcBorders>
              <w:top w:val="single" w:sz="4" w:space="0" w:color="009EDB"/>
              <w:left w:val="single" w:sz="4" w:space="0" w:color="009EDB"/>
              <w:bottom w:val="single" w:sz="4" w:space="0" w:color="009EDB"/>
              <w:right w:val="single" w:sz="4" w:space="0" w:color="009EDB"/>
            </w:tcBorders>
          </w:tcPr>
          <w:p w14:paraId="12ABF626"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Training on the use of the AIMS portal</w:t>
            </w:r>
          </w:p>
        </w:tc>
        <w:tc>
          <w:tcPr>
            <w:tcW w:w="995" w:type="dxa"/>
            <w:tcBorders>
              <w:top w:val="single" w:sz="4" w:space="0" w:color="009EDB"/>
              <w:left w:val="single" w:sz="4" w:space="0" w:color="009EDB"/>
              <w:bottom w:val="single" w:sz="4" w:space="0" w:color="009EDB"/>
              <w:right w:val="single" w:sz="4" w:space="0" w:color="009EDB"/>
            </w:tcBorders>
          </w:tcPr>
          <w:p w14:paraId="6A0ECE84" w14:textId="7747BEFC" w:rsidR="00D06910" w:rsidRPr="00EE6925" w:rsidRDefault="006116D9" w:rsidP="001A69E8">
            <w:pPr>
              <w:rPr>
                <w:rFonts w:ascii="Calibri" w:hAnsi="Calibri" w:cs="Calibri"/>
                <w:sz w:val="18"/>
                <w:szCs w:val="18"/>
              </w:rPr>
            </w:pPr>
            <w:r w:rsidRPr="006116D9">
              <w:rPr>
                <w:rFonts w:ascii="Calibri" w:hAnsi="Calibri" w:cs="Calibri"/>
                <w:sz w:val="18"/>
                <w:szCs w:val="18"/>
              </w:rPr>
              <w:t>VIRTUAL</w:t>
            </w:r>
          </w:p>
        </w:tc>
        <w:tc>
          <w:tcPr>
            <w:tcW w:w="1572" w:type="dxa"/>
            <w:tcBorders>
              <w:top w:val="single" w:sz="4" w:space="0" w:color="009EDB"/>
              <w:left w:val="single" w:sz="4" w:space="0" w:color="009EDB"/>
              <w:bottom w:val="single" w:sz="4" w:space="0" w:color="009EDB"/>
              <w:right w:val="single" w:sz="4" w:space="0" w:color="009EDB"/>
            </w:tcBorders>
          </w:tcPr>
          <w:p w14:paraId="55159F6E"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The Ministry of Planning, Investment and Economic Development</w:t>
            </w:r>
          </w:p>
        </w:tc>
      </w:tr>
      <w:tr w:rsidR="00D06910" w:rsidRPr="00EE6925" w14:paraId="546DA1E4" w14:textId="77777777" w:rsidTr="00EF1D44">
        <w:tc>
          <w:tcPr>
            <w:tcW w:w="431" w:type="dxa"/>
            <w:tcBorders>
              <w:top w:val="single" w:sz="4" w:space="0" w:color="009EDB"/>
              <w:left w:val="single" w:sz="4" w:space="0" w:color="009EDB"/>
              <w:bottom w:val="single" w:sz="4" w:space="0" w:color="009EDB"/>
              <w:right w:val="single" w:sz="4" w:space="0" w:color="009EDB"/>
            </w:tcBorders>
          </w:tcPr>
          <w:p w14:paraId="34164A6C"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3</w:t>
            </w:r>
          </w:p>
        </w:tc>
        <w:tc>
          <w:tcPr>
            <w:tcW w:w="1236" w:type="dxa"/>
            <w:tcBorders>
              <w:top w:val="single" w:sz="4" w:space="0" w:color="009EDB"/>
              <w:left w:val="single" w:sz="4" w:space="0" w:color="009EDB"/>
              <w:bottom w:val="single" w:sz="4" w:space="0" w:color="009EDB"/>
              <w:right w:val="single" w:sz="4" w:space="0" w:color="009EDB"/>
            </w:tcBorders>
          </w:tcPr>
          <w:p w14:paraId="5631E5D4"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Southwest State</w:t>
            </w:r>
          </w:p>
        </w:tc>
        <w:tc>
          <w:tcPr>
            <w:tcW w:w="1066" w:type="dxa"/>
            <w:tcBorders>
              <w:top w:val="single" w:sz="4" w:space="0" w:color="009EDB"/>
              <w:left w:val="single" w:sz="4" w:space="0" w:color="009EDB"/>
              <w:bottom w:val="single" w:sz="4" w:space="0" w:color="009EDB"/>
              <w:right w:val="single" w:sz="4" w:space="0" w:color="009EDB"/>
            </w:tcBorders>
          </w:tcPr>
          <w:p w14:paraId="534AD2A0" w14:textId="77777777" w:rsidR="00D06910" w:rsidRPr="00EE6925" w:rsidRDefault="00D06910" w:rsidP="001A69E8">
            <w:pPr>
              <w:rPr>
                <w:rFonts w:ascii="Calibri" w:hAnsi="Calibri" w:cs="Calibri"/>
                <w:sz w:val="18"/>
                <w:szCs w:val="18"/>
              </w:rPr>
            </w:pPr>
          </w:p>
        </w:tc>
        <w:tc>
          <w:tcPr>
            <w:tcW w:w="1072" w:type="dxa"/>
            <w:tcBorders>
              <w:top w:val="single" w:sz="4" w:space="0" w:color="009EDB"/>
              <w:left w:val="single" w:sz="4" w:space="0" w:color="009EDB"/>
              <w:bottom w:val="single" w:sz="4" w:space="0" w:color="009EDB"/>
              <w:right w:val="single" w:sz="4" w:space="0" w:color="009EDB"/>
            </w:tcBorders>
          </w:tcPr>
          <w:p w14:paraId="787F3171"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31 January 2021</w:t>
            </w:r>
          </w:p>
        </w:tc>
        <w:tc>
          <w:tcPr>
            <w:tcW w:w="709" w:type="dxa"/>
            <w:tcBorders>
              <w:top w:val="single" w:sz="4" w:space="0" w:color="009EDB"/>
              <w:left w:val="single" w:sz="4" w:space="0" w:color="009EDB"/>
              <w:bottom w:val="single" w:sz="4" w:space="0" w:color="009EDB"/>
              <w:right w:val="single" w:sz="4" w:space="0" w:color="009EDB"/>
            </w:tcBorders>
          </w:tcPr>
          <w:p w14:paraId="4298BCC7" w14:textId="77777777" w:rsidR="00D06910" w:rsidRPr="00EE6925" w:rsidRDefault="00D06910" w:rsidP="001A69E8">
            <w:pPr>
              <w:rPr>
                <w:rFonts w:ascii="Calibri" w:hAnsi="Calibri" w:cs="Calibri"/>
                <w:sz w:val="18"/>
                <w:szCs w:val="18"/>
              </w:rPr>
            </w:pPr>
            <w:r>
              <w:rPr>
                <w:rFonts w:ascii="Calibri" w:hAnsi="Calibri" w:cs="Calibri"/>
                <w:sz w:val="18"/>
                <w:szCs w:val="18"/>
              </w:rPr>
              <w:t>3</w:t>
            </w:r>
          </w:p>
        </w:tc>
        <w:tc>
          <w:tcPr>
            <w:tcW w:w="641" w:type="dxa"/>
            <w:tcBorders>
              <w:top w:val="single" w:sz="4" w:space="0" w:color="009EDB"/>
              <w:left w:val="single" w:sz="4" w:space="0" w:color="009EDB"/>
              <w:bottom w:val="single" w:sz="4" w:space="0" w:color="009EDB"/>
              <w:right w:val="single" w:sz="4" w:space="0" w:color="009EDB"/>
            </w:tcBorders>
          </w:tcPr>
          <w:p w14:paraId="788EFA87" w14:textId="77777777" w:rsidR="00D06910" w:rsidRPr="00EE6925" w:rsidRDefault="00D06910" w:rsidP="001A69E8">
            <w:pPr>
              <w:rPr>
                <w:rFonts w:ascii="Calibri" w:hAnsi="Calibri" w:cs="Calibri"/>
                <w:sz w:val="18"/>
                <w:szCs w:val="18"/>
              </w:rPr>
            </w:pPr>
            <w:r>
              <w:rPr>
                <w:rFonts w:ascii="Calibri" w:hAnsi="Calibri" w:cs="Calibri"/>
                <w:sz w:val="18"/>
                <w:szCs w:val="18"/>
              </w:rPr>
              <w:t>0</w:t>
            </w:r>
          </w:p>
        </w:tc>
        <w:tc>
          <w:tcPr>
            <w:tcW w:w="687" w:type="dxa"/>
            <w:tcBorders>
              <w:top w:val="single" w:sz="4" w:space="0" w:color="009EDB"/>
              <w:left w:val="single" w:sz="4" w:space="0" w:color="009EDB"/>
              <w:bottom w:val="single" w:sz="4" w:space="0" w:color="009EDB"/>
              <w:right w:val="single" w:sz="4" w:space="0" w:color="009EDB"/>
            </w:tcBorders>
          </w:tcPr>
          <w:p w14:paraId="202DFDE3" w14:textId="77777777" w:rsidR="00D06910" w:rsidRPr="00EE6925" w:rsidRDefault="00D06910" w:rsidP="001A69E8">
            <w:pPr>
              <w:rPr>
                <w:rFonts w:ascii="Calibri" w:hAnsi="Calibri" w:cs="Calibri"/>
                <w:sz w:val="18"/>
                <w:szCs w:val="18"/>
              </w:rPr>
            </w:pPr>
            <w:r>
              <w:rPr>
                <w:rFonts w:ascii="Calibri" w:hAnsi="Calibri" w:cs="Calibri"/>
                <w:sz w:val="18"/>
                <w:szCs w:val="18"/>
              </w:rPr>
              <w:t>3</w:t>
            </w:r>
          </w:p>
        </w:tc>
        <w:tc>
          <w:tcPr>
            <w:tcW w:w="1306" w:type="dxa"/>
            <w:tcBorders>
              <w:top w:val="single" w:sz="4" w:space="0" w:color="009EDB"/>
              <w:left w:val="single" w:sz="4" w:space="0" w:color="009EDB"/>
              <w:bottom w:val="single" w:sz="4" w:space="0" w:color="009EDB"/>
              <w:right w:val="single" w:sz="4" w:space="0" w:color="009EDB"/>
            </w:tcBorders>
          </w:tcPr>
          <w:p w14:paraId="1F71B639"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Training on the use of the AIMS portal</w:t>
            </w:r>
          </w:p>
        </w:tc>
        <w:tc>
          <w:tcPr>
            <w:tcW w:w="995" w:type="dxa"/>
            <w:tcBorders>
              <w:top w:val="single" w:sz="4" w:space="0" w:color="009EDB"/>
              <w:left w:val="single" w:sz="4" w:space="0" w:color="009EDB"/>
              <w:bottom w:val="single" w:sz="4" w:space="0" w:color="009EDB"/>
              <w:right w:val="single" w:sz="4" w:space="0" w:color="009EDB"/>
            </w:tcBorders>
          </w:tcPr>
          <w:p w14:paraId="68686A7E" w14:textId="41B7F3F6" w:rsidR="00D06910" w:rsidRPr="00EE6925" w:rsidRDefault="006116D9" w:rsidP="001A69E8">
            <w:pPr>
              <w:rPr>
                <w:rFonts w:ascii="Calibri" w:hAnsi="Calibri" w:cs="Calibri"/>
                <w:sz w:val="18"/>
                <w:szCs w:val="18"/>
              </w:rPr>
            </w:pPr>
            <w:r w:rsidRPr="006116D9">
              <w:rPr>
                <w:rFonts w:ascii="Calibri" w:hAnsi="Calibri" w:cs="Calibri"/>
                <w:sz w:val="18"/>
                <w:szCs w:val="18"/>
              </w:rPr>
              <w:t>VIRTUAL</w:t>
            </w:r>
          </w:p>
        </w:tc>
        <w:tc>
          <w:tcPr>
            <w:tcW w:w="1572" w:type="dxa"/>
            <w:tcBorders>
              <w:top w:val="single" w:sz="4" w:space="0" w:color="009EDB"/>
              <w:left w:val="single" w:sz="4" w:space="0" w:color="009EDB"/>
              <w:bottom w:val="single" w:sz="4" w:space="0" w:color="009EDB"/>
              <w:right w:val="single" w:sz="4" w:space="0" w:color="009EDB"/>
            </w:tcBorders>
          </w:tcPr>
          <w:p w14:paraId="08CA500C"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The Ministry of Planning, Investment and Economic Development</w:t>
            </w:r>
          </w:p>
        </w:tc>
      </w:tr>
      <w:tr w:rsidR="00D06910" w:rsidRPr="00EE6925" w14:paraId="2F61ECE5" w14:textId="77777777" w:rsidTr="00EF1D44">
        <w:tc>
          <w:tcPr>
            <w:tcW w:w="431" w:type="dxa"/>
            <w:tcBorders>
              <w:top w:val="single" w:sz="4" w:space="0" w:color="009EDB"/>
              <w:left w:val="single" w:sz="4" w:space="0" w:color="009EDB"/>
              <w:bottom w:val="single" w:sz="4" w:space="0" w:color="009EDB"/>
              <w:right w:val="single" w:sz="4" w:space="0" w:color="009EDB"/>
            </w:tcBorders>
          </w:tcPr>
          <w:p w14:paraId="0CE89740"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4</w:t>
            </w:r>
          </w:p>
        </w:tc>
        <w:tc>
          <w:tcPr>
            <w:tcW w:w="1236" w:type="dxa"/>
            <w:tcBorders>
              <w:top w:val="single" w:sz="4" w:space="0" w:color="009EDB"/>
              <w:left w:val="single" w:sz="4" w:space="0" w:color="009EDB"/>
              <w:bottom w:val="single" w:sz="4" w:space="0" w:color="009EDB"/>
              <w:right w:val="single" w:sz="4" w:space="0" w:color="009EDB"/>
            </w:tcBorders>
          </w:tcPr>
          <w:p w14:paraId="51FF298C" w14:textId="77777777" w:rsidR="00D06910" w:rsidRPr="00EE6925" w:rsidRDefault="00D06910" w:rsidP="001A69E8">
            <w:pPr>
              <w:rPr>
                <w:rFonts w:ascii="Calibri" w:hAnsi="Calibri" w:cs="Calibri"/>
                <w:sz w:val="18"/>
                <w:szCs w:val="18"/>
              </w:rPr>
            </w:pPr>
          </w:p>
        </w:tc>
        <w:tc>
          <w:tcPr>
            <w:tcW w:w="1066" w:type="dxa"/>
            <w:tcBorders>
              <w:top w:val="single" w:sz="4" w:space="0" w:color="009EDB"/>
              <w:left w:val="single" w:sz="4" w:space="0" w:color="009EDB"/>
              <w:bottom w:val="single" w:sz="4" w:space="0" w:color="009EDB"/>
              <w:right w:val="single" w:sz="4" w:space="0" w:color="009EDB"/>
            </w:tcBorders>
          </w:tcPr>
          <w:p w14:paraId="44E9BBA6"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Norwegian Ministry of Foreign Affairs</w:t>
            </w:r>
          </w:p>
        </w:tc>
        <w:tc>
          <w:tcPr>
            <w:tcW w:w="1072" w:type="dxa"/>
            <w:tcBorders>
              <w:top w:val="single" w:sz="4" w:space="0" w:color="009EDB"/>
              <w:left w:val="single" w:sz="4" w:space="0" w:color="009EDB"/>
              <w:bottom w:val="single" w:sz="4" w:space="0" w:color="009EDB"/>
              <w:right w:val="single" w:sz="4" w:space="0" w:color="009EDB"/>
            </w:tcBorders>
          </w:tcPr>
          <w:p w14:paraId="55D09656"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3 February 2021</w:t>
            </w:r>
          </w:p>
        </w:tc>
        <w:tc>
          <w:tcPr>
            <w:tcW w:w="709" w:type="dxa"/>
            <w:tcBorders>
              <w:top w:val="single" w:sz="4" w:space="0" w:color="009EDB"/>
              <w:left w:val="single" w:sz="4" w:space="0" w:color="009EDB"/>
              <w:bottom w:val="single" w:sz="4" w:space="0" w:color="009EDB"/>
              <w:right w:val="single" w:sz="4" w:space="0" w:color="009EDB"/>
            </w:tcBorders>
          </w:tcPr>
          <w:p w14:paraId="3E244293" w14:textId="77777777" w:rsidR="00D06910" w:rsidRPr="00EE6925" w:rsidRDefault="00D06910" w:rsidP="001A69E8">
            <w:pPr>
              <w:rPr>
                <w:rFonts w:ascii="Calibri" w:hAnsi="Calibri" w:cs="Calibri"/>
                <w:sz w:val="18"/>
                <w:szCs w:val="18"/>
              </w:rPr>
            </w:pPr>
            <w:r>
              <w:rPr>
                <w:rFonts w:ascii="Calibri" w:hAnsi="Calibri" w:cs="Calibri"/>
                <w:sz w:val="18"/>
                <w:szCs w:val="18"/>
              </w:rPr>
              <w:t>1</w:t>
            </w:r>
          </w:p>
        </w:tc>
        <w:tc>
          <w:tcPr>
            <w:tcW w:w="641" w:type="dxa"/>
            <w:tcBorders>
              <w:top w:val="single" w:sz="4" w:space="0" w:color="009EDB"/>
              <w:left w:val="single" w:sz="4" w:space="0" w:color="009EDB"/>
              <w:bottom w:val="single" w:sz="4" w:space="0" w:color="009EDB"/>
              <w:right w:val="single" w:sz="4" w:space="0" w:color="009EDB"/>
            </w:tcBorders>
          </w:tcPr>
          <w:p w14:paraId="101AD95F" w14:textId="77777777" w:rsidR="00D06910" w:rsidRPr="00EE6925" w:rsidRDefault="00D06910" w:rsidP="001A69E8">
            <w:pPr>
              <w:rPr>
                <w:rFonts w:ascii="Calibri" w:hAnsi="Calibri" w:cs="Calibri"/>
                <w:sz w:val="18"/>
                <w:szCs w:val="18"/>
              </w:rPr>
            </w:pPr>
            <w:r>
              <w:rPr>
                <w:rFonts w:ascii="Calibri" w:hAnsi="Calibri" w:cs="Calibri"/>
                <w:sz w:val="18"/>
                <w:szCs w:val="18"/>
              </w:rPr>
              <w:t>1</w:t>
            </w:r>
          </w:p>
        </w:tc>
        <w:tc>
          <w:tcPr>
            <w:tcW w:w="687" w:type="dxa"/>
            <w:tcBorders>
              <w:top w:val="single" w:sz="4" w:space="0" w:color="009EDB"/>
              <w:left w:val="single" w:sz="4" w:space="0" w:color="009EDB"/>
              <w:bottom w:val="single" w:sz="4" w:space="0" w:color="009EDB"/>
              <w:right w:val="single" w:sz="4" w:space="0" w:color="009EDB"/>
            </w:tcBorders>
          </w:tcPr>
          <w:p w14:paraId="7111CE6D" w14:textId="77777777" w:rsidR="00D06910" w:rsidRPr="00EE6925" w:rsidRDefault="00D06910" w:rsidP="001A69E8">
            <w:pPr>
              <w:rPr>
                <w:rFonts w:ascii="Calibri" w:hAnsi="Calibri" w:cs="Calibri"/>
                <w:sz w:val="18"/>
                <w:szCs w:val="18"/>
              </w:rPr>
            </w:pPr>
            <w:r>
              <w:rPr>
                <w:rFonts w:ascii="Calibri" w:hAnsi="Calibri" w:cs="Calibri"/>
                <w:sz w:val="18"/>
                <w:szCs w:val="18"/>
              </w:rPr>
              <w:t>2</w:t>
            </w:r>
          </w:p>
        </w:tc>
        <w:tc>
          <w:tcPr>
            <w:tcW w:w="1306" w:type="dxa"/>
            <w:tcBorders>
              <w:top w:val="single" w:sz="4" w:space="0" w:color="009EDB"/>
              <w:left w:val="single" w:sz="4" w:space="0" w:color="009EDB"/>
              <w:bottom w:val="single" w:sz="4" w:space="0" w:color="009EDB"/>
              <w:right w:val="single" w:sz="4" w:space="0" w:color="009EDB"/>
            </w:tcBorders>
          </w:tcPr>
          <w:p w14:paraId="53291F49"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Training on the use of the AIMS portal</w:t>
            </w:r>
          </w:p>
        </w:tc>
        <w:tc>
          <w:tcPr>
            <w:tcW w:w="995" w:type="dxa"/>
            <w:tcBorders>
              <w:top w:val="single" w:sz="4" w:space="0" w:color="009EDB"/>
              <w:left w:val="single" w:sz="4" w:space="0" w:color="009EDB"/>
              <w:bottom w:val="single" w:sz="4" w:space="0" w:color="009EDB"/>
              <w:right w:val="single" w:sz="4" w:space="0" w:color="009EDB"/>
            </w:tcBorders>
          </w:tcPr>
          <w:p w14:paraId="6BA21EBD" w14:textId="26A76B5E" w:rsidR="00D06910" w:rsidRPr="00EE6925" w:rsidRDefault="006116D9" w:rsidP="001A69E8">
            <w:pPr>
              <w:rPr>
                <w:rFonts w:ascii="Calibri" w:hAnsi="Calibri" w:cs="Calibri"/>
                <w:sz w:val="18"/>
                <w:szCs w:val="18"/>
              </w:rPr>
            </w:pPr>
            <w:r w:rsidRPr="006116D9">
              <w:rPr>
                <w:rFonts w:ascii="Calibri" w:hAnsi="Calibri" w:cs="Calibri"/>
                <w:sz w:val="18"/>
                <w:szCs w:val="18"/>
              </w:rPr>
              <w:t>VIRTUAL</w:t>
            </w:r>
          </w:p>
        </w:tc>
        <w:tc>
          <w:tcPr>
            <w:tcW w:w="1572" w:type="dxa"/>
            <w:tcBorders>
              <w:top w:val="single" w:sz="4" w:space="0" w:color="009EDB"/>
              <w:left w:val="single" w:sz="4" w:space="0" w:color="009EDB"/>
              <w:bottom w:val="single" w:sz="4" w:space="0" w:color="009EDB"/>
              <w:right w:val="single" w:sz="4" w:space="0" w:color="009EDB"/>
            </w:tcBorders>
          </w:tcPr>
          <w:p w14:paraId="45823617"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The Ministry of Planning, Investment and Economic Development</w:t>
            </w:r>
          </w:p>
        </w:tc>
      </w:tr>
      <w:tr w:rsidR="00D06910" w:rsidRPr="00EE6925" w14:paraId="504CB200" w14:textId="77777777" w:rsidTr="00EF1D44">
        <w:tc>
          <w:tcPr>
            <w:tcW w:w="431" w:type="dxa"/>
            <w:tcBorders>
              <w:top w:val="single" w:sz="4" w:space="0" w:color="009EDB"/>
              <w:left w:val="single" w:sz="4" w:space="0" w:color="009EDB"/>
              <w:bottom w:val="single" w:sz="4" w:space="0" w:color="009EDB"/>
              <w:right w:val="single" w:sz="4" w:space="0" w:color="009EDB"/>
            </w:tcBorders>
          </w:tcPr>
          <w:p w14:paraId="5AC9CD2E"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5</w:t>
            </w:r>
          </w:p>
        </w:tc>
        <w:tc>
          <w:tcPr>
            <w:tcW w:w="1236" w:type="dxa"/>
            <w:tcBorders>
              <w:top w:val="single" w:sz="4" w:space="0" w:color="009EDB"/>
              <w:left w:val="single" w:sz="4" w:space="0" w:color="009EDB"/>
              <w:bottom w:val="single" w:sz="4" w:space="0" w:color="009EDB"/>
              <w:right w:val="single" w:sz="4" w:space="0" w:color="009EDB"/>
            </w:tcBorders>
          </w:tcPr>
          <w:p w14:paraId="0AD13C33"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MOPIED</w:t>
            </w:r>
          </w:p>
        </w:tc>
        <w:tc>
          <w:tcPr>
            <w:tcW w:w="1066" w:type="dxa"/>
            <w:tcBorders>
              <w:top w:val="single" w:sz="4" w:space="0" w:color="009EDB"/>
              <w:left w:val="single" w:sz="4" w:space="0" w:color="009EDB"/>
              <w:bottom w:val="single" w:sz="4" w:space="0" w:color="009EDB"/>
              <w:right w:val="single" w:sz="4" w:space="0" w:color="009EDB"/>
            </w:tcBorders>
          </w:tcPr>
          <w:p w14:paraId="17FF25E1" w14:textId="77777777" w:rsidR="00D06910" w:rsidRPr="00EE6925" w:rsidRDefault="00D06910" w:rsidP="001A69E8">
            <w:pPr>
              <w:rPr>
                <w:rFonts w:ascii="Calibri" w:hAnsi="Calibri" w:cs="Calibri"/>
                <w:sz w:val="18"/>
                <w:szCs w:val="18"/>
              </w:rPr>
            </w:pPr>
          </w:p>
        </w:tc>
        <w:tc>
          <w:tcPr>
            <w:tcW w:w="1072" w:type="dxa"/>
            <w:tcBorders>
              <w:top w:val="single" w:sz="4" w:space="0" w:color="009EDB"/>
              <w:left w:val="single" w:sz="4" w:space="0" w:color="009EDB"/>
              <w:bottom w:val="single" w:sz="4" w:space="0" w:color="009EDB"/>
              <w:right w:val="single" w:sz="4" w:space="0" w:color="009EDB"/>
            </w:tcBorders>
          </w:tcPr>
          <w:p w14:paraId="325CE8CE"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12 February 2021</w:t>
            </w:r>
          </w:p>
        </w:tc>
        <w:tc>
          <w:tcPr>
            <w:tcW w:w="709" w:type="dxa"/>
            <w:tcBorders>
              <w:top w:val="single" w:sz="4" w:space="0" w:color="009EDB"/>
              <w:left w:val="single" w:sz="4" w:space="0" w:color="009EDB"/>
              <w:bottom w:val="single" w:sz="4" w:space="0" w:color="009EDB"/>
              <w:right w:val="single" w:sz="4" w:space="0" w:color="009EDB"/>
            </w:tcBorders>
          </w:tcPr>
          <w:p w14:paraId="315BE5ED" w14:textId="77777777" w:rsidR="00D06910" w:rsidRPr="00EE6925" w:rsidRDefault="00D06910" w:rsidP="001A69E8">
            <w:pPr>
              <w:rPr>
                <w:rFonts w:ascii="Calibri" w:hAnsi="Calibri" w:cs="Calibri"/>
                <w:sz w:val="18"/>
                <w:szCs w:val="18"/>
              </w:rPr>
            </w:pPr>
            <w:r>
              <w:rPr>
                <w:rFonts w:ascii="Calibri" w:hAnsi="Calibri" w:cs="Calibri"/>
                <w:sz w:val="18"/>
                <w:szCs w:val="18"/>
              </w:rPr>
              <w:t>9</w:t>
            </w:r>
          </w:p>
        </w:tc>
        <w:tc>
          <w:tcPr>
            <w:tcW w:w="641" w:type="dxa"/>
            <w:tcBorders>
              <w:top w:val="single" w:sz="4" w:space="0" w:color="009EDB"/>
              <w:left w:val="single" w:sz="4" w:space="0" w:color="009EDB"/>
              <w:bottom w:val="single" w:sz="4" w:space="0" w:color="009EDB"/>
              <w:right w:val="single" w:sz="4" w:space="0" w:color="009EDB"/>
            </w:tcBorders>
          </w:tcPr>
          <w:p w14:paraId="2D908CB1" w14:textId="77777777" w:rsidR="00D06910" w:rsidRPr="00EE6925" w:rsidRDefault="00D06910" w:rsidP="001A69E8">
            <w:pPr>
              <w:rPr>
                <w:rFonts w:ascii="Calibri" w:hAnsi="Calibri" w:cs="Calibri"/>
                <w:sz w:val="18"/>
                <w:szCs w:val="18"/>
              </w:rPr>
            </w:pPr>
            <w:r>
              <w:rPr>
                <w:rFonts w:ascii="Calibri" w:hAnsi="Calibri" w:cs="Calibri"/>
                <w:sz w:val="18"/>
                <w:szCs w:val="18"/>
              </w:rPr>
              <w:t>4</w:t>
            </w:r>
          </w:p>
        </w:tc>
        <w:tc>
          <w:tcPr>
            <w:tcW w:w="687" w:type="dxa"/>
            <w:tcBorders>
              <w:top w:val="single" w:sz="4" w:space="0" w:color="009EDB"/>
              <w:left w:val="single" w:sz="4" w:space="0" w:color="009EDB"/>
              <w:bottom w:val="single" w:sz="4" w:space="0" w:color="009EDB"/>
              <w:right w:val="single" w:sz="4" w:space="0" w:color="009EDB"/>
            </w:tcBorders>
          </w:tcPr>
          <w:p w14:paraId="1D7222BE" w14:textId="77777777" w:rsidR="00D06910" w:rsidRPr="00EE6925" w:rsidRDefault="00D06910" w:rsidP="001A69E8">
            <w:pPr>
              <w:rPr>
                <w:rFonts w:ascii="Calibri" w:hAnsi="Calibri" w:cs="Calibri"/>
                <w:sz w:val="18"/>
                <w:szCs w:val="18"/>
              </w:rPr>
            </w:pPr>
            <w:r>
              <w:rPr>
                <w:rFonts w:ascii="Calibri" w:hAnsi="Calibri" w:cs="Calibri"/>
                <w:sz w:val="18"/>
                <w:szCs w:val="18"/>
              </w:rPr>
              <w:t>12</w:t>
            </w:r>
          </w:p>
        </w:tc>
        <w:tc>
          <w:tcPr>
            <w:tcW w:w="1306" w:type="dxa"/>
            <w:tcBorders>
              <w:top w:val="single" w:sz="4" w:space="0" w:color="009EDB"/>
              <w:left w:val="single" w:sz="4" w:space="0" w:color="009EDB"/>
              <w:bottom w:val="single" w:sz="4" w:space="0" w:color="009EDB"/>
              <w:right w:val="single" w:sz="4" w:space="0" w:color="009EDB"/>
            </w:tcBorders>
          </w:tcPr>
          <w:p w14:paraId="3EAB8E98"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Training on the use of the AIMS portal</w:t>
            </w:r>
          </w:p>
        </w:tc>
        <w:tc>
          <w:tcPr>
            <w:tcW w:w="995" w:type="dxa"/>
            <w:tcBorders>
              <w:top w:val="single" w:sz="4" w:space="0" w:color="009EDB"/>
              <w:left w:val="single" w:sz="4" w:space="0" w:color="009EDB"/>
              <w:bottom w:val="single" w:sz="4" w:space="0" w:color="009EDB"/>
              <w:right w:val="single" w:sz="4" w:space="0" w:color="009EDB"/>
            </w:tcBorders>
          </w:tcPr>
          <w:p w14:paraId="568A2034" w14:textId="77F555F4" w:rsidR="00D06910" w:rsidRPr="00EE6925" w:rsidRDefault="006116D9" w:rsidP="001A69E8">
            <w:pPr>
              <w:rPr>
                <w:rFonts w:ascii="Calibri" w:hAnsi="Calibri" w:cs="Calibri"/>
                <w:sz w:val="18"/>
                <w:szCs w:val="18"/>
              </w:rPr>
            </w:pPr>
            <w:r w:rsidRPr="006116D9">
              <w:rPr>
                <w:rFonts w:ascii="Calibri" w:hAnsi="Calibri" w:cs="Calibri"/>
                <w:sz w:val="18"/>
                <w:szCs w:val="18"/>
              </w:rPr>
              <w:t>VIRTUAL</w:t>
            </w:r>
          </w:p>
        </w:tc>
        <w:tc>
          <w:tcPr>
            <w:tcW w:w="1572" w:type="dxa"/>
            <w:tcBorders>
              <w:top w:val="single" w:sz="4" w:space="0" w:color="009EDB"/>
              <w:left w:val="single" w:sz="4" w:space="0" w:color="009EDB"/>
              <w:bottom w:val="single" w:sz="4" w:space="0" w:color="009EDB"/>
              <w:right w:val="single" w:sz="4" w:space="0" w:color="009EDB"/>
            </w:tcBorders>
          </w:tcPr>
          <w:p w14:paraId="0C025392"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The Ministry of Planning, Investment and Economic Development</w:t>
            </w:r>
          </w:p>
        </w:tc>
      </w:tr>
      <w:tr w:rsidR="00D06910" w:rsidRPr="00EE6925" w14:paraId="68A16222" w14:textId="77777777" w:rsidTr="00EF1D44">
        <w:tc>
          <w:tcPr>
            <w:tcW w:w="431" w:type="dxa"/>
            <w:tcBorders>
              <w:top w:val="single" w:sz="4" w:space="0" w:color="009EDB"/>
              <w:left w:val="single" w:sz="4" w:space="0" w:color="009EDB"/>
              <w:bottom w:val="single" w:sz="4" w:space="0" w:color="009EDB"/>
              <w:right w:val="single" w:sz="4" w:space="0" w:color="009EDB"/>
            </w:tcBorders>
          </w:tcPr>
          <w:p w14:paraId="2955790D"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6</w:t>
            </w:r>
          </w:p>
        </w:tc>
        <w:tc>
          <w:tcPr>
            <w:tcW w:w="1236" w:type="dxa"/>
            <w:tcBorders>
              <w:top w:val="single" w:sz="4" w:space="0" w:color="009EDB"/>
              <w:left w:val="single" w:sz="4" w:space="0" w:color="009EDB"/>
              <w:bottom w:val="single" w:sz="4" w:space="0" w:color="009EDB"/>
              <w:right w:val="single" w:sz="4" w:space="0" w:color="009EDB"/>
            </w:tcBorders>
          </w:tcPr>
          <w:p w14:paraId="4F11B366" w14:textId="77777777" w:rsidR="00D06910" w:rsidRPr="00EE6925" w:rsidRDefault="00D06910" w:rsidP="001A69E8">
            <w:pPr>
              <w:rPr>
                <w:rFonts w:ascii="Calibri" w:hAnsi="Calibri" w:cs="Calibri"/>
                <w:sz w:val="18"/>
                <w:szCs w:val="18"/>
              </w:rPr>
            </w:pPr>
          </w:p>
        </w:tc>
        <w:tc>
          <w:tcPr>
            <w:tcW w:w="1066" w:type="dxa"/>
            <w:tcBorders>
              <w:top w:val="single" w:sz="4" w:space="0" w:color="009EDB"/>
              <w:left w:val="single" w:sz="4" w:space="0" w:color="009EDB"/>
              <w:bottom w:val="single" w:sz="4" w:space="0" w:color="009EDB"/>
              <w:right w:val="single" w:sz="4" w:space="0" w:color="009EDB"/>
            </w:tcBorders>
          </w:tcPr>
          <w:p w14:paraId="751C3B6D"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UNICEF</w:t>
            </w:r>
          </w:p>
        </w:tc>
        <w:tc>
          <w:tcPr>
            <w:tcW w:w="1072" w:type="dxa"/>
            <w:tcBorders>
              <w:top w:val="single" w:sz="4" w:space="0" w:color="009EDB"/>
              <w:left w:val="single" w:sz="4" w:space="0" w:color="009EDB"/>
              <w:bottom w:val="single" w:sz="4" w:space="0" w:color="009EDB"/>
              <w:right w:val="single" w:sz="4" w:space="0" w:color="009EDB"/>
            </w:tcBorders>
          </w:tcPr>
          <w:p w14:paraId="5720A99A"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15 February 2021</w:t>
            </w:r>
          </w:p>
        </w:tc>
        <w:tc>
          <w:tcPr>
            <w:tcW w:w="709" w:type="dxa"/>
            <w:tcBorders>
              <w:top w:val="single" w:sz="4" w:space="0" w:color="009EDB"/>
              <w:left w:val="single" w:sz="4" w:space="0" w:color="009EDB"/>
              <w:bottom w:val="single" w:sz="4" w:space="0" w:color="009EDB"/>
              <w:right w:val="single" w:sz="4" w:space="0" w:color="009EDB"/>
            </w:tcBorders>
          </w:tcPr>
          <w:p w14:paraId="1B174D18" w14:textId="77777777" w:rsidR="00D06910" w:rsidRPr="00EE6925" w:rsidRDefault="00D06910" w:rsidP="001A69E8">
            <w:pPr>
              <w:rPr>
                <w:rFonts w:ascii="Calibri" w:hAnsi="Calibri" w:cs="Calibri"/>
                <w:sz w:val="18"/>
                <w:szCs w:val="18"/>
              </w:rPr>
            </w:pPr>
            <w:r>
              <w:rPr>
                <w:rFonts w:ascii="Calibri" w:hAnsi="Calibri" w:cs="Calibri"/>
                <w:sz w:val="18"/>
                <w:szCs w:val="18"/>
              </w:rPr>
              <w:t>2</w:t>
            </w:r>
          </w:p>
        </w:tc>
        <w:tc>
          <w:tcPr>
            <w:tcW w:w="641" w:type="dxa"/>
            <w:tcBorders>
              <w:top w:val="single" w:sz="4" w:space="0" w:color="009EDB"/>
              <w:left w:val="single" w:sz="4" w:space="0" w:color="009EDB"/>
              <w:bottom w:val="single" w:sz="4" w:space="0" w:color="009EDB"/>
              <w:right w:val="single" w:sz="4" w:space="0" w:color="009EDB"/>
            </w:tcBorders>
          </w:tcPr>
          <w:p w14:paraId="67F54485" w14:textId="77777777" w:rsidR="00D06910" w:rsidRPr="00EE6925" w:rsidRDefault="00D06910" w:rsidP="001A69E8">
            <w:pPr>
              <w:rPr>
                <w:rFonts w:ascii="Calibri" w:hAnsi="Calibri" w:cs="Calibri"/>
                <w:sz w:val="18"/>
                <w:szCs w:val="18"/>
              </w:rPr>
            </w:pPr>
            <w:r>
              <w:rPr>
                <w:rFonts w:ascii="Calibri" w:hAnsi="Calibri" w:cs="Calibri"/>
                <w:sz w:val="18"/>
                <w:szCs w:val="18"/>
              </w:rPr>
              <w:t>5</w:t>
            </w:r>
          </w:p>
        </w:tc>
        <w:tc>
          <w:tcPr>
            <w:tcW w:w="687" w:type="dxa"/>
            <w:tcBorders>
              <w:top w:val="single" w:sz="4" w:space="0" w:color="009EDB"/>
              <w:left w:val="single" w:sz="4" w:space="0" w:color="009EDB"/>
              <w:bottom w:val="single" w:sz="4" w:space="0" w:color="009EDB"/>
              <w:right w:val="single" w:sz="4" w:space="0" w:color="009EDB"/>
            </w:tcBorders>
          </w:tcPr>
          <w:p w14:paraId="47528200" w14:textId="77777777" w:rsidR="00D06910" w:rsidRPr="00EE6925" w:rsidRDefault="00D06910" w:rsidP="001A69E8">
            <w:pPr>
              <w:rPr>
                <w:rFonts w:ascii="Calibri" w:hAnsi="Calibri" w:cs="Calibri"/>
                <w:sz w:val="18"/>
                <w:szCs w:val="18"/>
              </w:rPr>
            </w:pPr>
            <w:r>
              <w:rPr>
                <w:rFonts w:ascii="Calibri" w:hAnsi="Calibri" w:cs="Calibri"/>
                <w:sz w:val="18"/>
                <w:szCs w:val="18"/>
              </w:rPr>
              <w:t>7</w:t>
            </w:r>
          </w:p>
        </w:tc>
        <w:tc>
          <w:tcPr>
            <w:tcW w:w="1306" w:type="dxa"/>
            <w:tcBorders>
              <w:top w:val="single" w:sz="4" w:space="0" w:color="009EDB"/>
              <w:left w:val="single" w:sz="4" w:space="0" w:color="009EDB"/>
              <w:bottom w:val="single" w:sz="4" w:space="0" w:color="009EDB"/>
              <w:right w:val="single" w:sz="4" w:space="0" w:color="009EDB"/>
            </w:tcBorders>
          </w:tcPr>
          <w:p w14:paraId="4352121E"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Training on the use of the AIMS portal</w:t>
            </w:r>
          </w:p>
        </w:tc>
        <w:tc>
          <w:tcPr>
            <w:tcW w:w="995" w:type="dxa"/>
            <w:tcBorders>
              <w:top w:val="single" w:sz="4" w:space="0" w:color="009EDB"/>
              <w:left w:val="single" w:sz="4" w:space="0" w:color="009EDB"/>
              <w:bottom w:val="single" w:sz="4" w:space="0" w:color="009EDB"/>
              <w:right w:val="single" w:sz="4" w:space="0" w:color="009EDB"/>
            </w:tcBorders>
          </w:tcPr>
          <w:p w14:paraId="3E8DD3C1" w14:textId="59E902E3" w:rsidR="00D06910" w:rsidRPr="00EE6925" w:rsidRDefault="006116D9" w:rsidP="001A69E8">
            <w:pPr>
              <w:rPr>
                <w:rFonts w:ascii="Calibri" w:hAnsi="Calibri" w:cs="Calibri"/>
                <w:sz w:val="18"/>
                <w:szCs w:val="18"/>
              </w:rPr>
            </w:pPr>
            <w:r w:rsidRPr="006116D9">
              <w:rPr>
                <w:rFonts w:ascii="Calibri" w:hAnsi="Calibri" w:cs="Calibri"/>
                <w:sz w:val="18"/>
                <w:szCs w:val="18"/>
              </w:rPr>
              <w:t>VIRTUAL</w:t>
            </w:r>
          </w:p>
        </w:tc>
        <w:tc>
          <w:tcPr>
            <w:tcW w:w="1572" w:type="dxa"/>
            <w:tcBorders>
              <w:top w:val="single" w:sz="4" w:space="0" w:color="009EDB"/>
              <w:left w:val="single" w:sz="4" w:space="0" w:color="009EDB"/>
              <w:bottom w:val="single" w:sz="4" w:space="0" w:color="009EDB"/>
              <w:right w:val="single" w:sz="4" w:space="0" w:color="009EDB"/>
            </w:tcBorders>
          </w:tcPr>
          <w:p w14:paraId="62015832"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 xml:space="preserve">The Ministry of Planning, Investment and </w:t>
            </w:r>
            <w:r w:rsidRPr="00EE6925">
              <w:rPr>
                <w:rFonts w:ascii="Calibri" w:hAnsi="Calibri" w:cs="Calibri"/>
                <w:sz w:val="18"/>
                <w:szCs w:val="18"/>
              </w:rPr>
              <w:lastRenderedPageBreak/>
              <w:t>Economic Development</w:t>
            </w:r>
          </w:p>
        </w:tc>
      </w:tr>
      <w:tr w:rsidR="00D06910" w:rsidRPr="00EE6925" w14:paraId="2583018E" w14:textId="77777777" w:rsidTr="00EF1D44">
        <w:tc>
          <w:tcPr>
            <w:tcW w:w="431" w:type="dxa"/>
            <w:tcBorders>
              <w:top w:val="single" w:sz="4" w:space="0" w:color="009EDB"/>
              <w:left w:val="single" w:sz="4" w:space="0" w:color="009EDB"/>
              <w:bottom w:val="single" w:sz="4" w:space="0" w:color="009EDB"/>
              <w:right w:val="single" w:sz="4" w:space="0" w:color="009EDB"/>
            </w:tcBorders>
          </w:tcPr>
          <w:p w14:paraId="123EA8BE"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lastRenderedPageBreak/>
              <w:t>7</w:t>
            </w:r>
          </w:p>
        </w:tc>
        <w:tc>
          <w:tcPr>
            <w:tcW w:w="1236" w:type="dxa"/>
            <w:tcBorders>
              <w:top w:val="single" w:sz="4" w:space="0" w:color="009EDB"/>
              <w:left w:val="single" w:sz="4" w:space="0" w:color="009EDB"/>
              <w:bottom w:val="single" w:sz="4" w:space="0" w:color="009EDB"/>
              <w:right w:val="single" w:sz="4" w:space="0" w:color="009EDB"/>
            </w:tcBorders>
          </w:tcPr>
          <w:p w14:paraId="08DC3434"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OPM staff</w:t>
            </w:r>
          </w:p>
        </w:tc>
        <w:tc>
          <w:tcPr>
            <w:tcW w:w="1066" w:type="dxa"/>
            <w:tcBorders>
              <w:top w:val="single" w:sz="4" w:space="0" w:color="009EDB"/>
              <w:left w:val="single" w:sz="4" w:space="0" w:color="009EDB"/>
              <w:bottom w:val="single" w:sz="4" w:space="0" w:color="009EDB"/>
              <w:right w:val="single" w:sz="4" w:space="0" w:color="009EDB"/>
            </w:tcBorders>
          </w:tcPr>
          <w:p w14:paraId="02CB64B1" w14:textId="77777777" w:rsidR="00D06910" w:rsidRPr="00EE6925" w:rsidRDefault="00D06910" w:rsidP="001A69E8">
            <w:pPr>
              <w:rPr>
                <w:rFonts w:ascii="Calibri" w:hAnsi="Calibri" w:cs="Calibri"/>
                <w:sz w:val="18"/>
                <w:szCs w:val="18"/>
              </w:rPr>
            </w:pPr>
          </w:p>
        </w:tc>
        <w:tc>
          <w:tcPr>
            <w:tcW w:w="1072" w:type="dxa"/>
            <w:tcBorders>
              <w:top w:val="single" w:sz="4" w:space="0" w:color="009EDB"/>
              <w:left w:val="single" w:sz="4" w:space="0" w:color="009EDB"/>
              <w:bottom w:val="single" w:sz="4" w:space="0" w:color="009EDB"/>
              <w:right w:val="single" w:sz="4" w:space="0" w:color="009EDB"/>
            </w:tcBorders>
          </w:tcPr>
          <w:p w14:paraId="4FE29DCF"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24 March 2021</w:t>
            </w:r>
          </w:p>
        </w:tc>
        <w:tc>
          <w:tcPr>
            <w:tcW w:w="709" w:type="dxa"/>
            <w:tcBorders>
              <w:top w:val="single" w:sz="4" w:space="0" w:color="009EDB"/>
              <w:left w:val="single" w:sz="4" w:space="0" w:color="009EDB"/>
              <w:bottom w:val="single" w:sz="4" w:space="0" w:color="009EDB"/>
              <w:right w:val="single" w:sz="4" w:space="0" w:color="009EDB"/>
            </w:tcBorders>
          </w:tcPr>
          <w:p w14:paraId="43CD014B" w14:textId="77777777" w:rsidR="00D06910" w:rsidRPr="00EE6925" w:rsidRDefault="00D06910" w:rsidP="001A69E8">
            <w:pPr>
              <w:rPr>
                <w:rFonts w:ascii="Calibri" w:hAnsi="Calibri" w:cs="Calibri"/>
                <w:sz w:val="18"/>
                <w:szCs w:val="18"/>
              </w:rPr>
            </w:pPr>
            <w:r>
              <w:rPr>
                <w:rFonts w:ascii="Calibri" w:hAnsi="Calibri" w:cs="Calibri"/>
                <w:sz w:val="18"/>
                <w:szCs w:val="18"/>
              </w:rPr>
              <w:t>7</w:t>
            </w:r>
          </w:p>
        </w:tc>
        <w:tc>
          <w:tcPr>
            <w:tcW w:w="641" w:type="dxa"/>
            <w:tcBorders>
              <w:top w:val="single" w:sz="4" w:space="0" w:color="009EDB"/>
              <w:left w:val="single" w:sz="4" w:space="0" w:color="009EDB"/>
              <w:bottom w:val="single" w:sz="4" w:space="0" w:color="009EDB"/>
              <w:right w:val="single" w:sz="4" w:space="0" w:color="009EDB"/>
            </w:tcBorders>
          </w:tcPr>
          <w:p w14:paraId="2AB764BA" w14:textId="77777777" w:rsidR="00D06910" w:rsidRPr="00EE6925" w:rsidRDefault="00D06910" w:rsidP="001A69E8">
            <w:pPr>
              <w:rPr>
                <w:rFonts w:ascii="Calibri" w:hAnsi="Calibri" w:cs="Calibri"/>
                <w:sz w:val="18"/>
                <w:szCs w:val="18"/>
              </w:rPr>
            </w:pPr>
            <w:r>
              <w:rPr>
                <w:rFonts w:ascii="Calibri" w:hAnsi="Calibri" w:cs="Calibri"/>
                <w:sz w:val="18"/>
                <w:szCs w:val="18"/>
              </w:rPr>
              <w:t>1</w:t>
            </w:r>
          </w:p>
        </w:tc>
        <w:tc>
          <w:tcPr>
            <w:tcW w:w="687" w:type="dxa"/>
            <w:tcBorders>
              <w:top w:val="single" w:sz="4" w:space="0" w:color="009EDB"/>
              <w:left w:val="single" w:sz="4" w:space="0" w:color="009EDB"/>
              <w:bottom w:val="single" w:sz="4" w:space="0" w:color="009EDB"/>
              <w:right w:val="single" w:sz="4" w:space="0" w:color="009EDB"/>
            </w:tcBorders>
          </w:tcPr>
          <w:p w14:paraId="589FFC2D" w14:textId="77777777" w:rsidR="00D06910" w:rsidRPr="00EE6925" w:rsidRDefault="00D06910" w:rsidP="001A69E8">
            <w:pPr>
              <w:rPr>
                <w:rFonts w:ascii="Calibri" w:hAnsi="Calibri" w:cs="Calibri"/>
                <w:sz w:val="18"/>
                <w:szCs w:val="18"/>
              </w:rPr>
            </w:pPr>
            <w:r>
              <w:rPr>
                <w:rFonts w:ascii="Calibri" w:hAnsi="Calibri" w:cs="Calibri"/>
                <w:sz w:val="18"/>
                <w:szCs w:val="18"/>
              </w:rPr>
              <w:t>8</w:t>
            </w:r>
          </w:p>
        </w:tc>
        <w:tc>
          <w:tcPr>
            <w:tcW w:w="1306" w:type="dxa"/>
            <w:tcBorders>
              <w:top w:val="single" w:sz="4" w:space="0" w:color="009EDB"/>
              <w:left w:val="single" w:sz="4" w:space="0" w:color="009EDB"/>
              <w:bottom w:val="single" w:sz="4" w:space="0" w:color="009EDB"/>
              <w:right w:val="single" w:sz="4" w:space="0" w:color="009EDB"/>
            </w:tcBorders>
          </w:tcPr>
          <w:p w14:paraId="0C9A2491"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Training on the use of the AIMS portal</w:t>
            </w:r>
          </w:p>
        </w:tc>
        <w:tc>
          <w:tcPr>
            <w:tcW w:w="995" w:type="dxa"/>
            <w:tcBorders>
              <w:top w:val="single" w:sz="4" w:space="0" w:color="009EDB"/>
              <w:left w:val="single" w:sz="4" w:space="0" w:color="009EDB"/>
              <w:bottom w:val="single" w:sz="4" w:space="0" w:color="009EDB"/>
              <w:right w:val="single" w:sz="4" w:space="0" w:color="009EDB"/>
            </w:tcBorders>
          </w:tcPr>
          <w:p w14:paraId="10797677" w14:textId="5A689B15" w:rsidR="00D06910" w:rsidRPr="00EE6925" w:rsidRDefault="006116D9" w:rsidP="001A69E8">
            <w:pPr>
              <w:rPr>
                <w:rFonts w:ascii="Calibri" w:hAnsi="Calibri" w:cs="Calibri"/>
                <w:sz w:val="18"/>
                <w:szCs w:val="18"/>
              </w:rPr>
            </w:pPr>
            <w:r w:rsidRPr="006116D9">
              <w:rPr>
                <w:rFonts w:ascii="Calibri" w:hAnsi="Calibri" w:cs="Calibri"/>
                <w:sz w:val="18"/>
                <w:szCs w:val="18"/>
              </w:rPr>
              <w:t>VIRTUAL</w:t>
            </w:r>
          </w:p>
        </w:tc>
        <w:tc>
          <w:tcPr>
            <w:tcW w:w="1572" w:type="dxa"/>
            <w:tcBorders>
              <w:top w:val="single" w:sz="4" w:space="0" w:color="009EDB"/>
              <w:left w:val="single" w:sz="4" w:space="0" w:color="009EDB"/>
              <w:bottom w:val="single" w:sz="4" w:space="0" w:color="009EDB"/>
              <w:right w:val="single" w:sz="4" w:space="0" w:color="009EDB"/>
            </w:tcBorders>
          </w:tcPr>
          <w:p w14:paraId="1EC27804" w14:textId="77777777" w:rsidR="00D06910" w:rsidRPr="00EE6925" w:rsidRDefault="00D06910" w:rsidP="001A69E8">
            <w:pPr>
              <w:rPr>
                <w:rFonts w:ascii="Calibri" w:hAnsi="Calibri" w:cs="Calibri"/>
                <w:sz w:val="18"/>
                <w:szCs w:val="18"/>
              </w:rPr>
            </w:pPr>
            <w:r w:rsidRPr="00EE6925">
              <w:rPr>
                <w:rFonts w:ascii="Calibri" w:hAnsi="Calibri" w:cs="Calibri"/>
                <w:sz w:val="18"/>
                <w:szCs w:val="18"/>
              </w:rPr>
              <w:t>The Ministry of Planning, Investment and Economic Development</w:t>
            </w:r>
          </w:p>
        </w:tc>
      </w:tr>
      <w:tr w:rsidR="00D06910" w:rsidRPr="00EE6925" w14:paraId="4CC65245" w14:textId="77777777" w:rsidTr="00EF1D44">
        <w:tc>
          <w:tcPr>
            <w:tcW w:w="3805" w:type="dxa"/>
            <w:gridSpan w:val="4"/>
            <w:tcBorders>
              <w:top w:val="single" w:sz="4" w:space="0" w:color="009EDB"/>
              <w:left w:val="single" w:sz="4" w:space="0" w:color="009EDB"/>
              <w:bottom w:val="single" w:sz="4" w:space="0" w:color="009EDB"/>
              <w:right w:val="single" w:sz="4" w:space="0" w:color="009EDB"/>
            </w:tcBorders>
            <w:shd w:val="clear" w:color="auto" w:fill="DEEAF6"/>
          </w:tcPr>
          <w:p w14:paraId="2DDF5EBB" w14:textId="77777777" w:rsidR="00D06910" w:rsidRPr="00EE6925" w:rsidRDefault="00D06910" w:rsidP="001A69E8">
            <w:pPr>
              <w:rPr>
                <w:rFonts w:ascii="Calibri" w:hAnsi="Calibri" w:cs="Calibri"/>
                <w:b/>
                <w:bCs/>
                <w:sz w:val="18"/>
                <w:szCs w:val="18"/>
              </w:rPr>
            </w:pPr>
            <w:r w:rsidRPr="00EE6925">
              <w:rPr>
                <w:rFonts w:ascii="Calibri" w:hAnsi="Calibri" w:cs="Calibri"/>
                <w:b/>
                <w:bCs/>
                <w:sz w:val="18"/>
                <w:szCs w:val="18"/>
              </w:rPr>
              <w:t>Total number of participants</w:t>
            </w:r>
          </w:p>
        </w:tc>
        <w:tc>
          <w:tcPr>
            <w:tcW w:w="709" w:type="dxa"/>
            <w:tcBorders>
              <w:top w:val="single" w:sz="4" w:space="0" w:color="009EDB"/>
              <w:left w:val="single" w:sz="4" w:space="0" w:color="009EDB"/>
              <w:bottom w:val="single" w:sz="4" w:space="0" w:color="009EDB"/>
              <w:right w:val="single" w:sz="4" w:space="0" w:color="009EDB"/>
            </w:tcBorders>
          </w:tcPr>
          <w:p w14:paraId="6D4203F9" w14:textId="77777777" w:rsidR="00D06910" w:rsidRPr="00EE6925" w:rsidRDefault="00D06910" w:rsidP="001A69E8">
            <w:pPr>
              <w:rPr>
                <w:rFonts w:ascii="Calibri" w:hAnsi="Calibri" w:cs="Calibri"/>
                <w:sz w:val="18"/>
                <w:szCs w:val="18"/>
              </w:rPr>
            </w:pPr>
            <w:r>
              <w:rPr>
                <w:rFonts w:ascii="Calibri" w:hAnsi="Calibri" w:cs="Calibri"/>
                <w:sz w:val="18"/>
                <w:szCs w:val="18"/>
              </w:rPr>
              <w:t>30</w:t>
            </w:r>
          </w:p>
        </w:tc>
        <w:tc>
          <w:tcPr>
            <w:tcW w:w="641" w:type="dxa"/>
            <w:tcBorders>
              <w:top w:val="single" w:sz="4" w:space="0" w:color="009EDB"/>
              <w:left w:val="single" w:sz="4" w:space="0" w:color="009EDB"/>
              <w:bottom w:val="single" w:sz="4" w:space="0" w:color="009EDB"/>
              <w:right w:val="single" w:sz="4" w:space="0" w:color="009EDB"/>
            </w:tcBorders>
          </w:tcPr>
          <w:p w14:paraId="189F51B5" w14:textId="77777777" w:rsidR="00D06910" w:rsidRPr="00EE6925" w:rsidRDefault="00D06910" w:rsidP="001A69E8">
            <w:pPr>
              <w:rPr>
                <w:rFonts w:ascii="Calibri" w:hAnsi="Calibri" w:cs="Calibri"/>
                <w:sz w:val="18"/>
                <w:szCs w:val="18"/>
              </w:rPr>
            </w:pPr>
            <w:r>
              <w:rPr>
                <w:rFonts w:ascii="Calibri" w:hAnsi="Calibri" w:cs="Calibri"/>
                <w:sz w:val="18"/>
                <w:szCs w:val="18"/>
              </w:rPr>
              <w:t>14</w:t>
            </w:r>
          </w:p>
        </w:tc>
        <w:tc>
          <w:tcPr>
            <w:tcW w:w="687" w:type="dxa"/>
            <w:tcBorders>
              <w:top w:val="single" w:sz="4" w:space="0" w:color="009EDB"/>
              <w:left w:val="single" w:sz="4" w:space="0" w:color="009EDB"/>
              <w:bottom w:val="single" w:sz="4" w:space="0" w:color="009EDB"/>
              <w:right w:val="single" w:sz="4" w:space="0" w:color="009EDB"/>
            </w:tcBorders>
          </w:tcPr>
          <w:p w14:paraId="330E561C" w14:textId="77777777" w:rsidR="00D06910" w:rsidRPr="00EE6925" w:rsidRDefault="00D06910" w:rsidP="001A69E8">
            <w:pPr>
              <w:rPr>
                <w:rFonts w:ascii="Calibri" w:hAnsi="Calibri" w:cs="Calibri"/>
                <w:sz w:val="18"/>
                <w:szCs w:val="18"/>
              </w:rPr>
            </w:pPr>
            <w:r>
              <w:rPr>
                <w:rFonts w:ascii="Calibri" w:hAnsi="Calibri" w:cs="Calibri"/>
                <w:sz w:val="18"/>
                <w:szCs w:val="18"/>
              </w:rPr>
              <w:t>44</w:t>
            </w:r>
          </w:p>
        </w:tc>
        <w:tc>
          <w:tcPr>
            <w:tcW w:w="3873" w:type="dxa"/>
            <w:gridSpan w:val="3"/>
            <w:tcBorders>
              <w:top w:val="single" w:sz="4" w:space="0" w:color="009EDB"/>
              <w:left w:val="single" w:sz="4" w:space="0" w:color="009EDB"/>
              <w:bottom w:val="single" w:sz="4" w:space="0" w:color="009EDB"/>
              <w:right w:val="single" w:sz="4" w:space="0" w:color="009EDB"/>
            </w:tcBorders>
            <w:shd w:val="clear" w:color="auto" w:fill="DEEAF6"/>
          </w:tcPr>
          <w:p w14:paraId="480A4358" w14:textId="77777777" w:rsidR="00D06910" w:rsidRPr="00EE6925" w:rsidRDefault="00D06910" w:rsidP="001A69E8">
            <w:pPr>
              <w:rPr>
                <w:rFonts w:ascii="Calibri" w:hAnsi="Calibri" w:cs="Calibri"/>
                <w:sz w:val="18"/>
                <w:szCs w:val="18"/>
              </w:rPr>
            </w:pPr>
          </w:p>
        </w:tc>
      </w:tr>
    </w:tbl>
    <w:p w14:paraId="468D4AF1" w14:textId="3580DD36" w:rsidR="00457FDF" w:rsidRDefault="00457FDF" w:rsidP="00C245A3">
      <w:pPr>
        <w:rPr>
          <w:rFonts w:cstheme="minorHAnsi"/>
          <w:b/>
          <w:bCs/>
          <w:color w:val="009EDB"/>
        </w:rPr>
      </w:pPr>
    </w:p>
    <w:p w14:paraId="2BB33C68" w14:textId="162128D1" w:rsidR="00457FDF" w:rsidRDefault="00457FDF" w:rsidP="00C245A3">
      <w:pPr>
        <w:rPr>
          <w:rFonts w:cstheme="minorHAnsi"/>
          <w:b/>
          <w:bCs/>
          <w:color w:val="009EDB"/>
        </w:rPr>
      </w:pPr>
    </w:p>
    <w:p w14:paraId="169B9531" w14:textId="77777777" w:rsidR="007E32DC" w:rsidRDefault="007E32DC">
      <w:pPr>
        <w:spacing w:after="160" w:line="259" w:lineRule="auto"/>
        <w:rPr>
          <w:rFonts w:cstheme="minorHAnsi"/>
          <w:b/>
          <w:bCs/>
          <w:color w:val="009EDB"/>
          <w:sz w:val="28"/>
          <w:szCs w:val="28"/>
        </w:rPr>
      </w:pPr>
      <w:r>
        <w:rPr>
          <w:rFonts w:cstheme="minorHAnsi"/>
          <w:b/>
          <w:bCs/>
          <w:color w:val="009EDB"/>
          <w:sz w:val="28"/>
          <w:szCs w:val="28"/>
        </w:rPr>
        <w:br w:type="page"/>
      </w:r>
    </w:p>
    <w:p w14:paraId="6BEF904F" w14:textId="3637D2B7" w:rsidR="00C245A3" w:rsidRPr="00EB470F" w:rsidRDefault="00442517" w:rsidP="00C245A3">
      <w:pPr>
        <w:rPr>
          <w:rFonts w:cstheme="minorHAnsi"/>
          <w:b/>
          <w:bCs/>
          <w:color w:val="009EDB"/>
          <w:sz w:val="28"/>
          <w:szCs w:val="28"/>
        </w:rPr>
      </w:pPr>
      <w:r w:rsidRPr="00EB470F">
        <w:rPr>
          <w:rFonts w:cstheme="minorHAnsi"/>
          <w:b/>
          <w:bCs/>
          <w:color w:val="009EDB"/>
          <w:sz w:val="28"/>
          <w:szCs w:val="28"/>
        </w:rPr>
        <w:lastRenderedPageBreak/>
        <w:t>Section</w:t>
      </w:r>
      <w:r w:rsidR="00C245A3" w:rsidRPr="00EB470F">
        <w:rPr>
          <w:rFonts w:cstheme="minorHAnsi"/>
          <w:b/>
          <w:bCs/>
          <w:color w:val="009EDB"/>
          <w:sz w:val="28"/>
          <w:szCs w:val="28"/>
        </w:rPr>
        <w:t xml:space="preserve"> </w:t>
      </w:r>
      <w:r w:rsidR="00F7036F" w:rsidRPr="00EB470F">
        <w:rPr>
          <w:rFonts w:cstheme="minorHAnsi"/>
          <w:b/>
          <w:bCs/>
          <w:color w:val="009EDB"/>
          <w:sz w:val="28"/>
          <w:szCs w:val="28"/>
        </w:rPr>
        <w:t>7</w:t>
      </w:r>
      <w:r w:rsidR="00C245A3" w:rsidRPr="00EB470F">
        <w:rPr>
          <w:rFonts w:cstheme="minorHAnsi"/>
          <w:b/>
          <w:bCs/>
          <w:color w:val="009EDB"/>
          <w:sz w:val="28"/>
          <w:szCs w:val="28"/>
        </w:rPr>
        <w:t>: Looking ahead: Focus on the future</w:t>
      </w:r>
    </w:p>
    <w:p w14:paraId="0641A622" w14:textId="77777777" w:rsidR="00C245A3" w:rsidRPr="00EB470F" w:rsidRDefault="00C245A3" w:rsidP="00C245A3">
      <w:pPr>
        <w:rPr>
          <w:rFonts w:cstheme="minorHAnsi"/>
          <w:sz w:val="20"/>
          <w:szCs w:val="20"/>
        </w:rPr>
      </w:pPr>
    </w:p>
    <w:tbl>
      <w:tblPr>
        <w:tblStyle w:val="TableGrid"/>
        <w:tblW w:w="0" w:type="auto"/>
        <w:tblLook w:val="04A0" w:firstRow="1" w:lastRow="0" w:firstColumn="1" w:lastColumn="0" w:noHBand="0" w:noVBand="1"/>
      </w:tblPr>
      <w:tblGrid>
        <w:gridCol w:w="9736"/>
      </w:tblGrid>
      <w:tr w:rsidR="00C245A3" w:rsidRPr="00EB470F" w14:paraId="0922ECD8" w14:textId="77777777" w:rsidTr="00156B35">
        <w:tc>
          <w:tcPr>
            <w:tcW w:w="9736" w:type="dxa"/>
          </w:tcPr>
          <w:p w14:paraId="1F8F28D1" w14:textId="77777777" w:rsidR="00C245A3" w:rsidRPr="005348E9" w:rsidRDefault="00C245A3" w:rsidP="00156B35">
            <w:pPr>
              <w:jc w:val="center"/>
              <w:rPr>
                <w:rFonts w:cstheme="minorHAnsi"/>
                <w:b/>
                <w:bCs/>
                <w:sz w:val="12"/>
                <w:szCs w:val="12"/>
              </w:rPr>
            </w:pPr>
          </w:p>
          <w:p w14:paraId="6BE34E0F" w14:textId="0E9F4994" w:rsidR="00FD6528" w:rsidRPr="006D397B" w:rsidRDefault="000A7AFF" w:rsidP="005A6DCF">
            <w:pPr>
              <w:jc w:val="both"/>
              <w:rPr>
                <w:rFonts w:cstheme="minorHAnsi"/>
                <w:sz w:val="18"/>
                <w:szCs w:val="18"/>
              </w:rPr>
            </w:pPr>
            <w:r w:rsidRPr="006D397B">
              <w:rPr>
                <w:rFonts w:cstheme="minorHAnsi"/>
                <w:sz w:val="18"/>
                <w:szCs w:val="18"/>
              </w:rPr>
              <w:t xml:space="preserve">With the project </w:t>
            </w:r>
            <w:r w:rsidR="00090C1A" w:rsidRPr="006D397B">
              <w:rPr>
                <w:rFonts w:cstheme="minorHAnsi"/>
                <w:sz w:val="18"/>
                <w:szCs w:val="18"/>
              </w:rPr>
              <w:t>ending</w:t>
            </w:r>
            <w:r w:rsidRPr="006D397B">
              <w:rPr>
                <w:rFonts w:cstheme="minorHAnsi"/>
                <w:sz w:val="18"/>
                <w:szCs w:val="18"/>
              </w:rPr>
              <w:t xml:space="preserve"> </w:t>
            </w:r>
            <w:r w:rsidR="007601DC" w:rsidRPr="006D397B">
              <w:rPr>
                <w:rFonts w:cstheme="minorHAnsi"/>
                <w:sz w:val="18"/>
                <w:szCs w:val="18"/>
              </w:rPr>
              <w:t xml:space="preserve">in December 2021, </w:t>
            </w:r>
            <w:r w:rsidR="000A0B91" w:rsidRPr="006D397B">
              <w:rPr>
                <w:rFonts w:cstheme="minorHAnsi"/>
                <w:sz w:val="18"/>
                <w:szCs w:val="18"/>
              </w:rPr>
              <w:t xml:space="preserve">stakeholders in the ACU, MOPIED, the donor community as well as UNDP with the assistance of an international consultant </w:t>
            </w:r>
            <w:r w:rsidR="007601DC" w:rsidRPr="006D397B">
              <w:rPr>
                <w:rFonts w:cstheme="minorHAnsi"/>
                <w:sz w:val="18"/>
                <w:szCs w:val="18"/>
              </w:rPr>
              <w:t>discussions wer</w:t>
            </w:r>
            <w:r w:rsidR="002F024A" w:rsidRPr="006D397B">
              <w:rPr>
                <w:rFonts w:cstheme="minorHAnsi"/>
                <w:sz w:val="18"/>
                <w:szCs w:val="18"/>
              </w:rPr>
              <w:t xml:space="preserve">e conducted on the future of the project. </w:t>
            </w:r>
            <w:r w:rsidR="00F80CDB" w:rsidRPr="006D397B">
              <w:rPr>
                <w:rFonts w:cstheme="minorHAnsi"/>
                <w:sz w:val="18"/>
                <w:szCs w:val="18"/>
              </w:rPr>
              <w:t>A</w:t>
            </w:r>
            <w:r w:rsidR="00DC7AF2" w:rsidRPr="006D397B">
              <w:rPr>
                <w:rFonts w:cstheme="minorHAnsi"/>
                <w:sz w:val="18"/>
                <w:szCs w:val="18"/>
              </w:rPr>
              <w:t xml:space="preserve"> draft successor project document 2022-2024 was prepared in June 2021</w:t>
            </w:r>
            <w:r w:rsidR="00FD6528" w:rsidRPr="006D397B">
              <w:rPr>
                <w:rFonts w:cstheme="minorHAnsi"/>
                <w:sz w:val="18"/>
                <w:szCs w:val="18"/>
              </w:rPr>
              <w:t xml:space="preserve">. Initially there was a </w:t>
            </w:r>
            <w:r w:rsidR="00182769" w:rsidRPr="006D397B">
              <w:rPr>
                <w:rFonts w:cstheme="minorHAnsi"/>
                <w:sz w:val="18"/>
                <w:szCs w:val="18"/>
              </w:rPr>
              <w:t>discussion</w:t>
            </w:r>
            <w:r w:rsidR="00D90414" w:rsidRPr="006D397B">
              <w:rPr>
                <w:rFonts w:cstheme="minorHAnsi"/>
                <w:sz w:val="18"/>
                <w:szCs w:val="18"/>
              </w:rPr>
              <w:t xml:space="preserve"> around having a bridging project form Jan – June 2022 but this failed to gain traction and was not pursued in the end. </w:t>
            </w:r>
            <w:r w:rsidR="00C638C1" w:rsidRPr="006D397B">
              <w:rPr>
                <w:rFonts w:cstheme="minorHAnsi"/>
                <w:sz w:val="18"/>
                <w:szCs w:val="18"/>
              </w:rPr>
              <w:t xml:space="preserve">After several consultations with meetings at the highest level of stakeholders, it was agreed that the discussion around a new project on aid coordination and </w:t>
            </w:r>
            <w:r w:rsidR="00BB5782" w:rsidRPr="006D397B">
              <w:rPr>
                <w:rFonts w:cstheme="minorHAnsi"/>
                <w:sz w:val="18"/>
                <w:szCs w:val="18"/>
              </w:rPr>
              <w:t>management</w:t>
            </w:r>
            <w:r w:rsidR="00C638C1" w:rsidRPr="006D397B">
              <w:rPr>
                <w:rFonts w:cstheme="minorHAnsi"/>
                <w:sz w:val="18"/>
                <w:szCs w:val="18"/>
              </w:rPr>
              <w:t xml:space="preserve">, its architecture, </w:t>
            </w:r>
            <w:r w:rsidR="00182769" w:rsidRPr="006D397B">
              <w:rPr>
                <w:rFonts w:cstheme="minorHAnsi"/>
                <w:sz w:val="18"/>
                <w:szCs w:val="18"/>
              </w:rPr>
              <w:t>funding,</w:t>
            </w:r>
            <w:r w:rsidR="00C638C1" w:rsidRPr="006D397B">
              <w:rPr>
                <w:rFonts w:cstheme="minorHAnsi"/>
                <w:sz w:val="18"/>
                <w:szCs w:val="18"/>
              </w:rPr>
              <w:t xml:space="preserve"> and </w:t>
            </w:r>
            <w:r w:rsidR="00BB5782" w:rsidRPr="006D397B">
              <w:rPr>
                <w:rFonts w:cstheme="minorHAnsi"/>
                <w:sz w:val="18"/>
                <w:szCs w:val="18"/>
              </w:rPr>
              <w:t xml:space="preserve">operations would commence after a new government had been put in place. Key issues that are set for discussion include the </w:t>
            </w:r>
            <w:r w:rsidR="00182769" w:rsidRPr="006D397B">
              <w:rPr>
                <w:rFonts w:cstheme="minorHAnsi"/>
                <w:sz w:val="18"/>
                <w:szCs w:val="18"/>
              </w:rPr>
              <w:t>harmonization</w:t>
            </w:r>
            <w:r w:rsidR="00A87475" w:rsidRPr="006D397B">
              <w:rPr>
                <w:rFonts w:cstheme="minorHAnsi"/>
                <w:sz w:val="18"/>
                <w:szCs w:val="18"/>
              </w:rPr>
              <w:t xml:space="preserve"> of work </w:t>
            </w:r>
            <w:r w:rsidR="00182769" w:rsidRPr="006D397B">
              <w:rPr>
                <w:rFonts w:cstheme="minorHAnsi"/>
                <w:sz w:val="18"/>
                <w:szCs w:val="18"/>
              </w:rPr>
              <w:t>between</w:t>
            </w:r>
            <w:r w:rsidR="00A87475" w:rsidRPr="006D397B">
              <w:rPr>
                <w:rFonts w:cstheme="minorHAnsi"/>
                <w:sz w:val="18"/>
                <w:szCs w:val="18"/>
              </w:rPr>
              <w:t xml:space="preserve"> the MOPIED and the ACU in the OPM, the setting up of the </w:t>
            </w:r>
            <w:r w:rsidR="00182769" w:rsidRPr="006D397B">
              <w:rPr>
                <w:rFonts w:cstheme="minorHAnsi"/>
                <w:sz w:val="18"/>
                <w:szCs w:val="18"/>
              </w:rPr>
              <w:t>Integrated</w:t>
            </w:r>
            <w:r w:rsidR="00A87475" w:rsidRPr="006D397B">
              <w:rPr>
                <w:rFonts w:cstheme="minorHAnsi"/>
                <w:sz w:val="18"/>
                <w:szCs w:val="18"/>
              </w:rPr>
              <w:t xml:space="preserve"> </w:t>
            </w:r>
            <w:r w:rsidR="00182769" w:rsidRPr="006D397B">
              <w:rPr>
                <w:rFonts w:cstheme="minorHAnsi"/>
                <w:sz w:val="18"/>
                <w:szCs w:val="18"/>
              </w:rPr>
              <w:t>Coordination</w:t>
            </w:r>
            <w:r w:rsidR="00A87475" w:rsidRPr="006D397B">
              <w:rPr>
                <w:rFonts w:cstheme="minorHAnsi"/>
                <w:sz w:val="18"/>
                <w:szCs w:val="18"/>
              </w:rPr>
              <w:t xml:space="preserve"> Unit, the funding of the institution, </w:t>
            </w:r>
            <w:r w:rsidR="003A40EE" w:rsidRPr="006D397B">
              <w:rPr>
                <w:rFonts w:cstheme="minorHAnsi"/>
                <w:sz w:val="18"/>
                <w:szCs w:val="18"/>
              </w:rPr>
              <w:t xml:space="preserve">the structure of the aid coordination mechanism and ensuring that the FMS </w:t>
            </w:r>
            <w:r w:rsidR="005348E9" w:rsidRPr="006D397B">
              <w:rPr>
                <w:rFonts w:cstheme="minorHAnsi"/>
                <w:sz w:val="18"/>
                <w:szCs w:val="18"/>
              </w:rPr>
              <w:t>participated in</w:t>
            </w:r>
            <w:r w:rsidR="00182769" w:rsidRPr="006D397B">
              <w:rPr>
                <w:rFonts w:cstheme="minorHAnsi"/>
                <w:sz w:val="18"/>
                <w:szCs w:val="18"/>
              </w:rPr>
              <w:t xml:space="preserve"> </w:t>
            </w:r>
            <w:r w:rsidR="00235A8C" w:rsidRPr="006D397B">
              <w:rPr>
                <w:rFonts w:cstheme="minorHAnsi"/>
                <w:sz w:val="18"/>
                <w:szCs w:val="18"/>
              </w:rPr>
              <w:t>decision making. Thus, a new project/pr</w:t>
            </w:r>
            <w:r w:rsidR="005348E9" w:rsidRPr="006D397B">
              <w:rPr>
                <w:rFonts w:cstheme="minorHAnsi"/>
                <w:sz w:val="18"/>
                <w:szCs w:val="18"/>
              </w:rPr>
              <w:t xml:space="preserve">ogram is expected to commence in late 2022. </w:t>
            </w:r>
          </w:p>
          <w:p w14:paraId="032E116F" w14:textId="77777777" w:rsidR="00FD6528" w:rsidRPr="005348E9" w:rsidRDefault="00FD6528" w:rsidP="005A6DCF">
            <w:pPr>
              <w:jc w:val="both"/>
              <w:rPr>
                <w:rFonts w:cstheme="minorHAnsi"/>
                <w:sz w:val="20"/>
                <w:szCs w:val="20"/>
              </w:rPr>
            </w:pPr>
          </w:p>
          <w:p w14:paraId="1DCAD390" w14:textId="6C53D16B" w:rsidR="00C245A3" w:rsidRPr="005348E9" w:rsidRDefault="00DC7AF2" w:rsidP="005348E9">
            <w:pPr>
              <w:jc w:val="both"/>
              <w:rPr>
                <w:rFonts w:cstheme="minorHAnsi"/>
                <w:sz w:val="12"/>
                <w:szCs w:val="12"/>
              </w:rPr>
            </w:pPr>
            <w:r w:rsidRPr="005348E9">
              <w:rPr>
                <w:rFonts w:cstheme="minorHAnsi"/>
                <w:sz w:val="20"/>
                <w:szCs w:val="20"/>
              </w:rPr>
              <w:t xml:space="preserve"> </w:t>
            </w:r>
          </w:p>
        </w:tc>
      </w:tr>
    </w:tbl>
    <w:p w14:paraId="2C517806" w14:textId="77777777" w:rsidR="007E32DC" w:rsidRDefault="007E32DC" w:rsidP="00C245A3">
      <w:pPr>
        <w:rPr>
          <w:rFonts w:cstheme="minorHAnsi"/>
        </w:rPr>
      </w:pPr>
    </w:p>
    <w:p w14:paraId="7B0A8C9E" w14:textId="77777777" w:rsidR="007E32DC" w:rsidRPr="00457FDF" w:rsidRDefault="007E32DC" w:rsidP="00C245A3">
      <w:pPr>
        <w:rPr>
          <w:rFonts w:cstheme="minorHAnsi"/>
        </w:rPr>
      </w:pPr>
    </w:p>
    <w:p w14:paraId="2E6D0663" w14:textId="34C658F7" w:rsidR="00C245A3" w:rsidRPr="00EB470F" w:rsidRDefault="00442517" w:rsidP="00C245A3">
      <w:pPr>
        <w:rPr>
          <w:rFonts w:cstheme="minorHAnsi"/>
          <w:b/>
          <w:bCs/>
          <w:color w:val="009EDB"/>
          <w:sz w:val="28"/>
          <w:szCs w:val="28"/>
        </w:rPr>
      </w:pPr>
      <w:r w:rsidRPr="00EB470F">
        <w:rPr>
          <w:rFonts w:cstheme="minorHAnsi"/>
          <w:b/>
          <w:bCs/>
          <w:color w:val="009EDB"/>
          <w:sz w:val="28"/>
          <w:szCs w:val="28"/>
        </w:rPr>
        <w:t>Section</w:t>
      </w:r>
      <w:r w:rsidR="00C245A3" w:rsidRPr="00EB470F">
        <w:rPr>
          <w:rFonts w:cstheme="minorHAnsi"/>
          <w:b/>
          <w:bCs/>
          <w:color w:val="009EDB"/>
          <w:sz w:val="28"/>
          <w:szCs w:val="28"/>
        </w:rPr>
        <w:t xml:space="preserve"> </w:t>
      </w:r>
      <w:r w:rsidR="00F7036F" w:rsidRPr="00EB470F">
        <w:rPr>
          <w:rFonts w:cstheme="minorHAnsi"/>
          <w:b/>
          <w:bCs/>
          <w:color w:val="009EDB"/>
          <w:sz w:val="28"/>
          <w:szCs w:val="28"/>
        </w:rPr>
        <w:t>8</w:t>
      </w:r>
      <w:r w:rsidR="00C245A3" w:rsidRPr="00EB470F">
        <w:rPr>
          <w:rFonts w:cstheme="minorHAnsi"/>
          <w:b/>
          <w:bCs/>
          <w:color w:val="009EDB"/>
          <w:sz w:val="28"/>
          <w:szCs w:val="28"/>
        </w:rPr>
        <w:t>: Human interest story: Voices from the field</w:t>
      </w:r>
    </w:p>
    <w:p w14:paraId="279AD32A" w14:textId="77777777" w:rsidR="00C245A3" w:rsidRPr="00EB470F" w:rsidRDefault="00C245A3" w:rsidP="00C245A3">
      <w:pPr>
        <w:rPr>
          <w:rFonts w:cstheme="minorHAnsi"/>
          <w:sz w:val="12"/>
          <w:szCs w:val="12"/>
        </w:rPr>
      </w:pPr>
    </w:p>
    <w:tbl>
      <w:tblPr>
        <w:tblStyle w:val="TableGrid"/>
        <w:tblW w:w="0" w:type="auto"/>
        <w:tblLook w:val="04A0" w:firstRow="1" w:lastRow="0" w:firstColumn="1" w:lastColumn="0" w:noHBand="0" w:noVBand="1"/>
      </w:tblPr>
      <w:tblGrid>
        <w:gridCol w:w="9736"/>
      </w:tblGrid>
      <w:tr w:rsidR="00C245A3" w:rsidRPr="00EB470F" w14:paraId="3DF203E8" w14:textId="77777777" w:rsidTr="00156B35">
        <w:tc>
          <w:tcPr>
            <w:tcW w:w="9736" w:type="dxa"/>
          </w:tcPr>
          <w:p w14:paraId="08BFC03E" w14:textId="760ACC07" w:rsidR="007D15DE" w:rsidRPr="006D397B" w:rsidRDefault="006A6A1C" w:rsidP="006A6A1C">
            <w:pPr>
              <w:spacing w:after="160" w:line="259" w:lineRule="auto"/>
              <w:jc w:val="both"/>
              <w:rPr>
                <w:rFonts w:cstheme="minorHAnsi"/>
                <w:sz w:val="18"/>
                <w:szCs w:val="18"/>
              </w:rPr>
            </w:pPr>
            <w:r w:rsidRPr="006D397B">
              <w:rPr>
                <w:rFonts w:cstheme="minorHAnsi"/>
                <w:sz w:val="18"/>
                <w:szCs w:val="18"/>
              </w:rPr>
              <w:t>The project  engaged on a project that s</w:t>
            </w:r>
            <w:r w:rsidR="00A005E6" w:rsidRPr="006D397B">
              <w:rPr>
                <w:rFonts w:cstheme="minorHAnsi"/>
                <w:sz w:val="18"/>
                <w:szCs w:val="18"/>
              </w:rPr>
              <w:t>ought</w:t>
            </w:r>
            <w:r w:rsidRPr="006D397B">
              <w:rPr>
                <w:rFonts w:cstheme="minorHAnsi"/>
                <w:sz w:val="18"/>
                <w:szCs w:val="18"/>
              </w:rPr>
              <w:t xml:space="preserve"> to empower women story tellers from Somalia to document their stories through storytelling and video captions as well as photo images for advocacy purposes. What transpired </w:t>
            </w:r>
            <w:r w:rsidR="007D15DE" w:rsidRPr="006D397B">
              <w:rPr>
                <w:rFonts w:cstheme="minorHAnsi"/>
                <w:sz w:val="18"/>
                <w:szCs w:val="18"/>
              </w:rPr>
              <w:t>was</w:t>
            </w:r>
            <w:r w:rsidRPr="006D397B">
              <w:rPr>
                <w:rFonts w:cstheme="minorHAnsi"/>
                <w:sz w:val="18"/>
                <w:szCs w:val="18"/>
              </w:rPr>
              <w:t xml:space="preserve"> a collaboration between a group of Somalia women from different Federal Member States who were sourced by a team operating in Somalia, called Somali Storytellers. </w:t>
            </w:r>
          </w:p>
          <w:p w14:paraId="6E53F641" w14:textId="40C3405C" w:rsidR="006A6A1C" w:rsidRPr="006D397B" w:rsidRDefault="006A6A1C" w:rsidP="006A6A1C">
            <w:pPr>
              <w:spacing w:after="160" w:line="259" w:lineRule="auto"/>
              <w:jc w:val="both"/>
              <w:rPr>
                <w:rFonts w:cstheme="minorHAnsi"/>
                <w:sz w:val="18"/>
                <w:szCs w:val="18"/>
              </w:rPr>
            </w:pPr>
            <w:r w:rsidRPr="006D397B">
              <w:rPr>
                <w:rFonts w:cstheme="minorHAnsi"/>
                <w:sz w:val="18"/>
                <w:szCs w:val="18"/>
              </w:rPr>
              <w:t xml:space="preserve">They managed to track </w:t>
            </w:r>
            <w:r w:rsidR="009D3B52" w:rsidRPr="006D397B">
              <w:rPr>
                <w:rFonts w:cstheme="minorHAnsi"/>
                <w:sz w:val="18"/>
                <w:szCs w:val="18"/>
              </w:rPr>
              <w:t>six</w:t>
            </w:r>
            <w:r w:rsidRPr="006D397B">
              <w:rPr>
                <w:rFonts w:cstheme="minorHAnsi"/>
                <w:sz w:val="18"/>
                <w:szCs w:val="18"/>
              </w:rPr>
              <w:t xml:space="preserve"> women who gave different stories, had videos taken and described their successful engagements with the Somali economy, finance system, human rights situation, </w:t>
            </w:r>
            <w:r w:rsidR="00DC5BF6" w:rsidRPr="006D397B">
              <w:rPr>
                <w:rFonts w:cstheme="minorHAnsi"/>
                <w:sz w:val="18"/>
                <w:szCs w:val="18"/>
              </w:rPr>
              <w:t>sports,</w:t>
            </w:r>
            <w:r w:rsidRPr="006D397B">
              <w:rPr>
                <w:rFonts w:cstheme="minorHAnsi"/>
                <w:sz w:val="18"/>
                <w:szCs w:val="18"/>
              </w:rPr>
              <w:t xml:space="preserve"> and business communities in </w:t>
            </w:r>
            <w:r w:rsidR="00F17451" w:rsidRPr="006D397B">
              <w:rPr>
                <w:rFonts w:cstheme="minorHAnsi"/>
                <w:sz w:val="18"/>
                <w:szCs w:val="18"/>
              </w:rPr>
              <w:t>various parts</w:t>
            </w:r>
            <w:r w:rsidRPr="006D397B">
              <w:rPr>
                <w:rFonts w:cstheme="minorHAnsi"/>
                <w:sz w:val="18"/>
                <w:szCs w:val="18"/>
              </w:rPr>
              <w:t xml:space="preserve"> of the country such as Galmudug, Mogadishu, Garowe etc. The project also leveraged on the support and collaboration given to it by the Innovations Team in UNDP Somalia as well as the Inclusive Politics Portfolio in UNDP Somalia who paid different sets of money for the some of the consultancies and provided guidance on engaging the different communities. The six different stories that have been created are as follows: </w:t>
            </w:r>
          </w:p>
          <w:p w14:paraId="261B17EC" w14:textId="77777777" w:rsidR="006A6A1C" w:rsidRPr="006D397B" w:rsidRDefault="006A6A1C" w:rsidP="006A6A1C">
            <w:pPr>
              <w:rPr>
                <w:rFonts w:cstheme="minorHAnsi"/>
                <w:sz w:val="18"/>
                <w:szCs w:val="18"/>
              </w:rPr>
            </w:pPr>
            <w:r w:rsidRPr="006D397B">
              <w:rPr>
                <w:rFonts w:cstheme="minorHAnsi"/>
                <w:sz w:val="18"/>
                <w:szCs w:val="18"/>
              </w:rPr>
              <w:t xml:space="preserve">Galmudug – the story of the lady who raised funds for the construction of the airport. </w:t>
            </w:r>
          </w:p>
          <w:p w14:paraId="78717965" w14:textId="77777777" w:rsidR="006A6A1C" w:rsidRPr="006D397B" w:rsidRDefault="006A6A1C" w:rsidP="006A6A1C">
            <w:pPr>
              <w:rPr>
                <w:rFonts w:cstheme="minorHAnsi"/>
                <w:sz w:val="18"/>
                <w:szCs w:val="18"/>
              </w:rPr>
            </w:pPr>
          </w:p>
          <w:p w14:paraId="344B0E87" w14:textId="77777777" w:rsidR="006A6A1C" w:rsidRPr="006D397B" w:rsidRDefault="006A6A1C" w:rsidP="006A6A1C">
            <w:pPr>
              <w:rPr>
                <w:rFonts w:cstheme="minorHAnsi"/>
                <w:sz w:val="18"/>
                <w:szCs w:val="18"/>
              </w:rPr>
            </w:pPr>
            <w:r w:rsidRPr="006D397B">
              <w:rPr>
                <w:rFonts w:cstheme="minorHAnsi"/>
                <w:sz w:val="18"/>
                <w:szCs w:val="18"/>
              </w:rPr>
              <w:t xml:space="preserve">Banadir – the lady who set up the restaurant venture and now employs women in Mogadishu. </w:t>
            </w:r>
          </w:p>
          <w:p w14:paraId="3E792E2E" w14:textId="77777777" w:rsidR="006A6A1C" w:rsidRPr="006D397B" w:rsidRDefault="006A6A1C" w:rsidP="006A6A1C">
            <w:pPr>
              <w:rPr>
                <w:rFonts w:cstheme="minorHAnsi"/>
                <w:sz w:val="18"/>
                <w:szCs w:val="18"/>
              </w:rPr>
            </w:pPr>
          </w:p>
          <w:p w14:paraId="49ED6C15" w14:textId="77777777" w:rsidR="006A6A1C" w:rsidRPr="006D397B" w:rsidRDefault="006A6A1C" w:rsidP="006A6A1C">
            <w:pPr>
              <w:rPr>
                <w:rFonts w:cstheme="minorHAnsi"/>
                <w:sz w:val="18"/>
                <w:szCs w:val="18"/>
              </w:rPr>
            </w:pPr>
            <w:r w:rsidRPr="006D397B">
              <w:rPr>
                <w:rFonts w:cstheme="minorHAnsi"/>
                <w:sz w:val="18"/>
                <w:szCs w:val="18"/>
              </w:rPr>
              <w:t>Puntland – Women’s involvement and the women’s basketball team</w:t>
            </w:r>
          </w:p>
          <w:p w14:paraId="34584582" w14:textId="77777777" w:rsidR="006A6A1C" w:rsidRPr="006D397B" w:rsidRDefault="006A6A1C" w:rsidP="006A6A1C">
            <w:pPr>
              <w:rPr>
                <w:rFonts w:cstheme="minorHAnsi"/>
                <w:sz w:val="18"/>
                <w:szCs w:val="18"/>
              </w:rPr>
            </w:pPr>
          </w:p>
          <w:p w14:paraId="396F6AF0" w14:textId="77777777" w:rsidR="006A6A1C" w:rsidRPr="006D397B" w:rsidRDefault="006A6A1C" w:rsidP="006A6A1C">
            <w:pPr>
              <w:rPr>
                <w:rFonts w:cstheme="minorHAnsi"/>
                <w:sz w:val="18"/>
                <w:szCs w:val="18"/>
              </w:rPr>
            </w:pPr>
            <w:r w:rsidRPr="006D397B">
              <w:rPr>
                <w:rFonts w:cstheme="minorHAnsi"/>
                <w:sz w:val="18"/>
                <w:szCs w:val="18"/>
              </w:rPr>
              <w:t>Jubaland – Financial inclusion and the lady who trains women on the use of the EVC platform</w:t>
            </w:r>
          </w:p>
          <w:p w14:paraId="02664372" w14:textId="77777777" w:rsidR="006A6A1C" w:rsidRPr="006D397B" w:rsidRDefault="006A6A1C" w:rsidP="006A6A1C">
            <w:pPr>
              <w:rPr>
                <w:rFonts w:cstheme="minorHAnsi"/>
                <w:sz w:val="18"/>
                <w:szCs w:val="18"/>
              </w:rPr>
            </w:pPr>
          </w:p>
          <w:p w14:paraId="2836201E" w14:textId="77777777" w:rsidR="006A6A1C" w:rsidRPr="006D397B" w:rsidRDefault="006A6A1C" w:rsidP="006A6A1C">
            <w:pPr>
              <w:rPr>
                <w:rFonts w:cstheme="minorHAnsi"/>
                <w:sz w:val="18"/>
                <w:szCs w:val="18"/>
              </w:rPr>
            </w:pPr>
            <w:r w:rsidRPr="006D397B">
              <w:rPr>
                <w:rFonts w:cstheme="minorHAnsi"/>
                <w:sz w:val="18"/>
                <w:szCs w:val="18"/>
              </w:rPr>
              <w:t>Southwest State – Women’s involvement in politics in Dinsoor</w:t>
            </w:r>
          </w:p>
          <w:p w14:paraId="3F7ADF1D" w14:textId="77777777" w:rsidR="006A6A1C" w:rsidRPr="006D397B" w:rsidRDefault="006A6A1C" w:rsidP="006A6A1C">
            <w:pPr>
              <w:rPr>
                <w:rFonts w:cstheme="minorHAnsi"/>
                <w:sz w:val="18"/>
                <w:szCs w:val="18"/>
              </w:rPr>
            </w:pPr>
          </w:p>
          <w:p w14:paraId="67CE3F90" w14:textId="77777777" w:rsidR="006A6A1C" w:rsidRPr="006D397B" w:rsidRDefault="006A6A1C" w:rsidP="006A6A1C">
            <w:pPr>
              <w:rPr>
                <w:rFonts w:cstheme="minorHAnsi"/>
                <w:sz w:val="18"/>
                <w:szCs w:val="18"/>
              </w:rPr>
            </w:pPr>
            <w:r w:rsidRPr="006D397B">
              <w:rPr>
                <w:rFonts w:cstheme="minorHAnsi"/>
                <w:sz w:val="18"/>
                <w:szCs w:val="18"/>
              </w:rPr>
              <w:t>Hirshabelle – sexual violence against women story</w:t>
            </w:r>
          </w:p>
          <w:p w14:paraId="6EE13553" w14:textId="77777777" w:rsidR="006A6A1C" w:rsidRPr="00D9165D" w:rsidRDefault="006A6A1C" w:rsidP="00D9165D">
            <w:pPr>
              <w:rPr>
                <w:rFonts w:cstheme="minorHAnsi"/>
                <w:color w:val="ED7D31" w:themeColor="accent2"/>
                <w:sz w:val="20"/>
                <w:szCs w:val="20"/>
              </w:rPr>
            </w:pPr>
          </w:p>
          <w:p w14:paraId="1BD10D25" w14:textId="7FFFF7B1" w:rsidR="003B6A85" w:rsidRPr="003B6A85" w:rsidRDefault="003B6A85" w:rsidP="003B6A85">
            <w:pPr>
              <w:pStyle w:val="ListParagraph"/>
              <w:ind w:left="341"/>
              <w:rPr>
                <w:rFonts w:cstheme="minorHAnsi"/>
                <w:color w:val="ED7D31" w:themeColor="accent2"/>
                <w:sz w:val="12"/>
                <w:szCs w:val="12"/>
              </w:rPr>
            </w:pPr>
          </w:p>
        </w:tc>
      </w:tr>
    </w:tbl>
    <w:p w14:paraId="01C62A16" w14:textId="77777777" w:rsidR="00FD3BAB" w:rsidRPr="003B6A85" w:rsidRDefault="00FD3BAB" w:rsidP="003B6A85">
      <w:pPr>
        <w:rPr>
          <w:rFonts w:cstheme="minorHAnsi"/>
          <w:b/>
          <w:bCs/>
          <w:color w:val="009EDB"/>
          <w:sz w:val="4"/>
          <w:szCs w:val="4"/>
        </w:rPr>
      </w:pPr>
    </w:p>
    <w:sectPr w:rsidR="00FD3BAB" w:rsidRPr="003B6A85" w:rsidSect="00770F79">
      <w:footerReference w:type="default" r:id="rId12"/>
      <w:pgSz w:w="11906" w:h="16838" w:code="9"/>
      <w:pgMar w:top="993"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614C" w14:textId="77777777" w:rsidR="00D86FB2" w:rsidRDefault="00D86FB2" w:rsidP="00D720EE">
      <w:r>
        <w:separator/>
      </w:r>
    </w:p>
  </w:endnote>
  <w:endnote w:type="continuationSeparator" w:id="0">
    <w:p w14:paraId="7A2CB7B0" w14:textId="77777777" w:rsidR="00D86FB2" w:rsidRDefault="00D86FB2" w:rsidP="00D7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Regular">
    <w:altName w:val="Arial"/>
    <w:charset w:val="00"/>
    <w:family w:val="auto"/>
    <w:pitch w:val="variable"/>
    <w:sig w:usb0="E00002E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59120"/>
      <w:docPartObj>
        <w:docPartGallery w:val="Page Numbers (Bottom of Page)"/>
        <w:docPartUnique/>
      </w:docPartObj>
    </w:sdtPr>
    <w:sdtEndPr/>
    <w:sdtContent>
      <w:p w14:paraId="0157FF3A" w14:textId="63224E2A" w:rsidR="00C97009" w:rsidRDefault="00C97009">
        <w:pPr>
          <w:pStyle w:val="Footer"/>
          <w:jc w:val="right"/>
        </w:pPr>
        <w:r w:rsidRPr="00C97009">
          <w:rPr>
            <w:rFonts w:ascii="Roboto" w:hAnsi="Roboto"/>
            <w:sz w:val="16"/>
            <w:szCs w:val="16"/>
          </w:rPr>
          <w:fldChar w:fldCharType="begin"/>
        </w:r>
        <w:r w:rsidRPr="00C97009">
          <w:rPr>
            <w:rFonts w:ascii="Roboto" w:hAnsi="Roboto"/>
            <w:sz w:val="16"/>
            <w:szCs w:val="16"/>
          </w:rPr>
          <w:instrText>PAGE   \* MERGEFORMAT</w:instrText>
        </w:r>
        <w:r w:rsidRPr="00C97009">
          <w:rPr>
            <w:rFonts w:ascii="Roboto" w:hAnsi="Roboto"/>
            <w:sz w:val="16"/>
            <w:szCs w:val="16"/>
          </w:rPr>
          <w:fldChar w:fldCharType="separate"/>
        </w:r>
        <w:r w:rsidRPr="00C97009">
          <w:rPr>
            <w:rFonts w:ascii="Roboto" w:hAnsi="Roboto"/>
            <w:sz w:val="16"/>
            <w:szCs w:val="16"/>
            <w:lang w:val="fr-FR"/>
          </w:rPr>
          <w:t>2</w:t>
        </w:r>
        <w:r w:rsidRPr="00C97009">
          <w:rPr>
            <w:rFonts w:ascii="Roboto" w:hAnsi="Roboto"/>
            <w:sz w:val="16"/>
            <w:szCs w:val="16"/>
          </w:rPr>
          <w:fldChar w:fldCharType="end"/>
        </w:r>
      </w:p>
    </w:sdtContent>
  </w:sdt>
  <w:p w14:paraId="7050FCBA" w14:textId="0F6C9ED0" w:rsidR="00C97009" w:rsidRPr="005671FC" w:rsidRDefault="00DC6510">
    <w:pPr>
      <w:pStyle w:val="Footer"/>
      <w:rPr>
        <w:rFonts w:asciiTheme="majorHAnsi" w:hAnsiTheme="majorHAnsi" w:cstheme="majorHAnsi"/>
        <w:sz w:val="18"/>
        <w:szCs w:val="18"/>
      </w:rPr>
    </w:pPr>
    <w:r w:rsidRPr="005671FC">
      <w:rPr>
        <w:rFonts w:asciiTheme="majorHAnsi" w:hAnsiTheme="majorHAnsi" w:cstheme="majorHAnsi"/>
        <w:sz w:val="18"/>
        <w:szCs w:val="18"/>
      </w:rPr>
      <w:t>UN Somalia Joint Fund – Progress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A9F6" w14:textId="77777777" w:rsidR="00D86FB2" w:rsidRDefault="00D86FB2" w:rsidP="00D720EE">
      <w:r>
        <w:separator/>
      </w:r>
    </w:p>
  </w:footnote>
  <w:footnote w:type="continuationSeparator" w:id="0">
    <w:p w14:paraId="0923CFE4" w14:textId="77777777" w:rsidR="00D86FB2" w:rsidRDefault="00D86FB2" w:rsidP="00D720EE">
      <w:r>
        <w:continuationSeparator/>
      </w:r>
    </w:p>
  </w:footnote>
  <w:footnote w:id="1">
    <w:p w14:paraId="5D1FCA28" w14:textId="17CFFD30" w:rsidR="0015741B" w:rsidRPr="00FD2909" w:rsidRDefault="0015741B" w:rsidP="006530B0">
      <w:pPr>
        <w:pStyle w:val="FootnoteText"/>
        <w:jc w:val="both"/>
        <w:rPr>
          <w:sz w:val="18"/>
          <w:szCs w:val="18"/>
        </w:rPr>
      </w:pPr>
      <w:r w:rsidRPr="00FD2909">
        <w:rPr>
          <w:rStyle w:val="FootnoteReference"/>
          <w:sz w:val="18"/>
          <w:szCs w:val="18"/>
        </w:rPr>
        <w:footnoteRef/>
      </w:r>
      <w:r w:rsidRPr="00FD2909">
        <w:rPr>
          <w:sz w:val="18"/>
          <w:szCs w:val="18"/>
        </w:rPr>
        <w:t xml:space="preserve"> Reporting Period (Jan – </w:t>
      </w:r>
      <w:r w:rsidR="00F30DE5" w:rsidRPr="00FD2909">
        <w:rPr>
          <w:sz w:val="18"/>
          <w:szCs w:val="18"/>
        </w:rPr>
        <w:t>Dec</w:t>
      </w:r>
      <w:r w:rsidRPr="00FD2909">
        <w:rPr>
          <w:sz w:val="18"/>
          <w:szCs w:val="18"/>
        </w:rPr>
        <w:t xml:space="preserve"> 2021) PWG Core Groups </w:t>
      </w:r>
      <w:r w:rsidR="001E5FB9" w:rsidRPr="00FD2909">
        <w:rPr>
          <w:sz w:val="18"/>
          <w:szCs w:val="18"/>
        </w:rPr>
        <w:t>were</w:t>
      </w:r>
      <w:r w:rsidRPr="00FD2909">
        <w:rPr>
          <w:sz w:val="18"/>
          <w:szCs w:val="18"/>
        </w:rPr>
        <w:t xml:space="preserve"> regularly briefed on the refined aid architecture and latest developments, usually by the Head of the </w:t>
      </w:r>
      <w:r w:rsidR="00F30DE5" w:rsidRPr="00FD2909">
        <w:rPr>
          <w:sz w:val="18"/>
          <w:szCs w:val="18"/>
        </w:rPr>
        <w:t>ACU</w:t>
      </w:r>
      <w:r w:rsidRPr="00FD2909">
        <w:rPr>
          <w:sz w:val="18"/>
          <w:szCs w:val="18"/>
        </w:rPr>
        <w:t>. Briefings were this time shared by email to all the core groups. A national consultancy firm finalized the development of awareness raising and products to improve understanding of the aid architecture and its different processes. These include, amongst others, a leaflet on the refined aid architecture, Standard Operating Procedures for the preparation of SDRF SC and for PWG meetings, ToRs for the ICT, or a self-assessment questionnaire on the adherence of PWGs to the SDRF Operations Manual..</w:t>
      </w:r>
    </w:p>
  </w:footnote>
  <w:footnote w:id="2">
    <w:p w14:paraId="6919C21E" w14:textId="3963356A" w:rsidR="00D23683" w:rsidRPr="00FD2909" w:rsidRDefault="00D23683">
      <w:pPr>
        <w:pStyle w:val="FootnoteText"/>
        <w:rPr>
          <w:sz w:val="18"/>
          <w:szCs w:val="18"/>
        </w:rPr>
      </w:pPr>
      <w:r w:rsidRPr="00FD2909">
        <w:rPr>
          <w:rStyle w:val="FootnoteReference"/>
          <w:sz w:val="18"/>
          <w:szCs w:val="18"/>
        </w:rPr>
        <w:footnoteRef/>
      </w:r>
      <w:r w:rsidRPr="00FD2909">
        <w:rPr>
          <w:sz w:val="18"/>
          <w:szCs w:val="18"/>
        </w:rPr>
        <w:t xml:space="preserve"> Consolidated tracking sheets</w:t>
      </w:r>
    </w:p>
  </w:footnote>
  <w:footnote w:id="3">
    <w:p w14:paraId="7513E921" w14:textId="353A36CD" w:rsidR="00C54DFB" w:rsidRPr="00FD2909" w:rsidRDefault="00C54DFB" w:rsidP="007A59C6">
      <w:pPr>
        <w:pStyle w:val="FootnoteText"/>
        <w:jc w:val="both"/>
        <w:rPr>
          <w:sz w:val="18"/>
          <w:szCs w:val="18"/>
        </w:rPr>
      </w:pPr>
      <w:r w:rsidRPr="00FD2909">
        <w:rPr>
          <w:rStyle w:val="FootnoteReference"/>
          <w:sz w:val="18"/>
          <w:szCs w:val="18"/>
        </w:rPr>
        <w:footnoteRef/>
      </w:r>
      <w:r w:rsidRPr="00FD2909">
        <w:rPr>
          <w:sz w:val="18"/>
          <w:szCs w:val="18"/>
        </w:rPr>
        <w:t xml:space="preserve"> A total of </w:t>
      </w:r>
      <w:r w:rsidR="009D3B52" w:rsidRPr="009D3B52">
        <w:rPr>
          <w:sz w:val="18"/>
          <w:szCs w:val="18"/>
        </w:rPr>
        <w:t>thirteen</w:t>
      </w:r>
      <w:r w:rsidRPr="00FD2909">
        <w:rPr>
          <w:sz w:val="18"/>
          <w:szCs w:val="18"/>
        </w:rPr>
        <w:t xml:space="preserve"> meetings were</w:t>
      </w:r>
      <w:r w:rsidR="00963DE9">
        <w:rPr>
          <w:sz w:val="18"/>
          <w:szCs w:val="18"/>
        </w:rPr>
        <w:t xml:space="preserve"> conducted</w:t>
      </w:r>
      <w:r w:rsidRPr="00FD2909">
        <w:rPr>
          <w:sz w:val="18"/>
          <w:szCs w:val="18"/>
        </w:rPr>
        <w:t xml:space="preserve">. The tracking sheets used by the ACU show a 100% compliance rate and it is </w:t>
      </w:r>
      <w:r w:rsidR="00C77CF9">
        <w:rPr>
          <w:sz w:val="18"/>
          <w:szCs w:val="18"/>
        </w:rPr>
        <w:t xml:space="preserve">anticipated </w:t>
      </w:r>
      <w:r w:rsidRPr="00FD2909">
        <w:rPr>
          <w:sz w:val="18"/>
          <w:szCs w:val="18"/>
        </w:rPr>
        <w:t xml:space="preserve">that when the Inclusive Politics, Security and SDRF SC resumes its meetings, the rate of compliance will go up to </w:t>
      </w:r>
      <w:r w:rsidR="00963DE9">
        <w:rPr>
          <w:sz w:val="18"/>
          <w:szCs w:val="18"/>
        </w:rPr>
        <w:t>approximately o</w:t>
      </w:r>
      <w:r w:rsidR="009D3B52" w:rsidRPr="009D3B52">
        <w:rPr>
          <w:sz w:val="18"/>
          <w:szCs w:val="18"/>
        </w:rPr>
        <w:t>ne hundred</w:t>
      </w:r>
      <w:r w:rsidRPr="00FD2909">
        <w:rPr>
          <w:sz w:val="18"/>
          <w:szCs w:val="18"/>
        </w:rPr>
        <w:t xml:space="preserve"> per cent.</w:t>
      </w:r>
    </w:p>
  </w:footnote>
  <w:footnote w:id="4">
    <w:p w14:paraId="28314650" w14:textId="256CF0A6" w:rsidR="00834CF2" w:rsidRPr="00FD2909" w:rsidRDefault="00834CF2">
      <w:pPr>
        <w:pStyle w:val="FootnoteText"/>
        <w:rPr>
          <w:sz w:val="18"/>
          <w:szCs w:val="18"/>
        </w:rPr>
      </w:pPr>
      <w:r w:rsidRPr="00FD2909">
        <w:rPr>
          <w:rStyle w:val="FootnoteReference"/>
          <w:sz w:val="18"/>
          <w:szCs w:val="18"/>
        </w:rPr>
        <w:footnoteRef/>
      </w:r>
      <w:r w:rsidRPr="00FD2909">
        <w:rPr>
          <w:sz w:val="18"/>
          <w:szCs w:val="18"/>
        </w:rPr>
        <w:t xml:space="preserve"> No SDRF SC meetings have been held in the reporting period due to the political developments in the country.</w:t>
      </w:r>
    </w:p>
  </w:footnote>
  <w:footnote w:id="5">
    <w:p w14:paraId="2867F103" w14:textId="6B36D0BF" w:rsidR="005D716F" w:rsidRPr="00FD2909" w:rsidRDefault="005D716F">
      <w:pPr>
        <w:pStyle w:val="FootnoteText"/>
        <w:rPr>
          <w:sz w:val="18"/>
          <w:szCs w:val="18"/>
        </w:rPr>
      </w:pPr>
      <w:r w:rsidRPr="00FD2909">
        <w:rPr>
          <w:rStyle w:val="FootnoteReference"/>
          <w:sz w:val="18"/>
          <w:szCs w:val="18"/>
        </w:rPr>
        <w:footnoteRef/>
      </w:r>
      <w:r w:rsidRPr="00FD2909">
        <w:rPr>
          <w:sz w:val="18"/>
          <w:szCs w:val="18"/>
        </w:rPr>
        <w:t xml:space="preserve"> No SDRF SC meetings have been held in the reporting period due to the political developments in the country.</w:t>
      </w:r>
    </w:p>
  </w:footnote>
  <w:footnote w:id="6">
    <w:p w14:paraId="54660FC5" w14:textId="315D51BF" w:rsidR="005D716F" w:rsidRPr="00FD2909" w:rsidRDefault="005D716F">
      <w:pPr>
        <w:pStyle w:val="FootnoteText"/>
        <w:rPr>
          <w:sz w:val="18"/>
          <w:szCs w:val="18"/>
        </w:rPr>
      </w:pPr>
      <w:r w:rsidRPr="00FD2909">
        <w:rPr>
          <w:rStyle w:val="FootnoteReference"/>
          <w:sz w:val="18"/>
          <w:szCs w:val="18"/>
        </w:rPr>
        <w:footnoteRef/>
      </w:r>
      <w:r w:rsidRPr="00FD2909">
        <w:rPr>
          <w:sz w:val="18"/>
          <w:szCs w:val="18"/>
        </w:rPr>
        <w:t xml:space="preserve"> Same as above </w:t>
      </w:r>
    </w:p>
  </w:footnote>
  <w:footnote w:id="7">
    <w:p w14:paraId="02E4EC14" w14:textId="6E8B18D3" w:rsidR="009938A7" w:rsidRPr="00FD2909" w:rsidRDefault="009938A7" w:rsidP="006530B0">
      <w:pPr>
        <w:pStyle w:val="FootnoteText"/>
        <w:jc w:val="both"/>
        <w:rPr>
          <w:sz w:val="18"/>
          <w:szCs w:val="18"/>
        </w:rPr>
      </w:pPr>
      <w:r w:rsidRPr="00FD2909">
        <w:rPr>
          <w:rStyle w:val="FootnoteReference"/>
          <w:sz w:val="18"/>
          <w:szCs w:val="18"/>
        </w:rPr>
        <w:footnoteRef/>
      </w:r>
      <w:r w:rsidRPr="00FD2909">
        <w:rPr>
          <w:sz w:val="18"/>
          <w:szCs w:val="18"/>
        </w:rPr>
        <w:t xml:space="preserve"> During Q1 2021</w:t>
      </w:r>
      <w:r w:rsidR="00EA5FC9">
        <w:rPr>
          <w:sz w:val="18"/>
          <w:szCs w:val="18"/>
        </w:rPr>
        <w:t>,</w:t>
      </w:r>
      <w:r w:rsidRPr="00FD2909">
        <w:rPr>
          <w:sz w:val="18"/>
          <w:szCs w:val="18"/>
        </w:rPr>
        <w:t xml:space="preserve"> four trainings have been carried out by the Ministry of Planning, Investment and Economic Development on AIMS (one to AIMS focal points from implementing agencies held on the 3rd February; one for staff of the Norwegian Ministry of Foreign Affairs on 12th February, upon request; one for UNICEF staff upon request on 15th February; and another one to OPM staff on 24th March), and three on the refined aid architecture to the Federal Member States of </w:t>
      </w:r>
      <w:r w:rsidR="00417490" w:rsidRPr="00FD2909">
        <w:rPr>
          <w:sz w:val="18"/>
          <w:szCs w:val="18"/>
        </w:rPr>
        <w:t>Hirshabelle</w:t>
      </w:r>
      <w:r w:rsidRPr="00FD2909">
        <w:rPr>
          <w:sz w:val="18"/>
          <w:szCs w:val="18"/>
        </w:rPr>
        <w:t xml:space="preserve"> (16th January), Galmudug (28th January) and Southwest (31st January).</w:t>
      </w:r>
    </w:p>
  </w:footnote>
  <w:footnote w:id="8">
    <w:p w14:paraId="1F1C1B18" w14:textId="7560B142" w:rsidR="00024DCC" w:rsidRPr="00FD2909" w:rsidRDefault="00024DCC" w:rsidP="006530B0">
      <w:pPr>
        <w:pStyle w:val="FootnoteText"/>
        <w:jc w:val="both"/>
        <w:rPr>
          <w:sz w:val="18"/>
          <w:szCs w:val="18"/>
        </w:rPr>
      </w:pPr>
      <w:r w:rsidRPr="00FD2909">
        <w:rPr>
          <w:rStyle w:val="FootnoteReference"/>
          <w:sz w:val="18"/>
          <w:szCs w:val="18"/>
        </w:rPr>
        <w:footnoteRef/>
      </w:r>
      <w:r w:rsidRPr="00FD2909">
        <w:rPr>
          <w:sz w:val="18"/>
          <w:szCs w:val="18"/>
        </w:rPr>
        <w:t xml:space="preserve"> The Consultancy firm Horn Population Research and Development – (HRPD) developed a series of documents (12) that have been presented to the ACU and are scheduled to be presented further to the PWG meetings for use as reference documents in the aid architecture. These are: ICT Capacity Development Plan and TORs; Guidance Note on Strategic Focusing for the SDRF SC; Aid Architecture Leaflet; Operations manual – SDRF Funds; SOP ICT; SOP PWG; SOP Strengthening PWG Engagement; SOP – Organisation of SDRF meetings; SOP Management of Cross cutting Issues; SOP – Coordination of Humanitarian Development and P Triple Nexus and SOP – Pilar Working Groups. An aid effectiveness workshop will be used to disseminate this information.</w:t>
      </w:r>
    </w:p>
  </w:footnote>
  <w:footnote w:id="9">
    <w:p w14:paraId="16F2FEA5" w14:textId="0842B0F1" w:rsidR="00DA6D10" w:rsidRPr="00FD2909" w:rsidRDefault="00DA6D10" w:rsidP="00BD248E">
      <w:pPr>
        <w:pStyle w:val="FootnoteText"/>
        <w:jc w:val="both"/>
        <w:rPr>
          <w:sz w:val="18"/>
          <w:szCs w:val="18"/>
        </w:rPr>
      </w:pPr>
      <w:r w:rsidRPr="00FD2909">
        <w:rPr>
          <w:rStyle w:val="FootnoteReference"/>
          <w:sz w:val="18"/>
          <w:szCs w:val="18"/>
        </w:rPr>
        <w:footnoteRef/>
      </w:r>
      <w:r w:rsidRPr="00FD2909">
        <w:rPr>
          <w:sz w:val="18"/>
          <w:szCs w:val="18"/>
        </w:rPr>
        <w:t xml:space="preserve"> Workshop not conducted but the system is now capable of conducting monitoring operation on the NPS implementation through the MAF processes. No report produced in the reporting period yet. The workshop is planned in May and it is proposed to focus on future support to the operationalization of the Somali aid architecture, and also serve to present the package of awareness raising products on the refined aid architecture and address aspects related to risk management and use of online collaborative tools for improved communication and engagement, under the leadership of the ICT.</w:t>
      </w:r>
    </w:p>
  </w:footnote>
  <w:footnote w:id="10">
    <w:p w14:paraId="390A020E" w14:textId="77777777" w:rsidR="00CE6069" w:rsidRPr="00805F84" w:rsidRDefault="00CE6069" w:rsidP="00CE6069">
      <w:pPr>
        <w:pStyle w:val="FootnoteText"/>
        <w:rPr>
          <w:sz w:val="18"/>
          <w:szCs w:val="18"/>
        </w:rPr>
      </w:pPr>
      <w:r w:rsidRPr="00805F84">
        <w:rPr>
          <w:rStyle w:val="FootnoteReference"/>
          <w:sz w:val="18"/>
          <w:szCs w:val="18"/>
        </w:rPr>
        <w:footnoteRef/>
      </w:r>
      <w:r w:rsidRPr="00805F84">
        <w:rPr>
          <w:sz w:val="18"/>
          <w:szCs w:val="18"/>
        </w:rPr>
        <w:t xml:space="preserve"> USC Roadmap 2021-2023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A7B"/>
    <w:multiLevelType w:val="hybridMultilevel"/>
    <w:tmpl w:val="E89E9A2A"/>
    <w:lvl w:ilvl="0" w:tplc="4BD6A6C8">
      <w:start w:val="1"/>
      <w:numFmt w:val="decimal"/>
      <w:lvlText w:val="%1)"/>
      <w:lvlJc w:val="left"/>
      <w:pPr>
        <w:ind w:left="720" w:hanging="360"/>
      </w:pPr>
      <w:rPr>
        <w:rFonts w:ascii="Roboto Regular" w:hAnsi="Roboto Regular"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DF5033"/>
    <w:multiLevelType w:val="hybridMultilevel"/>
    <w:tmpl w:val="FF96E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D2D16"/>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8916E5"/>
    <w:multiLevelType w:val="hybridMultilevel"/>
    <w:tmpl w:val="ABF459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1D1287"/>
    <w:multiLevelType w:val="hybridMultilevel"/>
    <w:tmpl w:val="E5F8E5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0B04F5"/>
    <w:multiLevelType w:val="hybridMultilevel"/>
    <w:tmpl w:val="A04C337A"/>
    <w:lvl w:ilvl="0" w:tplc="93EA17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7868DB"/>
    <w:multiLevelType w:val="hybridMultilevel"/>
    <w:tmpl w:val="4AA863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2967B6"/>
    <w:multiLevelType w:val="hybridMultilevel"/>
    <w:tmpl w:val="6EFC2C44"/>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BA26DE"/>
    <w:multiLevelType w:val="hybridMultilevel"/>
    <w:tmpl w:val="422E3C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9927FE"/>
    <w:multiLevelType w:val="hybridMultilevel"/>
    <w:tmpl w:val="E77ACE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9E41655"/>
    <w:multiLevelType w:val="hybridMultilevel"/>
    <w:tmpl w:val="85C66C5C"/>
    <w:lvl w:ilvl="0" w:tplc="FFFFFFFF">
      <w:start w:val="1"/>
      <w:numFmt w:val="decimal"/>
      <w:lvlText w:val="%1."/>
      <w:lvlJc w:val="left"/>
      <w:pPr>
        <w:ind w:left="720" w:hanging="360"/>
      </w:pPr>
      <w:rPr>
        <w:rFonts w:ascii="Calibri" w:hAnsi="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B25175"/>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FBC5C3D"/>
    <w:multiLevelType w:val="hybridMultilevel"/>
    <w:tmpl w:val="0D90B172"/>
    <w:lvl w:ilvl="0" w:tplc="EDBE0FD0">
      <w:start w:val="1"/>
      <w:numFmt w:val="bullet"/>
      <w:lvlText w:val="-"/>
      <w:lvlJc w:val="left"/>
      <w:pPr>
        <w:ind w:left="1080" w:hanging="360"/>
      </w:pPr>
      <w:rPr>
        <w:rFonts w:ascii="Roboto Regular" w:eastAsiaTheme="minorEastAsia" w:hAnsi="Roboto Regular"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0326CE4"/>
    <w:multiLevelType w:val="hybridMultilevel"/>
    <w:tmpl w:val="84A054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53701E"/>
    <w:multiLevelType w:val="hybridMultilevel"/>
    <w:tmpl w:val="0F4AFC98"/>
    <w:lvl w:ilvl="0" w:tplc="CB18EA46">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716F92"/>
    <w:multiLevelType w:val="hybridMultilevel"/>
    <w:tmpl w:val="19EE2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D71A56"/>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EB64584"/>
    <w:multiLevelType w:val="hybridMultilevel"/>
    <w:tmpl w:val="3ED6E4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877CE6"/>
    <w:multiLevelType w:val="hybridMultilevel"/>
    <w:tmpl w:val="A6A235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B7141E"/>
    <w:multiLevelType w:val="hybridMultilevel"/>
    <w:tmpl w:val="8E060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60094D"/>
    <w:multiLevelType w:val="hybridMultilevel"/>
    <w:tmpl w:val="152C90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FB7B40"/>
    <w:multiLevelType w:val="hybridMultilevel"/>
    <w:tmpl w:val="480EAE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4274B8C"/>
    <w:multiLevelType w:val="hybridMultilevel"/>
    <w:tmpl w:val="46884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5F7623"/>
    <w:multiLevelType w:val="hybridMultilevel"/>
    <w:tmpl w:val="E1F861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A782C75"/>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BD73871"/>
    <w:multiLevelType w:val="hybridMultilevel"/>
    <w:tmpl w:val="76CCD8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num>
  <w:num w:numId="6">
    <w:abstractNumId w:val="24"/>
  </w:num>
  <w:num w:numId="7">
    <w:abstractNumId w:val="21"/>
  </w:num>
  <w:num w:numId="8">
    <w:abstractNumId w:val="0"/>
  </w:num>
  <w:num w:numId="9">
    <w:abstractNumId w:val="19"/>
  </w:num>
  <w:num w:numId="10">
    <w:abstractNumId w:val="6"/>
  </w:num>
  <w:num w:numId="11">
    <w:abstractNumId w:val="14"/>
  </w:num>
  <w:num w:numId="12">
    <w:abstractNumId w:val="25"/>
  </w:num>
  <w:num w:numId="13">
    <w:abstractNumId w:val="3"/>
  </w:num>
  <w:num w:numId="14">
    <w:abstractNumId w:val="15"/>
  </w:num>
  <w:num w:numId="15">
    <w:abstractNumId w:val="12"/>
  </w:num>
  <w:num w:numId="16">
    <w:abstractNumId w:val="10"/>
  </w:num>
  <w:num w:numId="17">
    <w:abstractNumId w:val="23"/>
  </w:num>
  <w:num w:numId="18">
    <w:abstractNumId w:val="22"/>
  </w:num>
  <w:num w:numId="19">
    <w:abstractNumId w:val="9"/>
  </w:num>
  <w:num w:numId="20">
    <w:abstractNumId w:val="1"/>
  </w:num>
  <w:num w:numId="21">
    <w:abstractNumId w:val="8"/>
  </w:num>
  <w:num w:numId="22">
    <w:abstractNumId w:val="18"/>
  </w:num>
  <w:num w:numId="23">
    <w:abstractNumId w:val="4"/>
  </w:num>
  <w:num w:numId="24">
    <w:abstractNumId w:val="20"/>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75"/>
    <w:rsid w:val="00002309"/>
    <w:rsid w:val="00004AC4"/>
    <w:rsid w:val="00006DCB"/>
    <w:rsid w:val="00006DF4"/>
    <w:rsid w:val="00010281"/>
    <w:rsid w:val="00010D4C"/>
    <w:rsid w:val="00011941"/>
    <w:rsid w:val="00015219"/>
    <w:rsid w:val="000172B0"/>
    <w:rsid w:val="00020960"/>
    <w:rsid w:val="000217EA"/>
    <w:rsid w:val="000243DB"/>
    <w:rsid w:val="000244CA"/>
    <w:rsid w:val="00024DCC"/>
    <w:rsid w:val="000272CF"/>
    <w:rsid w:val="00030398"/>
    <w:rsid w:val="000329C5"/>
    <w:rsid w:val="000347DC"/>
    <w:rsid w:val="00034CD0"/>
    <w:rsid w:val="000355DE"/>
    <w:rsid w:val="00036707"/>
    <w:rsid w:val="00036BE3"/>
    <w:rsid w:val="00041894"/>
    <w:rsid w:val="00041954"/>
    <w:rsid w:val="000432E1"/>
    <w:rsid w:val="00046373"/>
    <w:rsid w:val="0004713C"/>
    <w:rsid w:val="000509BF"/>
    <w:rsid w:val="000613A0"/>
    <w:rsid w:val="00062A6E"/>
    <w:rsid w:val="0006333C"/>
    <w:rsid w:val="0006342A"/>
    <w:rsid w:val="00063FC5"/>
    <w:rsid w:val="00064722"/>
    <w:rsid w:val="00065BCC"/>
    <w:rsid w:val="00070C0A"/>
    <w:rsid w:val="00071093"/>
    <w:rsid w:val="00072CF1"/>
    <w:rsid w:val="00074ABF"/>
    <w:rsid w:val="00074B02"/>
    <w:rsid w:val="00075A4D"/>
    <w:rsid w:val="000776E5"/>
    <w:rsid w:val="00085A1F"/>
    <w:rsid w:val="00085EF6"/>
    <w:rsid w:val="00090C1A"/>
    <w:rsid w:val="000930E7"/>
    <w:rsid w:val="00094856"/>
    <w:rsid w:val="00094D3A"/>
    <w:rsid w:val="000A0B91"/>
    <w:rsid w:val="000A1AA6"/>
    <w:rsid w:val="000A1BC5"/>
    <w:rsid w:val="000A3D24"/>
    <w:rsid w:val="000A5FFD"/>
    <w:rsid w:val="000A7AFF"/>
    <w:rsid w:val="000A7F05"/>
    <w:rsid w:val="000B0923"/>
    <w:rsid w:val="000B0DBD"/>
    <w:rsid w:val="000B30D6"/>
    <w:rsid w:val="000B40F4"/>
    <w:rsid w:val="000B6F77"/>
    <w:rsid w:val="000C3968"/>
    <w:rsid w:val="000C4FC8"/>
    <w:rsid w:val="000C57AA"/>
    <w:rsid w:val="000D0E46"/>
    <w:rsid w:val="000D405A"/>
    <w:rsid w:val="000D5A0E"/>
    <w:rsid w:val="000E216F"/>
    <w:rsid w:val="000E7260"/>
    <w:rsid w:val="000F36D8"/>
    <w:rsid w:val="001018F0"/>
    <w:rsid w:val="001023D4"/>
    <w:rsid w:val="00102744"/>
    <w:rsid w:val="00102BB0"/>
    <w:rsid w:val="00110517"/>
    <w:rsid w:val="001106E3"/>
    <w:rsid w:val="00112392"/>
    <w:rsid w:val="00112AFD"/>
    <w:rsid w:val="00115823"/>
    <w:rsid w:val="00116547"/>
    <w:rsid w:val="00122A9B"/>
    <w:rsid w:val="00123CC3"/>
    <w:rsid w:val="00126F12"/>
    <w:rsid w:val="00130271"/>
    <w:rsid w:val="00137225"/>
    <w:rsid w:val="00141957"/>
    <w:rsid w:val="00143100"/>
    <w:rsid w:val="001445E2"/>
    <w:rsid w:val="00145FFE"/>
    <w:rsid w:val="0015741B"/>
    <w:rsid w:val="0016006B"/>
    <w:rsid w:val="00161E73"/>
    <w:rsid w:val="00163314"/>
    <w:rsid w:val="00166565"/>
    <w:rsid w:val="001710B5"/>
    <w:rsid w:val="00173600"/>
    <w:rsid w:val="00175AA4"/>
    <w:rsid w:val="00175DD6"/>
    <w:rsid w:val="00182769"/>
    <w:rsid w:val="00182B21"/>
    <w:rsid w:val="001869CC"/>
    <w:rsid w:val="001A1242"/>
    <w:rsid w:val="001A335D"/>
    <w:rsid w:val="001A507E"/>
    <w:rsid w:val="001B1A96"/>
    <w:rsid w:val="001B1E27"/>
    <w:rsid w:val="001B2DE9"/>
    <w:rsid w:val="001B3364"/>
    <w:rsid w:val="001B3CDD"/>
    <w:rsid w:val="001B7807"/>
    <w:rsid w:val="001B7963"/>
    <w:rsid w:val="001C39DB"/>
    <w:rsid w:val="001C4DCA"/>
    <w:rsid w:val="001C767F"/>
    <w:rsid w:val="001D1FB0"/>
    <w:rsid w:val="001D46D5"/>
    <w:rsid w:val="001D4D8B"/>
    <w:rsid w:val="001D640E"/>
    <w:rsid w:val="001D6FE9"/>
    <w:rsid w:val="001E0238"/>
    <w:rsid w:val="001E5FB9"/>
    <w:rsid w:val="001E7CB2"/>
    <w:rsid w:val="001E7E98"/>
    <w:rsid w:val="001F0788"/>
    <w:rsid w:val="001F29C7"/>
    <w:rsid w:val="001F2E03"/>
    <w:rsid w:val="001F3BA3"/>
    <w:rsid w:val="001F3EFA"/>
    <w:rsid w:val="001F51DB"/>
    <w:rsid w:val="001F6EF7"/>
    <w:rsid w:val="001F7E3D"/>
    <w:rsid w:val="00200807"/>
    <w:rsid w:val="00202684"/>
    <w:rsid w:val="00202A10"/>
    <w:rsid w:val="002067D5"/>
    <w:rsid w:val="00207675"/>
    <w:rsid w:val="00210939"/>
    <w:rsid w:val="002112BC"/>
    <w:rsid w:val="00212005"/>
    <w:rsid w:val="00213D14"/>
    <w:rsid w:val="00220701"/>
    <w:rsid w:val="00224058"/>
    <w:rsid w:val="002251F0"/>
    <w:rsid w:val="00227FD9"/>
    <w:rsid w:val="00227FDF"/>
    <w:rsid w:val="002304B7"/>
    <w:rsid w:val="0023216C"/>
    <w:rsid w:val="0023345C"/>
    <w:rsid w:val="00234508"/>
    <w:rsid w:val="00235A8C"/>
    <w:rsid w:val="00241695"/>
    <w:rsid w:val="00241FC8"/>
    <w:rsid w:val="002505EC"/>
    <w:rsid w:val="00250B41"/>
    <w:rsid w:val="00255261"/>
    <w:rsid w:val="00256C86"/>
    <w:rsid w:val="00261169"/>
    <w:rsid w:val="00263806"/>
    <w:rsid w:val="002653DF"/>
    <w:rsid w:val="002660B1"/>
    <w:rsid w:val="00266A12"/>
    <w:rsid w:val="00270A90"/>
    <w:rsid w:val="00273DBB"/>
    <w:rsid w:val="002741F6"/>
    <w:rsid w:val="00276F06"/>
    <w:rsid w:val="00280F4B"/>
    <w:rsid w:val="002826BF"/>
    <w:rsid w:val="002849B9"/>
    <w:rsid w:val="00286ED3"/>
    <w:rsid w:val="00290D0D"/>
    <w:rsid w:val="00291A8C"/>
    <w:rsid w:val="00297A91"/>
    <w:rsid w:val="002A0D16"/>
    <w:rsid w:val="002A38C8"/>
    <w:rsid w:val="002A4064"/>
    <w:rsid w:val="002A7626"/>
    <w:rsid w:val="002B099A"/>
    <w:rsid w:val="002B23E9"/>
    <w:rsid w:val="002B2754"/>
    <w:rsid w:val="002C4E6D"/>
    <w:rsid w:val="002D3A38"/>
    <w:rsid w:val="002D68E4"/>
    <w:rsid w:val="002E1AFD"/>
    <w:rsid w:val="002E6D39"/>
    <w:rsid w:val="002F024A"/>
    <w:rsid w:val="002F35B2"/>
    <w:rsid w:val="002F712A"/>
    <w:rsid w:val="0030154F"/>
    <w:rsid w:val="00304323"/>
    <w:rsid w:val="003068E7"/>
    <w:rsid w:val="00307637"/>
    <w:rsid w:val="00310607"/>
    <w:rsid w:val="00312C71"/>
    <w:rsid w:val="0031401D"/>
    <w:rsid w:val="00314585"/>
    <w:rsid w:val="00317256"/>
    <w:rsid w:val="00321068"/>
    <w:rsid w:val="00325086"/>
    <w:rsid w:val="003317CC"/>
    <w:rsid w:val="003320E7"/>
    <w:rsid w:val="00335523"/>
    <w:rsid w:val="003364A9"/>
    <w:rsid w:val="00342E21"/>
    <w:rsid w:val="00346707"/>
    <w:rsid w:val="00350C09"/>
    <w:rsid w:val="003524C2"/>
    <w:rsid w:val="00363BF6"/>
    <w:rsid w:val="003668A2"/>
    <w:rsid w:val="00367554"/>
    <w:rsid w:val="003712D6"/>
    <w:rsid w:val="00371727"/>
    <w:rsid w:val="00373558"/>
    <w:rsid w:val="00377D55"/>
    <w:rsid w:val="00381188"/>
    <w:rsid w:val="00381791"/>
    <w:rsid w:val="00384EE6"/>
    <w:rsid w:val="0038576C"/>
    <w:rsid w:val="0038600C"/>
    <w:rsid w:val="00386AD0"/>
    <w:rsid w:val="003906C8"/>
    <w:rsid w:val="00391323"/>
    <w:rsid w:val="00391D3F"/>
    <w:rsid w:val="0039401B"/>
    <w:rsid w:val="003946AB"/>
    <w:rsid w:val="003A265B"/>
    <w:rsid w:val="003A40EE"/>
    <w:rsid w:val="003A7271"/>
    <w:rsid w:val="003B3995"/>
    <w:rsid w:val="003B6160"/>
    <w:rsid w:val="003B6A85"/>
    <w:rsid w:val="003C0C05"/>
    <w:rsid w:val="003C1A5A"/>
    <w:rsid w:val="003C4840"/>
    <w:rsid w:val="003C7AFA"/>
    <w:rsid w:val="003D739D"/>
    <w:rsid w:val="003D7BA2"/>
    <w:rsid w:val="003E4EA6"/>
    <w:rsid w:val="003E50C1"/>
    <w:rsid w:val="003E7AAC"/>
    <w:rsid w:val="003F0DD2"/>
    <w:rsid w:val="003F1887"/>
    <w:rsid w:val="003F1E63"/>
    <w:rsid w:val="003F42B3"/>
    <w:rsid w:val="003F4384"/>
    <w:rsid w:val="003F507A"/>
    <w:rsid w:val="004110D7"/>
    <w:rsid w:val="004123F4"/>
    <w:rsid w:val="00413D22"/>
    <w:rsid w:val="00414238"/>
    <w:rsid w:val="00417490"/>
    <w:rsid w:val="00420653"/>
    <w:rsid w:val="00422A2A"/>
    <w:rsid w:val="00426821"/>
    <w:rsid w:val="0042756A"/>
    <w:rsid w:val="00427CB6"/>
    <w:rsid w:val="004317AA"/>
    <w:rsid w:val="00433810"/>
    <w:rsid w:val="0043468A"/>
    <w:rsid w:val="00434D5B"/>
    <w:rsid w:val="004373CA"/>
    <w:rsid w:val="00440F47"/>
    <w:rsid w:val="00442517"/>
    <w:rsid w:val="00446E83"/>
    <w:rsid w:val="0045291B"/>
    <w:rsid w:val="004566FA"/>
    <w:rsid w:val="00456E35"/>
    <w:rsid w:val="00457461"/>
    <w:rsid w:val="00457FDF"/>
    <w:rsid w:val="00461472"/>
    <w:rsid w:val="004647B4"/>
    <w:rsid w:val="00467679"/>
    <w:rsid w:val="00470121"/>
    <w:rsid w:val="00470E95"/>
    <w:rsid w:val="00471FB5"/>
    <w:rsid w:val="00472FED"/>
    <w:rsid w:val="004732CF"/>
    <w:rsid w:val="00475324"/>
    <w:rsid w:val="00480B5F"/>
    <w:rsid w:val="00480F26"/>
    <w:rsid w:val="00481663"/>
    <w:rsid w:val="00494CC0"/>
    <w:rsid w:val="004A67F6"/>
    <w:rsid w:val="004A7A54"/>
    <w:rsid w:val="004B22C6"/>
    <w:rsid w:val="004B4685"/>
    <w:rsid w:val="004B6E1B"/>
    <w:rsid w:val="004B6F3B"/>
    <w:rsid w:val="004B74D6"/>
    <w:rsid w:val="004C1325"/>
    <w:rsid w:val="004C1C82"/>
    <w:rsid w:val="004C5F7D"/>
    <w:rsid w:val="004C5F95"/>
    <w:rsid w:val="004D06E8"/>
    <w:rsid w:val="004E0752"/>
    <w:rsid w:val="004E37E3"/>
    <w:rsid w:val="004F0591"/>
    <w:rsid w:val="004F28BD"/>
    <w:rsid w:val="004F35E3"/>
    <w:rsid w:val="004F58FA"/>
    <w:rsid w:val="004F6936"/>
    <w:rsid w:val="00500C4C"/>
    <w:rsid w:val="0050172A"/>
    <w:rsid w:val="00501740"/>
    <w:rsid w:val="00503C2E"/>
    <w:rsid w:val="00504560"/>
    <w:rsid w:val="00517AD5"/>
    <w:rsid w:val="005220E4"/>
    <w:rsid w:val="005245A6"/>
    <w:rsid w:val="00527B53"/>
    <w:rsid w:val="00532FD7"/>
    <w:rsid w:val="0053393C"/>
    <w:rsid w:val="005348E9"/>
    <w:rsid w:val="00535419"/>
    <w:rsid w:val="00536C69"/>
    <w:rsid w:val="00537111"/>
    <w:rsid w:val="00537E19"/>
    <w:rsid w:val="00542F15"/>
    <w:rsid w:val="00545959"/>
    <w:rsid w:val="0054598A"/>
    <w:rsid w:val="00547098"/>
    <w:rsid w:val="00547912"/>
    <w:rsid w:val="00551ED2"/>
    <w:rsid w:val="005541D8"/>
    <w:rsid w:val="005550A0"/>
    <w:rsid w:val="0055513A"/>
    <w:rsid w:val="00556EA6"/>
    <w:rsid w:val="00560408"/>
    <w:rsid w:val="005615FB"/>
    <w:rsid w:val="00561AA2"/>
    <w:rsid w:val="00564471"/>
    <w:rsid w:val="0056557D"/>
    <w:rsid w:val="005671FC"/>
    <w:rsid w:val="00572655"/>
    <w:rsid w:val="005729D5"/>
    <w:rsid w:val="005744A6"/>
    <w:rsid w:val="00577C79"/>
    <w:rsid w:val="00581E7E"/>
    <w:rsid w:val="00583614"/>
    <w:rsid w:val="0058688D"/>
    <w:rsid w:val="005869AA"/>
    <w:rsid w:val="00594035"/>
    <w:rsid w:val="005967D8"/>
    <w:rsid w:val="005A6DCF"/>
    <w:rsid w:val="005B102B"/>
    <w:rsid w:val="005B5820"/>
    <w:rsid w:val="005C10CB"/>
    <w:rsid w:val="005C185F"/>
    <w:rsid w:val="005C668C"/>
    <w:rsid w:val="005C6BD3"/>
    <w:rsid w:val="005D08D4"/>
    <w:rsid w:val="005D3342"/>
    <w:rsid w:val="005D6037"/>
    <w:rsid w:val="005D716F"/>
    <w:rsid w:val="005E1B06"/>
    <w:rsid w:val="005E40E4"/>
    <w:rsid w:val="005E4BF3"/>
    <w:rsid w:val="005F2BA5"/>
    <w:rsid w:val="005F35D6"/>
    <w:rsid w:val="006022AC"/>
    <w:rsid w:val="006035D6"/>
    <w:rsid w:val="006116D9"/>
    <w:rsid w:val="00621650"/>
    <w:rsid w:val="00621CAC"/>
    <w:rsid w:val="006223A7"/>
    <w:rsid w:val="00622A6A"/>
    <w:rsid w:val="00623E1B"/>
    <w:rsid w:val="006248E6"/>
    <w:rsid w:val="00626127"/>
    <w:rsid w:val="006273D0"/>
    <w:rsid w:val="0063018E"/>
    <w:rsid w:val="00630267"/>
    <w:rsid w:val="006322EE"/>
    <w:rsid w:val="00633559"/>
    <w:rsid w:val="00634662"/>
    <w:rsid w:val="006359BD"/>
    <w:rsid w:val="00640D4F"/>
    <w:rsid w:val="00642F93"/>
    <w:rsid w:val="00652FA4"/>
    <w:rsid w:val="006530B0"/>
    <w:rsid w:val="00653643"/>
    <w:rsid w:val="00653CFE"/>
    <w:rsid w:val="00662F80"/>
    <w:rsid w:val="006721FF"/>
    <w:rsid w:val="00672ADE"/>
    <w:rsid w:val="00676D54"/>
    <w:rsid w:val="0067738B"/>
    <w:rsid w:val="0068203E"/>
    <w:rsid w:val="00683025"/>
    <w:rsid w:val="00683324"/>
    <w:rsid w:val="00686514"/>
    <w:rsid w:val="00690DB8"/>
    <w:rsid w:val="00691D75"/>
    <w:rsid w:val="00692443"/>
    <w:rsid w:val="00692F20"/>
    <w:rsid w:val="00693B4F"/>
    <w:rsid w:val="00694C43"/>
    <w:rsid w:val="006950D8"/>
    <w:rsid w:val="006A0A20"/>
    <w:rsid w:val="006A5596"/>
    <w:rsid w:val="006A5655"/>
    <w:rsid w:val="006A6A1C"/>
    <w:rsid w:val="006B1BEE"/>
    <w:rsid w:val="006B4409"/>
    <w:rsid w:val="006B55DA"/>
    <w:rsid w:val="006C1950"/>
    <w:rsid w:val="006C1E2A"/>
    <w:rsid w:val="006C1E3A"/>
    <w:rsid w:val="006C285C"/>
    <w:rsid w:val="006C7E37"/>
    <w:rsid w:val="006D397B"/>
    <w:rsid w:val="006D587F"/>
    <w:rsid w:val="006D6CCE"/>
    <w:rsid w:val="006E0B54"/>
    <w:rsid w:val="006E1DA5"/>
    <w:rsid w:val="006E4A67"/>
    <w:rsid w:val="006F4502"/>
    <w:rsid w:val="006F6635"/>
    <w:rsid w:val="00700699"/>
    <w:rsid w:val="00705670"/>
    <w:rsid w:val="00706905"/>
    <w:rsid w:val="00715230"/>
    <w:rsid w:val="0071743B"/>
    <w:rsid w:val="007271E9"/>
    <w:rsid w:val="007370D7"/>
    <w:rsid w:val="00737F10"/>
    <w:rsid w:val="00741698"/>
    <w:rsid w:val="0074190C"/>
    <w:rsid w:val="007419A9"/>
    <w:rsid w:val="00741CA2"/>
    <w:rsid w:val="00741E3A"/>
    <w:rsid w:val="0074233A"/>
    <w:rsid w:val="00742A7F"/>
    <w:rsid w:val="007454FB"/>
    <w:rsid w:val="007462FB"/>
    <w:rsid w:val="007467F6"/>
    <w:rsid w:val="007542FD"/>
    <w:rsid w:val="007601DC"/>
    <w:rsid w:val="007655BE"/>
    <w:rsid w:val="0076683C"/>
    <w:rsid w:val="00767996"/>
    <w:rsid w:val="00770F79"/>
    <w:rsid w:val="007723DE"/>
    <w:rsid w:val="00772A76"/>
    <w:rsid w:val="0077357F"/>
    <w:rsid w:val="0077642A"/>
    <w:rsid w:val="0077661F"/>
    <w:rsid w:val="007767C2"/>
    <w:rsid w:val="007816D2"/>
    <w:rsid w:val="0078525A"/>
    <w:rsid w:val="00786275"/>
    <w:rsid w:val="00786F7D"/>
    <w:rsid w:val="007874C7"/>
    <w:rsid w:val="00787ED1"/>
    <w:rsid w:val="007945F1"/>
    <w:rsid w:val="00797CAD"/>
    <w:rsid w:val="00797DA3"/>
    <w:rsid w:val="007A2C0C"/>
    <w:rsid w:val="007A59C6"/>
    <w:rsid w:val="007C68C6"/>
    <w:rsid w:val="007D0962"/>
    <w:rsid w:val="007D15DE"/>
    <w:rsid w:val="007D1BE6"/>
    <w:rsid w:val="007D2800"/>
    <w:rsid w:val="007D4683"/>
    <w:rsid w:val="007D4A07"/>
    <w:rsid w:val="007E2351"/>
    <w:rsid w:val="007E2E4F"/>
    <w:rsid w:val="007E32DC"/>
    <w:rsid w:val="007F152E"/>
    <w:rsid w:val="007F22B4"/>
    <w:rsid w:val="007F2CC8"/>
    <w:rsid w:val="007F7863"/>
    <w:rsid w:val="00800A7F"/>
    <w:rsid w:val="00803544"/>
    <w:rsid w:val="00805CB9"/>
    <w:rsid w:val="00805F84"/>
    <w:rsid w:val="008114F1"/>
    <w:rsid w:val="0081525E"/>
    <w:rsid w:val="00830BFC"/>
    <w:rsid w:val="00832134"/>
    <w:rsid w:val="00834CF2"/>
    <w:rsid w:val="00837FD1"/>
    <w:rsid w:val="00840112"/>
    <w:rsid w:val="008421BD"/>
    <w:rsid w:val="008431A0"/>
    <w:rsid w:val="00844492"/>
    <w:rsid w:val="00851FF3"/>
    <w:rsid w:val="00856004"/>
    <w:rsid w:val="00856527"/>
    <w:rsid w:val="00860BCB"/>
    <w:rsid w:val="00873B02"/>
    <w:rsid w:val="00876CD3"/>
    <w:rsid w:val="0088089C"/>
    <w:rsid w:val="00881C8B"/>
    <w:rsid w:val="0088336B"/>
    <w:rsid w:val="00884132"/>
    <w:rsid w:val="00884462"/>
    <w:rsid w:val="00885617"/>
    <w:rsid w:val="00887673"/>
    <w:rsid w:val="00891EE5"/>
    <w:rsid w:val="00892E34"/>
    <w:rsid w:val="00893593"/>
    <w:rsid w:val="008965FA"/>
    <w:rsid w:val="008A4C85"/>
    <w:rsid w:val="008B7187"/>
    <w:rsid w:val="008C3888"/>
    <w:rsid w:val="008C3CE9"/>
    <w:rsid w:val="008C66D2"/>
    <w:rsid w:val="008D2780"/>
    <w:rsid w:val="008D4768"/>
    <w:rsid w:val="008D4DF3"/>
    <w:rsid w:val="008E1A81"/>
    <w:rsid w:val="008E1D84"/>
    <w:rsid w:val="008E3BB8"/>
    <w:rsid w:val="008E3DD6"/>
    <w:rsid w:val="008E53F1"/>
    <w:rsid w:val="008F0CAC"/>
    <w:rsid w:val="008F58DE"/>
    <w:rsid w:val="00905573"/>
    <w:rsid w:val="00905AB0"/>
    <w:rsid w:val="00905EEC"/>
    <w:rsid w:val="0090791D"/>
    <w:rsid w:val="00907AB5"/>
    <w:rsid w:val="0091017C"/>
    <w:rsid w:val="0091345A"/>
    <w:rsid w:val="009136FC"/>
    <w:rsid w:val="00914A5B"/>
    <w:rsid w:val="009223F4"/>
    <w:rsid w:val="0092445B"/>
    <w:rsid w:val="00925EEE"/>
    <w:rsid w:val="00927EC5"/>
    <w:rsid w:val="0093045E"/>
    <w:rsid w:val="00930B32"/>
    <w:rsid w:val="00931499"/>
    <w:rsid w:val="00931A38"/>
    <w:rsid w:val="009368D1"/>
    <w:rsid w:val="009407DC"/>
    <w:rsid w:val="00943677"/>
    <w:rsid w:val="009463B0"/>
    <w:rsid w:val="0094781A"/>
    <w:rsid w:val="0096174E"/>
    <w:rsid w:val="00963DE9"/>
    <w:rsid w:val="00964112"/>
    <w:rsid w:val="00966513"/>
    <w:rsid w:val="00971EC5"/>
    <w:rsid w:val="00973625"/>
    <w:rsid w:val="00974F73"/>
    <w:rsid w:val="00976165"/>
    <w:rsid w:val="00976BCF"/>
    <w:rsid w:val="00977630"/>
    <w:rsid w:val="00981055"/>
    <w:rsid w:val="009843E7"/>
    <w:rsid w:val="00985641"/>
    <w:rsid w:val="0098670D"/>
    <w:rsid w:val="00990448"/>
    <w:rsid w:val="00992D45"/>
    <w:rsid w:val="009938A7"/>
    <w:rsid w:val="0099758F"/>
    <w:rsid w:val="009A2121"/>
    <w:rsid w:val="009A2640"/>
    <w:rsid w:val="009A5E79"/>
    <w:rsid w:val="009B24EB"/>
    <w:rsid w:val="009C2E08"/>
    <w:rsid w:val="009C6181"/>
    <w:rsid w:val="009C76D5"/>
    <w:rsid w:val="009D0582"/>
    <w:rsid w:val="009D0F13"/>
    <w:rsid w:val="009D3B52"/>
    <w:rsid w:val="009D3EC0"/>
    <w:rsid w:val="009D5BEF"/>
    <w:rsid w:val="009D627F"/>
    <w:rsid w:val="009D6ED1"/>
    <w:rsid w:val="009E461B"/>
    <w:rsid w:val="009F1FD7"/>
    <w:rsid w:val="00A0006A"/>
    <w:rsid w:val="00A005E6"/>
    <w:rsid w:val="00A00CAC"/>
    <w:rsid w:val="00A02FFB"/>
    <w:rsid w:val="00A06036"/>
    <w:rsid w:val="00A06D00"/>
    <w:rsid w:val="00A07C5F"/>
    <w:rsid w:val="00A168DE"/>
    <w:rsid w:val="00A229D8"/>
    <w:rsid w:val="00A23C20"/>
    <w:rsid w:val="00A26D04"/>
    <w:rsid w:val="00A31FA7"/>
    <w:rsid w:val="00A40BF6"/>
    <w:rsid w:val="00A422C0"/>
    <w:rsid w:val="00A42346"/>
    <w:rsid w:val="00A4269D"/>
    <w:rsid w:val="00A47ADD"/>
    <w:rsid w:val="00A5031A"/>
    <w:rsid w:val="00A6090F"/>
    <w:rsid w:val="00A62EDD"/>
    <w:rsid w:val="00A63AF4"/>
    <w:rsid w:val="00A65338"/>
    <w:rsid w:val="00A66427"/>
    <w:rsid w:val="00A72913"/>
    <w:rsid w:val="00A74AB2"/>
    <w:rsid w:val="00A7619E"/>
    <w:rsid w:val="00A8012D"/>
    <w:rsid w:val="00A83A15"/>
    <w:rsid w:val="00A87475"/>
    <w:rsid w:val="00A90D85"/>
    <w:rsid w:val="00A92068"/>
    <w:rsid w:val="00A92AE8"/>
    <w:rsid w:val="00A94274"/>
    <w:rsid w:val="00A950FF"/>
    <w:rsid w:val="00A97D00"/>
    <w:rsid w:val="00AA2ACD"/>
    <w:rsid w:val="00AA3606"/>
    <w:rsid w:val="00AA7947"/>
    <w:rsid w:val="00AB1932"/>
    <w:rsid w:val="00AB2519"/>
    <w:rsid w:val="00AB3809"/>
    <w:rsid w:val="00AB4677"/>
    <w:rsid w:val="00AB5328"/>
    <w:rsid w:val="00AB689F"/>
    <w:rsid w:val="00AB6DD8"/>
    <w:rsid w:val="00AB7AAE"/>
    <w:rsid w:val="00AC066B"/>
    <w:rsid w:val="00AD0D48"/>
    <w:rsid w:val="00AD681C"/>
    <w:rsid w:val="00AD68F4"/>
    <w:rsid w:val="00AE424F"/>
    <w:rsid w:val="00AE4B16"/>
    <w:rsid w:val="00AE7724"/>
    <w:rsid w:val="00AF5C4F"/>
    <w:rsid w:val="00AF787A"/>
    <w:rsid w:val="00B055F7"/>
    <w:rsid w:val="00B07435"/>
    <w:rsid w:val="00B1237E"/>
    <w:rsid w:val="00B1239B"/>
    <w:rsid w:val="00B136FA"/>
    <w:rsid w:val="00B14429"/>
    <w:rsid w:val="00B17536"/>
    <w:rsid w:val="00B22045"/>
    <w:rsid w:val="00B25562"/>
    <w:rsid w:val="00B256CE"/>
    <w:rsid w:val="00B269A3"/>
    <w:rsid w:val="00B313FB"/>
    <w:rsid w:val="00B334A1"/>
    <w:rsid w:val="00B33768"/>
    <w:rsid w:val="00B33D5A"/>
    <w:rsid w:val="00B34E67"/>
    <w:rsid w:val="00B365A1"/>
    <w:rsid w:val="00B3737E"/>
    <w:rsid w:val="00B40C9A"/>
    <w:rsid w:val="00B420D7"/>
    <w:rsid w:val="00B45E94"/>
    <w:rsid w:val="00B540B1"/>
    <w:rsid w:val="00B57AC5"/>
    <w:rsid w:val="00B612B2"/>
    <w:rsid w:val="00B63E2E"/>
    <w:rsid w:val="00B64282"/>
    <w:rsid w:val="00B666F9"/>
    <w:rsid w:val="00B701F0"/>
    <w:rsid w:val="00B7621A"/>
    <w:rsid w:val="00B779BA"/>
    <w:rsid w:val="00B91D36"/>
    <w:rsid w:val="00B92D26"/>
    <w:rsid w:val="00B96EB3"/>
    <w:rsid w:val="00BA09D8"/>
    <w:rsid w:val="00BA242B"/>
    <w:rsid w:val="00BB0473"/>
    <w:rsid w:val="00BB0A67"/>
    <w:rsid w:val="00BB3E88"/>
    <w:rsid w:val="00BB5782"/>
    <w:rsid w:val="00BB744B"/>
    <w:rsid w:val="00BB769F"/>
    <w:rsid w:val="00BC6B16"/>
    <w:rsid w:val="00BC76B6"/>
    <w:rsid w:val="00BD248E"/>
    <w:rsid w:val="00BE381F"/>
    <w:rsid w:val="00BE66F9"/>
    <w:rsid w:val="00BF3AE5"/>
    <w:rsid w:val="00BF4E76"/>
    <w:rsid w:val="00BF6FB2"/>
    <w:rsid w:val="00BF7F42"/>
    <w:rsid w:val="00C0128F"/>
    <w:rsid w:val="00C03BB2"/>
    <w:rsid w:val="00C11926"/>
    <w:rsid w:val="00C157AE"/>
    <w:rsid w:val="00C23577"/>
    <w:rsid w:val="00C245A3"/>
    <w:rsid w:val="00C24B5E"/>
    <w:rsid w:val="00C26AC1"/>
    <w:rsid w:val="00C2777B"/>
    <w:rsid w:val="00C30378"/>
    <w:rsid w:val="00C3105A"/>
    <w:rsid w:val="00C31119"/>
    <w:rsid w:val="00C31923"/>
    <w:rsid w:val="00C33B61"/>
    <w:rsid w:val="00C400D2"/>
    <w:rsid w:val="00C43FF4"/>
    <w:rsid w:val="00C4611C"/>
    <w:rsid w:val="00C51EBC"/>
    <w:rsid w:val="00C53054"/>
    <w:rsid w:val="00C54DFB"/>
    <w:rsid w:val="00C55FD1"/>
    <w:rsid w:val="00C57F57"/>
    <w:rsid w:val="00C61279"/>
    <w:rsid w:val="00C62F54"/>
    <w:rsid w:val="00C638C1"/>
    <w:rsid w:val="00C64D26"/>
    <w:rsid w:val="00C65132"/>
    <w:rsid w:val="00C6533E"/>
    <w:rsid w:val="00C66211"/>
    <w:rsid w:val="00C66B1B"/>
    <w:rsid w:val="00C70C60"/>
    <w:rsid w:val="00C7271D"/>
    <w:rsid w:val="00C73769"/>
    <w:rsid w:val="00C737F6"/>
    <w:rsid w:val="00C741E0"/>
    <w:rsid w:val="00C75867"/>
    <w:rsid w:val="00C765BF"/>
    <w:rsid w:val="00C77CF9"/>
    <w:rsid w:val="00C84DEC"/>
    <w:rsid w:val="00C86BC0"/>
    <w:rsid w:val="00C91702"/>
    <w:rsid w:val="00C91C04"/>
    <w:rsid w:val="00C930EC"/>
    <w:rsid w:val="00C97009"/>
    <w:rsid w:val="00C97D2D"/>
    <w:rsid w:val="00CA1C66"/>
    <w:rsid w:val="00CA36CE"/>
    <w:rsid w:val="00CA420F"/>
    <w:rsid w:val="00CB5493"/>
    <w:rsid w:val="00CB5EA4"/>
    <w:rsid w:val="00CB7011"/>
    <w:rsid w:val="00CC384A"/>
    <w:rsid w:val="00CC5D8E"/>
    <w:rsid w:val="00CD0896"/>
    <w:rsid w:val="00CD0B89"/>
    <w:rsid w:val="00CD330C"/>
    <w:rsid w:val="00CD7DFB"/>
    <w:rsid w:val="00CE10CC"/>
    <w:rsid w:val="00CE12CC"/>
    <w:rsid w:val="00CE32F1"/>
    <w:rsid w:val="00CE499C"/>
    <w:rsid w:val="00CE6069"/>
    <w:rsid w:val="00CE64BE"/>
    <w:rsid w:val="00CE72E0"/>
    <w:rsid w:val="00CE76CF"/>
    <w:rsid w:val="00CF4389"/>
    <w:rsid w:val="00D03051"/>
    <w:rsid w:val="00D05BC8"/>
    <w:rsid w:val="00D06910"/>
    <w:rsid w:val="00D07A63"/>
    <w:rsid w:val="00D10B58"/>
    <w:rsid w:val="00D121B3"/>
    <w:rsid w:val="00D12F0B"/>
    <w:rsid w:val="00D17C09"/>
    <w:rsid w:val="00D22A5A"/>
    <w:rsid w:val="00D23222"/>
    <w:rsid w:val="00D2322A"/>
    <w:rsid w:val="00D23355"/>
    <w:rsid w:val="00D23683"/>
    <w:rsid w:val="00D24594"/>
    <w:rsid w:val="00D34F52"/>
    <w:rsid w:val="00D374A4"/>
    <w:rsid w:val="00D403F1"/>
    <w:rsid w:val="00D42422"/>
    <w:rsid w:val="00D43EE9"/>
    <w:rsid w:val="00D4566D"/>
    <w:rsid w:val="00D46D52"/>
    <w:rsid w:val="00D46D59"/>
    <w:rsid w:val="00D46FB6"/>
    <w:rsid w:val="00D507C0"/>
    <w:rsid w:val="00D51DC1"/>
    <w:rsid w:val="00D55C11"/>
    <w:rsid w:val="00D57256"/>
    <w:rsid w:val="00D675D3"/>
    <w:rsid w:val="00D71772"/>
    <w:rsid w:val="00D720EE"/>
    <w:rsid w:val="00D727A9"/>
    <w:rsid w:val="00D73EC1"/>
    <w:rsid w:val="00D75113"/>
    <w:rsid w:val="00D8178E"/>
    <w:rsid w:val="00D8192B"/>
    <w:rsid w:val="00D84A65"/>
    <w:rsid w:val="00D852F4"/>
    <w:rsid w:val="00D853BA"/>
    <w:rsid w:val="00D857F3"/>
    <w:rsid w:val="00D85E2B"/>
    <w:rsid w:val="00D86114"/>
    <w:rsid w:val="00D86634"/>
    <w:rsid w:val="00D86FB2"/>
    <w:rsid w:val="00D8725B"/>
    <w:rsid w:val="00D90414"/>
    <w:rsid w:val="00D9165D"/>
    <w:rsid w:val="00D92B2F"/>
    <w:rsid w:val="00D92EA1"/>
    <w:rsid w:val="00D93EEC"/>
    <w:rsid w:val="00D972EA"/>
    <w:rsid w:val="00DA63F6"/>
    <w:rsid w:val="00DA6D10"/>
    <w:rsid w:val="00DA7E8D"/>
    <w:rsid w:val="00DB0913"/>
    <w:rsid w:val="00DB20B5"/>
    <w:rsid w:val="00DB39C3"/>
    <w:rsid w:val="00DB6A46"/>
    <w:rsid w:val="00DC3FBB"/>
    <w:rsid w:val="00DC4259"/>
    <w:rsid w:val="00DC5BF6"/>
    <w:rsid w:val="00DC6510"/>
    <w:rsid w:val="00DC7AF2"/>
    <w:rsid w:val="00DE224D"/>
    <w:rsid w:val="00DE23DA"/>
    <w:rsid w:val="00DE2ABB"/>
    <w:rsid w:val="00DE3367"/>
    <w:rsid w:val="00DE3A66"/>
    <w:rsid w:val="00DE6424"/>
    <w:rsid w:val="00DE6C27"/>
    <w:rsid w:val="00DF4EE9"/>
    <w:rsid w:val="00DF74D8"/>
    <w:rsid w:val="00E03216"/>
    <w:rsid w:val="00E04292"/>
    <w:rsid w:val="00E04B93"/>
    <w:rsid w:val="00E1040E"/>
    <w:rsid w:val="00E10D8F"/>
    <w:rsid w:val="00E154E6"/>
    <w:rsid w:val="00E23015"/>
    <w:rsid w:val="00E23A46"/>
    <w:rsid w:val="00E24E0A"/>
    <w:rsid w:val="00E27240"/>
    <w:rsid w:val="00E31A75"/>
    <w:rsid w:val="00E35048"/>
    <w:rsid w:val="00E37329"/>
    <w:rsid w:val="00E4185C"/>
    <w:rsid w:val="00E438E5"/>
    <w:rsid w:val="00E44308"/>
    <w:rsid w:val="00E541C1"/>
    <w:rsid w:val="00E55854"/>
    <w:rsid w:val="00E6035F"/>
    <w:rsid w:val="00E64E5D"/>
    <w:rsid w:val="00E65152"/>
    <w:rsid w:val="00E70E1B"/>
    <w:rsid w:val="00E73041"/>
    <w:rsid w:val="00E75C55"/>
    <w:rsid w:val="00E81D34"/>
    <w:rsid w:val="00E833BC"/>
    <w:rsid w:val="00E8404F"/>
    <w:rsid w:val="00E90114"/>
    <w:rsid w:val="00EA2A4F"/>
    <w:rsid w:val="00EA366D"/>
    <w:rsid w:val="00EA50B3"/>
    <w:rsid w:val="00EA527B"/>
    <w:rsid w:val="00EA5FC9"/>
    <w:rsid w:val="00EA7C9C"/>
    <w:rsid w:val="00EB21FC"/>
    <w:rsid w:val="00EB2A06"/>
    <w:rsid w:val="00EB2FDA"/>
    <w:rsid w:val="00EB45F1"/>
    <w:rsid w:val="00EB470F"/>
    <w:rsid w:val="00EB6EAE"/>
    <w:rsid w:val="00EC1AC3"/>
    <w:rsid w:val="00EC1DB9"/>
    <w:rsid w:val="00ED1E06"/>
    <w:rsid w:val="00ED26ED"/>
    <w:rsid w:val="00ED5722"/>
    <w:rsid w:val="00ED71EE"/>
    <w:rsid w:val="00EE528D"/>
    <w:rsid w:val="00EF1D44"/>
    <w:rsid w:val="00EF2738"/>
    <w:rsid w:val="00EF2EC0"/>
    <w:rsid w:val="00EF3681"/>
    <w:rsid w:val="00EF5F25"/>
    <w:rsid w:val="00EF60D4"/>
    <w:rsid w:val="00EF62A9"/>
    <w:rsid w:val="00EF75A3"/>
    <w:rsid w:val="00F055CB"/>
    <w:rsid w:val="00F10557"/>
    <w:rsid w:val="00F1355B"/>
    <w:rsid w:val="00F14987"/>
    <w:rsid w:val="00F14AF1"/>
    <w:rsid w:val="00F17451"/>
    <w:rsid w:val="00F223AE"/>
    <w:rsid w:val="00F30075"/>
    <w:rsid w:val="00F30D33"/>
    <w:rsid w:val="00F30DE5"/>
    <w:rsid w:val="00F3489B"/>
    <w:rsid w:val="00F37638"/>
    <w:rsid w:val="00F37959"/>
    <w:rsid w:val="00F37BD1"/>
    <w:rsid w:val="00F37E60"/>
    <w:rsid w:val="00F403B8"/>
    <w:rsid w:val="00F41FC4"/>
    <w:rsid w:val="00F425D7"/>
    <w:rsid w:val="00F42B76"/>
    <w:rsid w:val="00F506B8"/>
    <w:rsid w:val="00F52934"/>
    <w:rsid w:val="00F553EA"/>
    <w:rsid w:val="00F55B88"/>
    <w:rsid w:val="00F5704F"/>
    <w:rsid w:val="00F575DC"/>
    <w:rsid w:val="00F60CF6"/>
    <w:rsid w:val="00F61E57"/>
    <w:rsid w:val="00F64026"/>
    <w:rsid w:val="00F7036F"/>
    <w:rsid w:val="00F7223D"/>
    <w:rsid w:val="00F725B2"/>
    <w:rsid w:val="00F76AA8"/>
    <w:rsid w:val="00F80CDB"/>
    <w:rsid w:val="00F82D92"/>
    <w:rsid w:val="00F83B85"/>
    <w:rsid w:val="00F84CE5"/>
    <w:rsid w:val="00F856AD"/>
    <w:rsid w:val="00F856F0"/>
    <w:rsid w:val="00F946AD"/>
    <w:rsid w:val="00F96755"/>
    <w:rsid w:val="00F96DDA"/>
    <w:rsid w:val="00F97D70"/>
    <w:rsid w:val="00F97DA3"/>
    <w:rsid w:val="00FA0F7A"/>
    <w:rsid w:val="00FA30BC"/>
    <w:rsid w:val="00FB1EDF"/>
    <w:rsid w:val="00FC63B7"/>
    <w:rsid w:val="00FC6BF6"/>
    <w:rsid w:val="00FD2909"/>
    <w:rsid w:val="00FD3BAB"/>
    <w:rsid w:val="00FD5B13"/>
    <w:rsid w:val="00FD6528"/>
    <w:rsid w:val="00FE1F16"/>
    <w:rsid w:val="00FE2652"/>
    <w:rsid w:val="00FF0E88"/>
    <w:rsid w:val="00FF40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3F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75"/>
    <w:pPr>
      <w:spacing w:after="0" w:line="240" w:lineRule="auto"/>
    </w:pPr>
    <w:rPr>
      <w:rFonts w:eastAsiaTheme="minorEastAsia"/>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D75"/>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D75"/>
    <w:rPr>
      <w:color w:val="0563C1" w:themeColor="hyperlink"/>
      <w:u w:val="single"/>
    </w:rPr>
  </w:style>
  <w:style w:type="character" w:styleId="CommentReference">
    <w:name w:val="annotation reference"/>
    <w:basedOn w:val="DefaultParagraphFont"/>
    <w:uiPriority w:val="99"/>
    <w:semiHidden/>
    <w:unhideWhenUsed/>
    <w:rsid w:val="007271E9"/>
    <w:rPr>
      <w:sz w:val="16"/>
      <w:szCs w:val="16"/>
    </w:rPr>
  </w:style>
  <w:style w:type="paragraph" w:styleId="CommentText">
    <w:name w:val="annotation text"/>
    <w:basedOn w:val="Normal"/>
    <w:link w:val="CommentTextChar"/>
    <w:uiPriority w:val="99"/>
    <w:unhideWhenUsed/>
    <w:rsid w:val="007271E9"/>
    <w:rPr>
      <w:sz w:val="20"/>
      <w:szCs w:val="20"/>
    </w:rPr>
  </w:style>
  <w:style w:type="character" w:customStyle="1" w:styleId="CommentTextChar">
    <w:name w:val="Comment Text Char"/>
    <w:basedOn w:val="DefaultParagraphFont"/>
    <w:link w:val="CommentText"/>
    <w:uiPriority w:val="99"/>
    <w:rsid w:val="007271E9"/>
    <w:rPr>
      <w:rFonts w:eastAsiaTheme="minorEastAsia"/>
      <w:sz w:val="20"/>
      <w:szCs w:val="20"/>
      <w:lang w:val="en-US" w:eastAsia="fr-FR"/>
    </w:rPr>
  </w:style>
  <w:style w:type="paragraph" w:styleId="CommentSubject">
    <w:name w:val="annotation subject"/>
    <w:basedOn w:val="CommentText"/>
    <w:next w:val="CommentText"/>
    <w:link w:val="CommentSubjectChar"/>
    <w:uiPriority w:val="99"/>
    <w:semiHidden/>
    <w:unhideWhenUsed/>
    <w:rsid w:val="007271E9"/>
    <w:rPr>
      <w:b/>
      <w:bCs/>
    </w:rPr>
  </w:style>
  <w:style w:type="character" w:customStyle="1" w:styleId="CommentSubjectChar">
    <w:name w:val="Comment Subject Char"/>
    <w:basedOn w:val="CommentTextChar"/>
    <w:link w:val="CommentSubject"/>
    <w:uiPriority w:val="99"/>
    <w:semiHidden/>
    <w:rsid w:val="007271E9"/>
    <w:rPr>
      <w:rFonts w:eastAsiaTheme="minorEastAsia"/>
      <w:b/>
      <w:bCs/>
      <w:sz w:val="20"/>
      <w:szCs w:val="20"/>
      <w:lang w:val="en-US" w:eastAsia="fr-FR"/>
    </w:rPr>
  </w:style>
  <w:style w:type="paragraph" w:styleId="ListParagraph">
    <w:name w:val="List Paragraph"/>
    <w:aliases w:val="Ha,Heading3,Indent Paragraph,LIST OF TABLES.,List Bullet Mary,List Paragraph nowy,List Paragraph1,List bullet,Numbered List Paragraph,body bullets,heading 6,lp1,references"/>
    <w:basedOn w:val="Normal"/>
    <w:uiPriority w:val="34"/>
    <w:qFormat/>
    <w:rsid w:val="00F575DC"/>
    <w:pPr>
      <w:ind w:left="720"/>
      <w:contextualSpacing/>
    </w:pPr>
  </w:style>
  <w:style w:type="paragraph" w:styleId="FootnoteText">
    <w:name w:val="footnote text"/>
    <w:basedOn w:val="Normal"/>
    <w:link w:val="FootnoteTextChar"/>
    <w:uiPriority w:val="99"/>
    <w:unhideWhenUsed/>
    <w:rsid w:val="00D720EE"/>
    <w:rPr>
      <w:sz w:val="20"/>
      <w:szCs w:val="20"/>
    </w:rPr>
  </w:style>
  <w:style w:type="character" w:customStyle="1" w:styleId="FootnoteTextChar">
    <w:name w:val="Footnote Text Char"/>
    <w:basedOn w:val="DefaultParagraphFont"/>
    <w:link w:val="FootnoteText"/>
    <w:uiPriority w:val="99"/>
    <w:rsid w:val="00D720EE"/>
    <w:rPr>
      <w:rFonts w:eastAsiaTheme="minorEastAsia"/>
      <w:sz w:val="20"/>
      <w:szCs w:val="20"/>
      <w:lang w:val="en-US" w:eastAsia="fr-FR"/>
    </w:rPr>
  </w:style>
  <w:style w:type="character" w:styleId="FootnoteReference">
    <w:name w:val="footnote reference"/>
    <w:uiPriority w:val="99"/>
    <w:unhideWhenUsed/>
    <w:rsid w:val="00D720EE"/>
    <w:rPr>
      <w:vertAlign w:val="superscript"/>
    </w:rPr>
  </w:style>
  <w:style w:type="paragraph" w:customStyle="1" w:styleId="Default">
    <w:name w:val="Default"/>
    <w:rsid w:val="001F7E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97009"/>
    <w:pPr>
      <w:tabs>
        <w:tab w:val="center" w:pos="4536"/>
        <w:tab w:val="right" w:pos="9072"/>
      </w:tabs>
    </w:pPr>
  </w:style>
  <w:style w:type="character" w:customStyle="1" w:styleId="HeaderChar">
    <w:name w:val="Header Char"/>
    <w:basedOn w:val="DefaultParagraphFont"/>
    <w:link w:val="Header"/>
    <w:uiPriority w:val="99"/>
    <w:rsid w:val="00C97009"/>
    <w:rPr>
      <w:rFonts w:eastAsiaTheme="minorEastAsia"/>
      <w:sz w:val="24"/>
      <w:szCs w:val="24"/>
      <w:lang w:val="en-US" w:eastAsia="fr-FR"/>
    </w:rPr>
  </w:style>
  <w:style w:type="paragraph" w:styleId="Footer">
    <w:name w:val="footer"/>
    <w:basedOn w:val="Normal"/>
    <w:link w:val="FooterChar"/>
    <w:uiPriority w:val="99"/>
    <w:unhideWhenUsed/>
    <w:rsid w:val="00C97009"/>
    <w:pPr>
      <w:tabs>
        <w:tab w:val="center" w:pos="4536"/>
        <w:tab w:val="right" w:pos="9072"/>
      </w:tabs>
    </w:pPr>
  </w:style>
  <w:style w:type="character" w:customStyle="1" w:styleId="FooterChar">
    <w:name w:val="Footer Char"/>
    <w:basedOn w:val="DefaultParagraphFont"/>
    <w:link w:val="Footer"/>
    <w:uiPriority w:val="99"/>
    <w:rsid w:val="00C97009"/>
    <w:rPr>
      <w:rFonts w:eastAsiaTheme="minorEastAsia"/>
      <w:sz w:val="24"/>
      <w:szCs w:val="24"/>
      <w:lang w:val="en-US" w:eastAsia="fr-FR"/>
    </w:rPr>
  </w:style>
  <w:style w:type="paragraph" w:styleId="Revision">
    <w:name w:val="Revision"/>
    <w:hidden/>
    <w:uiPriority w:val="99"/>
    <w:semiHidden/>
    <w:rsid w:val="008E3BB8"/>
    <w:pPr>
      <w:spacing w:after="0" w:line="240" w:lineRule="auto"/>
    </w:pPr>
    <w:rPr>
      <w:rFonts w:eastAsiaTheme="minorEastAsia"/>
      <w:sz w:val="24"/>
      <w:szCs w:val="24"/>
      <w:lang w:val="en-US" w:eastAsia="fr-FR"/>
    </w:rPr>
  </w:style>
  <w:style w:type="character" w:styleId="UnresolvedMention">
    <w:name w:val="Unresolved Mention"/>
    <w:basedOn w:val="DefaultParagraphFont"/>
    <w:uiPriority w:val="99"/>
    <w:semiHidden/>
    <w:unhideWhenUsed/>
    <w:rsid w:val="008C3888"/>
    <w:rPr>
      <w:color w:val="605E5C"/>
      <w:shd w:val="clear" w:color="auto" w:fill="E1DFDD"/>
    </w:rPr>
  </w:style>
  <w:style w:type="paragraph" w:styleId="NormalWeb">
    <w:name w:val="Normal (Web)"/>
    <w:basedOn w:val="Normal"/>
    <w:uiPriority w:val="99"/>
    <w:unhideWhenUsed/>
    <w:rsid w:val="00DC4259"/>
    <w:pPr>
      <w:spacing w:before="100" w:beforeAutospacing="1" w:after="100" w:afterAutospacing="1"/>
    </w:pPr>
    <w:rPr>
      <w:rFonts w:ascii="Times New Roman" w:eastAsia="Times New Roman" w:hAnsi="Times New Roman" w:cs="Times New Roman"/>
      <w:lang w:val="en-GB" w:eastAsia="en-GB"/>
    </w:rPr>
  </w:style>
  <w:style w:type="table" w:customStyle="1" w:styleId="TableGrid1">
    <w:name w:val="Table Grid1"/>
    <w:basedOn w:val="TableNormal"/>
    <w:next w:val="TableGrid"/>
    <w:uiPriority w:val="59"/>
    <w:rsid w:val="00D06910"/>
    <w:pPr>
      <w:spacing w:after="0" w:line="240" w:lineRule="auto"/>
    </w:pPr>
    <w:rPr>
      <w:rFonts w:eastAsia="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764">
      <w:bodyDiv w:val="1"/>
      <w:marLeft w:val="0"/>
      <w:marRight w:val="0"/>
      <w:marTop w:val="0"/>
      <w:marBottom w:val="0"/>
      <w:divBdr>
        <w:top w:val="none" w:sz="0" w:space="0" w:color="auto"/>
        <w:left w:val="none" w:sz="0" w:space="0" w:color="auto"/>
        <w:bottom w:val="none" w:sz="0" w:space="0" w:color="auto"/>
        <w:right w:val="none" w:sz="0" w:space="0" w:color="auto"/>
      </w:divBdr>
    </w:div>
    <w:div w:id="7116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m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7B8754AF398D448465271227C73C84" ma:contentTypeVersion="14" ma:contentTypeDescription="Create a new document." ma:contentTypeScope="" ma:versionID="15e089b7c0bdcdfb265c49791217cd0b">
  <xsd:schema xmlns:xsd="http://www.w3.org/2001/XMLSchema" xmlns:xs="http://www.w3.org/2001/XMLSchema" xmlns:p="http://schemas.microsoft.com/office/2006/metadata/properties" xmlns:ns2="f1b4f654-7487-4408-affb-c7bc2a700840" xmlns:ns3="b676d75a-79dc-47ac-8889-c73a49a72abf" targetNamespace="http://schemas.microsoft.com/office/2006/metadata/properties" ma:root="true" ma:fieldsID="64f237cb7ba6c9485d990e9925659f5b" ns2:_="" ns3:_="">
    <xsd:import namespace="f1b4f654-7487-4408-affb-c7bc2a700840"/>
    <xsd:import namespace="b676d75a-79dc-47ac-8889-c73a49a72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4f654-7487-4408-affb-c7bc2a700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6d75a-79dc-47ac-8889-c73a49a72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1b4f654-7487-4408-affb-c7bc2a700840" xsi:nil="true"/>
  </documentManagement>
</p:properties>
</file>

<file path=customXml/itemProps1.xml><?xml version="1.0" encoding="utf-8"?>
<ds:datastoreItem xmlns:ds="http://schemas.openxmlformats.org/officeDocument/2006/customXml" ds:itemID="{0367FD6B-D978-41A5-A855-434FA999F58A}">
  <ds:schemaRefs>
    <ds:schemaRef ds:uri="http://schemas.openxmlformats.org/officeDocument/2006/bibliography"/>
  </ds:schemaRefs>
</ds:datastoreItem>
</file>

<file path=customXml/itemProps2.xml><?xml version="1.0" encoding="utf-8"?>
<ds:datastoreItem xmlns:ds="http://schemas.openxmlformats.org/officeDocument/2006/customXml" ds:itemID="{266DEFA9-E762-49DF-A46F-FBB50786E1F8}"/>
</file>

<file path=customXml/itemProps3.xml><?xml version="1.0" encoding="utf-8"?>
<ds:datastoreItem xmlns:ds="http://schemas.openxmlformats.org/officeDocument/2006/customXml" ds:itemID="{CD3349F4-8FA7-4F23-B2D5-C6BC7836D0D3}"/>
</file>

<file path=customXml/itemProps4.xml><?xml version="1.0" encoding="utf-8"?>
<ds:datastoreItem xmlns:ds="http://schemas.openxmlformats.org/officeDocument/2006/customXml" ds:itemID="{A1885301-486E-40B1-9624-C4E9B41A0197}"/>
</file>

<file path=docProps/app.xml><?xml version="1.0" encoding="utf-8"?>
<Properties xmlns="http://schemas.openxmlformats.org/officeDocument/2006/extended-properties" xmlns:vt="http://schemas.openxmlformats.org/officeDocument/2006/docPropsVTypes">
  <Template>Normal</Template>
  <TotalTime>0</TotalTime>
  <Pages>20</Pages>
  <Words>9797</Words>
  <Characters>55846</Characters>
  <Application>Microsoft Office Word</Application>
  <DocSecurity>0</DocSecurity>
  <Lines>465</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2022-02-12T17:09:00Z</dcterms:created>
  <dcterms:modified xsi:type="dcterms:W3CDTF">2022-02-17T05:18:00Z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0x010100EC7B8754AF398D448465271227C73C84</vt:lpwstr>
  </property>
</Properties>
</file>