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2762" w14:textId="77777777" w:rsidR="00E76CA1" w:rsidRPr="00627A1C" w:rsidRDefault="00E76CA1" w:rsidP="00826923">
      <w:pPr>
        <w:rPr>
          <w:b/>
        </w:rPr>
      </w:pPr>
    </w:p>
    <w:p w14:paraId="1C839BA4" w14:textId="6AB8BF0D"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 xml:space="preserve">RAPPORT DE PROGRES DE </w:t>
      </w:r>
      <w:r w:rsidR="001F46B2">
        <w:rPr>
          <w:b/>
          <w:lang w:val="fr-FR"/>
        </w:rPr>
        <w:t>PROJET</w:t>
      </w:r>
      <w:r w:rsidR="000F43A8" w:rsidRPr="00136BFF">
        <w:rPr>
          <w:b/>
          <w:lang w:val="fr-FR"/>
        </w:rPr>
        <w:t xml:space="preserve"> PBF</w:t>
      </w:r>
    </w:p>
    <w:p w14:paraId="7FF6AF87" w14:textId="76E1F18F" w:rsidR="000F43A8" w:rsidRPr="008104E6" w:rsidRDefault="000F43A8" w:rsidP="000F43A8">
      <w:pPr>
        <w:jc w:val="center"/>
        <w:rPr>
          <w:b/>
          <w:bCs/>
          <w:caps/>
          <w:lang w:val="fr-FR"/>
        </w:rPr>
      </w:pPr>
      <w:r w:rsidRPr="00136BFF">
        <w:rPr>
          <w:b/>
          <w:bCs/>
          <w:caps/>
          <w:lang w:val="fr-FR"/>
        </w:rPr>
        <w:t>PAYS</w:t>
      </w:r>
      <w:r w:rsidR="003C0D2B">
        <w:rPr>
          <w:b/>
          <w:bCs/>
          <w:caps/>
          <w:lang w:val="fr-FR"/>
        </w:rPr>
        <w:t xml:space="preserve"> </w:t>
      </w:r>
      <w:r w:rsidRPr="00136BFF">
        <w:rPr>
          <w:b/>
          <w:bCs/>
          <w:caps/>
          <w:lang w:val="fr-FR"/>
        </w:rPr>
        <w:t>:</w:t>
      </w:r>
      <w:r w:rsidRPr="00136BFF">
        <w:rPr>
          <w:bCs/>
          <w:iCs/>
          <w:snapToGrid w:val="0"/>
          <w:szCs w:val="28"/>
          <w:lang w:val="fr-FR"/>
        </w:rPr>
        <w:t xml:space="preserve"> </w:t>
      </w:r>
      <w:r w:rsidR="008104E6" w:rsidRPr="008104E6">
        <w:rPr>
          <w:bCs/>
          <w:iCs/>
          <w:snapToGrid w:val="0"/>
          <w:szCs w:val="28"/>
          <w:lang w:val="fr-FR"/>
        </w:rPr>
        <w:t>R</w:t>
      </w:r>
      <w:r w:rsidR="008104E6">
        <w:rPr>
          <w:bCs/>
          <w:iCs/>
          <w:snapToGrid w:val="0"/>
          <w:szCs w:val="28"/>
          <w:lang w:val="fr-FR"/>
        </w:rPr>
        <w:t>épublique Centrafricaine</w:t>
      </w:r>
    </w:p>
    <w:p w14:paraId="35B8BCCA" w14:textId="7D863350" w:rsidR="000F43A8" w:rsidRPr="001948EA" w:rsidRDefault="000F43A8" w:rsidP="000F43A8">
      <w:pPr>
        <w:jc w:val="center"/>
        <w:rPr>
          <w:b/>
          <w:bCs/>
          <w:caps/>
          <w:sz w:val="22"/>
          <w:szCs w:val="22"/>
          <w:lang w:val="fr-FR"/>
        </w:rPr>
      </w:pPr>
      <w:r w:rsidRPr="001948EA">
        <w:rPr>
          <w:b/>
          <w:bCs/>
          <w:caps/>
          <w:sz w:val="22"/>
          <w:szCs w:val="22"/>
          <w:lang w:val="fr-FR"/>
        </w:rPr>
        <w:t>TYPE DE RAPPORT</w:t>
      </w:r>
      <w:r w:rsidR="003C0D2B">
        <w:rPr>
          <w:b/>
          <w:bCs/>
          <w:caps/>
          <w:sz w:val="22"/>
          <w:szCs w:val="22"/>
          <w:lang w:val="fr-FR"/>
        </w:rPr>
        <w:t xml:space="preserve"> </w:t>
      </w:r>
      <w:r w:rsidRPr="001948EA">
        <w:rPr>
          <w:b/>
          <w:bCs/>
          <w:caps/>
          <w:sz w:val="22"/>
          <w:szCs w:val="22"/>
          <w:lang w:val="fr-FR"/>
        </w:rPr>
        <w:t>: SEMESTRIEL, annuEl OU FINAL</w:t>
      </w:r>
      <w:r w:rsidR="001948EA" w:rsidRPr="001948EA">
        <w:rPr>
          <w:b/>
          <w:bCs/>
          <w:caps/>
          <w:sz w:val="22"/>
          <w:szCs w:val="22"/>
          <w:lang w:val="fr-FR"/>
        </w:rPr>
        <w:t> :</w:t>
      </w:r>
      <w:r w:rsidR="003C0D2B">
        <w:rPr>
          <w:b/>
          <w:bCs/>
          <w:caps/>
          <w:sz w:val="22"/>
          <w:szCs w:val="22"/>
          <w:lang w:val="fr-FR"/>
        </w:rPr>
        <w:t xml:space="preserve"> </w:t>
      </w:r>
      <w:r w:rsidR="003B37E3" w:rsidRPr="003B37E3">
        <w:rPr>
          <w:bCs/>
          <w:sz w:val="22"/>
          <w:szCs w:val="22"/>
          <w:lang w:val="fr-FR"/>
        </w:rPr>
        <w:t>Final</w:t>
      </w:r>
    </w:p>
    <w:p w14:paraId="0B2F56D8" w14:textId="12131596" w:rsidR="000554F8" w:rsidRDefault="00500587" w:rsidP="000F43A8">
      <w:pPr>
        <w:jc w:val="center"/>
        <w:rPr>
          <w:bCs/>
          <w:iCs/>
          <w:snapToGrid w:val="0"/>
          <w:szCs w:val="28"/>
        </w:rPr>
      </w:pPr>
      <w:r>
        <w:rPr>
          <w:b/>
          <w:bCs/>
          <w:caps/>
        </w:rPr>
        <w:t>ANNEE</w:t>
      </w:r>
      <w:r w:rsidR="000F43A8">
        <w:rPr>
          <w:b/>
          <w:bCs/>
          <w:caps/>
        </w:rPr>
        <w:t xml:space="preserve"> DE RAPPORT: </w:t>
      </w:r>
      <w:proofErr w:type="spellStart"/>
      <w:r w:rsidR="003B37E3">
        <w:rPr>
          <w:bCs/>
          <w:iCs/>
          <w:snapToGrid w:val="0"/>
          <w:szCs w:val="28"/>
        </w:rPr>
        <w:t>Juin</w:t>
      </w:r>
      <w:proofErr w:type="spellEnd"/>
      <w:r w:rsidR="008104E6">
        <w:rPr>
          <w:bCs/>
          <w:iCs/>
          <w:snapToGrid w:val="0"/>
          <w:szCs w:val="28"/>
        </w:rPr>
        <w:t xml:space="preserve"> 202</w:t>
      </w:r>
      <w:r w:rsidR="003B37E3">
        <w:rPr>
          <w:bCs/>
          <w:iCs/>
          <w:snapToGrid w:val="0"/>
          <w:szCs w:val="28"/>
        </w:rPr>
        <w:t>1</w:t>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44456C" w14:paraId="26E9F2DE" w14:textId="77777777" w:rsidTr="00F23D0F">
        <w:trPr>
          <w:trHeight w:val="422"/>
        </w:trPr>
        <w:tc>
          <w:tcPr>
            <w:tcW w:w="10080" w:type="dxa"/>
            <w:gridSpan w:val="2"/>
          </w:tcPr>
          <w:p w14:paraId="11EF4F5F" w14:textId="4C8656AC" w:rsidR="000F43A8" w:rsidRPr="00136BF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w:t>
            </w:r>
            <w:r w:rsidR="001F46B2">
              <w:rPr>
                <w:rFonts w:ascii="Times New Roman" w:hAnsi="Times New Roman" w:cs="Times New Roman"/>
                <w:b/>
                <w:sz w:val="24"/>
                <w:szCs w:val="24"/>
                <w:lang w:val="fr-FR"/>
              </w:rPr>
              <w:t>projet</w:t>
            </w:r>
            <w:r w:rsidR="003C0D2B">
              <w:rPr>
                <w:rFonts w:ascii="Times New Roman" w:hAnsi="Times New Roman" w:cs="Times New Roman"/>
                <w:b/>
                <w:sz w:val="24"/>
                <w:szCs w:val="24"/>
                <w:lang w:val="fr-FR"/>
              </w:rPr>
              <w:t xml:space="preserve"> </w:t>
            </w:r>
            <w:r w:rsidRPr="00136BFF">
              <w:rPr>
                <w:rFonts w:ascii="Times New Roman" w:hAnsi="Times New Roman" w:cs="Times New Roman"/>
                <w:b/>
                <w:sz w:val="24"/>
                <w:szCs w:val="24"/>
                <w:lang w:val="fr-FR"/>
              </w:rPr>
              <w:t xml:space="preserve">: </w:t>
            </w:r>
            <w:r w:rsidR="008104E6" w:rsidRPr="003B37E3">
              <w:rPr>
                <w:rFonts w:ascii="Times New Roman" w:hAnsi="Times New Roman" w:cs="Times New Roman"/>
                <w:bCs/>
                <w:sz w:val="24"/>
                <w:szCs w:val="24"/>
                <w:lang w:val="fr-FR"/>
              </w:rPr>
              <w:t>Communication et sensibilisation pour la cohésion sociale</w:t>
            </w:r>
          </w:p>
          <w:p w14:paraId="24C4A490" w14:textId="5A1CBF91" w:rsidR="00793DE6" w:rsidRPr="00EB06F4" w:rsidRDefault="000F43A8" w:rsidP="000F43A8">
            <w:pPr>
              <w:rPr>
                <w:b/>
                <w:lang w:val="en-CA"/>
              </w:rPr>
            </w:pPr>
            <w:proofErr w:type="spellStart"/>
            <w:r w:rsidRPr="00EB06F4">
              <w:rPr>
                <w:b/>
                <w:lang w:val="en-CA"/>
              </w:rPr>
              <w:t>Numéro</w:t>
            </w:r>
            <w:proofErr w:type="spellEnd"/>
            <w:r w:rsidRPr="00EB06F4">
              <w:rPr>
                <w:b/>
                <w:lang w:val="en-CA"/>
              </w:rPr>
              <w:t xml:space="preserve"> </w:t>
            </w:r>
            <w:proofErr w:type="spellStart"/>
            <w:r w:rsidR="00F274A9">
              <w:rPr>
                <w:b/>
                <w:lang w:val="en-CA"/>
              </w:rPr>
              <w:t>p</w:t>
            </w:r>
            <w:r w:rsidR="001F46B2">
              <w:rPr>
                <w:b/>
                <w:lang w:val="en-CA"/>
              </w:rPr>
              <w:t>rojet</w:t>
            </w:r>
            <w:proofErr w:type="spellEnd"/>
            <w:r w:rsidRPr="00EB06F4">
              <w:rPr>
                <w:b/>
                <w:lang w:val="en-CA"/>
              </w:rPr>
              <w:t xml:space="preserve"> / MPTF Gateway</w:t>
            </w:r>
            <w:r w:rsidR="00793DE6" w:rsidRPr="00EB06F4">
              <w:rPr>
                <w:b/>
                <w:lang w:val="en-CA"/>
              </w:rPr>
              <w:t>:</w:t>
            </w:r>
            <w:r w:rsidR="00561BEA">
              <w:rPr>
                <w:b/>
                <w:lang w:val="en-CA"/>
              </w:rPr>
              <w:t xml:space="preserve"> </w:t>
            </w:r>
            <w:r w:rsidR="0076797D" w:rsidRPr="003B37E3">
              <w:rPr>
                <w:bCs/>
                <w:lang w:val="en-CA"/>
              </w:rPr>
              <w:t>PBF-CAF-H1/000116456</w:t>
            </w:r>
          </w:p>
        </w:tc>
      </w:tr>
      <w:tr w:rsidR="00A43B9C" w:rsidRPr="00627A1C" w14:paraId="27B16979" w14:textId="77777777" w:rsidTr="00A43B9C">
        <w:trPr>
          <w:trHeight w:val="422"/>
        </w:trPr>
        <w:tc>
          <w:tcPr>
            <w:tcW w:w="4163" w:type="dxa"/>
          </w:tcPr>
          <w:p w14:paraId="7816FE38" w14:textId="13548FDA"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r w:rsidR="003C0D2B">
              <w:rPr>
                <w:rFonts w:ascii="Times New Roman" w:hAnsi="Times New Roman" w:cs="Times New Roman"/>
                <w:b/>
                <w:sz w:val="24"/>
                <w:szCs w:val="24"/>
                <w:lang w:val="fr-FR"/>
              </w:rPr>
              <w:t xml:space="preserve"> </w:t>
            </w:r>
            <w:r w:rsidRPr="0069221B">
              <w:rPr>
                <w:rFonts w:ascii="Times New Roman" w:hAnsi="Times New Roman" w:cs="Times New Roman"/>
                <w:b/>
                <w:sz w:val="24"/>
                <w:szCs w:val="24"/>
                <w:lang w:val="fr-FR"/>
              </w:rPr>
              <w:t xml:space="preserve">: </w:t>
            </w:r>
          </w:p>
          <w:p w14:paraId="2523A6CD" w14:textId="70FF7B86" w:rsidR="000F43A8" w:rsidRPr="0069221B" w:rsidRDefault="00492085" w:rsidP="000F43A8">
            <w:pPr>
              <w:tabs>
                <w:tab w:val="left" w:pos="0"/>
              </w:tabs>
              <w:suppressAutoHyphens/>
              <w:rPr>
                <w:b/>
                <w:spacing w:val="-3"/>
                <w:lang w:val="fr-FR"/>
              </w:rPr>
            </w:pPr>
            <w:r>
              <w:fldChar w:fldCharType="begin">
                <w:ffData>
                  <w:name w:val="Check1"/>
                  <w:enabled/>
                  <w:calcOnExit w:val="0"/>
                  <w:checkBox>
                    <w:sizeAuto/>
                    <w:default w:val="1"/>
                  </w:checkBox>
                </w:ffData>
              </w:fldChar>
            </w:r>
            <w:r w:rsidRPr="00C06986">
              <w:rPr>
                <w:lang w:val="fr-FR"/>
              </w:rPr>
              <w:instrText xml:space="preserve"> </w:instrText>
            </w:r>
            <w:bookmarkStart w:id="0" w:name="Check1"/>
            <w:r w:rsidRPr="00C06986">
              <w:rPr>
                <w:lang w:val="fr-FR"/>
              </w:rPr>
              <w:instrText xml:space="preserve">FORMCHECKBOX </w:instrText>
            </w:r>
            <w:r w:rsidR="005076F3">
              <w:fldChar w:fldCharType="separate"/>
            </w:r>
            <w:r>
              <w:fldChar w:fldCharType="end"/>
            </w:r>
            <w:bookmarkEnd w:id="0"/>
            <w:r w:rsidR="000F43A8" w:rsidRPr="0069221B">
              <w:rPr>
                <w:lang w:val="fr-FR"/>
              </w:rPr>
              <w:tab/>
            </w:r>
            <w:r w:rsidR="000F43A8" w:rsidRPr="0069221B">
              <w:rPr>
                <w:lang w:val="fr-FR"/>
              </w:rPr>
              <w:tab/>
            </w:r>
            <w:r w:rsidR="000F43A8" w:rsidRPr="0069221B">
              <w:rPr>
                <w:spacing w:val="-3"/>
                <w:lang w:val="fr-FR"/>
              </w:rPr>
              <w:t>Fonds fiduciaire pays</w:t>
            </w:r>
            <w:r w:rsidR="000F43A8"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5076F3">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3B731EC0" w14:textId="555F68A1" w:rsidR="00A43B9C" w:rsidRPr="00AC2D72" w:rsidRDefault="000F43A8" w:rsidP="00AC2D72">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Nom du fonds fiduciaire</w:t>
            </w:r>
            <w:r w:rsidR="003C0D2B">
              <w:rPr>
                <w:rFonts w:ascii="Times New Roman" w:hAnsi="Times New Roman" w:cs="Times New Roman"/>
                <w:b/>
                <w:sz w:val="24"/>
                <w:szCs w:val="24"/>
                <w:lang w:val="fr-FR"/>
              </w:rPr>
              <w:t xml:space="preserve"> </w:t>
            </w:r>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Première majuscule"/>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tc>
        <w:tc>
          <w:tcPr>
            <w:tcW w:w="5917" w:type="dxa"/>
          </w:tcPr>
          <w:p w14:paraId="4A6F6EA9" w14:textId="2E1F5C9D"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et nom d’agence récipiendaire</w:t>
            </w:r>
            <w:r w:rsidR="003C0D2B">
              <w:rPr>
                <w:b/>
                <w:bCs/>
                <w:iCs/>
                <w:lang w:val="fr-FR"/>
              </w:rPr>
              <w:t xml:space="preserve"> </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22E748F9" w:rsidR="00A43B9C" w:rsidRPr="00627A1C" w:rsidRDefault="008104E6"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RUNO</w:t>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0"/>
                  <w:enabled/>
                  <w:calcOnExit w:val="0"/>
                  <w:textInput>
                    <w:default w:val="ONU Femmes"/>
                  </w:textInput>
                </w:ffData>
              </w:fldChar>
            </w:r>
            <w:bookmarkStart w:id="1" w:name="Text40"/>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ONU Femmes</w:t>
            </w:r>
            <w:r>
              <w:rPr>
                <w:rFonts w:ascii="Times New Roman" w:hAnsi="Times New Roman" w:cs="Times New Roman"/>
                <w:b/>
                <w:sz w:val="24"/>
                <w:szCs w:val="24"/>
              </w:rPr>
              <w:fldChar w:fldCharType="end"/>
            </w:r>
            <w:bookmarkEnd w:id="1"/>
            <w:r w:rsidR="00A43B9C" w:rsidRPr="00627A1C">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Agence</w:t>
            </w:r>
            <w:proofErr w:type="spellEnd"/>
            <w:r w:rsidR="000F43A8">
              <w:rPr>
                <w:rFonts w:ascii="Times New Roman" w:hAnsi="Times New Roman" w:cs="Times New Roman"/>
                <w:b/>
                <w:sz w:val="24"/>
                <w:szCs w:val="24"/>
              </w:rPr>
              <w:t xml:space="preserve"> </w:t>
            </w:r>
            <w:proofErr w:type="spellStart"/>
            <w:r w:rsidR="003B37E3">
              <w:rPr>
                <w:rFonts w:ascii="Times New Roman" w:hAnsi="Times New Roman" w:cs="Times New Roman"/>
                <w:b/>
                <w:sz w:val="24"/>
                <w:szCs w:val="24"/>
              </w:rPr>
              <w:t>C</w:t>
            </w:r>
            <w:r w:rsidR="000F43A8">
              <w:rPr>
                <w:rFonts w:ascii="Times New Roman" w:hAnsi="Times New Roman" w:cs="Times New Roman"/>
                <w:b/>
                <w:sz w:val="24"/>
                <w:szCs w:val="24"/>
              </w:rPr>
              <w:t>oordinatrice</w:t>
            </w:r>
            <w:proofErr w:type="spellEnd"/>
            <w:r w:rsidR="00A43B9C" w:rsidRPr="00627A1C">
              <w:rPr>
                <w:rFonts w:ascii="Times New Roman" w:hAnsi="Times New Roman" w:cs="Times New Roman"/>
                <w:b/>
                <w:sz w:val="24"/>
                <w:szCs w:val="24"/>
              </w:rPr>
              <w:t>)</w:t>
            </w:r>
          </w:p>
          <w:p w14:paraId="601C932F" w14:textId="77777777" w:rsidR="008104E6" w:rsidRDefault="008104E6"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RUNO</w:t>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1"/>
                  <w:enabled/>
                  <w:calcOnExit w:val="0"/>
                  <w:textInput>
                    <w:default w:val="UNFPA"/>
                  </w:textInput>
                </w:ffData>
              </w:fldChar>
            </w:r>
            <w:bookmarkStart w:id="2" w:name="Text4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UNFPA</w:t>
            </w:r>
            <w:r>
              <w:rPr>
                <w:rFonts w:ascii="Times New Roman" w:hAnsi="Times New Roman" w:cs="Times New Roman"/>
                <w:b/>
                <w:sz w:val="24"/>
                <w:szCs w:val="24"/>
              </w:rPr>
              <w:fldChar w:fldCharType="end"/>
            </w:r>
            <w:bookmarkEnd w:id="2"/>
          </w:p>
          <w:p w14:paraId="7E3EB135" w14:textId="53D2E638" w:rsidR="00A43B9C" w:rsidRPr="00627A1C" w:rsidRDefault="008104E6"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NUNO</w:t>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2"/>
                  <w:enabled/>
                  <w:calcOnExit w:val="0"/>
                  <w:textInput>
                    <w:default w:val="Search for Common Ground"/>
                  </w:textInput>
                </w:ffData>
              </w:fldChar>
            </w:r>
            <w:bookmarkStart w:id="3" w:name="Text42"/>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Search for Common Ground</w:t>
            </w:r>
            <w:r>
              <w:rPr>
                <w:rFonts w:ascii="Times New Roman" w:hAnsi="Times New Roman" w:cs="Times New Roman"/>
                <w:b/>
                <w:sz w:val="24"/>
                <w:szCs w:val="24"/>
              </w:rPr>
              <w:fldChar w:fldCharType="end"/>
            </w:r>
            <w:bookmarkEnd w:id="3"/>
          </w:p>
          <w:p w14:paraId="0673E8AA" w14:textId="5F90E99F" w:rsidR="00A43B9C" w:rsidRPr="00627A1C" w:rsidRDefault="00A43B9C" w:rsidP="00A43B9C">
            <w:pPr>
              <w:pStyle w:val="Textedebulles"/>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     </w:t>
            </w:r>
          </w:p>
        </w:tc>
      </w:tr>
      <w:tr w:rsidR="00793DE6" w:rsidRPr="001F46B2" w14:paraId="72CE853D" w14:textId="77777777" w:rsidTr="00F23D0F">
        <w:trPr>
          <w:trHeight w:val="368"/>
        </w:trPr>
        <w:tc>
          <w:tcPr>
            <w:tcW w:w="10080" w:type="dxa"/>
            <w:gridSpan w:val="2"/>
          </w:tcPr>
          <w:p w14:paraId="5C2804C5" w14:textId="09EFBDDE" w:rsidR="00793DE6" w:rsidRDefault="000F43A8" w:rsidP="00F23D0F">
            <w:pPr>
              <w:rPr>
                <w:bCs/>
                <w:iCs/>
                <w:snapToGrid w:val="0"/>
                <w:lang w:val="fr-FR"/>
              </w:rPr>
            </w:pPr>
            <w:r w:rsidRPr="000F43A8">
              <w:rPr>
                <w:b/>
                <w:bCs/>
                <w:iCs/>
                <w:lang w:val="fr-FR"/>
              </w:rPr>
              <w:t xml:space="preserve">Date du premier transfert de </w:t>
            </w:r>
            <w:proofErr w:type="gramStart"/>
            <w:r w:rsidRPr="000F43A8">
              <w:rPr>
                <w:b/>
                <w:bCs/>
                <w:iCs/>
                <w:lang w:val="fr-FR"/>
              </w:rPr>
              <w:t>fonds</w:t>
            </w:r>
            <w:r w:rsidR="00793DE6" w:rsidRPr="000F43A8">
              <w:rPr>
                <w:b/>
                <w:bCs/>
                <w:iCs/>
                <w:lang w:val="fr-FR"/>
              </w:rPr>
              <w:t>:</w:t>
            </w:r>
            <w:proofErr w:type="gramEnd"/>
            <w:r w:rsidR="00793DE6" w:rsidRPr="000F43A8">
              <w:rPr>
                <w:b/>
                <w:bCs/>
                <w:iCs/>
                <w:lang w:val="fr-FR"/>
              </w:rPr>
              <w:t xml:space="preserve"> </w:t>
            </w:r>
            <w:r w:rsidR="0076797D">
              <w:rPr>
                <w:bCs/>
                <w:iCs/>
                <w:snapToGrid w:val="0"/>
                <w:lang w:val="fr-FR"/>
              </w:rPr>
              <w:t>ONU Femmes et UNFPA : 14 juin 2020</w:t>
            </w:r>
          </w:p>
          <w:p w14:paraId="0EF4F266" w14:textId="3142AF50" w:rsidR="0076797D" w:rsidRPr="00EB06F4" w:rsidRDefault="0076797D" w:rsidP="00F23D0F">
            <w:pPr>
              <w:rPr>
                <w:iCs/>
                <w:lang w:val="en-CA"/>
              </w:rPr>
            </w:pPr>
            <w:r w:rsidRPr="00156408">
              <w:rPr>
                <w:b/>
                <w:bCs/>
                <w:iCs/>
                <w:lang w:val="fr-FR"/>
              </w:rPr>
              <w:t xml:space="preserve">                                                              </w:t>
            </w:r>
            <w:r w:rsidRPr="00EB06F4">
              <w:rPr>
                <w:iCs/>
                <w:lang w:val="en-CA"/>
              </w:rPr>
              <w:t xml:space="preserve">Search for Common </w:t>
            </w:r>
            <w:proofErr w:type="gramStart"/>
            <w:r w:rsidRPr="00EB06F4">
              <w:rPr>
                <w:iCs/>
                <w:lang w:val="en-CA"/>
              </w:rPr>
              <w:t>Ground :</w:t>
            </w:r>
            <w:proofErr w:type="gramEnd"/>
            <w:r w:rsidRPr="00EB06F4">
              <w:rPr>
                <w:iCs/>
                <w:lang w:val="en-CA"/>
              </w:rPr>
              <w:t xml:space="preserve"> 12 </w:t>
            </w:r>
            <w:proofErr w:type="spellStart"/>
            <w:r w:rsidRPr="00EB06F4">
              <w:rPr>
                <w:iCs/>
                <w:lang w:val="en-CA"/>
              </w:rPr>
              <w:t>septembre</w:t>
            </w:r>
            <w:proofErr w:type="spellEnd"/>
            <w:r w:rsidRPr="00EB06F4">
              <w:rPr>
                <w:iCs/>
                <w:lang w:val="en-CA"/>
              </w:rPr>
              <w:t xml:space="preserve"> 2020</w:t>
            </w:r>
          </w:p>
          <w:p w14:paraId="064BF427" w14:textId="24511FDD" w:rsidR="004D141E" w:rsidRPr="000F43A8" w:rsidRDefault="000F43A8" w:rsidP="00F23D0F">
            <w:pPr>
              <w:rPr>
                <w:bCs/>
                <w:iCs/>
                <w:snapToGrid w:val="0"/>
                <w:lang w:val="fr-FR"/>
              </w:rPr>
            </w:pPr>
            <w:r w:rsidRPr="000F43A8">
              <w:rPr>
                <w:b/>
                <w:bCs/>
                <w:iCs/>
                <w:lang w:val="fr-FR"/>
              </w:rPr>
              <w:t xml:space="preserve">Date de fin de </w:t>
            </w:r>
            <w:r w:rsidR="001F46B2">
              <w:rPr>
                <w:b/>
                <w:bCs/>
                <w:iCs/>
                <w:lang w:val="fr-FR"/>
              </w:rPr>
              <w:t>projet</w:t>
            </w:r>
            <w:r w:rsidR="003C0D2B">
              <w:rPr>
                <w:b/>
                <w:bCs/>
                <w:iCs/>
                <w:lang w:val="fr-FR"/>
              </w:rPr>
              <w:t xml:space="preserve"> </w:t>
            </w:r>
            <w:r w:rsidR="00793DE6" w:rsidRPr="000F43A8">
              <w:rPr>
                <w:b/>
                <w:bCs/>
                <w:iCs/>
                <w:lang w:val="fr-FR"/>
              </w:rPr>
              <w:t xml:space="preserve">: </w:t>
            </w:r>
            <w:r w:rsidR="0076797D">
              <w:rPr>
                <w:bCs/>
                <w:iCs/>
                <w:snapToGrid w:val="0"/>
                <w:lang w:val="fr-FR"/>
              </w:rPr>
              <w:t>1</w:t>
            </w:r>
            <w:r w:rsidR="0099629F">
              <w:rPr>
                <w:bCs/>
                <w:iCs/>
                <w:snapToGrid w:val="0"/>
                <w:lang w:val="fr-FR"/>
              </w:rPr>
              <w:t>3</w:t>
            </w:r>
            <w:r w:rsidR="0076797D">
              <w:rPr>
                <w:bCs/>
                <w:iCs/>
                <w:snapToGrid w:val="0"/>
                <w:lang w:val="fr-FR"/>
              </w:rPr>
              <w:t xml:space="preserve"> juin</w:t>
            </w:r>
            <w:r w:rsidR="0076797D" w:rsidRPr="008104E6">
              <w:rPr>
                <w:bCs/>
                <w:iCs/>
                <w:snapToGrid w:val="0"/>
                <w:lang w:val="fr-FR"/>
              </w:rPr>
              <w:t xml:space="preserve"> </w:t>
            </w:r>
            <w:r w:rsidR="008104E6" w:rsidRPr="008104E6">
              <w:rPr>
                <w:bCs/>
                <w:iCs/>
                <w:snapToGrid w:val="0"/>
                <w:lang w:val="fr-FR"/>
              </w:rPr>
              <w:t>2021</w:t>
            </w:r>
            <w:r w:rsidR="0025220B" w:rsidRPr="000F43A8">
              <w:rPr>
                <w:bCs/>
                <w:iCs/>
                <w:snapToGrid w:val="0"/>
                <w:lang w:val="fr-FR"/>
              </w:rPr>
              <w:t xml:space="preserve">     </w:t>
            </w:r>
          </w:p>
          <w:p w14:paraId="2AE235F0" w14:textId="57403341" w:rsidR="00793DE6" w:rsidRPr="00BF4E1E" w:rsidRDefault="000F43A8" w:rsidP="000F43A8">
            <w:pPr>
              <w:rPr>
                <w:bCs/>
                <w:iCs/>
                <w:snapToGrid w:val="0"/>
                <w:lang w:val="fr-FR"/>
              </w:rPr>
            </w:pPr>
            <w:r w:rsidRPr="000F43A8">
              <w:rPr>
                <w:b/>
                <w:iCs/>
                <w:snapToGrid w:val="0"/>
                <w:lang w:val="fr-FR"/>
              </w:rPr>
              <w:t xml:space="preserve">Le </w:t>
            </w:r>
            <w:r w:rsidR="001F46B2">
              <w:rPr>
                <w:b/>
                <w:iCs/>
                <w:snapToGrid w:val="0"/>
                <w:lang w:val="fr-FR"/>
              </w:rPr>
              <w:t>projet</w:t>
            </w:r>
            <w:r w:rsidRPr="000F43A8">
              <w:rPr>
                <w:b/>
                <w:iCs/>
                <w:snapToGrid w:val="0"/>
                <w:lang w:val="fr-FR"/>
              </w:rPr>
              <w:t xml:space="preserve"> est-il dans ces six derniers mois de mise en œuvre</w:t>
            </w:r>
            <w:r w:rsidR="003C0D2B">
              <w:rPr>
                <w:b/>
                <w:iCs/>
                <w:snapToGrid w:val="0"/>
                <w:lang w:val="fr-FR"/>
              </w:rPr>
              <w:t xml:space="preserve"> </w:t>
            </w:r>
            <w:r w:rsidR="0025220B" w:rsidRPr="000F43A8">
              <w:rPr>
                <w:b/>
                <w:iCs/>
                <w:snapToGrid w:val="0"/>
                <w:lang w:val="fr-FR"/>
              </w:rPr>
              <w:t>?</w:t>
            </w:r>
            <w:r w:rsidR="0025220B" w:rsidRPr="000F43A8">
              <w:rPr>
                <w:bCs/>
                <w:iCs/>
                <w:snapToGrid w:val="0"/>
                <w:lang w:val="fr-FR"/>
              </w:rPr>
              <w:t xml:space="preserve"> </w:t>
            </w:r>
            <w:r w:rsidR="00AD6BEC">
              <w:rPr>
                <w:bCs/>
                <w:iCs/>
                <w:snapToGrid w:val="0"/>
                <w:lang w:val="fr-FR"/>
              </w:rPr>
              <w:t>Oui</w:t>
            </w:r>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54FB39E0" w:rsidR="000F43A8" w:rsidRPr="005D721B" w:rsidRDefault="000F43A8" w:rsidP="000F43A8">
            <w:pPr>
              <w:rPr>
                <w:b/>
                <w:bCs/>
                <w:iCs/>
                <w:lang w:val="fr-FR"/>
              </w:rPr>
            </w:pPr>
            <w:r w:rsidRPr="005D721B">
              <w:rPr>
                <w:b/>
                <w:bCs/>
                <w:iCs/>
                <w:lang w:val="fr-FR"/>
              </w:rPr>
              <w:t xml:space="preserve">Est-ce que le </w:t>
            </w:r>
            <w:r w:rsidR="001F46B2">
              <w:rPr>
                <w:b/>
                <w:bCs/>
                <w:iCs/>
                <w:lang w:val="fr-FR"/>
              </w:rPr>
              <w:t>projet</w:t>
            </w:r>
            <w:r w:rsidRPr="005D721B">
              <w:rPr>
                <w:b/>
                <w:bCs/>
                <w:iCs/>
                <w:lang w:val="fr-FR"/>
              </w:rPr>
              <w:t xml:space="preserve"> </w:t>
            </w:r>
            <w:r>
              <w:rPr>
                <w:b/>
                <w:bCs/>
                <w:iCs/>
                <w:lang w:val="fr-FR"/>
              </w:rPr>
              <w:t>fait part d’</w:t>
            </w:r>
            <w:r w:rsidRPr="005D721B">
              <w:rPr>
                <w:b/>
                <w:bCs/>
                <w:iCs/>
                <w:lang w:val="fr-FR"/>
              </w:rPr>
              <w:t>une des fenêtres prioritaires</w:t>
            </w:r>
            <w:r>
              <w:rPr>
                <w:b/>
                <w:bCs/>
                <w:iCs/>
                <w:lang w:val="fr-FR"/>
              </w:rPr>
              <w:t xml:space="preserve"> spécifiques du PBF</w:t>
            </w:r>
            <w:r w:rsidR="003C0D2B">
              <w:rPr>
                <w:b/>
                <w:bCs/>
                <w:iCs/>
                <w:lang w:val="fr-FR"/>
              </w:rPr>
              <w:t xml:space="preserve"> </w:t>
            </w:r>
            <w:r w:rsidRPr="005D721B">
              <w:rPr>
                <w:b/>
                <w:bCs/>
                <w:iCs/>
                <w:lang w:val="fr-FR"/>
              </w:rPr>
              <w:t>:</w:t>
            </w:r>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5076F3">
              <w:rPr>
                <w:lang w:val="fr-FR"/>
              </w:rPr>
            </w:r>
            <w:r w:rsidR="005076F3">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5076F3">
              <w:rPr>
                <w:lang w:val="fr-FR"/>
              </w:rPr>
            </w:r>
            <w:r w:rsidR="005076F3">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5076F3">
              <w:rPr>
                <w:lang w:val="fr-FR"/>
              </w:rPr>
            </w:r>
            <w:r w:rsidR="005076F3">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44E82A7B"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5076F3">
              <w:rPr>
                <w:lang w:val="fr-FR"/>
              </w:rPr>
            </w:r>
            <w:r w:rsidR="005076F3">
              <w:rPr>
                <w:lang w:val="fr-FR"/>
              </w:rPr>
              <w:fldChar w:fldCharType="separate"/>
            </w:r>
            <w:r w:rsidRPr="005D721B">
              <w:rPr>
                <w:lang w:val="fr-FR"/>
              </w:rPr>
              <w:fldChar w:fldCharType="end"/>
            </w:r>
            <w:r w:rsidRPr="005D721B">
              <w:rPr>
                <w:lang w:val="fr-FR"/>
              </w:rPr>
              <w:t xml:space="preserve"> </w:t>
            </w:r>
            <w:r w:rsidR="001F46B2">
              <w:rPr>
                <w:lang w:val="fr-FR"/>
              </w:rPr>
              <w:t>Projet</w:t>
            </w:r>
            <w:r w:rsidRPr="005D721B">
              <w:rPr>
                <w:lang w:val="fr-FR"/>
              </w:rPr>
              <w:t xml:space="preserve"> transfrontalier ou régional</w:t>
            </w:r>
          </w:p>
          <w:p w14:paraId="4BA2AA6A" w14:textId="77777777" w:rsidR="000F43A8" w:rsidRPr="00627A1C" w:rsidRDefault="000F43A8" w:rsidP="000F43A8">
            <w:pPr>
              <w:rPr>
                <w:b/>
                <w:bCs/>
                <w:iCs/>
              </w:rPr>
            </w:pPr>
          </w:p>
        </w:tc>
      </w:tr>
      <w:tr w:rsidR="00793DE6" w:rsidRPr="00680345" w14:paraId="65120CDF" w14:textId="77777777" w:rsidTr="0099629F">
        <w:trPr>
          <w:trHeight w:val="4146"/>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proofErr w:type="gramStart"/>
            <w:r w:rsidR="00793DE6" w:rsidRPr="000F43A8">
              <w:rPr>
                <w:b/>
                <w:bCs/>
                <w:iCs/>
                <w:lang w:val="fr-FR"/>
              </w:rPr>
              <w:t>):</w:t>
            </w:r>
            <w:proofErr w:type="gramEnd"/>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4"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4"/>
          <w:p w14:paraId="61353E95" w14:textId="7F4A6BDF" w:rsidR="00793DE6" w:rsidRPr="00F30038" w:rsidRDefault="008104E6" w:rsidP="00F23D0F">
            <w:pPr>
              <w:rPr>
                <w:iCs/>
                <w:lang w:val="fr-FR"/>
              </w:rPr>
            </w:pPr>
            <w:r w:rsidRPr="00F30038">
              <w:rPr>
                <w:bCs/>
                <w:iCs/>
                <w:snapToGrid w:val="0"/>
                <w:lang w:val="fr-FR"/>
              </w:rPr>
              <w:t>ONU Femmes</w:t>
            </w:r>
            <w:r w:rsidR="00006EC0" w:rsidRPr="00BF2DC8">
              <w:rPr>
                <w:bCs/>
                <w:iCs/>
                <w:snapToGrid w:val="0"/>
                <w:lang w:val="fr-FR"/>
              </w:rPr>
              <w:t xml:space="preserve">   </w:t>
            </w:r>
            <w:r w:rsidR="00006EC0" w:rsidRPr="00BF2DC8">
              <w:rPr>
                <w:b/>
                <w:bCs/>
                <w:iCs/>
                <w:lang w:val="fr-FR"/>
              </w:rPr>
              <w:t xml:space="preserve">                                   </w:t>
            </w:r>
            <w:r w:rsidR="000F43A8" w:rsidRPr="00BF2DC8">
              <w:rPr>
                <w:b/>
                <w:bCs/>
                <w:iCs/>
                <w:lang w:val="fr-FR"/>
              </w:rPr>
              <w:t xml:space="preserve">            </w:t>
            </w:r>
            <w:r w:rsidR="00006EC0" w:rsidRPr="00BF2DC8">
              <w:rPr>
                <w:b/>
                <w:bCs/>
                <w:iCs/>
                <w:lang w:val="fr-FR"/>
              </w:rPr>
              <w:t xml:space="preserve">      </w:t>
            </w:r>
            <w:r w:rsidR="00793DE6" w:rsidRPr="00BF2DC8">
              <w:rPr>
                <w:iCs/>
                <w:lang w:val="fr-FR"/>
              </w:rPr>
              <w:t xml:space="preserve"> </w:t>
            </w:r>
            <w:r w:rsidR="00FC2720">
              <w:rPr>
                <w:bCs/>
                <w:iCs/>
                <w:snapToGrid w:val="0"/>
              </w:rPr>
              <w:fldChar w:fldCharType="begin">
                <w:ffData>
                  <w:name w:val="Text11"/>
                  <w:enabled/>
                  <w:calcOnExit w:val="0"/>
                  <w:textInput>
                    <w:type w:val="number"/>
                    <w:default w:val="$1,786,900.00"/>
                    <w:format w:val="$#,##0.00;($#,##0.00)"/>
                  </w:textInput>
                </w:ffData>
              </w:fldChar>
            </w:r>
            <w:bookmarkStart w:id="5" w:name="Text11"/>
            <w:r w:rsidR="00FC2720" w:rsidRPr="00BF2DC8">
              <w:rPr>
                <w:bCs/>
                <w:iCs/>
                <w:snapToGrid w:val="0"/>
                <w:lang w:val="fr-FR"/>
              </w:rPr>
              <w:instrText xml:space="preserve"> FORMTEXT </w:instrText>
            </w:r>
            <w:r w:rsidR="00FC2720">
              <w:rPr>
                <w:bCs/>
                <w:iCs/>
                <w:snapToGrid w:val="0"/>
              </w:rPr>
            </w:r>
            <w:r w:rsidR="00FC2720">
              <w:rPr>
                <w:bCs/>
                <w:iCs/>
                <w:snapToGrid w:val="0"/>
              </w:rPr>
              <w:fldChar w:fldCharType="separate"/>
            </w:r>
            <w:r w:rsidR="00FC2720" w:rsidRPr="00F30038">
              <w:rPr>
                <w:bCs/>
                <w:iCs/>
                <w:noProof/>
                <w:snapToGrid w:val="0"/>
                <w:lang w:val="fr-FR"/>
              </w:rPr>
              <w:t>$1,786,900.00</w:t>
            </w:r>
            <w:r w:rsidR="00FC2720">
              <w:rPr>
                <w:bCs/>
                <w:iCs/>
                <w:snapToGrid w:val="0"/>
              </w:rPr>
              <w:fldChar w:fldCharType="end"/>
            </w:r>
            <w:bookmarkEnd w:id="5"/>
          </w:p>
          <w:p w14:paraId="52AEBA43" w14:textId="152FDDF1" w:rsidR="00793DE6" w:rsidRPr="008104E6" w:rsidRDefault="008104E6" w:rsidP="00F23D0F">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bCs/>
                <w:iCs/>
                <w:snapToGrid w:val="0"/>
                <w:sz w:val="24"/>
                <w:szCs w:val="24"/>
              </w:rPr>
              <w:t>UNFPA</w:t>
            </w:r>
            <w:r w:rsidR="00C12D6A" w:rsidRPr="008104E6">
              <w:rPr>
                <w:rFonts w:ascii="Times New Roman" w:hAnsi="Times New Roman" w:cs="Times New Roman"/>
                <w:bCs/>
                <w:iCs/>
                <w:snapToGrid w:val="0"/>
                <w:sz w:val="24"/>
                <w:szCs w:val="24"/>
                <w:lang w:val="en-US"/>
              </w:rPr>
              <w:t xml:space="preserve">   </w:t>
            </w:r>
            <w:r w:rsidR="00006EC0" w:rsidRPr="008104E6">
              <w:rPr>
                <w:rFonts w:ascii="Times New Roman" w:hAnsi="Times New Roman" w:cs="Times New Roman"/>
                <w:bCs/>
                <w:iCs/>
                <w:snapToGrid w:val="0"/>
                <w:sz w:val="24"/>
                <w:szCs w:val="24"/>
                <w:lang w:val="en-US"/>
              </w:rPr>
              <w:t xml:space="preserve">                                       </w:t>
            </w:r>
            <w:r>
              <w:rPr>
                <w:rFonts w:ascii="Times New Roman" w:hAnsi="Times New Roman" w:cs="Times New Roman"/>
                <w:bCs/>
                <w:iCs/>
                <w:snapToGrid w:val="0"/>
                <w:sz w:val="24"/>
                <w:szCs w:val="24"/>
                <w:lang w:val="en-US"/>
              </w:rPr>
              <w:t xml:space="preserve">          </w:t>
            </w:r>
            <w:r w:rsidR="00006EC0" w:rsidRPr="008104E6">
              <w:rPr>
                <w:rFonts w:ascii="Times New Roman" w:hAnsi="Times New Roman" w:cs="Times New Roman"/>
                <w:bCs/>
                <w:iCs/>
                <w:snapToGrid w:val="0"/>
                <w:sz w:val="24"/>
                <w:szCs w:val="24"/>
                <w:lang w:val="en-US"/>
              </w:rPr>
              <w:t xml:space="preserve">              </w:t>
            </w:r>
            <w:r w:rsidR="00793DE6" w:rsidRPr="008104E6">
              <w:rPr>
                <w:rFonts w:ascii="Times New Roman" w:hAnsi="Times New Roman" w:cs="Times New Roman"/>
                <w:sz w:val="24"/>
                <w:szCs w:val="24"/>
                <w:lang w:val="en-US"/>
              </w:rPr>
              <w:t xml:space="preserve"> </w:t>
            </w:r>
            <w:r w:rsidR="00DA11B1">
              <w:rPr>
                <w:rFonts w:ascii="Times New Roman" w:hAnsi="Times New Roman" w:cs="Times New Roman"/>
                <w:bCs/>
                <w:iCs/>
                <w:snapToGrid w:val="0"/>
                <w:sz w:val="24"/>
                <w:szCs w:val="24"/>
              </w:rPr>
              <w:fldChar w:fldCharType="begin">
                <w:ffData>
                  <w:name w:val=""/>
                  <w:enabled/>
                  <w:calcOnExit w:val="0"/>
                  <w:textInput>
                    <w:type w:val="number"/>
                    <w:default w:val="$743,650.00"/>
                    <w:format w:val="$#,##0.00;($#,##0.00)"/>
                  </w:textInput>
                </w:ffData>
              </w:fldChar>
            </w:r>
            <w:r w:rsidR="00DA11B1">
              <w:rPr>
                <w:rFonts w:ascii="Times New Roman" w:hAnsi="Times New Roman" w:cs="Times New Roman"/>
                <w:bCs/>
                <w:iCs/>
                <w:snapToGrid w:val="0"/>
                <w:sz w:val="24"/>
                <w:szCs w:val="24"/>
              </w:rPr>
              <w:instrText xml:space="preserve"> FORMTEXT </w:instrText>
            </w:r>
            <w:r w:rsidR="00DA11B1">
              <w:rPr>
                <w:rFonts w:ascii="Times New Roman" w:hAnsi="Times New Roman" w:cs="Times New Roman"/>
                <w:bCs/>
                <w:iCs/>
                <w:snapToGrid w:val="0"/>
                <w:sz w:val="24"/>
                <w:szCs w:val="24"/>
              </w:rPr>
            </w:r>
            <w:r w:rsidR="00DA11B1">
              <w:rPr>
                <w:rFonts w:ascii="Times New Roman" w:hAnsi="Times New Roman" w:cs="Times New Roman"/>
                <w:bCs/>
                <w:iCs/>
                <w:snapToGrid w:val="0"/>
                <w:sz w:val="24"/>
                <w:szCs w:val="24"/>
              </w:rPr>
              <w:fldChar w:fldCharType="separate"/>
            </w:r>
            <w:r w:rsidR="00DA11B1">
              <w:rPr>
                <w:rFonts w:ascii="Times New Roman" w:hAnsi="Times New Roman" w:cs="Times New Roman"/>
                <w:bCs/>
                <w:iCs/>
                <w:noProof/>
                <w:snapToGrid w:val="0"/>
                <w:sz w:val="24"/>
                <w:szCs w:val="24"/>
              </w:rPr>
              <w:t>$743,650.00</w:t>
            </w:r>
            <w:r w:rsidR="00DA11B1">
              <w:rPr>
                <w:rFonts w:ascii="Times New Roman" w:hAnsi="Times New Roman" w:cs="Times New Roman"/>
                <w:bCs/>
                <w:iCs/>
                <w:snapToGrid w:val="0"/>
                <w:sz w:val="24"/>
                <w:szCs w:val="24"/>
              </w:rPr>
              <w:fldChar w:fldCharType="end"/>
            </w:r>
          </w:p>
          <w:p w14:paraId="142C77E8" w14:textId="6B861A8B" w:rsidR="00793DE6" w:rsidRPr="008104E6" w:rsidRDefault="008104E6"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en-US"/>
              </w:rPr>
            </w:pPr>
            <w:r>
              <w:rPr>
                <w:rFonts w:ascii="Times New Roman" w:hAnsi="Times New Roman" w:cs="Times New Roman"/>
                <w:bCs/>
                <w:iCs/>
                <w:snapToGrid w:val="0"/>
                <w:sz w:val="24"/>
                <w:szCs w:val="24"/>
              </w:rPr>
              <w:t>Search for Common Ground</w:t>
            </w:r>
            <w:r w:rsidR="00006EC0" w:rsidRPr="008104E6">
              <w:rPr>
                <w:rFonts w:ascii="Times New Roman" w:hAnsi="Times New Roman" w:cs="Times New Roman"/>
                <w:bCs/>
                <w:iCs/>
                <w:snapToGrid w:val="0"/>
                <w:sz w:val="24"/>
                <w:szCs w:val="24"/>
                <w:lang w:val="en-US"/>
              </w:rPr>
              <w:t xml:space="preserve">                                </w:t>
            </w:r>
            <w:r w:rsidR="00DA11B1">
              <w:rPr>
                <w:rFonts w:ascii="Times New Roman" w:hAnsi="Times New Roman" w:cs="Times New Roman"/>
                <w:sz w:val="24"/>
                <w:szCs w:val="24"/>
                <w:lang w:val="en-US"/>
              </w:rPr>
              <w:t xml:space="preserve">  </w:t>
            </w:r>
            <w:r w:rsidR="00DA11B1">
              <w:rPr>
                <w:rFonts w:ascii="Times New Roman" w:hAnsi="Times New Roman" w:cs="Times New Roman"/>
                <w:bCs/>
                <w:iCs/>
                <w:snapToGrid w:val="0"/>
                <w:sz w:val="24"/>
                <w:szCs w:val="24"/>
              </w:rPr>
              <w:fldChar w:fldCharType="begin">
                <w:ffData>
                  <w:name w:val=""/>
                  <w:enabled/>
                  <w:calcOnExit w:val="0"/>
                  <w:textInput>
                    <w:type w:val="number"/>
                    <w:default w:val="$1,026,840.00"/>
                    <w:format w:val="$#,##0.00;($#,##0.00)"/>
                  </w:textInput>
                </w:ffData>
              </w:fldChar>
            </w:r>
            <w:r w:rsidR="00DA11B1">
              <w:rPr>
                <w:rFonts w:ascii="Times New Roman" w:hAnsi="Times New Roman" w:cs="Times New Roman"/>
                <w:bCs/>
                <w:iCs/>
                <w:snapToGrid w:val="0"/>
                <w:sz w:val="24"/>
                <w:szCs w:val="24"/>
              </w:rPr>
              <w:instrText xml:space="preserve"> FORMTEXT </w:instrText>
            </w:r>
            <w:r w:rsidR="00DA11B1">
              <w:rPr>
                <w:rFonts w:ascii="Times New Roman" w:hAnsi="Times New Roman" w:cs="Times New Roman"/>
                <w:bCs/>
                <w:iCs/>
                <w:snapToGrid w:val="0"/>
                <w:sz w:val="24"/>
                <w:szCs w:val="24"/>
              </w:rPr>
            </w:r>
            <w:r w:rsidR="00DA11B1">
              <w:rPr>
                <w:rFonts w:ascii="Times New Roman" w:hAnsi="Times New Roman" w:cs="Times New Roman"/>
                <w:bCs/>
                <w:iCs/>
                <w:snapToGrid w:val="0"/>
                <w:sz w:val="24"/>
                <w:szCs w:val="24"/>
              </w:rPr>
              <w:fldChar w:fldCharType="separate"/>
            </w:r>
            <w:r w:rsidR="00DA11B1">
              <w:rPr>
                <w:rFonts w:ascii="Times New Roman" w:hAnsi="Times New Roman" w:cs="Times New Roman"/>
                <w:bCs/>
                <w:iCs/>
                <w:noProof/>
                <w:snapToGrid w:val="0"/>
                <w:sz w:val="24"/>
                <w:szCs w:val="24"/>
              </w:rPr>
              <w:t>$1,026,840.00</w:t>
            </w:r>
            <w:r w:rsidR="00DA11B1">
              <w:rPr>
                <w:rFonts w:ascii="Times New Roman" w:hAnsi="Times New Roman" w:cs="Times New Roman"/>
                <w:bCs/>
                <w:iCs/>
                <w:snapToGrid w:val="0"/>
                <w:sz w:val="24"/>
                <w:szCs w:val="24"/>
              </w:rPr>
              <w:fldChar w:fldCharType="end"/>
            </w:r>
            <w:r w:rsidR="00793DE6" w:rsidRPr="008104E6">
              <w:rPr>
                <w:rFonts w:ascii="Times New Roman" w:hAnsi="Times New Roman" w:cs="Times New Roman"/>
                <w:sz w:val="24"/>
                <w:szCs w:val="24"/>
                <w:lang w:val="en-US"/>
              </w:rPr>
              <w:t xml:space="preserve"> </w:t>
            </w:r>
          </w:p>
          <w:p w14:paraId="7AA2D079" w14:textId="337CFC1D" w:rsidR="00793DE6" w:rsidRPr="0077029B"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8104E6">
              <w:rPr>
                <w:rFonts w:ascii="Times New Roman" w:hAnsi="Times New Roman" w:cs="Times New Roman"/>
                <w:sz w:val="24"/>
                <w:szCs w:val="24"/>
                <w:lang w:val="en-US"/>
              </w:rPr>
              <w:t xml:space="preserve">                                          </w:t>
            </w:r>
            <w:r w:rsidR="000F43A8" w:rsidRPr="008104E6">
              <w:rPr>
                <w:rFonts w:ascii="Times New Roman" w:hAnsi="Times New Roman" w:cs="Times New Roman"/>
                <w:sz w:val="24"/>
                <w:szCs w:val="24"/>
                <w:lang w:val="en-US"/>
              </w:rPr>
              <w:t xml:space="preserve">            </w:t>
            </w:r>
            <w:r w:rsidRPr="008104E6">
              <w:rPr>
                <w:rFonts w:ascii="Times New Roman" w:hAnsi="Times New Roman" w:cs="Times New Roman"/>
                <w:sz w:val="24"/>
                <w:szCs w:val="24"/>
                <w:lang w:val="en-US"/>
              </w:rPr>
              <w:t xml:space="preserve"> </w:t>
            </w:r>
            <w:r w:rsidR="008104E6" w:rsidRPr="008104E6">
              <w:rPr>
                <w:rFonts w:ascii="Times New Roman" w:hAnsi="Times New Roman" w:cs="Times New Roman"/>
                <w:sz w:val="24"/>
                <w:szCs w:val="24"/>
                <w:lang w:val="en-US"/>
              </w:rPr>
              <w:t xml:space="preserve">            </w:t>
            </w:r>
            <w:proofErr w:type="gramStart"/>
            <w:r w:rsidR="00793DE6" w:rsidRPr="0077029B">
              <w:rPr>
                <w:rFonts w:ascii="Times New Roman" w:hAnsi="Times New Roman" w:cs="Times New Roman"/>
                <w:sz w:val="24"/>
                <w:szCs w:val="24"/>
                <w:lang w:val="fr-FR"/>
              </w:rPr>
              <w:t>Total:</w:t>
            </w:r>
            <w:proofErr w:type="gramEnd"/>
            <w:r w:rsidRPr="0077029B">
              <w:rPr>
                <w:rFonts w:ascii="Times New Roman" w:hAnsi="Times New Roman" w:cs="Times New Roman"/>
                <w:sz w:val="24"/>
                <w:szCs w:val="24"/>
                <w:lang w:val="fr-FR"/>
              </w:rPr>
              <w:t xml:space="preserve"> </w:t>
            </w:r>
            <w:r w:rsidR="00DA11B1" w:rsidRPr="0077029B">
              <w:rPr>
                <w:rFonts w:ascii="Times New Roman" w:hAnsi="Times New Roman" w:cs="Times New Roman"/>
                <w:sz w:val="24"/>
                <w:szCs w:val="24"/>
                <w:lang w:val="fr-FR"/>
              </w:rPr>
              <w:t xml:space="preserve"> </w:t>
            </w:r>
            <w:r w:rsidRPr="0077029B">
              <w:rPr>
                <w:rFonts w:ascii="Times New Roman" w:hAnsi="Times New Roman" w:cs="Times New Roman"/>
                <w:sz w:val="24"/>
                <w:szCs w:val="24"/>
                <w:lang w:val="fr-FR"/>
              </w:rPr>
              <w:t xml:space="preserve"> </w:t>
            </w:r>
            <w:r w:rsidR="00FC2720">
              <w:rPr>
                <w:rFonts w:ascii="Times New Roman" w:hAnsi="Times New Roman" w:cs="Times New Roman"/>
                <w:bCs/>
                <w:iCs/>
                <w:snapToGrid w:val="0"/>
                <w:sz w:val="24"/>
                <w:szCs w:val="24"/>
              </w:rPr>
              <w:fldChar w:fldCharType="begin">
                <w:ffData>
                  <w:name w:val=""/>
                  <w:enabled/>
                  <w:calcOnExit w:val="0"/>
                  <w:textInput>
                    <w:type w:val="number"/>
                    <w:default w:val="$3,557,390.00"/>
                    <w:format w:val="$#,##0.00;($#,##0.00)"/>
                  </w:textInput>
                </w:ffData>
              </w:fldChar>
            </w:r>
            <w:r w:rsidR="00FC2720" w:rsidRPr="0077029B">
              <w:rPr>
                <w:rFonts w:ascii="Times New Roman" w:hAnsi="Times New Roman" w:cs="Times New Roman"/>
                <w:bCs/>
                <w:iCs/>
                <w:snapToGrid w:val="0"/>
                <w:sz w:val="24"/>
                <w:szCs w:val="24"/>
                <w:lang w:val="fr-FR"/>
              </w:rPr>
              <w:instrText xml:space="preserve"> FORMTEXT </w:instrText>
            </w:r>
            <w:r w:rsidR="00FC2720">
              <w:rPr>
                <w:rFonts w:ascii="Times New Roman" w:hAnsi="Times New Roman" w:cs="Times New Roman"/>
                <w:bCs/>
                <w:iCs/>
                <w:snapToGrid w:val="0"/>
                <w:sz w:val="24"/>
                <w:szCs w:val="24"/>
              </w:rPr>
            </w:r>
            <w:r w:rsidR="00FC2720">
              <w:rPr>
                <w:rFonts w:ascii="Times New Roman" w:hAnsi="Times New Roman" w:cs="Times New Roman"/>
                <w:bCs/>
                <w:iCs/>
                <w:snapToGrid w:val="0"/>
                <w:sz w:val="24"/>
                <w:szCs w:val="24"/>
              </w:rPr>
              <w:fldChar w:fldCharType="separate"/>
            </w:r>
            <w:r w:rsidR="00FC2720" w:rsidRPr="0077029B">
              <w:rPr>
                <w:rFonts w:ascii="Times New Roman" w:hAnsi="Times New Roman" w:cs="Times New Roman"/>
                <w:bCs/>
                <w:iCs/>
                <w:noProof/>
                <w:snapToGrid w:val="0"/>
                <w:sz w:val="24"/>
                <w:szCs w:val="24"/>
                <w:lang w:val="fr-FR"/>
              </w:rPr>
              <w:t>$3,557,390.00</w:t>
            </w:r>
            <w:r w:rsidR="00FC2720">
              <w:rPr>
                <w:rFonts w:ascii="Times New Roman" w:hAnsi="Times New Roman" w:cs="Times New Roman"/>
                <w:bCs/>
                <w:iCs/>
                <w:snapToGrid w:val="0"/>
                <w:sz w:val="24"/>
                <w:szCs w:val="24"/>
              </w:rPr>
              <w:fldChar w:fldCharType="end"/>
            </w:r>
            <w:r w:rsidR="00C12D6A" w:rsidRPr="0077029B">
              <w:rPr>
                <w:rFonts w:ascii="Times New Roman" w:hAnsi="Times New Roman" w:cs="Times New Roman"/>
                <w:bCs/>
                <w:iCs/>
                <w:snapToGrid w:val="0"/>
                <w:sz w:val="24"/>
                <w:szCs w:val="24"/>
                <w:lang w:val="fr-FR"/>
              </w:rPr>
              <w:t xml:space="preserve"> </w:t>
            </w:r>
          </w:p>
          <w:p w14:paraId="5324AF29" w14:textId="06FBCF4C" w:rsidR="001C56B8"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proofErr w:type="gramStart"/>
            <w:r w:rsidR="001F46B2">
              <w:rPr>
                <w:rFonts w:ascii="Times New Roman" w:hAnsi="Times New Roman" w:cs="Times New Roman"/>
                <w:bCs/>
                <w:iCs/>
                <w:snapToGrid w:val="0"/>
                <w:sz w:val="24"/>
                <w:szCs w:val="24"/>
                <w:lang w:val="fr-FR"/>
              </w:rPr>
              <w:t>projet</w:t>
            </w:r>
            <w:r w:rsidR="001C56B8" w:rsidRPr="000F43A8">
              <w:rPr>
                <w:rFonts w:ascii="Times New Roman" w:hAnsi="Times New Roman" w:cs="Times New Roman"/>
                <w:bCs/>
                <w:iCs/>
                <w:snapToGrid w:val="0"/>
                <w:sz w:val="24"/>
                <w:szCs w:val="24"/>
                <w:lang w:val="fr-FR"/>
              </w:rPr>
              <w:t>:</w:t>
            </w:r>
            <w:proofErr w:type="gramEnd"/>
            <w:r w:rsidR="00AC2D72">
              <w:rPr>
                <w:rFonts w:ascii="Times New Roman" w:hAnsi="Times New Roman" w:cs="Times New Roman"/>
                <w:bCs/>
                <w:iCs/>
                <w:snapToGrid w:val="0"/>
                <w:sz w:val="24"/>
                <w:szCs w:val="24"/>
                <w:lang w:val="fr-FR"/>
              </w:rPr>
              <w:t xml:space="preserve"> </w:t>
            </w:r>
            <w:r w:rsidR="00596731" w:rsidRPr="00583F2E">
              <w:rPr>
                <w:rFonts w:ascii="Times New Roman" w:hAnsi="Times New Roman" w:cs="Times New Roman"/>
                <w:b/>
                <w:iCs/>
                <w:snapToGrid w:val="0"/>
                <w:sz w:val="24"/>
                <w:szCs w:val="24"/>
                <w:lang w:val="fr-FR"/>
              </w:rPr>
              <w:t>90%</w:t>
            </w:r>
            <w:r w:rsidR="00596731">
              <w:rPr>
                <w:rFonts w:ascii="Times New Roman" w:hAnsi="Times New Roman" w:cs="Times New Roman"/>
                <w:bCs/>
                <w:iCs/>
                <w:snapToGrid w:val="0"/>
                <w:sz w:val="24"/>
                <w:szCs w:val="24"/>
                <w:lang w:val="fr-FR"/>
              </w:rPr>
              <w:t xml:space="preserve"> </w:t>
            </w:r>
          </w:p>
          <w:p w14:paraId="1C87BB11" w14:textId="77777777" w:rsidR="00596731" w:rsidRPr="0076797D" w:rsidRDefault="00596731"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p>
          <w:p w14:paraId="4160A5D1" w14:textId="6F961E13"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 xml:space="preserve">JOINDRE LE BUDGET EXCEL DU </w:t>
            </w:r>
            <w:r w:rsidR="001F46B2">
              <w:rPr>
                <w:rFonts w:ascii="Times New Roman" w:hAnsi="Times New Roman" w:cs="Times New Roman"/>
                <w:bCs/>
                <w:iCs/>
                <w:snapToGrid w:val="0"/>
                <w:sz w:val="23"/>
                <w:szCs w:val="23"/>
                <w:lang w:val="fr-FR"/>
              </w:rPr>
              <w:t>PROJET</w:t>
            </w:r>
            <w:r w:rsidRPr="00826923">
              <w:rPr>
                <w:rFonts w:ascii="Times New Roman" w:hAnsi="Times New Roman" w:cs="Times New Roman"/>
                <w:bCs/>
                <w:iCs/>
                <w:snapToGrid w:val="0"/>
                <w:sz w:val="23"/>
                <w:szCs w:val="23"/>
                <w:lang w:val="fr-FR"/>
              </w:rPr>
              <w:t xml:space="preserve">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054C40A6" w:rsidR="00006EC0" w:rsidRPr="000F43A8" w:rsidRDefault="008B58F7"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Budgétisation</w:t>
            </w:r>
            <w:r w:rsidR="000F43A8" w:rsidRPr="000F43A8">
              <w:rPr>
                <w:rFonts w:ascii="Times New Roman" w:hAnsi="Times New Roman" w:cs="Times New Roman"/>
                <w:b/>
                <w:bCs/>
                <w:sz w:val="24"/>
                <w:szCs w:val="24"/>
                <w:lang w:val="fr-FR"/>
              </w:rPr>
              <w:t xml:space="preserve"> sensible au </w:t>
            </w:r>
            <w:proofErr w:type="gramStart"/>
            <w:r w:rsidR="000F43A8" w:rsidRPr="000F43A8">
              <w:rPr>
                <w:rFonts w:ascii="Times New Roman" w:hAnsi="Times New Roman" w:cs="Times New Roman"/>
                <w:b/>
                <w:bCs/>
                <w:sz w:val="24"/>
                <w:szCs w:val="24"/>
                <w:lang w:val="fr-FR"/>
              </w:rPr>
              <w:t>genre</w:t>
            </w:r>
            <w:r w:rsidR="00006EC0" w:rsidRPr="000F43A8">
              <w:rPr>
                <w:rFonts w:ascii="Times New Roman" w:hAnsi="Times New Roman" w:cs="Times New Roman"/>
                <w:b/>
                <w:bCs/>
                <w:sz w:val="24"/>
                <w:szCs w:val="24"/>
                <w:lang w:val="fr-FR"/>
              </w:rPr>
              <w:t>:</w:t>
            </w:r>
            <w:proofErr w:type="gramEnd"/>
          </w:p>
          <w:p w14:paraId="70C2EA9C" w14:textId="70FE7B26" w:rsidR="00970F4C" w:rsidRPr="0076797D"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w:t>
            </w:r>
            <w:r w:rsidR="001F46B2">
              <w:rPr>
                <w:lang w:val="fr-FR"/>
              </w:rPr>
              <w:t>projet</w:t>
            </w:r>
            <w:r w:rsidRPr="000F43A8">
              <w:rPr>
                <w:lang w:val="fr-FR"/>
              </w:rPr>
              <w:t xml:space="preserve"> alloué aux</w:t>
            </w:r>
            <w:r>
              <w:rPr>
                <w:lang w:val="fr-FR"/>
              </w:rPr>
              <w:t xml:space="preserve"> activités dédiées à l’égalité des sexes ou à l’autonomisation des femmes</w:t>
            </w:r>
            <w:r w:rsidR="008B58F7">
              <w:rPr>
                <w:lang w:val="fr-FR"/>
              </w:rPr>
              <w:t xml:space="preserve"> </w:t>
            </w:r>
            <w:r w:rsidR="00970F4C" w:rsidRPr="00583F2E">
              <w:rPr>
                <w:b/>
                <w:bCs/>
                <w:lang w:val="fr-FR"/>
              </w:rPr>
              <w:t xml:space="preserve">: </w:t>
            </w:r>
            <w:r w:rsidR="00C14BEB" w:rsidRPr="00583F2E">
              <w:rPr>
                <w:b/>
                <w:bCs/>
                <w:lang w:val="fr-FR"/>
              </w:rPr>
              <w:t>$ 2,012,041.57</w:t>
            </w:r>
          </w:p>
          <w:p w14:paraId="639EFB0D" w14:textId="1A03C52A" w:rsidR="00952DE4" w:rsidRPr="00EB06F4" w:rsidRDefault="000F43A8"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EB06F4">
              <w:rPr>
                <w:rFonts w:ascii="Times New Roman" w:hAnsi="Times New Roman" w:cs="Times New Roman"/>
                <w:sz w:val="24"/>
                <w:szCs w:val="24"/>
                <w:lang w:val="fr-FR"/>
              </w:rPr>
              <w:t>Indiquez le montant ($) du budget dépensé jusqu’à maintenant pour les activités dédiées à l’égalité des sexes ou à l’autonomisation des femmes</w:t>
            </w:r>
            <w:r w:rsidR="008B58F7">
              <w:rPr>
                <w:rFonts w:ascii="Times New Roman" w:hAnsi="Times New Roman" w:cs="Times New Roman"/>
                <w:sz w:val="24"/>
                <w:szCs w:val="24"/>
                <w:lang w:val="fr-FR"/>
              </w:rPr>
              <w:t xml:space="preserve"> </w:t>
            </w:r>
            <w:r w:rsidR="00006EC0" w:rsidRPr="00EB06F4">
              <w:rPr>
                <w:rFonts w:ascii="Times New Roman" w:hAnsi="Times New Roman" w:cs="Times New Roman"/>
                <w:sz w:val="24"/>
                <w:szCs w:val="24"/>
                <w:lang w:val="fr-FR"/>
              </w:rPr>
              <w:t xml:space="preserve">: </w:t>
            </w:r>
            <w:r w:rsidR="008B58F7" w:rsidRPr="008B58F7">
              <w:rPr>
                <w:rFonts w:ascii="Times New Roman" w:hAnsi="Times New Roman" w:cs="Times New Roman"/>
                <w:sz w:val="24"/>
                <w:szCs w:val="24"/>
                <w:lang w:val="fr-FR"/>
              </w:rPr>
              <w:t>$</w:t>
            </w:r>
            <w:r w:rsidR="008B58F7">
              <w:rPr>
                <w:rFonts w:ascii="Times New Roman" w:hAnsi="Times New Roman" w:cs="Times New Roman"/>
                <w:sz w:val="24"/>
                <w:szCs w:val="24"/>
                <w:lang w:val="fr-FR"/>
              </w:rPr>
              <w:t xml:space="preserve"> </w:t>
            </w:r>
            <w:r w:rsidR="008B58F7" w:rsidRPr="00583F2E">
              <w:rPr>
                <w:rFonts w:ascii="Times New Roman" w:hAnsi="Times New Roman" w:cs="Times New Roman"/>
                <w:b/>
                <w:bCs/>
                <w:sz w:val="24"/>
                <w:szCs w:val="24"/>
                <w:lang w:val="fr-FR"/>
              </w:rPr>
              <w:t>1 965 415,12</w:t>
            </w:r>
            <w:r w:rsidR="008B58F7">
              <w:rPr>
                <w:rFonts w:ascii="Times New Roman" w:hAnsi="Times New Roman" w:cs="Times New Roman"/>
                <w:sz w:val="24"/>
                <w:szCs w:val="24"/>
                <w:lang w:val="fr-FR"/>
              </w:rPr>
              <w:t xml:space="preserve"> </w:t>
            </w:r>
          </w:p>
        </w:tc>
      </w:tr>
      <w:tr w:rsidR="009B18EB" w:rsidRPr="00680345" w14:paraId="0DF7F010" w14:textId="77777777" w:rsidTr="00F23D0F">
        <w:trPr>
          <w:trHeight w:val="1124"/>
        </w:trPr>
        <w:tc>
          <w:tcPr>
            <w:tcW w:w="10080" w:type="dxa"/>
            <w:gridSpan w:val="2"/>
          </w:tcPr>
          <w:p w14:paraId="0084A294" w14:textId="3B08DA0D" w:rsidR="009B18EB" w:rsidRPr="00A501F2" w:rsidRDefault="000F43A8" w:rsidP="00F23D0F">
            <w:pPr>
              <w:rPr>
                <w:b/>
                <w:bCs/>
                <w:iCs/>
                <w:lang w:val="fr-FR"/>
              </w:rPr>
            </w:pPr>
            <w:r w:rsidRPr="000F43A8">
              <w:rPr>
                <w:b/>
                <w:bCs/>
                <w:iCs/>
                <w:lang w:val="fr-FR"/>
              </w:rPr>
              <w:t xml:space="preserve">Marquer de genre du </w:t>
            </w:r>
            <w:proofErr w:type="gramStart"/>
            <w:r w:rsidR="001F46B2">
              <w:rPr>
                <w:b/>
                <w:bCs/>
                <w:iCs/>
                <w:lang w:val="fr-FR"/>
              </w:rPr>
              <w:t>projet</w:t>
            </w:r>
            <w:r w:rsidR="009B18EB" w:rsidRPr="000F43A8">
              <w:rPr>
                <w:b/>
                <w:bCs/>
                <w:iCs/>
                <w:lang w:val="fr-FR"/>
              </w:rPr>
              <w:t>:</w:t>
            </w:r>
            <w:proofErr w:type="gramEnd"/>
            <w:r w:rsidR="009B18EB" w:rsidRPr="000F43A8">
              <w:rPr>
                <w:b/>
                <w:bCs/>
                <w:iCs/>
                <w:lang w:val="fr-FR"/>
              </w:rPr>
              <w:t xml:space="preserve"> </w:t>
            </w:r>
            <w:r w:rsidR="00A501F2" w:rsidRPr="0099629F">
              <w:rPr>
                <w:iCs/>
                <w:lang w:val="fr-FR"/>
              </w:rPr>
              <w:t>GM2</w:t>
            </w:r>
          </w:p>
          <w:p w14:paraId="7B5DB9E4" w14:textId="5DA1FC8A" w:rsidR="009B18EB" w:rsidRPr="00A501F2" w:rsidRDefault="000F43A8" w:rsidP="00F23D0F">
            <w:pPr>
              <w:rPr>
                <w:b/>
                <w:bCs/>
                <w:iCs/>
                <w:lang w:val="fr-FR"/>
              </w:rPr>
            </w:pPr>
            <w:r w:rsidRPr="000F43A8">
              <w:rPr>
                <w:b/>
                <w:bCs/>
                <w:iCs/>
                <w:lang w:val="fr-FR"/>
              </w:rPr>
              <w:t xml:space="preserve">Marquer de risque du </w:t>
            </w:r>
            <w:proofErr w:type="gramStart"/>
            <w:r w:rsidR="001F46B2">
              <w:rPr>
                <w:b/>
                <w:bCs/>
                <w:iCs/>
                <w:lang w:val="fr-FR"/>
              </w:rPr>
              <w:t>projet</w:t>
            </w:r>
            <w:r w:rsidR="009B18EB" w:rsidRPr="000F43A8">
              <w:rPr>
                <w:b/>
                <w:bCs/>
                <w:iCs/>
                <w:lang w:val="fr-FR"/>
              </w:rPr>
              <w:t>:</w:t>
            </w:r>
            <w:proofErr w:type="gramEnd"/>
            <w:r w:rsidR="009B18EB" w:rsidRPr="000F43A8">
              <w:rPr>
                <w:b/>
                <w:bCs/>
                <w:iCs/>
                <w:lang w:val="fr-FR"/>
              </w:rPr>
              <w:t xml:space="preserve"> </w:t>
            </w:r>
            <w:r w:rsidR="00A501F2" w:rsidRPr="0099629F">
              <w:rPr>
                <w:iCs/>
                <w:lang w:val="fr-FR"/>
              </w:rPr>
              <w:t>Risque Moyen (1)</w:t>
            </w:r>
          </w:p>
          <w:p w14:paraId="55B14D86" w14:textId="7C75CF3F"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proofErr w:type="gramStart"/>
            <w:r>
              <w:rPr>
                <w:b/>
                <w:bCs/>
                <w:iCs/>
                <w:lang w:val="fr-FR"/>
              </w:rPr>
              <w:t>)</w:t>
            </w:r>
            <w:r w:rsidR="009B18EB" w:rsidRPr="000F43A8">
              <w:rPr>
                <w:b/>
                <w:bCs/>
                <w:iCs/>
                <w:lang w:val="fr-FR"/>
              </w:rPr>
              <w:t>:</w:t>
            </w:r>
            <w:proofErr w:type="gramEnd"/>
            <w:r w:rsidR="009B18EB" w:rsidRPr="000F43A8">
              <w:rPr>
                <w:b/>
                <w:bCs/>
                <w:iCs/>
                <w:lang w:val="fr-FR"/>
              </w:rPr>
              <w:t xml:space="preserve"> </w:t>
            </w:r>
            <w:r w:rsidR="00A501F2" w:rsidRPr="0099629F">
              <w:rPr>
                <w:iCs/>
                <w:lang w:val="fr-FR"/>
              </w:rPr>
              <w:t>Réconciliation Nationale</w:t>
            </w:r>
          </w:p>
        </w:tc>
      </w:tr>
      <w:tr w:rsidR="00793DE6" w:rsidRPr="00680345" w14:paraId="27192C5C" w14:textId="77777777" w:rsidTr="00F23D0F">
        <w:trPr>
          <w:trHeight w:val="1124"/>
        </w:trPr>
        <w:tc>
          <w:tcPr>
            <w:tcW w:w="10080" w:type="dxa"/>
            <w:gridSpan w:val="2"/>
          </w:tcPr>
          <w:p w14:paraId="7BC15C3E" w14:textId="77777777" w:rsidR="000F43A8" w:rsidRPr="0099629F" w:rsidRDefault="000F43A8" w:rsidP="000F43A8">
            <w:pPr>
              <w:rPr>
                <w:b/>
                <w:bCs/>
                <w:lang w:val="fr-FR"/>
              </w:rPr>
            </w:pPr>
            <w:r w:rsidRPr="0099629F">
              <w:rPr>
                <w:b/>
                <w:bCs/>
                <w:lang w:val="fr-FR"/>
              </w:rPr>
              <w:t xml:space="preserve">Préparation du </w:t>
            </w:r>
            <w:proofErr w:type="gramStart"/>
            <w:r w:rsidRPr="0099629F">
              <w:rPr>
                <w:b/>
                <w:bCs/>
                <w:lang w:val="fr-FR"/>
              </w:rPr>
              <w:t>rapport:</w:t>
            </w:r>
            <w:proofErr w:type="gramEnd"/>
          </w:p>
          <w:p w14:paraId="43FCACD6" w14:textId="0EF890E4" w:rsidR="000F43A8" w:rsidRPr="0099629F" w:rsidRDefault="000F43A8" w:rsidP="000F43A8">
            <w:pPr>
              <w:rPr>
                <w:lang w:val="fr-FR"/>
              </w:rPr>
            </w:pPr>
            <w:r w:rsidRPr="0099629F">
              <w:rPr>
                <w:b/>
                <w:bCs/>
                <w:lang w:val="fr-FR"/>
              </w:rPr>
              <w:t xml:space="preserve">Rapport préparé </w:t>
            </w:r>
            <w:proofErr w:type="gramStart"/>
            <w:r w:rsidRPr="0099629F">
              <w:rPr>
                <w:b/>
                <w:bCs/>
                <w:lang w:val="fr-FR"/>
              </w:rPr>
              <w:t>par:</w:t>
            </w:r>
            <w:proofErr w:type="gramEnd"/>
            <w:r w:rsidRPr="0099629F">
              <w:rPr>
                <w:lang w:val="fr-FR"/>
              </w:rPr>
              <w:t xml:space="preserve"> </w:t>
            </w:r>
            <w:r w:rsidR="00492085" w:rsidRPr="0099629F">
              <w:rPr>
                <w:lang w:val="fr-FR"/>
              </w:rPr>
              <w:t xml:space="preserve">Novella Nikwigize, Jean Jacques </w:t>
            </w:r>
            <w:proofErr w:type="spellStart"/>
            <w:r w:rsidR="00492085" w:rsidRPr="0099629F">
              <w:rPr>
                <w:lang w:val="fr-FR"/>
              </w:rPr>
              <w:t>Ngbaramou</w:t>
            </w:r>
            <w:proofErr w:type="spellEnd"/>
            <w:r w:rsidR="00492085" w:rsidRPr="0099629F">
              <w:rPr>
                <w:lang w:val="fr-FR"/>
              </w:rPr>
              <w:t xml:space="preserve"> (ONU Femmes)</w:t>
            </w:r>
            <w:r w:rsidR="009E695E">
              <w:rPr>
                <w:lang w:val="fr-FR"/>
              </w:rPr>
              <w:t> ;</w:t>
            </w:r>
            <w:r w:rsidR="00492085" w:rsidRPr="0099629F">
              <w:rPr>
                <w:lang w:val="fr-FR"/>
              </w:rPr>
              <w:t xml:space="preserve"> Aristide Ganabo (UNFPA)</w:t>
            </w:r>
            <w:r w:rsidR="009E695E">
              <w:rPr>
                <w:lang w:val="fr-FR"/>
              </w:rPr>
              <w:t> ;</w:t>
            </w:r>
            <w:r w:rsidR="00492085" w:rsidRPr="0099629F">
              <w:rPr>
                <w:lang w:val="fr-FR"/>
              </w:rPr>
              <w:t xml:space="preserve"> Michel Mbei (</w:t>
            </w:r>
            <w:proofErr w:type="spellStart"/>
            <w:r w:rsidR="00492085" w:rsidRPr="0099629F">
              <w:rPr>
                <w:lang w:val="fr-FR"/>
              </w:rPr>
              <w:t>Search</w:t>
            </w:r>
            <w:proofErr w:type="spellEnd"/>
            <w:r w:rsidR="00492085" w:rsidRPr="0099629F">
              <w:rPr>
                <w:lang w:val="fr-FR"/>
              </w:rPr>
              <w:t xml:space="preserve"> for Common Ground)</w:t>
            </w:r>
          </w:p>
          <w:p w14:paraId="4F7F6063" w14:textId="298E642E" w:rsidR="000F43A8" w:rsidRPr="0099629F" w:rsidRDefault="000F43A8" w:rsidP="000F43A8">
            <w:pPr>
              <w:rPr>
                <w:lang w:val="fr-FR"/>
              </w:rPr>
            </w:pPr>
            <w:r w:rsidRPr="009216B5">
              <w:rPr>
                <w:b/>
                <w:bCs/>
                <w:lang w:val="fr-FR"/>
              </w:rPr>
              <w:t xml:space="preserve">Rapport approuvé </w:t>
            </w:r>
            <w:proofErr w:type="gramStart"/>
            <w:r w:rsidRPr="009216B5">
              <w:rPr>
                <w:b/>
                <w:bCs/>
                <w:lang w:val="fr-FR"/>
              </w:rPr>
              <w:t>par</w:t>
            </w:r>
            <w:r w:rsidRPr="0099629F">
              <w:rPr>
                <w:lang w:val="fr-FR"/>
              </w:rPr>
              <w:t>:</w:t>
            </w:r>
            <w:proofErr w:type="gramEnd"/>
            <w:r w:rsidRPr="0099629F">
              <w:rPr>
                <w:lang w:val="fr-FR"/>
              </w:rPr>
              <w:t xml:space="preserve"> </w:t>
            </w:r>
            <w:r w:rsidR="00DA11B1">
              <w:rPr>
                <w:lang w:val="fr-FR"/>
              </w:rPr>
              <w:t>Salvator Nkurunziza, Coordonnateur Pays, ONU Femmes RCA</w:t>
            </w:r>
          </w:p>
          <w:p w14:paraId="64A19D37" w14:textId="10F88318" w:rsidR="000F43A8" w:rsidRPr="00A501F2" w:rsidRDefault="000F43A8" w:rsidP="000F43A8">
            <w:pPr>
              <w:rPr>
                <w:lang w:val="fr-FR"/>
              </w:rPr>
            </w:pPr>
            <w:r w:rsidRPr="009216B5">
              <w:rPr>
                <w:b/>
                <w:bCs/>
                <w:lang w:val="fr-FR"/>
              </w:rPr>
              <w:t xml:space="preserve">Le Secrétariat PBF a-t-il revu le </w:t>
            </w:r>
            <w:proofErr w:type="gramStart"/>
            <w:r w:rsidRPr="009216B5">
              <w:rPr>
                <w:b/>
                <w:bCs/>
                <w:lang w:val="fr-FR"/>
              </w:rPr>
              <w:t>rapport</w:t>
            </w:r>
            <w:r w:rsidRPr="0099629F">
              <w:rPr>
                <w:lang w:val="fr-FR"/>
              </w:rPr>
              <w:t>:</w:t>
            </w:r>
            <w:proofErr w:type="gramEnd"/>
            <w:r w:rsidRPr="00136BFF">
              <w:rPr>
                <w:sz w:val="22"/>
                <w:lang w:val="fr-FR"/>
              </w:rPr>
              <w:t xml:space="preserve"> </w:t>
            </w:r>
            <w:r w:rsidR="009E695E">
              <w:rPr>
                <w:sz w:val="22"/>
                <w:lang w:val="fr-FR"/>
              </w:rPr>
              <w:t>oui</w:t>
            </w:r>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0B2806AE" w:rsidR="00F778A1" w:rsidRPr="00F778A1" w:rsidRDefault="00F778A1" w:rsidP="00F778A1">
      <w:pPr>
        <w:ind w:hanging="810"/>
        <w:jc w:val="both"/>
        <w:rPr>
          <w:b/>
          <w:i/>
          <w:iCs/>
          <w:lang w:val="fr-FR"/>
        </w:rPr>
      </w:pPr>
      <w:r w:rsidRPr="00F778A1">
        <w:rPr>
          <w:b/>
          <w:i/>
          <w:iCs/>
          <w:lang w:val="fr-FR"/>
        </w:rPr>
        <w:lastRenderedPageBreak/>
        <w:t>NOTES POUR REMPLIR LE RAPPORT</w:t>
      </w:r>
      <w:r w:rsidR="004169BE">
        <w:rPr>
          <w:b/>
          <w:i/>
          <w:iCs/>
          <w:lang w:val="fr-FR"/>
        </w:rPr>
        <w:t xml:space="preserve"> </w:t>
      </w:r>
      <w:r w:rsidRPr="00F778A1">
        <w:rPr>
          <w:b/>
          <w:i/>
          <w:iCs/>
          <w:lang w:val="fr-FR"/>
        </w:rPr>
        <w:t>:</w:t>
      </w:r>
    </w:p>
    <w:p w14:paraId="1C4D2EEE" w14:textId="77777777" w:rsidR="00F778A1" w:rsidRPr="00F778A1" w:rsidRDefault="00F778A1" w:rsidP="00F778A1">
      <w:pPr>
        <w:numPr>
          <w:ilvl w:val="0"/>
          <w:numId w:val="44"/>
        </w:numPr>
        <w:ind w:left="-540"/>
        <w:jc w:val="both"/>
        <w:rPr>
          <w:i/>
          <w:iCs/>
          <w:lang w:val="fr-FR"/>
        </w:rPr>
      </w:pPr>
      <w:r w:rsidRPr="00F778A1">
        <w:rPr>
          <w:i/>
          <w:iCs/>
          <w:lang w:val="fr-FR"/>
        </w:rPr>
        <w:t>Évitez les acronymes et le jargon des Nations Unies, utilisez un langage général / commun.</w:t>
      </w:r>
    </w:p>
    <w:p w14:paraId="580E26F8" w14:textId="765D51D7" w:rsidR="00F778A1" w:rsidRPr="00F778A1" w:rsidRDefault="00F778A1" w:rsidP="00F778A1">
      <w:pPr>
        <w:numPr>
          <w:ilvl w:val="0"/>
          <w:numId w:val="44"/>
        </w:numPr>
        <w:ind w:left="-540"/>
        <w:jc w:val="both"/>
        <w:rPr>
          <w:i/>
          <w:iCs/>
          <w:lang w:val="fr-FR"/>
        </w:rPr>
      </w:pPr>
      <w:r w:rsidRPr="00F778A1">
        <w:rPr>
          <w:i/>
          <w:iCs/>
          <w:lang w:val="fr-FR"/>
        </w:rPr>
        <w:t xml:space="preserve">Décrivez ce que le </w:t>
      </w:r>
      <w:r w:rsidR="001F46B2">
        <w:rPr>
          <w:i/>
          <w:iCs/>
          <w:lang w:val="fr-FR"/>
        </w:rPr>
        <w:t>projet</w:t>
      </w:r>
      <w:r w:rsidRPr="00F778A1">
        <w:rPr>
          <w:i/>
          <w:iCs/>
          <w:lang w:val="fr-FR"/>
        </w:rPr>
        <w:t xml:space="preserve"> a fait dans la période de rapport, plutôt que les intentions du </w:t>
      </w:r>
      <w:r w:rsidR="001F46B2">
        <w:rPr>
          <w:i/>
          <w:iCs/>
          <w:lang w:val="fr-FR"/>
        </w:rPr>
        <w:t>projet</w:t>
      </w:r>
      <w:r w:rsidRPr="00F778A1">
        <w:rPr>
          <w:i/>
          <w:iCs/>
          <w:lang w:val="fr-FR"/>
        </w:rPr>
        <w:t>.</w:t>
      </w:r>
    </w:p>
    <w:p w14:paraId="31F9E604" w14:textId="77777777" w:rsidR="00F778A1" w:rsidRPr="00BF4E1E" w:rsidRDefault="00F778A1" w:rsidP="00F778A1">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7519A023" w:rsidR="00F778A1" w:rsidRPr="00F778A1" w:rsidRDefault="00BF4E1E" w:rsidP="00F778A1">
      <w:pPr>
        <w:numPr>
          <w:ilvl w:val="0"/>
          <w:numId w:val="44"/>
        </w:numPr>
        <w:ind w:left="-810" w:hanging="90"/>
        <w:jc w:val="both"/>
        <w:rPr>
          <w:i/>
          <w:iCs/>
          <w:lang w:val="fr-FR"/>
        </w:rPr>
      </w:pPr>
      <w:r>
        <w:rPr>
          <w:i/>
          <w:iCs/>
          <w:lang w:val="fr-FR"/>
        </w:rPr>
        <w:t xml:space="preserve">    </w:t>
      </w:r>
      <w:r w:rsidR="00F778A1" w:rsidRPr="00F778A1">
        <w:rPr>
          <w:i/>
          <w:iCs/>
          <w:lang w:val="fr-FR"/>
        </w:rPr>
        <w:t xml:space="preserve">Veillez à ce que l'analyse et l'évaluation des progrès du </w:t>
      </w:r>
      <w:r w:rsidR="001F46B2">
        <w:rPr>
          <w:i/>
          <w:iCs/>
          <w:lang w:val="fr-FR"/>
        </w:rPr>
        <w:t>projet</w:t>
      </w:r>
      <w:r w:rsidR="00F778A1" w:rsidRPr="00F778A1">
        <w:rPr>
          <w:i/>
          <w:iCs/>
          <w:lang w:val="fr-FR"/>
        </w:rPr>
        <w:t xml:space="preserve"> tiennent compte des spécificités du sexe et de l'âge.</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3214271"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w:t>
      </w:r>
      <w:r w:rsidR="001F46B2">
        <w:rPr>
          <w:rFonts w:ascii="inherit" w:hAnsi="inherit"/>
          <w:b/>
          <w:bCs/>
          <w:color w:val="212121"/>
          <w:u w:val="single"/>
          <w:lang w:val="fr-FR"/>
        </w:rPr>
        <w:t>projet</w:t>
      </w:r>
      <w:r w:rsidRPr="00476758">
        <w:rPr>
          <w:rFonts w:ascii="inherit" w:hAnsi="inherit"/>
          <w:b/>
          <w:bCs/>
          <w:color w:val="212121"/>
          <w:u w:val="single"/>
          <w:lang w:val="fr-FR"/>
        </w:rPr>
        <w:t xml:space="preserve"> </w:t>
      </w:r>
    </w:p>
    <w:p w14:paraId="424EDE31" w14:textId="77777777" w:rsidR="00A02F58" w:rsidRPr="00F778A1" w:rsidRDefault="00A02F58" w:rsidP="00F778A1">
      <w:pPr>
        <w:rPr>
          <w:b/>
          <w:lang w:val="fr-FR"/>
        </w:rPr>
      </w:pPr>
    </w:p>
    <w:p w14:paraId="66AEE221" w14:textId="5DFEE043" w:rsidR="00F778A1" w:rsidRDefault="00F778A1" w:rsidP="00F778A1">
      <w:pPr>
        <w:ind w:left="-810"/>
        <w:rPr>
          <w:lang w:val="fr-FR"/>
        </w:rPr>
      </w:pPr>
      <w:r w:rsidRPr="0044456C">
        <w:rPr>
          <w:lang w:val="fr-FR"/>
        </w:rPr>
        <w:t xml:space="preserve">Expliquer brièvement l'état global de mise en œuvre du </w:t>
      </w:r>
      <w:r w:rsidR="001F46B2">
        <w:rPr>
          <w:lang w:val="fr-FR"/>
        </w:rPr>
        <w:t>projet</w:t>
      </w:r>
      <w:r w:rsidRPr="0044456C">
        <w:rPr>
          <w:lang w:val="fr-FR"/>
        </w:rPr>
        <w:t xml:space="preserve"> en termes de cycle de mise en œuvre, y compris si toutes les activités préparatoires ont été achevées (par exemple, contractualisation des partenaires, recrutement du personnel etc.) </w:t>
      </w:r>
      <w:r w:rsidRPr="00E519B8">
        <w:rPr>
          <w:lang w:val="fr-FR"/>
        </w:rPr>
        <w:t>(limite de 1500 caractères)</w:t>
      </w:r>
      <w:r w:rsidR="004169BE">
        <w:rPr>
          <w:lang w:val="fr-FR"/>
        </w:rPr>
        <w:t xml:space="preserve"> </w:t>
      </w:r>
      <w:r w:rsidRPr="00E519B8">
        <w:rPr>
          <w:lang w:val="fr-FR"/>
        </w:rPr>
        <w:t xml:space="preserve">: </w:t>
      </w:r>
    </w:p>
    <w:p w14:paraId="7AFE21FC" w14:textId="77777777" w:rsidR="009E695E" w:rsidRPr="00E519B8" w:rsidRDefault="009E695E" w:rsidP="00F778A1">
      <w:pPr>
        <w:ind w:left="-810"/>
        <w:rPr>
          <w:lang w:val="fr-FR"/>
        </w:rPr>
      </w:pPr>
    </w:p>
    <w:p w14:paraId="21395CB4" w14:textId="5CE0A892" w:rsidR="00E978B7" w:rsidRDefault="000C11EF" w:rsidP="006275EF">
      <w:pPr>
        <w:jc w:val="both"/>
        <w:rPr>
          <w:lang w:val="fr-FR"/>
        </w:rPr>
      </w:pPr>
      <w:bookmarkStart w:id="6" w:name="_Hlk53995516"/>
      <w:r>
        <w:rPr>
          <w:lang w:val="fr-FR"/>
        </w:rPr>
        <w:t>Le</w:t>
      </w:r>
      <w:r w:rsidR="0087277D">
        <w:rPr>
          <w:lang w:val="fr-FR"/>
        </w:rPr>
        <w:t xml:space="preserve"> </w:t>
      </w:r>
      <w:r w:rsidR="001F46B2">
        <w:rPr>
          <w:lang w:val="fr-FR"/>
        </w:rPr>
        <w:t>projet</w:t>
      </w:r>
      <w:r w:rsidR="00CF657E">
        <w:rPr>
          <w:lang w:val="fr-FR"/>
        </w:rPr>
        <w:t xml:space="preserve"> est </w:t>
      </w:r>
      <w:r w:rsidR="00245BCC">
        <w:rPr>
          <w:lang w:val="fr-FR"/>
        </w:rPr>
        <w:t>à 90% de sa mise en œuvre</w:t>
      </w:r>
      <w:r w:rsidR="00E523E8">
        <w:rPr>
          <w:lang w:val="fr-FR"/>
        </w:rPr>
        <w:t xml:space="preserve"> et a</w:t>
      </w:r>
      <w:r w:rsidR="00AC7385">
        <w:rPr>
          <w:lang w:val="fr-FR"/>
        </w:rPr>
        <w:t xml:space="preserve"> contribué à améliorer la connaissance </w:t>
      </w:r>
      <w:r w:rsidR="00810453">
        <w:rPr>
          <w:lang w:val="fr-FR"/>
        </w:rPr>
        <w:t xml:space="preserve">et appropriation </w:t>
      </w:r>
      <w:r w:rsidR="00AC7385">
        <w:rPr>
          <w:lang w:val="fr-FR"/>
        </w:rPr>
        <w:t xml:space="preserve">de </w:t>
      </w:r>
      <w:r w:rsidR="005C2165" w:rsidRPr="004E2692">
        <w:rPr>
          <w:lang w:val="fr-FR"/>
        </w:rPr>
        <w:t>l’</w:t>
      </w:r>
      <w:r w:rsidR="008D3F22">
        <w:rPr>
          <w:lang w:val="fr-FR"/>
        </w:rPr>
        <w:t>A</w:t>
      </w:r>
      <w:r w:rsidR="005C2165">
        <w:rPr>
          <w:lang w:val="fr-FR"/>
        </w:rPr>
        <w:t>ccord Politique pour la Paix et pour la Réconciliation</w:t>
      </w:r>
      <w:r w:rsidR="006275EF">
        <w:rPr>
          <w:lang w:val="fr-FR"/>
        </w:rPr>
        <w:t> </w:t>
      </w:r>
      <w:r w:rsidR="00BA0024">
        <w:rPr>
          <w:lang w:val="fr-FR"/>
        </w:rPr>
        <w:t xml:space="preserve">(APPR) </w:t>
      </w:r>
      <w:r w:rsidR="006275EF">
        <w:rPr>
          <w:lang w:val="fr-FR"/>
        </w:rPr>
        <w:t xml:space="preserve">: </w:t>
      </w:r>
      <w:r w:rsidR="00B450C4">
        <w:rPr>
          <w:lang w:val="fr-FR"/>
        </w:rPr>
        <w:t xml:space="preserve">Selon </w:t>
      </w:r>
      <w:r w:rsidR="00222A84">
        <w:rPr>
          <w:lang w:val="fr-FR"/>
        </w:rPr>
        <w:t xml:space="preserve">le </w:t>
      </w:r>
      <w:proofErr w:type="spellStart"/>
      <w:r w:rsidR="00B450C4">
        <w:rPr>
          <w:lang w:val="fr-FR"/>
        </w:rPr>
        <w:t>PeacebuildingData</w:t>
      </w:r>
      <w:proofErr w:type="spellEnd"/>
      <w:r w:rsidR="00B450C4">
        <w:rPr>
          <w:lang w:val="fr-FR"/>
        </w:rPr>
        <w:t xml:space="preserve">, </w:t>
      </w:r>
      <w:r w:rsidR="00E978B7" w:rsidRPr="004E2692">
        <w:rPr>
          <w:lang w:val="fr-FR"/>
        </w:rPr>
        <w:t>41% de la population nationale indique avoir une bonne connaissance de</w:t>
      </w:r>
      <w:r w:rsidR="003632AC" w:rsidRPr="003632AC">
        <w:rPr>
          <w:lang w:val="fr-FR"/>
        </w:rPr>
        <w:t xml:space="preserve"> </w:t>
      </w:r>
      <w:r w:rsidR="003632AC">
        <w:rPr>
          <w:lang w:val="fr-FR"/>
        </w:rPr>
        <w:t>l’</w:t>
      </w:r>
      <w:r w:rsidR="008D3F22">
        <w:rPr>
          <w:lang w:val="fr-FR"/>
        </w:rPr>
        <w:t>A</w:t>
      </w:r>
      <w:r w:rsidR="003632AC">
        <w:rPr>
          <w:lang w:val="fr-FR"/>
        </w:rPr>
        <w:t>ccord</w:t>
      </w:r>
      <w:r w:rsidR="00E978B7" w:rsidRPr="004E2692">
        <w:rPr>
          <w:lang w:val="fr-FR"/>
        </w:rPr>
        <w:t>.</w:t>
      </w:r>
      <w:r w:rsidR="00E610CD">
        <w:rPr>
          <w:lang w:val="fr-FR"/>
        </w:rPr>
        <w:t xml:space="preserve"> </w:t>
      </w:r>
      <w:r w:rsidR="00E523E8">
        <w:rPr>
          <w:lang w:val="fr-FR"/>
        </w:rPr>
        <w:t xml:space="preserve">La </w:t>
      </w:r>
      <w:r w:rsidR="007D519F">
        <w:rPr>
          <w:lang w:val="fr-FR"/>
        </w:rPr>
        <w:t>communication à deux sens</w:t>
      </w:r>
      <w:r w:rsidR="00F80E7B">
        <w:rPr>
          <w:lang w:val="fr-FR"/>
        </w:rPr>
        <w:t xml:space="preserve"> entre l’</w:t>
      </w:r>
      <w:r w:rsidR="00BA0024">
        <w:rPr>
          <w:lang w:val="fr-FR"/>
        </w:rPr>
        <w:t>E</w:t>
      </w:r>
      <w:r w:rsidR="00F80E7B">
        <w:rPr>
          <w:lang w:val="fr-FR"/>
        </w:rPr>
        <w:t xml:space="preserve">tat et les </w:t>
      </w:r>
      <w:r w:rsidR="00395255">
        <w:rPr>
          <w:lang w:val="fr-FR"/>
        </w:rPr>
        <w:t xml:space="preserve">populations </w:t>
      </w:r>
      <w:r w:rsidR="00E523E8">
        <w:rPr>
          <w:lang w:val="fr-FR"/>
        </w:rPr>
        <w:t>a été renforcée</w:t>
      </w:r>
      <w:r w:rsidR="00395255">
        <w:rPr>
          <w:lang w:val="fr-FR"/>
        </w:rPr>
        <w:t> </w:t>
      </w:r>
      <w:r w:rsidR="00810453">
        <w:rPr>
          <w:lang w:val="fr-FR"/>
        </w:rPr>
        <w:t>et</w:t>
      </w:r>
      <w:r w:rsidR="00FC5050">
        <w:rPr>
          <w:lang w:val="fr-FR"/>
        </w:rPr>
        <w:t xml:space="preserve"> les aspirations des jeunes</w:t>
      </w:r>
      <w:r w:rsidR="00810453">
        <w:rPr>
          <w:lang w:val="fr-FR"/>
        </w:rPr>
        <w:t xml:space="preserve"> et femmes</w:t>
      </w:r>
      <w:r w:rsidR="00FC5050">
        <w:rPr>
          <w:lang w:val="fr-FR"/>
        </w:rPr>
        <w:t xml:space="preserve"> sont </w:t>
      </w:r>
      <w:r w:rsidR="00810453">
        <w:rPr>
          <w:lang w:val="fr-FR"/>
        </w:rPr>
        <w:t>davantage</w:t>
      </w:r>
      <w:r w:rsidR="00FC5050">
        <w:rPr>
          <w:lang w:val="fr-FR"/>
        </w:rPr>
        <w:t xml:space="preserve"> </w:t>
      </w:r>
      <w:r w:rsidR="008B19CE">
        <w:rPr>
          <w:lang w:val="fr-FR"/>
        </w:rPr>
        <w:t>prises</w:t>
      </w:r>
      <w:r w:rsidR="00FC5050">
        <w:rPr>
          <w:lang w:val="fr-FR"/>
        </w:rPr>
        <w:t xml:space="preserve"> en compte dans la mise en œuvre de l’</w:t>
      </w:r>
      <w:r w:rsidR="008D3F22">
        <w:rPr>
          <w:lang w:val="fr-FR"/>
        </w:rPr>
        <w:t>A</w:t>
      </w:r>
      <w:r w:rsidR="00FC5050">
        <w:rPr>
          <w:lang w:val="fr-FR"/>
        </w:rPr>
        <w:t>ccord</w:t>
      </w:r>
      <w:r w:rsidR="008D3F22">
        <w:rPr>
          <w:lang w:val="fr-FR"/>
        </w:rPr>
        <w:t xml:space="preserve"> grâce aux études et plaidoyers de haut niveau menés</w:t>
      </w:r>
      <w:r w:rsidR="00FC5050">
        <w:rPr>
          <w:lang w:val="fr-FR"/>
        </w:rPr>
        <w:t>.</w:t>
      </w:r>
    </w:p>
    <w:p w14:paraId="04C2A7EF" w14:textId="2A304A14" w:rsidR="009B7FFB" w:rsidRDefault="00563376" w:rsidP="00F028A4">
      <w:pPr>
        <w:jc w:val="both"/>
        <w:rPr>
          <w:bCs/>
          <w:iCs/>
          <w:lang w:val="fr-FR"/>
        </w:rPr>
      </w:pPr>
      <w:r>
        <w:rPr>
          <w:lang w:val="fr-FR"/>
        </w:rPr>
        <w:t xml:space="preserve">Le projet a permis de </w:t>
      </w:r>
      <w:r w:rsidR="00117AF7">
        <w:rPr>
          <w:lang w:val="fr-FR"/>
        </w:rPr>
        <w:t>finaliser la</w:t>
      </w:r>
      <w:r w:rsidR="006829E4">
        <w:rPr>
          <w:lang w:val="fr-FR"/>
        </w:rPr>
        <w:t xml:space="preserve"> </w:t>
      </w:r>
      <w:r w:rsidR="00BE0660">
        <w:rPr>
          <w:lang w:val="fr-FR"/>
        </w:rPr>
        <w:t>stratégie nationale de communication</w:t>
      </w:r>
      <w:r w:rsidR="008D3F22">
        <w:rPr>
          <w:lang w:val="fr-FR"/>
        </w:rPr>
        <w:t xml:space="preserve"> sur l’APPR</w:t>
      </w:r>
      <w:r w:rsidR="00810453">
        <w:rPr>
          <w:lang w:val="fr-FR"/>
        </w:rPr>
        <w:t>,</w:t>
      </w:r>
      <w:r w:rsidR="008D3F22">
        <w:rPr>
          <w:lang w:val="fr-FR"/>
        </w:rPr>
        <w:t xml:space="preserve"> </w:t>
      </w:r>
      <w:r w:rsidR="00810453">
        <w:rPr>
          <w:lang w:val="fr-FR"/>
        </w:rPr>
        <w:t>d’améliorer l</w:t>
      </w:r>
      <w:r w:rsidR="008D3F22">
        <w:rPr>
          <w:lang w:val="fr-FR"/>
        </w:rPr>
        <w:t>es grilles de programme des</w:t>
      </w:r>
      <w:r w:rsidR="009D30D7" w:rsidRPr="009D30D7">
        <w:rPr>
          <w:bCs/>
          <w:iCs/>
          <w:lang w:val="fr-FR"/>
        </w:rPr>
        <w:t xml:space="preserve"> radios communautaires</w:t>
      </w:r>
      <w:r w:rsidR="00222A84">
        <w:rPr>
          <w:bCs/>
          <w:iCs/>
          <w:lang w:val="fr-FR"/>
        </w:rPr>
        <w:t xml:space="preserve">, </w:t>
      </w:r>
      <w:r w:rsidR="00382AAD">
        <w:rPr>
          <w:bCs/>
          <w:iCs/>
          <w:lang w:val="fr-FR"/>
        </w:rPr>
        <w:t>premières</w:t>
      </w:r>
      <w:r w:rsidR="00222A84">
        <w:rPr>
          <w:bCs/>
          <w:iCs/>
          <w:lang w:val="fr-FR"/>
        </w:rPr>
        <w:t xml:space="preserve"> sources d’informations,</w:t>
      </w:r>
      <w:r w:rsidR="009D30D7" w:rsidRPr="009D30D7">
        <w:rPr>
          <w:bCs/>
          <w:iCs/>
          <w:lang w:val="fr-FR"/>
        </w:rPr>
        <w:t xml:space="preserve"> </w:t>
      </w:r>
      <w:r w:rsidR="00E523E8">
        <w:rPr>
          <w:bCs/>
          <w:iCs/>
          <w:lang w:val="fr-FR"/>
        </w:rPr>
        <w:t>et la création</w:t>
      </w:r>
      <w:r w:rsidR="009D30D7">
        <w:rPr>
          <w:bCs/>
          <w:iCs/>
          <w:lang w:val="fr-FR"/>
        </w:rPr>
        <w:t xml:space="preserve"> d</w:t>
      </w:r>
      <w:r w:rsidR="00E523E8">
        <w:rPr>
          <w:bCs/>
          <w:iCs/>
          <w:lang w:val="fr-FR"/>
        </w:rPr>
        <w:t>’</w:t>
      </w:r>
      <w:r w:rsidR="00DF64E7">
        <w:rPr>
          <w:bCs/>
          <w:iCs/>
          <w:lang w:val="fr-FR"/>
        </w:rPr>
        <w:t xml:space="preserve">émissions </w:t>
      </w:r>
      <w:r w:rsidR="00382AAD">
        <w:rPr>
          <w:bCs/>
          <w:iCs/>
          <w:lang w:val="fr-FR"/>
        </w:rPr>
        <w:t xml:space="preserve">centrées </w:t>
      </w:r>
      <w:r w:rsidR="009B7FFB">
        <w:rPr>
          <w:bCs/>
          <w:iCs/>
          <w:lang w:val="fr-FR"/>
        </w:rPr>
        <w:t xml:space="preserve">sur l’APPR. </w:t>
      </w:r>
    </w:p>
    <w:p w14:paraId="265FA4C0" w14:textId="63BE8960" w:rsidR="00F91215" w:rsidRPr="00F91215" w:rsidRDefault="00A31F6B" w:rsidP="00F91215">
      <w:pPr>
        <w:jc w:val="both"/>
        <w:rPr>
          <w:lang w:val="fr-FR"/>
        </w:rPr>
      </w:pPr>
      <w:r w:rsidRPr="00AD6BEC">
        <w:rPr>
          <w:lang w:val="fr-FR"/>
        </w:rPr>
        <w:t xml:space="preserve">862 </w:t>
      </w:r>
      <w:r w:rsidR="00E62D72">
        <w:rPr>
          <w:lang w:val="fr-FR"/>
        </w:rPr>
        <w:t xml:space="preserve">femmes et jeunes </w:t>
      </w:r>
      <w:r w:rsidR="00D70F8F">
        <w:rPr>
          <w:lang w:val="fr-FR"/>
        </w:rPr>
        <w:t>sont engagés</w:t>
      </w:r>
      <w:r w:rsidR="00E62D72">
        <w:rPr>
          <w:lang w:val="fr-FR"/>
        </w:rPr>
        <w:t xml:space="preserve"> dans</w:t>
      </w:r>
      <w:r w:rsidR="00810453">
        <w:rPr>
          <w:lang w:val="fr-FR"/>
        </w:rPr>
        <w:t xml:space="preserve"> la sensibilisation et</w:t>
      </w:r>
      <w:r w:rsidR="00E62D72">
        <w:rPr>
          <w:lang w:val="fr-FR"/>
        </w:rPr>
        <w:t xml:space="preserve"> le suivi de la mise en œuvre de l’</w:t>
      </w:r>
      <w:r w:rsidR="00BA0024">
        <w:rPr>
          <w:lang w:val="fr-FR"/>
        </w:rPr>
        <w:t>accord</w:t>
      </w:r>
      <w:r w:rsidR="00C150EE">
        <w:rPr>
          <w:lang w:val="fr-FR"/>
        </w:rPr>
        <w:t xml:space="preserve">. </w:t>
      </w:r>
      <w:r w:rsidR="001E30B0">
        <w:rPr>
          <w:lang w:val="fr-FR"/>
        </w:rPr>
        <w:t xml:space="preserve">Un </w:t>
      </w:r>
      <w:r w:rsidR="00117AF7">
        <w:rPr>
          <w:lang w:val="fr-FR"/>
        </w:rPr>
        <w:t>plaidoyer a</w:t>
      </w:r>
      <w:r w:rsidR="001E30B0">
        <w:rPr>
          <w:lang w:val="fr-FR"/>
        </w:rPr>
        <w:t xml:space="preserve"> été fait </w:t>
      </w:r>
      <w:r w:rsidR="00212A51">
        <w:rPr>
          <w:lang w:val="fr-FR"/>
        </w:rPr>
        <w:t xml:space="preserve">auprès </w:t>
      </w:r>
      <w:r w:rsidR="00117AF7">
        <w:rPr>
          <w:lang w:val="fr-FR"/>
        </w:rPr>
        <w:t>du Premier ministre pour</w:t>
      </w:r>
      <w:r w:rsidR="00AA181B">
        <w:rPr>
          <w:lang w:val="fr-FR"/>
        </w:rPr>
        <w:t xml:space="preserve"> </w:t>
      </w:r>
      <w:r w:rsidR="00212A51">
        <w:rPr>
          <w:lang w:val="fr-FR"/>
        </w:rPr>
        <w:t xml:space="preserve">accroître leur participation </w:t>
      </w:r>
      <w:r w:rsidR="00105BD3">
        <w:rPr>
          <w:lang w:val="fr-FR"/>
        </w:rPr>
        <w:t>effective</w:t>
      </w:r>
      <w:r w:rsidR="00212A51">
        <w:rPr>
          <w:lang w:val="fr-FR"/>
        </w:rPr>
        <w:t xml:space="preserve"> au sein d</w:t>
      </w:r>
      <w:r w:rsidR="00F91215" w:rsidRPr="00F91215">
        <w:rPr>
          <w:lang w:val="fr-FR"/>
        </w:rPr>
        <w:t>es organes décisionnels nationaux et communautaires.</w:t>
      </w:r>
    </w:p>
    <w:p w14:paraId="3E4033F7" w14:textId="382F88ED" w:rsidR="00F91215" w:rsidRPr="00F91215" w:rsidRDefault="00810453" w:rsidP="00F91215">
      <w:pPr>
        <w:jc w:val="both"/>
        <w:rPr>
          <w:lang w:val="fr-FR"/>
        </w:rPr>
      </w:pPr>
      <w:r w:rsidRPr="00F028A4">
        <w:rPr>
          <w:lang w:val="fr-FR"/>
        </w:rPr>
        <w:t xml:space="preserve">La collaboration avec </w:t>
      </w:r>
      <w:r>
        <w:rPr>
          <w:lang w:val="fr-FR"/>
        </w:rPr>
        <w:t>l</w:t>
      </w:r>
      <w:r w:rsidRPr="00F028A4">
        <w:rPr>
          <w:lang w:val="fr-FR"/>
        </w:rPr>
        <w:t xml:space="preserve">es acteurs stratégiques et locaux a été </w:t>
      </w:r>
      <w:r>
        <w:rPr>
          <w:lang w:val="fr-FR"/>
        </w:rPr>
        <w:t>productive</w:t>
      </w:r>
      <w:r w:rsidRPr="00F028A4">
        <w:rPr>
          <w:lang w:val="fr-FR"/>
        </w:rPr>
        <w:t>.</w:t>
      </w:r>
      <w:r>
        <w:rPr>
          <w:lang w:val="fr-FR"/>
        </w:rPr>
        <w:t xml:space="preserve"> </w:t>
      </w:r>
      <w:r w:rsidR="00D70F8F">
        <w:rPr>
          <w:lang w:val="fr-FR"/>
        </w:rPr>
        <w:t xml:space="preserve">Les </w:t>
      </w:r>
      <w:r w:rsidR="00212A51">
        <w:rPr>
          <w:lang w:val="fr-FR"/>
        </w:rPr>
        <w:t xml:space="preserve">acteurs locaux </w:t>
      </w:r>
      <w:r>
        <w:rPr>
          <w:lang w:val="fr-FR"/>
        </w:rPr>
        <w:t xml:space="preserve">clés </w:t>
      </w:r>
      <w:r w:rsidR="00212A51">
        <w:rPr>
          <w:lang w:val="fr-FR"/>
        </w:rPr>
        <w:t>(Maisons des Femmes, des Jeunes, Comité Locaux de Paix, C</w:t>
      </w:r>
      <w:r w:rsidR="00E523E8">
        <w:rPr>
          <w:lang w:val="fr-FR"/>
        </w:rPr>
        <w:t xml:space="preserve">omités </w:t>
      </w:r>
      <w:r w:rsidR="00212A51">
        <w:rPr>
          <w:lang w:val="fr-FR"/>
        </w:rPr>
        <w:t>P</w:t>
      </w:r>
      <w:r w:rsidR="00E523E8">
        <w:rPr>
          <w:lang w:val="fr-FR"/>
        </w:rPr>
        <w:t>réfectoraux</w:t>
      </w:r>
      <w:r w:rsidR="00212A51">
        <w:rPr>
          <w:lang w:val="fr-FR"/>
        </w:rPr>
        <w:t xml:space="preserve">) </w:t>
      </w:r>
      <w:r w:rsidR="00E523E8">
        <w:rPr>
          <w:lang w:val="fr-FR"/>
        </w:rPr>
        <w:t xml:space="preserve">contribuent </w:t>
      </w:r>
      <w:r>
        <w:rPr>
          <w:lang w:val="fr-FR"/>
        </w:rPr>
        <w:t xml:space="preserve">davantage </w:t>
      </w:r>
      <w:r w:rsidR="00E523E8">
        <w:rPr>
          <w:lang w:val="fr-FR"/>
        </w:rPr>
        <w:t>à la</w:t>
      </w:r>
      <w:r w:rsidR="008D3F22">
        <w:rPr>
          <w:lang w:val="fr-FR"/>
        </w:rPr>
        <w:t xml:space="preserve"> paix au niveau communautaire </w:t>
      </w:r>
      <w:r w:rsidR="00E523E8">
        <w:rPr>
          <w:lang w:val="fr-FR"/>
        </w:rPr>
        <w:t>selon</w:t>
      </w:r>
      <w:r w:rsidR="00117AF7">
        <w:rPr>
          <w:lang w:val="fr-FR"/>
        </w:rPr>
        <w:t xml:space="preserve"> les</w:t>
      </w:r>
      <w:r w:rsidR="00B80837">
        <w:rPr>
          <w:lang w:val="fr-FR"/>
        </w:rPr>
        <w:t xml:space="preserve"> orientations du Gouvernement</w:t>
      </w:r>
      <w:r>
        <w:rPr>
          <w:lang w:val="fr-FR"/>
        </w:rPr>
        <w:t>.</w:t>
      </w:r>
    </w:p>
    <w:p w14:paraId="3C59209E" w14:textId="322975DA" w:rsidR="00D70F8F" w:rsidRPr="00F028A4" w:rsidRDefault="00D70F8F" w:rsidP="002A1780">
      <w:pPr>
        <w:jc w:val="both"/>
        <w:rPr>
          <w:lang w:val="fr-FR"/>
        </w:rPr>
      </w:pPr>
      <w:r>
        <w:rPr>
          <w:lang w:val="fr-FR"/>
        </w:rPr>
        <w:t>En</w:t>
      </w:r>
      <w:r w:rsidR="00810453">
        <w:rPr>
          <w:lang w:val="fr-FR"/>
        </w:rPr>
        <w:t>fin</w:t>
      </w:r>
      <w:r w:rsidRPr="00F028A4">
        <w:rPr>
          <w:lang w:val="fr-FR"/>
        </w:rPr>
        <w:t>,</w:t>
      </w:r>
      <w:r w:rsidR="00810453">
        <w:rPr>
          <w:lang w:val="fr-FR"/>
        </w:rPr>
        <w:t xml:space="preserve"> la</w:t>
      </w:r>
      <w:r w:rsidRPr="00F028A4">
        <w:rPr>
          <w:lang w:val="fr-FR"/>
        </w:rPr>
        <w:t xml:space="preserve"> </w:t>
      </w:r>
      <w:r w:rsidR="00BA0024">
        <w:rPr>
          <w:lang w:val="fr-FR"/>
        </w:rPr>
        <w:t>c</w:t>
      </w:r>
      <w:r w:rsidRPr="00F028A4">
        <w:rPr>
          <w:lang w:val="fr-FR"/>
        </w:rPr>
        <w:t>oordination</w:t>
      </w:r>
      <w:r w:rsidR="00810453">
        <w:rPr>
          <w:lang w:val="fr-FR"/>
        </w:rPr>
        <w:t xml:space="preserve"> avec les autres acteurs de l’APPR (</w:t>
      </w:r>
      <w:proofErr w:type="spellStart"/>
      <w:r w:rsidR="00810453">
        <w:rPr>
          <w:lang w:val="fr-FR"/>
        </w:rPr>
        <w:t>Gouvernment</w:t>
      </w:r>
      <w:proofErr w:type="spellEnd"/>
      <w:r w:rsidRPr="00F028A4">
        <w:rPr>
          <w:lang w:val="fr-FR"/>
        </w:rPr>
        <w:t>,</w:t>
      </w:r>
      <w:r w:rsidR="00810453">
        <w:rPr>
          <w:lang w:val="fr-FR"/>
        </w:rPr>
        <w:t xml:space="preserve"> garants, etc.)</w:t>
      </w:r>
      <w:r w:rsidRPr="00F028A4">
        <w:rPr>
          <w:lang w:val="fr-FR"/>
        </w:rPr>
        <w:t xml:space="preserve"> </w:t>
      </w:r>
      <w:r w:rsidR="00810453">
        <w:rPr>
          <w:lang w:val="fr-FR"/>
        </w:rPr>
        <w:t xml:space="preserve">a été effective grâce aux plateformes du </w:t>
      </w:r>
      <w:r w:rsidR="00BA0024">
        <w:rPr>
          <w:lang w:val="fr-FR"/>
        </w:rPr>
        <w:t>pr</w:t>
      </w:r>
      <w:r w:rsidR="00810453">
        <w:rPr>
          <w:lang w:val="fr-FR"/>
        </w:rPr>
        <w:t>ojet, notamment les comités de pilotage et techniques et les sous-comités au niveau local.</w:t>
      </w:r>
    </w:p>
    <w:p w14:paraId="65CF091F" w14:textId="77777777" w:rsidR="00AB1296" w:rsidRPr="00632935" w:rsidRDefault="00AB1296" w:rsidP="00A31F6B">
      <w:pPr>
        <w:jc w:val="both"/>
        <w:rPr>
          <w:lang w:val="fr-FR"/>
        </w:rPr>
      </w:pPr>
    </w:p>
    <w:p w14:paraId="7A6FA625" w14:textId="77777777" w:rsidR="00632935" w:rsidRPr="0099629F" w:rsidRDefault="00632935" w:rsidP="009D0E9F">
      <w:pPr>
        <w:jc w:val="both"/>
        <w:rPr>
          <w:highlight w:val="yellow"/>
          <w:lang w:val="fr-FR"/>
        </w:rPr>
      </w:pPr>
    </w:p>
    <w:bookmarkEnd w:id="6"/>
    <w:p w14:paraId="7ECB5EB7" w14:textId="77777777" w:rsidR="00E0424D" w:rsidRPr="00E519B8" w:rsidRDefault="00E0424D" w:rsidP="00E519B8">
      <w:pPr>
        <w:rPr>
          <w:lang w:val="fr-FR"/>
        </w:rPr>
      </w:pPr>
    </w:p>
    <w:p w14:paraId="1E0E7A7F" w14:textId="6B7A83C5" w:rsidR="004169BE" w:rsidRPr="0077029B" w:rsidRDefault="00F778A1" w:rsidP="0077029B">
      <w:pPr>
        <w:ind w:left="-810"/>
        <w:jc w:val="both"/>
        <w:rPr>
          <w:b/>
          <w:bCs/>
          <w:lang w:val="fr-FR"/>
        </w:rPr>
      </w:pPr>
      <w:r w:rsidRPr="0077029B">
        <w:rPr>
          <w:b/>
          <w:bCs/>
          <w:color w:val="000000"/>
          <w:lang w:val="fr-FR" w:eastAsia="en-US"/>
        </w:rPr>
        <w:t xml:space="preserve">Veuillez indiquer tout événement important lié au </w:t>
      </w:r>
      <w:r w:rsidR="001F46B2" w:rsidRPr="0077029B">
        <w:rPr>
          <w:b/>
          <w:bCs/>
          <w:color w:val="000000"/>
          <w:lang w:val="fr-FR" w:eastAsia="en-US"/>
        </w:rPr>
        <w:t>projet</w:t>
      </w:r>
      <w:r w:rsidRPr="0077029B">
        <w:rPr>
          <w:b/>
          <w:bCs/>
          <w:color w:val="000000"/>
          <w:lang w:val="fr-FR" w:eastAsia="en-US"/>
        </w:rPr>
        <w:t xml:space="preserve"> prévu au cours des six prochains mois, par exemple : les dialogues nationaux, les congrès des jeunes, les projections de films </w:t>
      </w:r>
      <w:r w:rsidR="00161D02" w:rsidRPr="0077029B">
        <w:rPr>
          <w:b/>
          <w:bCs/>
          <w:lang w:val="fr-FR"/>
        </w:rPr>
        <w:t>(</w:t>
      </w:r>
      <w:r w:rsidRPr="0077029B">
        <w:rPr>
          <w:b/>
          <w:bCs/>
          <w:lang w:val="fr-FR"/>
        </w:rPr>
        <w:t>limite de 1000 caractères</w:t>
      </w:r>
      <w:r w:rsidR="00161D02" w:rsidRPr="0077029B">
        <w:rPr>
          <w:b/>
          <w:bCs/>
          <w:lang w:val="fr-FR"/>
        </w:rPr>
        <w:t>)</w:t>
      </w:r>
      <w:r w:rsidR="004169BE" w:rsidRPr="0077029B">
        <w:rPr>
          <w:b/>
          <w:bCs/>
          <w:lang w:val="fr-FR"/>
        </w:rPr>
        <w:t xml:space="preserve"> </w:t>
      </w:r>
      <w:r w:rsidR="00161D02" w:rsidRPr="0077029B">
        <w:rPr>
          <w:b/>
          <w:bCs/>
          <w:lang w:val="fr-FR"/>
        </w:rPr>
        <w:t>:</w:t>
      </w:r>
    </w:p>
    <w:p w14:paraId="29F76E31" w14:textId="3F9B6C9B" w:rsidR="00161D02" w:rsidRPr="00F778A1" w:rsidRDefault="00DE3F02" w:rsidP="00627A1C">
      <w:pPr>
        <w:ind w:left="-810"/>
        <w:rPr>
          <w:lang w:val="fr-FR"/>
        </w:rPr>
      </w:pPr>
      <w:r>
        <w:rPr>
          <w:lang w:val="fr-FR"/>
        </w:rPr>
        <w:t>N/A</w:t>
      </w:r>
    </w:p>
    <w:p w14:paraId="6CCC5654" w14:textId="77777777" w:rsidR="00906C3E" w:rsidRDefault="00906C3E" w:rsidP="008C4696">
      <w:pPr>
        <w:jc w:val="both"/>
        <w:rPr>
          <w:lang w:val="fr-FR"/>
        </w:rPr>
      </w:pPr>
    </w:p>
    <w:p w14:paraId="20FA9EBD" w14:textId="5EC6B687" w:rsidR="00161D02" w:rsidRPr="00701A3E" w:rsidRDefault="00161D02" w:rsidP="004169BE">
      <w:pPr>
        <w:ind w:right="-154"/>
        <w:rPr>
          <w:lang w:val="fr-FR"/>
        </w:rPr>
      </w:pPr>
    </w:p>
    <w:p w14:paraId="49A86CE3" w14:textId="561E107B" w:rsidR="00F778A1" w:rsidRPr="00F274A9" w:rsidRDefault="00F778A1" w:rsidP="00F274A9">
      <w:pPr>
        <w:ind w:left="-810" w:right="-154"/>
        <w:jc w:val="both"/>
        <w:rPr>
          <w:b/>
          <w:bCs/>
          <w:lang w:val="fr-FR"/>
        </w:rPr>
      </w:pPr>
      <w:r w:rsidRPr="00F274A9">
        <w:rPr>
          <w:b/>
          <w:bCs/>
          <w:lang w:val="fr-FR"/>
        </w:rPr>
        <w:t xml:space="preserve">POUR LES </w:t>
      </w:r>
      <w:r w:rsidR="001F46B2">
        <w:rPr>
          <w:b/>
          <w:bCs/>
          <w:lang w:val="fr-FR"/>
        </w:rPr>
        <w:t>PROJET</w:t>
      </w:r>
      <w:r w:rsidRPr="00F274A9">
        <w:rPr>
          <w:b/>
          <w:bCs/>
          <w:lang w:val="fr-FR"/>
        </w:rPr>
        <w:t>S DANS LES SIX DERNIERS MOIS DE MISE EN ŒUVRE :</w:t>
      </w:r>
    </w:p>
    <w:p w14:paraId="5D660B18" w14:textId="59989E5A" w:rsidR="008C782A" w:rsidRPr="00F274A9" w:rsidRDefault="00476758" w:rsidP="00F274A9">
      <w:pPr>
        <w:ind w:left="-810" w:right="-154"/>
        <w:jc w:val="both"/>
        <w:rPr>
          <w:b/>
          <w:bCs/>
          <w:lang w:val="fr-FR"/>
        </w:rPr>
      </w:pPr>
      <w:r w:rsidRPr="00F274A9">
        <w:rPr>
          <w:b/>
          <w:bCs/>
          <w:lang w:val="fr-FR"/>
        </w:rPr>
        <w:t>Résumez</w:t>
      </w:r>
      <w:r w:rsidR="00F778A1" w:rsidRPr="00F274A9">
        <w:rPr>
          <w:b/>
          <w:bCs/>
          <w:lang w:val="fr-FR"/>
        </w:rPr>
        <w:t xml:space="preserve"> </w:t>
      </w:r>
      <w:r w:rsidRPr="00F274A9">
        <w:rPr>
          <w:b/>
          <w:bCs/>
          <w:lang w:val="fr-FR"/>
        </w:rPr>
        <w:t xml:space="preserve">le principal changement structurel, institutionnel ou sociétal auquel le </w:t>
      </w:r>
      <w:r w:rsidR="001F46B2">
        <w:rPr>
          <w:b/>
          <w:bCs/>
          <w:lang w:val="fr-FR"/>
        </w:rPr>
        <w:t>projet</w:t>
      </w:r>
      <w:r w:rsidRPr="00F274A9">
        <w:rPr>
          <w:b/>
          <w:bCs/>
          <w:lang w:val="fr-FR"/>
        </w:rPr>
        <w:t xml:space="preserve"> a approuvé. Ceci n’est pas une anecdote ou une liste des activités individuelles accomplies, mais une description de progrès fait vers l’objectif principal du </w:t>
      </w:r>
      <w:r w:rsidR="001F46B2">
        <w:rPr>
          <w:b/>
          <w:bCs/>
          <w:lang w:val="fr-FR"/>
        </w:rPr>
        <w:t>projet</w:t>
      </w:r>
      <w:r w:rsidRPr="00F274A9">
        <w:rPr>
          <w:b/>
          <w:bCs/>
          <w:lang w:val="fr-FR"/>
        </w:rPr>
        <w:t>.</w:t>
      </w:r>
      <w:r w:rsidR="00A64A02" w:rsidRPr="00F274A9">
        <w:rPr>
          <w:b/>
          <w:bCs/>
          <w:lang w:val="fr-FR"/>
        </w:rPr>
        <w:t xml:space="preserve"> </w:t>
      </w:r>
      <w:r w:rsidR="008C782A" w:rsidRPr="00F274A9">
        <w:rPr>
          <w:b/>
          <w:bCs/>
          <w:lang w:val="fr-FR"/>
        </w:rPr>
        <w:t>(</w:t>
      </w:r>
      <w:r w:rsidR="004765A4" w:rsidRPr="00F274A9">
        <w:rPr>
          <w:b/>
          <w:bCs/>
          <w:lang w:val="fr-FR"/>
        </w:rPr>
        <w:t>Limite</w:t>
      </w:r>
      <w:r w:rsidRPr="00F274A9">
        <w:rPr>
          <w:b/>
          <w:bCs/>
          <w:lang w:val="fr-FR"/>
        </w:rPr>
        <w:t xml:space="preserve"> de 1500 caractères</w:t>
      </w:r>
      <w:r w:rsidR="00CE108D" w:rsidRPr="00F274A9">
        <w:rPr>
          <w:b/>
          <w:bCs/>
          <w:lang w:val="fr-FR"/>
        </w:rPr>
        <w:t>) :</w:t>
      </w:r>
      <w:r w:rsidR="008C782A" w:rsidRPr="00F274A9">
        <w:rPr>
          <w:b/>
          <w:bCs/>
          <w:lang w:val="fr-FR"/>
        </w:rPr>
        <w:t xml:space="preserve"> </w:t>
      </w:r>
    </w:p>
    <w:p w14:paraId="0F7B5D16" w14:textId="77777777" w:rsidR="001F41D5" w:rsidRPr="00C06986" w:rsidRDefault="001F41D5" w:rsidP="001A1E86">
      <w:pPr>
        <w:ind w:left="-810" w:right="-154"/>
        <w:rPr>
          <w:lang w:val="fr-FR"/>
        </w:rPr>
      </w:pPr>
    </w:p>
    <w:p w14:paraId="71C09D88" w14:textId="77777777" w:rsidR="00105BD3" w:rsidRDefault="00105BD3" w:rsidP="00F274A9">
      <w:pPr>
        <w:ind w:right="-154"/>
        <w:jc w:val="both"/>
        <w:rPr>
          <w:lang w:val="fr-FR"/>
        </w:rPr>
      </w:pPr>
    </w:p>
    <w:p w14:paraId="40C416DD" w14:textId="5AAE351B" w:rsidR="00EA3BE7" w:rsidRDefault="001537AC">
      <w:pPr>
        <w:ind w:right="-154"/>
        <w:jc w:val="both"/>
        <w:rPr>
          <w:lang w:val="fr-FR"/>
        </w:rPr>
      </w:pPr>
      <w:r>
        <w:rPr>
          <w:lang w:val="fr-FR"/>
        </w:rPr>
        <w:lastRenderedPageBreak/>
        <w:t xml:space="preserve">L’appui du </w:t>
      </w:r>
      <w:r w:rsidR="00E46799">
        <w:rPr>
          <w:lang w:val="fr-FR"/>
        </w:rPr>
        <w:t>p</w:t>
      </w:r>
      <w:r>
        <w:rPr>
          <w:lang w:val="fr-FR"/>
        </w:rPr>
        <w:t>rojet à la vulgarisation de l’APPR</w:t>
      </w:r>
      <w:r w:rsidR="00BA0024">
        <w:rPr>
          <w:lang w:val="fr-FR"/>
        </w:rPr>
        <w:t>,</w:t>
      </w:r>
      <w:r>
        <w:rPr>
          <w:lang w:val="fr-FR"/>
        </w:rPr>
        <w:t xml:space="preserve"> grâce aux volontaires et à la diffusion</w:t>
      </w:r>
      <w:r w:rsidR="003D46D1" w:rsidRPr="003D46D1">
        <w:rPr>
          <w:lang w:val="fr-FR"/>
        </w:rPr>
        <w:t xml:space="preserve"> </w:t>
      </w:r>
      <w:r>
        <w:rPr>
          <w:lang w:val="fr-FR"/>
        </w:rPr>
        <w:t>d’</w:t>
      </w:r>
      <w:r w:rsidR="003D46D1" w:rsidRPr="003D46D1">
        <w:rPr>
          <w:lang w:val="fr-FR"/>
        </w:rPr>
        <w:t>émissions sensibles à la consolidation de la paix et à la cohésion sociale</w:t>
      </w:r>
      <w:r w:rsidR="00BA0024">
        <w:rPr>
          <w:lang w:val="fr-FR"/>
        </w:rPr>
        <w:t>,</w:t>
      </w:r>
      <w:r>
        <w:rPr>
          <w:lang w:val="fr-FR"/>
        </w:rPr>
        <w:t xml:space="preserve"> a contribué à une meilleure appropriation par le public</w:t>
      </w:r>
      <w:r w:rsidR="003D46D1" w:rsidRPr="003D46D1">
        <w:rPr>
          <w:lang w:val="fr-FR"/>
        </w:rPr>
        <w:t xml:space="preserve">. </w:t>
      </w:r>
    </w:p>
    <w:p w14:paraId="2FD93228" w14:textId="061D9221" w:rsidR="00ED102E" w:rsidRDefault="001537AC" w:rsidP="009C04DB">
      <w:pPr>
        <w:ind w:right="-154"/>
        <w:jc w:val="both"/>
        <w:rPr>
          <w:lang w:val="fr-FR"/>
        </w:rPr>
      </w:pPr>
      <w:r>
        <w:rPr>
          <w:lang w:val="fr-FR"/>
        </w:rPr>
        <w:t xml:space="preserve">En décembre 2020, </w:t>
      </w:r>
      <w:r w:rsidR="00222A84">
        <w:rPr>
          <w:lang w:val="fr-FR"/>
        </w:rPr>
        <w:t xml:space="preserve">Selon le </w:t>
      </w:r>
      <w:proofErr w:type="spellStart"/>
      <w:r w:rsidR="00222A84">
        <w:rPr>
          <w:lang w:val="fr-FR"/>
        </w:rPr>
        <w:t>PeacebuildingData</w:t>
      </w:r>
      <w:proofErr w:type="spellEnd"/>
      <w:r w:rsidR="00222A84">
        <w:rPr>
          <w:lang w:val="fr-FR"/>
        </w:rPr>
        <w:t>, plus de 50% de la population de nos zones de mise en œuvre avaient entendu parler de l’APPR (82% à travers la radio)</w:t>
      </w:r>
      <w:r w:rsidR="00D77800">
        <w:rPr>
          <w:lang w:val="fr-FR"/>
        </w:rPr>
        <w:t xml:space="preserve">. </w:t>
      </w:r>
      <w:r w:rsidR="004B2FFC">
        <w:rPr>
          <w:lang w:val="fr-FR"/>
        </w:rPr>
        <w:t>De</w:t>
      </w:r>
      <w:r>
        <w:rPr>
          <w:lang w:val="fr-FR"/>
        </w:rPr>
        <w:t xml:space="preserve"> plus, de</w:t>
      </w:r>
      <w:r w:rsidR="003D46D1" w:rsidRPr="003D46D1">
        <w:rPr>
          <w:lang w:val="fr-FR"/>
        </w:rPr>
        <w:t xml:space="preserve"> nombreux jeunes </w:t>
      </w:r>
      <w:r>
        <w:rPr>
          <w:lang w:val="fr-FR"/>
        </w:rPr>
        <w:t xml:space="preserve">ex-membres de groupes armés </w:t>
      </w:r>
      <w:r w:rsidR="003D46D1" w:rsidRPr="003D46D1">
        <w:rPr>
          <w:lang w:val="fr-FR"/>
        </w:rPr>
        <w:t>se</w:t>
      </w:r>
      <w:r w:rsidR="00EA2BAA">
        <w:rPr>
          <w:lang w:val="fr-FR"/>
        </w:rPr>
        <w:t xml:space="preserve"> sont</w:t>
      </w:r>
      <w:r w:rsidR="003D46D1" w:rsidRPr="003D46D1">
        <w:rPr>
          <w:lang w:val="fr-FR"/>
        </w:rPr>
        <w:t xml:space="preserve"> démobilis</w:t>
      </w:r>
      <w:r w:rsidR="00EA2BAA">
        <w:rPr>
          <w:lang w:val="fr-FR"/>
        </w:rPr>
        <w:t>és</w:t>
      </w:r>
      <w:r w:rsidR="003D46D1" w:rsidRPr="003D46D1">
        <w:rPr>
          <w:lang w:val="fr-FR"/>
        </w:rPr>
        <w:t xml:space="preserve"> volontairement et</w:t>
      </w:r>
      <w:r w:rsidR="004030FF">
        <w:rPr>
          <w:lang w:val="fr-FR"/>
        </w:rPr>
        <w:t xml:space="preserve"> </w:t>
      </w:r>
      <w:r w:rsidR="00EA2BAA">
        <w:rPr>
          <w:lang w:val="fr-FR"/>
        </w:rPr>
        <w:t xml:space="preserve">ont été </w:t>
      </w:r>
      <w:r w:rsidR="004030FF">
        <w:rPr>
          <w:lang w:val="fr-FR"/>
        </w:rPr>
        <w:t>o</w:t>
      </w:r>
      <w:r w:rsidR="003D46D1" w:rsidRPr="003D46D1">
        <w:rPr>
          <w:lang w:val="fr-FR"/>
        </w:rPr>
        <w:t>rient</w:t>
      </w:r>
      <w:r w:rsidR="00EA2BAA">
        <w:rPr>
          <w:lang w:val="fr-FR"/>
        </w:rPr>
        <w:t xml:space="preserve">és </w:t>
      </w:r>
      <w:r w:rsidR="003D46D1" w:rsidRPr="003D46D1">
        <w:rPr>
          <w:lang w:val="fr-FR"/>
        </w:rPr>
        <w:t xml:space="preserve">vers les structures appropriées, </w:t>
      </w:r>
      <w:r w:rsidR="00EA2BAA">
        <w:rPr>
          <w:lang w:val="fr-FR"/>
        </w:rPr>
        <w:t>notamment par des volontaires du Projet</w:t>
      </w:r>
      <w:r w:rsidR="003D46D1" w:rsidRPr="003D46D1">
        <w:rPr>
          <w:lang w:val="fr-FR"/>
        </w:rPr>
        <w:t>. Les jeunes et les femmes s</w:t>
      </w:r>
      <w:r w:rsidR="00EA2BAA">
        <w:rPr>
          <w:lang w:val="fr-FR"/>
        </w:rPr>
        <w:t xml:space="preserve">e sont </w:t>
      </w:r>
      <w:r w:rsidR="003D46D1" w:rsidRPr="003D46D1">
        <w:rPr>
          <w:lang w:val="fr-FR"/>
        </w:rPr>
        <w:t>engag</w:t>
      </w:r>
      <w:r w:rsidR="00EA2BAA">
        <w:rPr>
          <w:lang w:val="fr-FR"/>
        </w:rPr>
        <w:t>ées</w:t>
      </w:r>
      <w:r w:rsidR="003D46D1" w:rsidRPr="003D46D1">
        <w:rPr>
          <w:lang w:val="fr-FR"/>
        </w:rPr>
        <w:t xml:space="preserve"> de manière visible </w:t>
      </w:r>
      <w:r w:rsidR="00EA2BAA">
        <w:rPr>
          <w:lang w:val="fr-FR"/>
        </w:rPr>
        <w:t>dans les</w:t>
      </w:r>
      <w:r w:rsidR="002A1780">
        <w:rPr>
          <w:lang w:val="fr-FR"/>
        </w:rPr>
        <w:t xml:space="preserve"> diverses activités de masse qui ont touchés p</w:t>
      </w:r>
      <w:r w:rsidR="003D46D1" w:rsidRPr="003D46D1">
        <w:rPr>
          <w:lang w:val="fr-FR"/>
        </w:rPr>
        <w:t>lus de 9.000 personnes</w:t>
      </w:r>
      <w:r w:rsidR="00924B97">
        <w:rPr>
          <w:lang w:val="fr-FR"/>
        </w:rPr>
        <w:t>.</w:t>
      </w:r>
      <w:r w:rsidR="003D46D1" w:rsidRPr="00EA3BE7">
        <w:rPr>
          <w:lang w:val="fr-FR"/>
        </w:rPr>
        <w:t xml:space="preserve"> 3</w:t>
      </w:r>
      <w:r w:rsidR="006E0637">
        <w:rPr>
          <w:lang w:val="fr-FR"/>
        </w:rPr>
        <w:t>26</w:t>
      </w:r>
      <w:r w:rsidR="003D46D1" w:rsidRPr="00EA3BE7">
        <w:rPr>
          <w:lang w:val="fr-FR"/>
        </w:rPr>
        <w:t xml:space="preserve"> Volontaires communautaires formés à l’APPR et à la prévention au COVI</w:t>
      </w:r>
      <w:r w:rsidR="00BA0024">
        <w:rPr>
          <w:lang w:val="fr-FR"/>
        </w:rPr>
        <w:t>D</w:t>
      </w:r>
      <w:r w:rsidR="00A94E41">
        <w:rPr>
          <w:lang w:val="fr-FR"/>
        </w:rPr>
        <w:t>-</w:t>
      </w:r>
      <w:r w:rsidR="003D46D1" w:rsidRPr="00EA3BE7">
        <w:rPr>
          <w:lang w:val="fr-FR"/>
        </w:rPr>
        <w:t xml:space="preserve">19 </w:t>
      </w:r>
      <w:r w:rsidR="00EA2BAA">
        <w:rPr>
          <w:lang w:val="fr-FR"/>
        </w:rPr>
        <w:t>se sont engagés à poursuivre leur engagement en faveur de la paix dans leurs communautés</w:t>
      </w:r>
      <w:r w:rsidR="003D46D1" w:rsidRPr="00EA3BE7">
        <w:rPr>
          <w:lang w:val="fr-FR"/>
        </w:rPr>
        <w:t>.</w:t>
      </w:r>
      <w:r w:rsidR="00F25175">
        <w:rPr>
          <w:lang w:val="fr-FR"/>
        </w:rPr>
        <w:t xml:space="preserve"> </w:t>
      </w:r>
      <w:r w:rsidR="003D46D1" w:rsidRPr="00EA3BE7">
        <w:rPr>
          <w:lang w:val="fr-FR"/>
        </w:rPr>
        <w:t>Les séances de formation sur les processus de paix ont été aussi une occasion pour renforcer les connaissances des jeunes</w:t>
      </w:r>
      <w:r w:rsidR="00EA2BAA">
        <w:rPr>
          <w:lang w:val="fr-FR"/>
        </w:rPr>
        <w:t xml:space="preserve"> sur cette thématique.</w:t>
      </w:r>
    </w:p>
    <w:p w14:paraId="3619120E" w14:textId="18801F7C" w:rsidR="00ED102E" w:rsidRDefault="00ED102E">
      <w:pPr>
        <w:ind w:right="-154"/>
        <w:jc w:val="both"/>
        <w:rPr>
          <w:lang w:val="fr-FR"/>
        </w:rPr>
      </w:pPr>
      <w:r>
        <w:rPr>
          <w:lang w:val="fr-FR"/>
        </w:rPr>
        <w:t xml:space="preserve">Le </w:t>
      </w:r>
      <w:r w:rsidR="00E463FF">
        <w:rPr>
          <w:lang w:val="fr-FR"/>
        </w:rPr>
        <w:t>p</w:t>
      </w:r>
      <w:r>
        <w:rPr>
          <w:lang w:val="fr-FR"/>
        </w:rPr>
        <w:t>rojet occup</w:t>
      </w:r>
      <w:r w:rsidR="000F6351">
        <w:rPr>
          <w:lang w:val="fr-FR"/>
        </w:rPr>
        <w:t>e</w:t>
      </w:r>
      <w:r>
        <w:rPr>
          <w:lang w:val="fr-FR"/>
        </w:rPr>
        <w:t xml:space="preserve"> une position charnière entre les instances nationales de mise en œuvre de l’Accord (Gouvernement, Comité Exécutif de Suivi, garants et autres partenaires internationaux) et les communautés qui </w:t>
      </w:r>
      <w:r w:rsidR="00EA2BAA">
        <w:rPr>
          <w:lang w:val="fr-FR"/>
        </w:rPr>
        <w:t xml:space="preserve">se sentent souvent trop éloigné des prises de décision </w:t>
      </w:r>
      <w:r>
        <w:rPr>
          <w:lang w:val="fr-FR"/>
        </w:rPr>
        <w:t xml:space="preserve">stratégiques </w:t>
      </w:r>
      <w:r w:rsidR="00EA2BAA">
        <w:rPr>
          <w:lang w:val="fr-FR"/>
        </w:rPr>
        <w:t xml:space="preserve">sur la </w:t>
      </w:r>
      <w:r>
        <w:rPr>
          <w:lang w:val="fr-FR"/>
        </w:rPr>
        <w:t xml:space="preserve">consolidation de la paix. </w:t>
      </w:r>
    </w:p>
    <w:p w14:paraId="32082268" w14:textId="13965BF7" w:rsidR="00686A25" w:rsidRDefault="00A3736D" w:rsidP="00F274A9">
      <w:pPr>
        <w:ind w:right="-154"/>
        <w:jc w:val="both"/>
        <w:rPr>
          <w:lang w:val="fr-FR"/>
        </w:rPr>
      </w:pPr>
      <w:r>
        <w:rPr>
          <w:lang w:val="fr-FR"/>
        </w:rPr>
        <w:t>L</w:t>
      </w:r>
      <w:r w:rsidR="00B25BDC">
        <w:rPr>
          <w:lang w:val="fr-FR"/>
        </w:rPr>
        <w:t xml:space="preserve">es </w:t>
      </w:r>
      <w:r w:rsidR="00861D64">
        <w:rPr>
          <w:lang w:val="fr-FR"/>
        </w:rPr>
        <w:t>femmes et les jeunes sont impliqués dans l</w:t>
      </w:r>
      <w:r w:rsidR="00F61B5E">
        <w:rPr>
          <w:lang w:val="fr-FR"/>
        </w:rPr>
        <w:t xml:space="preserve">es comités de </w:t>
      </w:r>
      <w:r w:rsidR="00861D64">
        <w:rPr>
          <w:lang w:val="fr-FR"/>
        </w:rPr>
        <w:t xml:space="preserve">gestion </w:t>
      </w:r>
      <w:r w:rsidR="00F61B5E">
        <w:rPr>
          <w:lang w:val="fr-FR"/>
        </w:rPr>
        <w:t xml:space="preserve">des 15 forages d’eau </w:t>
      </w:r>
      <w:r w:rsidR="00AC0420">
        <w:rPr>
          <w:lang w:val="fr-FR"/>
        </w:rPr>
        <w:t>construits par le projet</w:t>
      </w:r>
      <w:r>
        <w:rPr>
          <w:lang w:val="fr-FR"/>
        </w:rPr>
        <w:t xml:space="preserve"> en vue de prévenir l’impact de la COVID-19.</w:t>
      </w:r>
    </w:p>
    <w:p w14:paraId="6ACCC405" w14:textId="670F9FB1" w:rsidR="00105BD3" w:rsidRPr="00C06986" w:rsidRDefault="00105BD3" w:rsidP="009216B5">
      <w:pPr>
        <w:rPr>
          <w:lang w:val="fr-FR"/>
        </w:rPr>
      </w:pPr>
    </w:p>
    <w:p w14:paraId="40C6D250" w14:textId="77777777" w:rsidR="00476758" w:rsidRPr="00C06986" w:rsidRDefault="00476758" w:rsidP="008C782A">
      <w:pPr>
        <w:ind w:left="-810"/>
        <w:rPr>
          <w:lang w:val="fr-FR"/>
        </w:rPr>
      </w:pPr>
    </w:p>
    <w:p w14:paraId="267F15F7" w14:textId="0A504A25" w:rsidR="008C782A" w:rsidRDefault="00476758" w:rsidP="00F274A9">
      <w:pPr>
        <w:ind w:left="-810"/>
        <w:jc w:val="both"/>
        <w:rPr>
          <w:lang w:val="fr-FR"/>
        </w:rPr>
      </w:pPr>
      <w:r w:rsidRPr="00F274A9">
        <w:rPr>
          <w:b/>
          <w:bCs/>
          <w:lang w:val="fr-FR"/>
        </w:rPr>
        <w:t xml:space="preserve">En quelques phrases, expliquez comment le </w:t>
      </w:r>
      <w:r w:rsidR="001F46B2">
        <w:rPr>
          <w:b/>
          <w:bCs/>
          <w:lang w:val="fr-FR"/>
        </w:rPr>
        <w:t>projet</w:t>
      </w:r>
      <w:r w:rsidRPr="00F274A9">
        <w:rPr>
          <w:b/>
          <w:bCs/>
          <w:lang w:val="fr-FR"/>
        </w:rPr>
        <w:t xml:space="preserve"> a eu un impact humain réel. Ceci peut inclure un exemple spécifique de comment il a affecté la vie des personnes dans le pays - si possible, utilisez des citations directes des bénéficiaires ou des </w:t>
      </w:r>
      <w:proofErr w:type="spellStart"/>
      <w:r w:rsidRPr="00F274A9">
        <w:rPr>
          <w:b/>
          <w:bCs/>
          <w:lang w:val="fr-FR"/>
        </w:rPr>
        <w:t>weblinks</w:t>
      </w:r>
      <w:proofErr w:type="spellEnd"/>
      <w:r w:rsidRPr="00F274A9">
        <w:rPr>
          <w:b/>
          <w:bCs/>
          <w:lang w:val="fr-FR"/>
        </w:rPr>
        <w:t xml:space="preserve"> à la communication stratégique publiée. (</w:t>
      </w:r>
      <w:r w:rsidR="004765A4" w:rsidRPr="00F274A9">
        <w:rPr>
          <w:b/>
          <w:bCs/>
          <w:lang w:val="fr-FR"/>
        </w:rPr>
        <w:t>Limite</w:t>
      </w:r>
      <w:r w:rsidRPr="00F274A9">
        <w:rPr>
          <w:b/>
          <w:bCs/>
          <w:lang w:val="fr-FR"/>
        </w:rPr>
        <w:t xml:space="preserve"> de 2000 caractères</w:t>
      </w:r>
      <w:r w:rsidR="00CE108D" w:rsidRPr="00F274A9">
        <w:rPr>
          <w:b/>
          <w:bCs/>
          <w:lang w:val="fr-FR"/>
        </w:rPr>
        <w:t>)</w:t>
      </w:r>
      <w:r w:rsidR="00CE108D" w:rsidRPr="00650CFA">
        <w:rPr>
          <w:lang w:val="fr-FR"/>
        </w:rPr>
        <w:t xml:space="preserve"> :</w:t>
      </w:r>
    </w:p>
    <w:p w14:paraId="13F7BC9A" w14:textId="77777777" w:rsidR="0052592D" w:rsidRPr="00476758" w:rsidRDefault="0052592D" w:rsidP="00476758">
      <w:pPr>
        <w:ind w:left="-810"/>
        <w:rPr>
          <w:lang w:val="fr-FR"/>
        </w:rPr>
      </w:pPr>
    </w:p>
    <w:p w14:paraId="116E8D7D" w14:textId="60BCF97A" w:rsidR="00AC2D72" w:rsidRPr="00F87256" w:rsidRDefault="00AC2D72" w:rsidP="00AC2D72">
      <w:pPr>
        <w:jc w:val="both"/>
        <w:rPr>
          <w:lang w:val="fr-FR"/>
        </w:rPr>
      </w:pPr>
      <w:r w:rsidRPr="00583F2E">
        <w:rPr>
          <w:lang w:val="fr-FR"/>
        </w:rPr>
        <w:t>L</w:t>
      </w:r>
      <w:r w:rsidR="0037250B">
        <w:rPr>
          <w:lang w:val="fr-FR"/>
        </w:rPr>
        <w:t>es formations sur</w:t>
      </w:r>
      <w:r w:rsidRPr="00583F2E">
        <w:rPr>
          <w:lang w:val="fr-FR"/>
        </w:rPr>
        <w:t xml:space="preserve"> l’APPR et autres mécanismes de relèveme</w:t>
      </w:r>
      <w:r w:rsidR="0037250B">
        <w:rPr>
          <w:lang w:val="fr-FR"/>
        </w:rPr>
        <w:t>nt</w:t>
      </w:r>
      <w:r w:rsidRPr="00583F2E">
        <w:rPr>
          <w:lang w:val="fr-FR"/>
        </w:rPr>
        <w:t xml:space="preserve"> </w:t>
      </w:r>
      <w:r w:rsidR="001E3343">
        <w:rPr>
          <w:lang w:val="fr-FR"/>
        </w:rPr>
        <w:t>et les sensibilisations</w:t>
      </w:r>
      <w:r w:rsidRPr="00583F2E">
        <w:rPr>
          <w:lang w:val="fr-FR"/>
        </w:rPr>
        <w:t xml:space="preserve"> en utilisant l’art et le sport</w:t>
      </w:r>
      <w:r w:rsidR="001E3343">
        <w:rPr>
          <w:lang w:val="fr-FR"/>
        </w:rPr>
        <w:t>,</w:t>
      </w:r>
      <w:r w:rsidR="002A1780">
        <w:rPr>
          <w:lang w:val="fr-FR"/>
        </w:rPr>
        <w:t xml:space="preserve"> qui mobilisent plus facilement les jeunes</w:t>
      </w:r>
      <w:r w:rsidRPr="00583F2E">
        <w:rPr>
          <w:lang w:val="fr-FR"/>
        </w:rPr>
        <w:t xml:space="preserve">, ont </w:t>
      </w:r>
      <w:r w:rsidR="00F87256">
        <w:rPr>
          <w:lang w:val="fr-FR"/>
        </w:rPr>
        <w:t>contribu</w:t>
      </w:r>
      <w:r w:rsidR="002A1780">
        <w:rPr>
          <w:lang w:val="fr-FR"/>
        </w:rPr>
        <w:t>é à</w:t>
      </w:r>
      <w:r w:rsidR="00F87256">
        <w:rPr>
          <w:lang w:val="fr-FR"/>
        </w:rPr>
        <w:t xml:space="preserve"> </w:t>
      </w:r>
      <w:r w:rsidRPr="00583F2E">
        <w:rPr>
          <w:lang w:val="fr-FR"/>
        </w:rPr>
        <w:t xml:space="preserve">une meilleure appropriation </w:t>
      </w:r>
      <w:r w:rsidR="006A76DD">
        <w:rPr>
          <w:lang w:val="fr-FR"/>
        </w:rPr>
        <w:t xml:space="preserve">et </w:t>
      </w:r>
      <w:r w:rsidR="001E3343">
        <w:rPr>
          <w:lang w:val="fr-FR"/>
        </w:rPr>
        <w:t>un meilleur engagement</w:t>
      </w:r>
      <w:r w:rsidRPr="00583F2E">
        <w:rPr>
          <w:lang w:val="fr-FR"/>
        </w:rPr>
        <w:t xml:space="preserve"> dans la consolidation de la paix</w:t>
      </w:r>
      <w:r w:rsidR="00F87256">
        <w:rPr>
          <w:lang w:val="fr-FR"/>
        </w:rPr>
        <w:t> : s</w:t>
      </w:r>
      <w:r w:rsidRPr="00F87256">
        <w:rPr>
          <w:lang w:val="fr-FR"/>
        </w:rPr>
        <w:t xml:space="preserve">elon Aïssatou qui a participé au concert de l’artiste </w:t>
      </w:r>
      <w:r w:rsidR="001E3343">
        <w:rPr>
          <w:lang w:val="fr-FR"/>
        </w:rPr>
        <w:t>nationale</w:t>
      </w:r>
      <w:r w:rsidR="00F87256">
        <w:rPr>
          <w:lang w:val="fr-FR"/>
        </w:rPr>
        <w:t xml:space="preserve"> </w:t>
      </w:r>
      <w:r w:rsidRPr="00F87256">
        <w:rPr>
          <w:lang w:val="fr-FR"/>
        </w:rPr>
        <w:t xml:space="preserve">Cool </w:t>
      </w:r>
      <w:proofErr w:type="spellStart"/>
      <w:r w:rsidRPr="00F87256">
        <w:rPr>
          <w:lang w:val="fr-FR"/>
        </w:rPr>
        <w:t>Fawa</w:t>
      </w:r>
      <w:proofErr w:type="spellEnd"/>
      <w:r w:rsidRPr="00F87256">
        <w:rPr>
          <w:lang w:val="fr-FR"/>
        </w:rPr>
        <w:t xml:space="preserve"> dans le cadre du </w:t>
      </w:r>
      <w:r w:rsidR="00E46799">
        <w:rPr>
          <w:lang w:val="fr-FR"/>
        </w:rPr>
        <w:t>p</w:t>
      </w:r>
      <w:r w:rsidR="001F46B2" w:rsidRPr="00F87256">
        <w:rPr>
          <w:lang w:val="fr-FR"/>
        </w:rPr>
        <w:t>rojet</w:t>
      </w:r>
      <w:r w:rsidRPr="00F87256">
        <w:rPr>
          <w:lang w:val="fr-FR"/>
        </w:rPr>
        <w:t xml:space="preserve">, (3e arrdt Bangui), </w:t>
      </w:r>
      <w:r w:rsidRPr="00F87256">
        <w:rPr>
          <w:i/>
          <w:iCs/>
          <w:lang w:val="fr-FR"/>
        </w:rPr>
        <w:t>« les paroles de la chanson m’ont permis de mieux comprendre mon rôle en tant que jeune dans la promotion de la paix et dans le fait que je dois être un acteur œuvrant pour la cohésion sociale auprès de ma communauté</w:t>
      </w:r>
      <w:r w:rsidR="00B028ED">
        <w:rPr>
          <w:i/>
          <w:iCs/>
          <w:lang w:val="fr-FR"/>
        </w:rPr>
        <w:t>,</w:t>
      </w:r>
      <w:r w:rsidRPr="00F87256">
        <w:rPr>
          <w:i/>
          <w:iCs/>
          <w:lang w:val="fr-FR"/>
        </w:rPr>
        <w:t xml:space="preserve"> surtout dans cette période électorale ».</w:t>
      </w:r>
    </w:p>
    <w:p w14:paraId="0D6D96CE" w14:textId="585CFB1E" w:rsidR="0052592D" w:rsidRDefault="002A1780" w:rsidP="00AC2D72">
      <w:pPr>
        <w:jc w:val="both"/>
        <w:rPr>
          <w:lang w:val="fr-FR"/>
        </w:rPr>
      </w:pPr>
      <w:r>
        <w:rPr>
          <w:lang w:val="fr-FR"/>
        </w:rPr>
        <w:t>Le</w:t>
      </w:r>
      <w:r w:rsidR="0052592D" w:rsidRPr="00583F2E">
        <w:rPr>
          <w:lang w:val="fr-FR"/>
        </w:rPr>
        <w:t xml:space="preserve"> concours de chansons intitulé </w:t>
      </w:r>
      <w:proofErr w:type="spellStart"/>
      <w:r w:rsidR="0052592D" w:rsidRPr="00583F2E">
        <w:rPr>
          <w:lang w:val="fr-FR"/>
        </w:rPr>
        <w:t>Artist</w:t>
      </w:r>
      <w:proofErr w:type="spellEnd"/>
      <w:r w:rsidR="0052592D" w:rsidRPr="00583F2E">
        <w:rPr>
          <w:lang w:val="fr-FR"/>
        </w:rPr>
        <w:t xml:space="preserve"> of </w:t>
      </w:r>
      <w:proofErr w:type="spellStart"/>
      <w:r w:rsidR="0052592D" w:rsidRPr="00583F2E">
        <w:rPr>
          <w:lang w:val="fr-FR"/>
        </w:rPr>
        <w:t>Reconciliation</w:t>
      </w:r>
      <w:proofErr w:type="spellEnd"/>
      <w:r w:rsidR="0052592D" w:rsidRPr="00583F2E">
        <w:rPr>
          <w:lang w:val="fr-FR"/>
        </w:rPr>
        <w:t xml:space="preserve"> - ARENA a permis </w:t>
      </w:r>
      <w:r>
        <w:rPr>
          <w:lang w:val="fr-FR"/>
        </w:rPr>
        <w:t>la composition de</w:t>
      </w:r>
      <w:r w:rsidR="0052592D" w:rsidRPr="00583F2E">
        <w:rPr>
          <w:lang w:val="fr-FR"/>
        </w:rPr>
        <w:t xml:space="preserve"> la chanson « </w:t>
      </w:r>
      <w:proofErr w:type="spellStart"/>
      <w:r w:rsidR="0052592D" w:rsidRPr="00583F2E">
        <w:rPr>
          <w:lang w:val="fr-FR"/>
        </w:rPr>
        <w:t>Siriri</w:t>
      </w:r>
      <w:proofErr w:type="spellEnd"/>
      <w:r w:rsidR="0052592D" w:rsidRPr="00583F2E">
        <w:rPr>
          <w:lang w:val="fr-FR"/>
        </w:rPr>
        <w:t xml:space="preserve">-La </w:t>
      </w:r>
      <w:proofErr w:type="gramStart"/>
      <w:r w:rsidR="0052592D" w:rsidRPr="00583F2E">
        <w:rPr>
          <w:lang w:val="fr-FR"/>
        </w:rPr>
        <w:t>paix»</w:t>
      </w:r>
      <w:proofErr w:type="gramEnd"/>
      <w:r w:rsidR="0052592D" w:rsidRPr="00583F2E">
        <w:rPr>
          <w:lang w:val="fr-FR"/>
        </w:rPr>
        <w:t xml:space="preserve"> par</w:t>
      </w:r>
      <w:r w:rsidR="006A76DD">
        <w:rPr>
          <w:lang w:val="fr-FR"/>
        </w:rPr>
        <w:t xml:space="preserve"> les</w:t>
      </w:r>
      <w:r w:rsidR="0052592D" w:rsidRPr="00583F2E">
        <w:rPr>
          <w:lang w:val="fr-FR"/>
        </w:rPr>
        <w:t xml:space="preserve"> artistes </w:t>
      </w:r>
      <w:r w:rsidR="006A76DD">
        <w:rPr>
          <w:lang w:val="fr-FR"/>
        </w:rPr>
        <w:t xml:space="preserve">gagnants </w:t>
      </w:r>
      <w:r w:rsidR="0052592D" w:rsidRPr="00583F2E">
        <w:rPr>
          <w:lang w:val="fr-FR"/>
        </w:rPr>
        <w:t>de</w:t>
      </w:r>
      <w:r w:rsidR="006A76DD">
        <w:rPr>
          <w:lang w:val="fr-FR"/>
        </w:rPr>
        <w:t xml:space="preserve">s </w:t>
      </w:r>
      <w:proofErr w:type="spellStart"/>
      <w:r w:rsidR="006A76DD">
        <w:rPr>
          <w:lang w:val="fr-FR"/>
        </w:rPr>
        <w:t>quatres</w:t>
      </w:r>
      <w:proofErr w:type="spellEnd"/>
      <w:r w:rsidR="006A76DD">
        <w:rPr>
          <w:lang w:val="fr-FR"/>
        </w:rPr>
        <w:t xml:space="preserve"> zones de mise en œuvre, un moyen efficace de véhiculer des messages de paix </w:t>
      </w:r>
      <w:r w:rsidR="0052592D" w:rsidRPr="00583F2E">
        <w:rPr>
          <w:lang w:val="fr-FR"/>
        </w:rPr>
        <w:t>comme expliqué par le</w:t>
      </w:r>
      <w:r w:rsidR="001E3343">
        <w:rPr>
          <w:lang w:val="fr-FR"/>
        </w:rPr>
        <w:t xml:space="preserve"> Représentant du Ministère de la Culture</w:t>
      </w:r>
      <w:r w:rsidR="0052592D" w:rsidRPr="00F87256">
        <w:rPr>
          <w:lang w:val="fr-FR"/>
        </w:rPr>
        <w:t xml:space="preserve">, </w:t>
      </w:r>
      <w:r w:rsidR="0052592D" w:rsidRPr="00CB67D4">
        <w:rPr>
          <w:i/>
          <w:iCs/>
          <w:lang w:val="fr-FR"/>
        </w:rPr>
        <w:t>« L’art</w:t>
      </w:r>
      <w:r w:rsidR="00B028ED">
        <w:rPr>
          <w:i/>
          <w:iCs/>
          <w:lang w:val="fr-FR"/>
        </w:rPr>
        <w:t>,</w:t>
      </w:r>
      <w:r w:rsidR="0052592D" w:rsidRPr="00CB67D4">
        <w:rPr>
          <w:i/>
          <w:iCs/>
          <w:lang w:val="fr-FR"/>
        </w:rPr>
        <w:t xml:space="preserve"> et plus particulièrement la musique</w:t>
      </w:r>
      <w:r w:rsidR="00B028ED">
        <w:rPr>
          <w:i/>
          <w:iCs/>
          <w:lang w:val="fr-FR"/>
        </w:rPr>
        <w:t>,</w:t>
      </w:r>
      <w:r w:rsidR="0052592D" w:rsidRPr="00CB67D4">
        <w:rPr>
          <w:i/>
          <w:iCs/>
          <w:lang w:val="fr-FR"/>
        </w:rPr>
        <w:t xml:space="preserve"> est un moyen efficace de résolution pacifique de conflit et de réconciliation nationale</w:t>
      </w:r>
      <w:r w:rsidR="0048661C">
        <w:rPr>
          <w:i/>
          <w:iCs/>
          <w:lang w:val="fr-FR"/>
        </w:rPr>
        <w:t>. C</w:t>
      </w:r>
      <w:r w:rsidR="0052592D" w:rsidRPr="00CB67D4">
        <w:rPr>
          <w:i/>
          <w:iCs/>
          <w:lang w:val="fr-FR"/>
        </w:rPr>
        <w:t xml:space="preserve">ar la musique touche le sens émotionnel d’une personne et peut apaiser son esprit surchauffé. </w:t>
      </w:r>
      <w:r>
        <w:rPr>
          <w:i/>
          <w:iCs/>
          <w:lang w:val="fr-FR"/>
        </w:rPr>
        <w:t>[C</w:t>
      </w:r>
      <w:proofErr w:type="gramStart"/>
      <w:r>
        <w:rPr>
          <w:i/>
          <w:iCs/>
          <w:lang w:val="fr-FR"/>
        </w:rPr>
        <w:t>’]</w:t>
      </w:r>
      <w:r w:rsidR="0052592D" w:rsidRPr="00CB67D4">
        <w:rPr>
          <w:i/>
          <w:iCs/>
          <w:lang w:val="fr-FR"/>
        </w:rPr>
        <w:t>est</w:t>
      </w:r>
      <w:proofErr w:type="gramEnd"/>
      <w:r w:rsidR="0052592D" w:rsidRPr="00CB67D4">
        <w:rPr>
          <w:i/>
          <w:iCs/>
          <w:lang w:val="fr-FR"/>
        </w:rPr>
        <w:t xml:space="preserve"> un gage d’entente, de cohésion et de réconciliation. ».</w:t>
      </w:r>
    </w:p>
    <w:p w14:paraId="4785A1B7" w14:textId="5DA75820" w:rsidR="0052592D" w:rsidRDefault="0052592D" w:rsidP="00AC2D72">
      <w:pPr>
        <w:jc w:val="both"/>
        <w:rPr>
          <w:lang w:val="fr-FR"/>
        </w:rPr>
      </w:pPr>
      <w:r>
        <w:rPr>
          <w:lang w:val="fr-FR"/>
        </w:rPr>
        <w:t xml:space="preserve">Les 326 volontaires communautaires déployés pendant la durée du </w:t>
      </w:r>
      <w:r w:rsidR="001F46B2">
        <w:rPr>
          <w:lang w:val="fr-FR"/>
        </w:rPr>
        <w:t>projet</w:t>
      </w:r>
      <w:r>
        <w:rPr>
          <w:lang w:val="fr-FR"/>
        </w:rPr>
        <w:t xml:space="preserve"> se sont ainsi </w:t>
      </w:r>
      <w:r w:rsidR="006A76DD">
        <w:rPr>
          <w:lang w:val="fr-FR"/>
        </w:rPr>
        <w:t>dit</w:t>
      </w:r>
      <w:r>
        <w:rPr>
          <w:lang w:val="fr-FR"/>
        </w:rPr>
        <w:t xml:space="preserve"> prêts à poursuivre leur engagement pour la paix, même au-delà du </w:t>
      </w:r>
      <w:r w:rsidR="00E463FF">
        <w:rPr>
          <w:lang w:val="fr-FR"/>
        </w:rPr>
        <w:t>p</w:t>
      </w:r>
      <w:r>
        <w:rPr>
          <w:lang w:val="fr-FR"/>
        </w:rPr>
        <w:t xml:space="preserve">rojet. Ainsi Dimitri </w:t>
      </w:r>
      <w:proofErr w:type="spellStart"/>
      <w:r>
        <w:rPr>
          <w:lang w:val="fr-FR"/>
        </w:rPr>
        <w:t>Gbohoutou</w:t>
      </w:r>
      <w:proofErr w:type="spellEnd"/>
      <w:r>
        <w:rPr>
          <w:lang w:val="fr-FR"/>
        </w:rPr>
        <w:t xml:space="preserve"> (volontaire ONU Femmes à </w:t>
      </w:r>
      <w:proofErr w:type="spellStart"/>
      <w:r>
        <w:rPr>
          <w:lang w:val="fr-FR"/>
        </w:rPr>
        <w:t>Paoua</w:t>
      </w:r>
      <w:proofErr w:type="spellEnd"/>
      <w:r>
        <w:rPr>
          <w:lang w:val="fr-FR"/>
        </w:rPr>
        <w:t>) a expliqué</w:t>
      </w:r>
      <w:r w:rsidRPr="00CB67D4">
        <w:rPr>
          <w:i/>
          <w:iCs/>
          <w:lang w:val="fr-FR"/>
        </w:rPr>
        <w:t xml:space="preserve"> « les évènements m’ont laissé </w:t>
      </w:r>
      <w:r w:rsidR="006A76DD">
        <w:rPr>
          <w:i/>
          <w:iCs/>
          <w:lang w:val="fr-FR"/>
        </w:rPr>
        <w:t>[…]</w:t>
      </w:r>
      <w:r w:rsidRPr="00CB67D4">
        <w:rPr>
          <w:i/>
          <w:iCs/>
          <w:lang w:val="fr-FR"/>
        </w:rPr>
        <w:t xml:space="preserve"> très désenchanté par le processus de paix et </w:t>
      </w:r>
      <w:r w:rsidR="006A76DD">
        <w:rPr>
          <w:i/>
          <w:iCs/>
          <w:lang w:val="fr-FR"/>
        </w:rPr>
        <w:t xml:space="preserve">je </w:t>
      </w:r>
      <w:r w:rsidRPr="00CB67D4">
        <w:rPr>
          <w:i/>
          <w:iCs/>
          <w:lang w:val="fr-FR"/>
        </w:rPr>
        <w:t>n’attendai</w:t>
      </w:r>
      <w:r w:rsidR="006A76DD">
        <w:rPr>
          <w:i/>
          <w:iCs/>
          <w:lang w:val="fr-FR"/>
        </w:rPr>
        <w:t>s</w:t>
      </w:r>
      <w:r w:rsidRPr="00CB67D4">
        <w:rPr>
          <w:i/>
          <w:iCs/>
          <w:lang w:val="fr-FR"/>
        </w:rPr>
        <w:t xml:space="preserve"> rien de l’APPR-RCA, lorsque j’ai été formé sur l’APPR et les Résolutions 1325 et 2250, cela a changé ma perspective sur la paix</w:t>
      </w:r>
      <w:r w:rsidR="001E3343">
        <w:rPr>
          <w:i/>
          <w:iCs/>
          <w:lang w:val="fr-FR"/>
        </w:rPr>
        <w:t>.</w:t>
      </w:r>
      <w:r w:rsidRPr="00CB67D4">
        <w:rPr>
          <w:i/>
          <w:iCs/>
          <w:lang w:val="fr-FR"/>
        </w:rPr>
        <w:t xml:space="preserve"> </w:t>
      </w:r>
      <w:r w:rsidR="00CB67D4" w:rsidRPr="00CB67D4">
        <w:rPr>
          <w:i/>
          <w:iCs/>
          <w:lang w:val="fr-FR"/>
        </w:rPr>
        <w:t xml:space="preserve">Durant une de mes causeries éducatives, 28 jeunes ont </w:t>
      </w:r>
      <w:r w:rsidR="00E463FF" w:rsidRPr="00CB67D4">
        <w:rPr>
          <w:i/>
          <w:iCs/>
          <w:lang w:val="fr-FR"/>
        </w:rPr>
        <w:t>accepté</w:t>
      </w:r>
      <w:r w:rsidR="00CB67D4" w:rsidRPr="00CB67D4">
        <w:rPr>
          <w:i/>
          <w:iCs/>
          <w:lang w:val="fr-FR"/>
        </w:rPr>
        <w:t xml:space="preserve"> de se démobiliser et je les ai référés aux institutions compétentes. Ainsi, à </w:t>
      </w:r>
      <w:r w:rsidR="00CB67D4" w:rsidRPr="00CB67D4">
        <w:rPr>
          <w:i/>
          <w:iCs/>
          <w:lang w:val="fr-FR"/>
        </w:rPr>
        <w:lastRenderedPageBreak/>
        <w:t xml:space="preserve">travers ce que je fais, je vois que je contribue clairement à bâtir un pays en paix pour mes petites sœurs et les générations à </w:t>
      </w:r>
      <w:r w:rsidR="00E463FF" w:rsidRPr="00CB67D4">
        <w:rPr>
          <w:i/>
          <w:iCs/>
          <w:lang w:val="fr-FR"/>
        </w:rPr>
        <w:t>venir</w:t>
      </w:r>
      <w:r w:rsidR="00E463FF">
        <w:rPr>
          <w:lang w:val="fr-FR"/>
        </w:rPr>
        <w:t xml:space="preserve"> »</w:t>
      </w:r>
      <w:r>
        <w:rPr>
          <w:lang w:val="fr-FR"/>
        </w:rPr>
        <w:t>.</w:t>
      </w:r>
      <w:r w:rsidR="00CB67D4">
        <w:rPr>
          <w:lang w:val="fr-FR"/>
        </w:rPr>
        <w:t xml:space="preserve"> </w:t>
      </w:r>
    </w:p>
    <w:p w14:paraId="16208936" w14:textId="5034C3F5" w:rsidR="007712FB" w:rsidRDefault="007712FB" w:rsidP="0078600B">
      <w:pPr>
        <w:rPr>
          <w:b/>
          <w:lang w:val="fr-FR"/>
        </w:rPr>
      </w:pPr>
    </w:p>
    <w:p w14:paraId="793C9A94" w14:textId="7D366DA9" w:rsidR="00F5504F" w:rsidRPr="00476758" w:rsidRDefault="00476758" w:rsidP="00476758">
      <w:pPr>
        <w:rPr>
          <w:b/>
          <w:u w:val="single"/>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w:t>
      </w:r>
      <w:r w:rsidR="001F46B2">
        <w:rPr>
          <w:b/>
          <w:u w:val="single"/>
          <w:lang w:val="fr-FR"/>
        </w:rPr>
        <w:t>projet</w:t>
      </w:r>
    </w:p>
    <w:p w14:paraId="25032849" w14:textId="77777777" w:rsidR="00476758" w:rsidRPr="00476758" w:rsidRDefault="00476758" w:rsidP="00476758">
      <w:pPr>
        <w:rPr>
          <w:b/>
          <w:u w:val="single"/>
          <w:lang w:val="fr-FR"/>
        </w:rPr>
      </w:pPr>
    </w:p>
    <w:p w14:paraId="052D5090" w14:textId="7B14CA0D" w:rsidR="005D15A3" w:rsidRPr="00BF4E1E" w:rsidRDefault="005D15A3" w:rsidP="005D15A3">
      <w:pPr>
        <w:ind w:left="-810"/>
        <w:rPr>
          <w:i/>
          <w:lang w:val="fr-FR"/>
        </w:rPr>
      </w:pPr>
      <w:r w:rsidRPr="005D15A3">
        <w:rPr>
          <w:i/>
          <w:lang w:val="fr-FR"/>
        </w:rPr>
        <w:t xml:space="preserve">Décrire les principaux progrès réalisés au cours de la période considérée (pour les rapports de </w:t>
      </w:r>
      <w:proofErr w:type="gramStart"/>
      <w:r w:rsidRPr="005D15A3">
        <w:rPr>
          <w:i/>
          <w:lang w:val="fr-FR"/>
        </w:rPr>
        <w:t>juin:</w:t>
      </w:r>
      <w:proofErr w:type="gramEnd"/>
      <w:r w:rsidRPr="005D15A3">
        <w:rPr>
          <w:i/>
          <w:lang w:val="fr-FR"/>
        </w:rPr>
        <w:t xml:space="preserve">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w:t>
      </w:r>
      <w:r w:rsidR="001F46B2">
        <w:rPr>
          <w:i/>
          <w:lang w:val="fr-FR"/>
        </w:rPr>
        <w:t>projet</w:t>
      </w:r>
      <w:r w:rsidRPr="005D15A3">
        <w:rPr>
          <w:i/>
          <w:lang w:val="fr-FR"/>
        </w:rPr>
        <w:t>)</w:t>
      </w:r>
      <w:r>
        <w:rPr>
          <w:i/>
          <w:lang w:val="fr-FR"/>
        </w:rPr>
        <w:t>. Prière de ne pas</w:t>
      </w:r>
      <w:r w:rsidRPr="005D15A3">
        <w:rPr>
          <w:i/>
          <w:lang w:val="fr-FR"/>
        </w:rPr>
        <w:t xml:space="preserve"> énumérer toutes les activités individuelles). </w:t>
      </w:r>
      <w:r w:rsidRPr="00BF4E1E">
        <w:rPr>
          <w:i/>
          <w:lang w:val="fr-FR"/>
        </w:rPr>
        <w:t xml:space="preserve">Si le </w:t>
      </w:r>
      <w:r w:rsidR="001F46B2">
        <w:rPr>
          <w:i/>
          <w:lang w:val="fr-FR"/>
        </w:rPr>
        <w:t>projet</w:t>
      </w:r>
      <w:r w:rsidRPr="00BF4E1E">
        <w:rPr>
          <w:i/>
          <w:lang w:val="fr-FR"/>
        </w:rPr>
        <w:t xml:space="preserve">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67984975" w:rsidR="005D15A3" w:rsidRPr="005D15A3" w:rsidRDefault="008364E5" w:rsidP="007118F5">
      <w:pPr>
        <w:numPr>
          <w:ilvl w:val="0"/>
          <w:numId w:val="46"/>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w:t>
      </w:r>
      <w:r w:rsidR="001F46B2">
        <w:rPr>
          <w:i/>
          <w:lang w:val="fr-FR"/>
        </w:rPr>
        <w:t>projet</w:t>
      </w:r>
      <w:r w:rsidR="005D15A3" w:rsidRPr="005D15A3">
        <w:rPr>
          <w:i/>
          <w:lang w:val="fr-FR"/>
        </w:rPr>
        <w:t>, comme indiqué dans le plan de travail</w:t>
      </w:r>
      <w:r w:rsidR="005D15A3">
        <w:rPr>
          <w:i/>
          <w:lang w:val="fr-FR"/>
        </w:rPr>
        <w:t xml:space="preserve"> annuel ;</w:t>
      </w:r>
    </w:p>
    <w:p w14:paraId="3B143288" w14:textId="38E5AA6D" w:rsidR="007118F5" w:rsidRPr="005D15A3" w:rsidRDefault="005D15A3" w:rsidP="007118F5">
      <w:pPr>
        <w:numPr>
          <w:ilvl w:val="0"/>
          <w:numId w:val="46"/>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w:t>
      </w:r>
      <w:r w:rsidR="001F46B2">
        <w:rPr>
          <w:i/>
          <w:lang w:val="fr-FR"/>
        </w:rPr>
        <w:t>projet</w:t>
      </w:r>
      <w:r w:rsidRPr="005D15A3">
        <w:rPr>
          <w:i/>
          <w:lang w:val="fr-FR"/>
        </w:rPr>
        <w:t xml:space="preserve"> est censé contribuer. </w:t>
      </w:r>
      <w:r>
        <w:rPr>
          <w:i/>
          <w:lang w:val="fr-FR"/>
        </w:rPr>
        <w:t>Ceci est</w:t>
      </w:r>
      <w:r w:rsidRPr="005D15A3">
        <w:rPr>
          <w:i/>
          <w:lang w:val="fr-FR"/>
        </w:rPr>
        <w:t xml:space="preserve"> plus probable dans les </w:t>
      </w:r>
      <w:r w:rsidR="001F46B2">
        <w:rPr>
          <w:i/>
          <w:lang w:val="fr-FR"/>
        </w:rPr>
        <w:t>projet</w:t>
      </w:r>
      <w:r w:rsidRPr="005D15A3">
        <w:rPr>
          <w:i/>
          <w:lang w:val="fr-FR"/>
        </w:rPr>
        <w:t>s matures que nouveaux</w:t>
      </w:r>
      <w:r>
        <w:rPr>
          <w:i/>
          <w:lang w:val="fr-FR"/>
        </w:rPr>
        <w:t>.</w:t>
      </w:r>
    </w:p>
    <w:p w14:paraId="10E35EF4" w14:textId="77777777" w:rsidR="00287878" w:rsidRPr="005D15A3" w:rsidRDefault="00287878" w:rsidP="008364E5">
      <w:pPr>
        <w:rPr>
          <w:i/>
          <w:lang w:val="fr-FR"/>
        </w:rPr>
      </w:pPr>
    </w:p>
    <w:p w14:paraId="7DBE7E6B" w14:textId="5DC7F0FC" w:rsidR="003D4CD7" w:rsidRPr="005D15A3" w:rsidRDefault="005D15A3" w:rsidP="003D4CD7">
      <w:pPr>
        <w:ind w:left="-810"/>
        <w:rPr>
          <w:i/>
          <w:iCs/>
          <w:lang w:val="fr-FR"/>
        </w:rPr>
      </w:pPr>
      <w:r w:rsidRPr="005D15A3">
        <w:rPr>
          <w:i/>
          <w:iCs/>
          <w:lang w:val="fr-FR"/>
        </w:rPr>
        <w:t xml:space="preserve">Si votre </w:t>
      </w:r>
      <w:r w:rsidR="001F46B2">
        <w:rPr>
          <w:i/>
          <w:iCs/>
          <w:lang w:val="fr-FR"/>
        </w:rPr>
        <w:t>projet</w:t>
      </w:r>
      <w:r w:rsidRPr="005D15A3">
        <w:rPr>
          <w:i/>
          <w:iCs/>
          <w:lang w:val="fr-FR"/>
        </w:rPr>
        <w:t xml:space="preserve">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247A7E0F" w:rsidR="005D15A3" w:rsidRPr="004169BE" w:rsidRDefault="005D15A3" w:rsidP="00655829">
      <w:pPr>
        <w:ind w:left="-720"/>
        <w:rPr>
          <w:b/>
          <w:lang w:val="fr-FR"/>
        </w:rPr>
      </w:pPr>
      <w:r w:rsidRPr="004169BE">
        <w:rPr>
          <w:b/>
          <w:u w:val="single"/>
          <w:lang w:val="fr-FR"/>
        </w:rPr>
        <w:t xml:space="preserve">Résultat </w:t>
      </w:r>
      <w:proofErr w:type="gramStart"/>
      <w:r w:rsidRPr="004169BE">
        <w:rPr>
          <w:b/>
          <w:u w:val="single"/>
          <w:lang w:val="fr-FR"/>
        </w:rPr>
        <w:t>1:</w:t>
      </w:r>
      <w:proofErr w:type="gramEnd"/>
      <w:r w:rsidRPr="004169BE">
        <w:rPr>
          <w:b/>
          <w:lang w:val="fr-FR"/>
        </w:rPr>
        <w:t xml:space="preserve"> </w:t>
      </w:r>
      <w:r w:rsidR="00655829" w:rsidRPr="00655829">
        <w:rPr>
          <w:b/>
          <w:lang w:val="fr-FR"/>
        </w:rPr>
        <w:t xml:space="preserve">D’Ici la fin du </w:t>
      </w:r>
      <w:r w:rsidR="001F46B2">
        <w:rPr>
          <w:b/>
          <w:lang w:val="fr-FR"/>
        </w:rPr>
        <w:t>projet</w:t>
      </w:r>
      <w:r w:rsidR="00655829" w:rsidRPr="00655829">
        <w:rPr>
          <w:b/>
          <w:lang w:val="fr-FR"/>
        </w:rPr>
        <w:t xml:space="preserve">, les populations ciblées (hommes/femmes/jeunes) ont </w:t>
      </w:r>
      <w:bookmarkStart w:id="7" w:name="_Hlk42291648"/>
      <w:r w:rsidR="00655829" w:rsidRPr="00655829">
        <w:rPr>
          <w:b/>
          <w:lang w:val="fr-FR"/>
        </w:rPr>
        <w:t>une meilleure compréhension du contenu et du processus de mise en œuvre et de suivi de l’Accord de paix</w:t>
      </w:r>
      <w:bookmarkEnd w:id="7"/>
      <w:r w:rsidR="00655829" w:rsidRPr="00655829">
        <w:rPr>
          <w:b/>
          <w:lang w:val="fr-FR"/>
        </w:rPr>
        <w:t xml:space="preserve"> ainsi que des autres mécanismes de relèvement en RCA.</w:t>
      </w:r>
    </w:p>
    <w:p w14:paraId="6A528501" w14:textId="77777777" w:rsidR="005D15A3" w:rsidRPr="001049AB" w:rsidRDefault="005D15A3" w:rsidP="005D15A3">
      <w:pPr>
        <w:ind w:left="-720"/>
        <w:rPr>
          <w:b/>
          <w:highlight w:val="yellow"/>
          <w:lang w:val="fr-FR"/>
        </w:rPr>
      </w:pPr>
    </w:p>
    <w:p w14:paraId="7AC56A13" w14:textId="71EFFD0F" w:rsidR="005D15A3" w:rsidRPr="004169BE"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4169BE">
        <w:rPr>
          <w:rFonts w:ascii="inherit" w:hAnsi="inherit"/>
          <w:color w:val="212121"/>
          <w:lang w:val="fr-FR"/>
        </w:rPr>
        <w:t>Veuillez évaluer l'état actuel des progrès du résultat</w:t>
      </w:r>
      <w:r w:rsidR="004169BE">
        <w:rPr>
          <w:rFonts w:ascii="inherit" w:hAnsi="inherit"/>
          <w:color w:val="212121"/>
          <w:lang w:val="fr-FR"/>
        </w:rPr>
        <w:t xml:space="preserve"> </w:t>
      </w:r>
      <w:r w:rsidRPr="004169BE">
        <w:rPr>
          <w:rFonts w:ascii="inherit" w:hAnsi="inherit"/>
          <w:color w:val="212121"/>
          <w:lang w:val="fr-FR"/>
        </w:rPr>
        <w:t>:</w:t>
      </w:r>
      <w:r w:rsidRPr="004169BE">
        <w:rPr>
          <w:b/>
          <w:lang w:val="fr-FR"/>
        </w:rPr>
        <w:t xml:space="preserve"> </w:t>
      </w:r>
      <w:r w:rsidR="004169BE" w:rsidRPr="004169BE">
        <w:rPr>
          <w:rFonts w:ascii="Arial Narrow" w:hAnsi="Arial Narrow"/>
          <w:b/>
          <w:sz w:val="22"/>
          <w:szCs w:val="22"/>
          <w:lang w:val="fr-FR"/>
        </w:rPr>
        <w:t xml:space="preserve">On </w:t>
      </w:r>
      <w:proofErr w:type="spellStart"/>
      <w:r w:rsidR="004169BE" w:rsidRPr="004169BE">
        <w:rPr>
          <w:rFonts w:ascii="Arial Narrow" w:hAnsi="Arial Narrow"/>
          <w:b/>
          <w:sz w:val="22"/>
          <w:szCs w:val="22"/>
          <w:lang w:val="fr-FR"/>
        </w:rPr>
        <w:t>track</w:t>
      </w:r>
      <w:proofErr w:type="spellEnd"/>
    </w:p>
    <w:p w14:paraId="02835EA1" w14:textId="77777777" w:rsidR="002E1CED" w:rsidRPr="001049AB" w:rsidRDefault="002E1CED" w:rsidP="00323ABC">
      <w:pPr>
        <w:ind w:left="-720"/>
        <w:jc w:val="both"/>
        <w:rPr>
          <w:b/>
          <w:highlight w:val="yellow"/>
          <w:lang w:val="fr-FR"/>
        </w:rPr>
      </w:pPr>
    </w:p>
    <w:p w14:paraId="04D2068E" w14:textId="79574125" w:rsidR="005216B2" w:rsidRPr="004169BE" w:rsidRDefault="004169BE" w:rsidP="005D15A3">
      <w:pPr>
        <w:ind w:left="-720"/>
        <w:jc w:val="both"/>
        <w:rPr>
          <w:i/>
          <w:lang w:val="fr-FR"/>
        </w:rPr>
      </w:pPr>
      <w:r>
        <w:rPr>
          <w:b/>
          <w:lang w:val="fr-FR"/>
        </w:rPr>
        <w:t>Ré</w:t>
      </w:r>
      <w:r w:rsidR="005D15A3" w:rsidRPr="004169BE">
        <w:rPr>
          <w:b/>
          <w:lang w:val="fr-FR"/>
        </w:rPr>
        <w:t xml:space="preserve">sumé de </w:t>
      </w:r>
      <w:r w:rsidR="005D15A3" w:rsidRPr="004169BE">
        <w:rPr>
          <w:rFonts w:ascii="inherit" w:hAnsi="inherit"/>
          <w:b/>
          <w:bCs/>
          <w:color w:val="212121"/>
          <w:lang w:val="fr-FR"/>
        </w:rPr>
        <w:t>progrès</w:t>
      </w:r>
      <w:r>
        <w:rPr>
          <w:rFonts w:ascii="inherit" w:hAnsi="inherit"/>
          <w:b/>
          <w:bCs/>
          <w:color w:val="212121"/>
          <w:lang w:val="fr-FR"/>
        </w:rPr>
        <w:t xml:space="preserve"> </w:t>
      </w:r>
      <w:r w:rsidR="003235DF" w:rsidRPr="004169BE">
        <w:rPr>
          <w:b/>
          <w:lang w:val="fr-FR"/>
        </w:rPr>
        <w:t xml:space="preserve">: </w:t>
      </w:r>
      <w:r w:rsidR="005D15A3" w:rsidRPr="004169BE">
        <w:rPr>
          <w:rFonts w:ascii="inherit" w:hAnsi="inherit"/>
          <w:color w:val="212121"/>
          <w:lang w:val="fr-FR"/>
        </w:rPr>
        <w:t>(Limite de 3000 caractères)</w:t>
      </w:r>
    </w:p>
    <w:p w14:paraId="6769F540" w14:textId="66F27994" w:rsidR="009B7E14" w:rsidRDefault="009B7E14" w:rsidP="007B0CB0">
      <w:pPr>
        <w:ind w:left="-720"/>
        <w:rPr>
          <w:bCs/>
          <w:iCs/>
          <w:lang w:val="fr-FR"/>
        </w:rPr>
      </w:pPr>
    </w:p>
    <w:p w14:paraId="7E2B66E5" w14:textId="6069A5A9" w:rsidR="00985F71" w:rsidRPr="00985F71" w:rsidRDefault="00C60887" w:rsidP="00985F71">
      <w:pPr>
        <w:spacing w:before="120"/>
        <w:jc w:val="both"/>
        <w:rPr>
          <w:bCs/>
          <w:iCs/>
          <w:lang w:val="fr-FR"/>
        </w:rPr>
      </w:pPr>
      <w:r>
        <w:rPr>
          <w:bCs/>
          <w:iCs/>
          <w:lang w:val="fr-FR"/>
        </w:rPr>
        <w:t>L</w:t>
      </w:r>
      <w:r w:rsidR="00985F71" w:rsidRPr="00985F71">
        <w:rPr>
          <w:bCs/>
          <w:iCs/>
          <w:lang w:val="fr-FR"/>
        </w:rPr>
        <w:t>es populations cibles ont une meilleure compréhension du contenu et du processus de mise en œuvre et de suivi de l’Accord de paix.</w:t>
      </w:r>
      <w:r w:rsidR="006A76DD">
        <w:rPr>
          <w:vertAlign w:val="superscript"/>
          <w:lang w:val="fr-FR"/>
        </w:rPr>
        <w:t xml:space="preserve"> </w:t>
      </w:r>
      <w:r w:rsidR="00985F71" w:rsidRPr="00985F71">
        <w:rPr>
          <w:bCs/>
          <w:iCs/>
          <w:lang w:val="fr-FR"/>
        </w:rPr>
        <w:t xml:space="preserve">En effet, </w:t>
      </w:r>
      <w:r w:rsidR="008677CA">
        <w:rPr>
          <w:bCs/>
          <w:iCs/>
          <w:lang w:val="fr-FR"/>
        </w:rPr>
        <w:t>6</w:t>
      </w:r>
      <w:r w:rsidR="00985F71" w:rsidRPr="00985F71">
        <w:rPr>
          <w:bCs/>
          <w:iCs/>
          <w:lang w:val="fr-FR"/>
        </w:rPr>
        <w:t xml:space="preserve"> éditions du journal gouvernemental ont été distribués dans les différentes zones du </w:t>
      </w:r>
      <w:r w:rsidR="00E46799">
        <w:rPr>
          <w:bCs/>
          <w:iCs/>
          <w:lang w:val="fr-FR"/>
        </w:rPr>
        <w:t>p</w:t>
      </w:r>
      <w:r w:rsidR="00985F71" w:rsidRPr="00985F71">
        <w:rPr>
          <w:bCs/>
          <w:iCs/>
          <w:lang w:val="fr-FR"/>
        </w:rPr>
        <w:t>rojet</w:t>
      </w:r>
      <w:r w:rsidR="00D755B0">
        <w:rPr>
          <w:bCs/>
          <w:iCs/>
          <w:lang w:val="fr-FR"/>
        </w:rPr>
        <w:t xml:space="preserve">, renforçant </w:t>
      </w:r>
      <w:r w:rsidR="00D755B0" w:rsidRPr="00706B3A">
        <w:rPr>
          <w:bCs/>
          <w:iCs/>
          <w:lang w:val="fr-FR"/>
        </w:rPr>
        <w:t xml:space="preserve">la compréhension de l’opinion publique centrafricaine sur les actions concrètes </w:t>
      </w:r>
      <w:proofErr w:type="gramStart"/>
      <w:r w:rsidR="00D755B0" w:rsidRPr="00706B3A">
        <w:rPr>
          <w:bCs/>
          <w:iCs/>
          <w:lang w:val="fr-FR"/>
        </w:rPr>
        <w:t>du gouvernements</w:t>
      </w:r>
      <w:proofErr w:type="gramEnd"/>
      <w:r w:rsidR="00D755B0" w:rsidRPr="00706B3A">
        <w:rPr>
          <w:bCs/>
          <w:iCs/>
          <w:lang w:val="fr-FR"/>
        </w:rPr>
        <w:t xml:space="preserve"> dans plusieurs domaines de sa gouvernance.</w:t>
      </w:r>
      <w:r w:rsidR="00D755B0">
        <w:rPr>
          <w:bCs/>
          <w:iCs/>
          <w:lang w:val="fr-FR"/>
        </w:rPr>
        <w:t xml:space="preserve"> Cela a été nourri des échanges tenus durant l</w:t>
      </w:r>
      <w:r w:rsidR="00D755B0" w:rsidRPr="00D755B0">
        <w:rPr>
          <w:bCs/>
          <w:iCs/>
          <w:lang w:val="fr-FR"/>
        </w:rPr>
        <w:t xml:space="preserve">es cinq tables rondes </w:t>
      </w:r>
      <w:r w:rsidR="00D755B0">
        <w:rPr>
          <w:bCs/>
          <w:iCs/>
          <w:lang w:val="fr-FR"/>
        </w:rPr>
        <w:t xml:space="preserve">qui </w:t>
      </w:r>
      <w:r w:rsidR="00D755B0" w:rsidRPr="00D755B0">
        <w:rPr>
          <w:bCs/>
          <w:iCs/>
          <w:lang w:val="fr-FR"/>
        </w:rPr>
        <w:t xml:space="preserve">ont permis au ministère de la communication de faire </w:t>
      </w:r>
      <w:r w:rsidR="00D755B0">
        <w:rPr>
          <w:bCs/>
          <w:iCs/>
          <w:lang w:val="fr-FR"/>
        </w:rPr>
        <w:t>le point</w:t>
      </w:r>
      <w:r w:rsidR="00D755B0" w:rsidRPr="00D755B0">
        <w:rPr>
          <w:bCs/>
          <w:iCs/>
          <w:lang w:val="fr-FR"/>
        </w:rPr>
        <w:t xml:space="preserve"> sur les avancées récentes de l’APPR</w:t>
      </w:r>
      <w:r w:rsidR="00D755B0">
        <w:rPr>
          <w:bCs/>
          <w:iCs/>
          <w:lang w:val="fr-FR"/>
        </w:rPr>
        <w:t xml:space="preserve"> et</w:t>
      </w:r>
      <w:r w:rsidR="00D755B0" w:rsidRPr="00D755B0">
        <w:rPr>
          <w:bCs/>
          <w:iCs/>
          <w:lang w:val="fr-FR"/>
        </w:rPr>
        <w:t xml:space="preserve"> rassurer les populations </w:t>
      </w:r>
      <w:r w:rsidR="00D755B0">
        <w:rPr>
          <w:bCs/>
          <w:iCs/>
          <w:lang w:val="fr-FR"/>
        </w:rPr>
        <w:t>sur le maintien de sa pertinence.</w:t>
      </w:r>
    </w:p>
    <w:p w14:paraId="2F342812" w14:textId="50E468FF" w:rsidR="00985F71" w:rsidRPr="00985F71" w:rsidRDefault="00985F71" w:rsidP="0077029B">
      <w:pPr>
        <w:spacing w:before="120"/>
        <w:jc w:val="both"/>
        <w:rPr>
          <w:bCs/>
          <w:iCs/>
          <w:lang w:val="fr-FR"/>
        </w:rPr>
      </w:pPr>
      <w:r w:rsidRPr="00985F71">
        <w:rPr>
          <w:bCs/>
          <w:iCs/>
          <w:lang w:val="fr-FR"/>
        </w:rPr>
        <w:t>Par ailleurs, les consultations à la base ainsi que les émissions publiques ont permis aux populations de poser des questions fondamentales sur les dividendes de la paix, les changements voulus ainsi que le mécanisme de mise en œuvre après la signature de l’APPR</w:t>
      </w:r>
      <w:r w:rsidR="005270D9">
        <w:rPr>
          <w:bCs/>
          <w:iCs/>
          <w:lang w:val="fr-FR"/>
        </w:rPr>
        <w:t>-RCA</w:t>
      </w:r>
      <w:r w:rsidRPr="00985F71">
        <w:rPr>
          <w:bCs/>
          <w:iCs/>
          <w:lang w:val="fr-FR"/>
        </w:rPr>
        <w:t>.</w:t>
      </w:r>
    </w:p>
    <w:p w14:paraId="30FDD300" w14:textId="0A23DD6F" w:rsidR="00E27121" w:rsidRDefault="005270D9" w:rsidP="00985F71">
      <w:pPr>
        <w:spacing w:before="120"/>
        <w:jc w:val="both"/>
        <w:rPr>
          <w:bCs/>
          <w:iCs/>
          <w:lang w:val="fr-FR"/>
        </w:rPr>
      </w:pPr>
      <w:r w:rsidRPr="0077029B">
        <w:rPr>
          <w:bCs/>
          <w:iCs/>
          <w:lang w:val="fr-FR"/>
        </w:rPr>
        <w:t>Avec</w:t>
      </w:r>
      <w:r w:rsidRPr="003E493A">
        <w:rPr>
          <w:bCs/>
          <w:iCs/>
          <w:lang w:val="fr-FR"/>
        </w:rPr>
        <w:t xml:space="preserve"> l’appui technique le Haut Conseiller à la Communication, et du </w:t>
      </w:r>
      <w:r w:rsidR="00522787">
        <w:rPr>
          <w:bCs/>
          <w:iCs/>
          <w:lang w:val="fr-FR"/>
        </w:rPr>
        <w:t>m</w:t>
      </w:r>
      <w:r w:rsidRPr="003E493A">
        <w:rPr>
          <w:bCs/>
          <w:iCs/>
          <w:lang w:val="fr-FR"/>
        </w:rPr>
        <w:t xml:space="preserve">inistère de la Communication, 22 Journalistes (dont 09 Femmes et 11 Hommes) de Bangui, Bambari, Bangassou et </w:t>
      </w:r>
      <w:proofErr w:type="spellStart"/>
      <w:r w:rsidRPr="003E493A">
        <w:rPr>
          <w:bCs/>
          <w:iCs/>
          <w:lang w:val="fr-FR"/>
        </w:rPr>
        <w:t>Paoua</w:t>
      </w:r>
      <w:proofErr w:type="spellEnd"/>
      <w:r w:rsidRPr="003E493A">
        <w:rPr>
          <w:bCs/>
          <w:iCs/>
          <w:lang w:val="fr-FR"/>
        </w:rPr>
        <w:t>, sont désormais mieux informés sur leur rôle et contribuent à la mise en œuvre et le suivi de l’APPR.</w:t>
      </w:r>
      <w:r>
        <w:rPr>
          <w:bCs/>
          <w:iCs/>
          <w:lang w:val="fr-FR"/>
        </w:rPr>
        <w:t xml:space="preserve"> </w:t>
      </w:r>
      <w:r w:rsidR="00985F71" w:rsidRPr="0077029B">
        <w:rPr>
          <w:bCs/>
          <w:iCs/>
          <w:lang w:val="fr-FR"/>
        </w:rPr>
        <w:t xml:space="preserve">L’approche </w:t>
      </w:r>
      <w:proofErr w:type="spellStart"/>
      <w:r w:rsidR="00985F71" w:rsidRPr="0077029B">
        <w:rPr>
          <w:bCs/>
          <w:iCs/>
          <w:lang w:val="fr-FR"/>
        </w:rPr>
        <w:t>common</w:t>
      </w:r>
      <w:proofErr w:type="spellEnd"/>
      <w:r w:rsidR="00985F71" w:rsidRPr="0077029B">
        <w:rPr>
          <w:bCs/>
          <w:iCs/>
          <w:lang w:val="fr-FR"/>
        </w:rPr>
        <w:t xml:space="preserve"> </w:t>
      </w:r>
      <w:proofErr w:type="spellStart"/>
      <w:r w:rsidR="00985F71" w:rsidRPr="0077029B">
        <w:rPr>
          <w:bCs/>
          <w:iCs/>
          <w:lang w:val="fr-FR"/>
        </w:rPr>
        <w:t>groun</w:t>
      </w:r>
      <w:r w:rsidR="00706B3A" w:rsidRPr="0077029B">
        <w:rPr>
          <w:bCs/>
          <w:iCs/>
          <w:lang w:val="fr-FR"/>
        </w:rPr>
        <w:t>d</w:t>
      </w:r>
      <w:proofErr w:type="spellEnd"/>
      <w:r w:rsidR="00706B3A">
        <w:rPr>
          <w:bCs/>
          <w:iCs/>
          <w:lang w:val="fr-FR"/>
        </w:rPr>
        <w:t xml:space="preserve"> utilisée</w:t>
      </w:r>
      <w:r w:rsidR="00985F71" w:rsidRPr="0077029B">
        <w:rPr>
          <w:bCs/>
          <w:iCs/>
          <w:lang w:val="fr-FR"/>
        </w:rPr>
        <w:t xml:space="preserve"> pendant les sessions de renforcement de capacités </w:t>
      </w:r>
      <w:r>
        <w:rPr>
          <w:bCs/>
          <w:iCs/>
          <w:lang w:val="fr-FR"/>
        </w:rPr>
        <w:t xml:space="preserve">a été appréciée </w:t>
      </w:r>
      <w:r w:rsidR="00706B3A">
        <w:rPr>
          <w:bCs/>
          <w:iCs/>
          <w:lang w:val="fr-FR"/>
        </w:rPr>
        <w:t>d</w:t>
      </w:r>
      <w:r w:rsidR="00985F71" w:rsidRPr="0077029B">
        <w:rPr>
          <w:bCs/>
          <w:iCs/>
          <w:lang w:val="fr-FR"/>
        </w:rPr>
        <w:t xml:space="preserve">es professionnels de </w:t>
      </w:r>
      <w:r w:rsidR="00445EB2" w:rsidRPr="0077029B">
        <w:rPr>
          <w:bCs/>
          <w:iCs/>
          <w:lang w:val="fr-FR"/>
        </w:rPr>
        <w:t>médias</w:t>
      </w:r>
      <w:r w:rsidR="00985F71" w:rsidRPr="0077029B">
        <w:rPr>
          <w:bCs/>
          <w:iCs/>
          <w:lang w:val="fr-FR"/>
        </w:rPr>
        <w:t xml:space="preserve">. </w:t>
      </w:r>
      <w:r w:rsidR="00706B3A">
        <w:rPr>
          <w:bCs/>
          <w:iCs/>
          <w:lang w:val="fr-FR"/>
        </w:rPr>
        <w:t>L</w:t>
      </w:r>
      <w:r w:rsidR="009B6216" w:rsidRPr="0077029B">
        <w:rPr>
          <w:bCs/>
          <w:iCs/>
          <w:lang w:val="fr-FR"/>
        </w:rPr>
        <w:t xml:space="preserve">es magazines </w:t>
      </w:r>
      <w:r w:rsidR="00706B3A" w:rsidRPr="00F15030">
        <w:rPr>
          <w:bCs/>
          <w:iCs/>
          <w:lang w:val="fr-FR"/>
        </w:rPr>
        <w:t>portraits</w:t>
      </w:r>
      <w:r w:rsidR="00D755B0">
        <w:rPr>
          <w:bCs/>
          <w:iCs/>
          <w:lang w:val="fr-FR"/>
        </w:rPr>
        <w:t>, diffusés à travers les radios partenaires</w:t>
      </w:r>
      <w:r w:rsidR="00706B3A" w:rsidRPr="00F15030">
        <w:rPr>
          <w:bCs/>
          <w:iCs/>
          <w:lang w:val="fr-FR"/>
        </w:rPr>
        <w:t xml:space="preserve"> </w:t>
      </w:r>
      <w:r w:rsidR="009B6216" w:rsidRPr="0077029B">
        <w:rPr>
          <w:bCs/>
          <w:iCs/>
          <w:lang w:val="fr-FR"/>
        </w:rPr>
        <w:t xml:space="preserve">ont </w:t>
      </w:r>
      <w:r w:rsidR="00D755B0">
        <w:rPr>
          <w:bCs/>
          <w:iCs/>
          <w:lang w:val="fr-FR"/>
        </w:rPr>
        <w:t>permis de</w:t>
      </w:r>
      <w:r w:rsidR="009B6216" w:rsidRPr="0077029B">
        <w:rPr>
          <w:bCs/>
          <w:iCs/>
          <w:lang w:val="fr-FR"/>
        </w:rPr>
        <w:t xml:space="preserve"> </w:t>
      </w:r>
      <w:r w:rsidR="00E90B54" w:rsidRPr="0077029B">
        <w:rPr>
          <w:bCs/>
          <w:iCs/>
          <w:lang w:val="fr-FR"/>
        </w:rPr>
        <w:t>valoriser</w:t>
      </w:r>
      <w:r w:rsidR="00985F71" w:rsidRPr="0077029B">
        <w:rPr>
          <w:bCs/>
          <w:iCs/>
          <w:lang w:val="fr-FR"/>
        </w:rPr>
        <w:t xml:space="preserve"> les bons exemples se trouvant dans les communautés</w:t>
      </w:r>
      <w:r w:rsidR="00E90B54" w:rsidRPr="0077029B">
        <w:rPr>
          <w:bCs/>
          <w:iCs/>
          <w:lang w:val="fr-FR"/>
        </w:rPr>
        <w:t xml:space="preserve"> et de</w:t>
      </w:r>
      <w:r w:rsidR="00985F71" w:rsidRPr="0077029B">
        <w:rPr>
          <w:bCs/>
          <w:iCs/>
          <w:lang w:val="fr-FR"/>
        </w:rPr>
        <w:t xml:space="preserve"> passer un signal/message fort </w:t>
      </w:r>
      <w:r w:rsidR="00D755B0">
        <w:rPr>
          <w:bCs/>
          <w:iCs/>
          <w:lang w:val="fr-FR"/>
        </w:rPr>
        <w:t>aux auditeurs</w:t>
      </w:r>
      <w:r w:rsidR="00985F71" w:rsidRPr="0077029B">
        <w:rPr>
          <w:bCs/>
          <w:iCs/>
          <w:lang w:val="fr-FR"/>
        </w:rPr>
        <w:t xml:space="preserve"> que le changement est toujours possible et que de bonnes volontés sont à </w:t>
      </w:r>
      <w:r w:rsidR="00985F71" w:rsidRPr="0077029B">
        <w:rPr>
          <w:bCs/>
          <w:iCs/>
          <w:lang w:val="fr-FR"/>
        </w:rPr>
        <w:lastRenderedPageBreak/>
        <w:t>promouvoir et à imiter pour que la cohésion sociale</w:t>
      </w:r>
      <w:r w:rsidR="00BA5AEC" w:rsidRPr="0077029B">
        <w:rPr>
          <w:bCs/>
          <w:iCs/>
          <w:lang w:val="fr-FR"/>
        </w:rPr>
        <w:t xml:space="preserve">. </w:t>
      </w:r>
      <w:r>
        <w:rPr>
          <w:bCs/>
          <w:iCs/>
          <w:lang w:val="fr-FR"/>
        </w:rPr>
        <w:t>L’impact de l’appui donné aux</w:t>
      </w:r>
      <w:r w:rsidRPr="005270D9">
        <w:rPr>
          <w:bCs/>
          <w:iCs/>
          <w:lang w:val="fr-FR"/>
        </w:rPr>
        <w:t xml:space="preserve"> radios communautaires de Bambari (</w:t>
      </w:r>
      <w:proofErr w:type="spellStart"/>
      <w:r w:rsidRPr="005270D9">
        <w:rPr>
          <w:bCs/>
          <w:iCs/>
          <w:lang w:val="fr-FR"/>
        </w:rPr>
        <w:t>Légo</w:t>
      </w:r>
      <w:proofErr w:type="spellEnd"/>
      <w:r w:rsidRPr="005270D9">
        <w:rPr>
          <w:bCs/>
          <w:iCs/>
          <w:lang w:val="fr-FR"/>
        </w:rPr>
        <w:t xml:space="preserve"> Ti La </w:t>
      </w:r>
      <w:proofErr w:type="spellStart"/>
      <w:r w:rsidRPr="005270D9">
        <w:rPr>
          <w:bCs/>
          <w:iCs/>
          <w:lang w:val="fr-FR"/>
        </w:rPr>
        <w:t>Ouaka</w:t>
      </w:r>
      <w:proofErr w:type="spellEnd"/>
      <w:r w:rsidRPr="005270D9">
        <w:rPr>
          <w:bCs/>
          <w:iCs/>
          <w:lang w:val="fr-FR"/>
        </w:rPr>
        <w:t xml:space="preserve">), Bangassou (Radio </w:t>
      </w:r>
      <w:proofErr w:type="spellStart"/>
      <w:r w:rsidRPr="005270D9">
        <w:rPr>
          <w:bCs/>
          <w:iCs/>
          <w:lang w:val="fr-FR"/>
        </w:rPr>
        <w:t>Mbari</w:t>
      </w:r>
      <w:proofErr w:type="spellEnd"/>
      <w:r w:rsidRPr="005270D9">
        <w:rPr>
          <w:bCs/>
          <w:iCs/>
          <w:lang w:val="fr-FR"/>
        </w:rPr>
        <w:t xml:space="preserve">), </w:t>
      </w:r>
      <w:proofErr w:type="spellStart"/>
      <w:r w:rsidRPr="005270D9">
        <w:rPr>
          <w:bCs/>
          <w:iCs/>
          <w:lang w:val="fr-FR"/>
        </w:rPr>
        <w:t>Paoua</w:t>
      </w:r>
      <w:proofErr w:type="spellEnd"/>
      <w:r w:rsidRPr="005270D9">
        <w:rPr>
          <w:bCs/>
          <w:iCs/>
          <w:lang w:val="fr-FR"/>
        </w:rPr>
        <w:t xml:space="preserve"> (Voix de la Pende) et la Radio-Télévision centrafricaines </w:t>
      </w:r>
      <w:r w:rsidR="00522787">
        <w:rPr>
          <w:bCs/>
          <w:iCs/>
          <w:lang w:val="fr-FR"/>
        </w:rPr>
        <w:t xml:space="preserve">se manifeste par </w:t>
      </w:r>
      <w:r w:rsidRPr="005270D9">
        <w:rPr>
          <w:bCs/>
          <w:iCs/>
          <w:lang w:val="fr-FR"/>
        </w:rPr>
        <w:t>la révision de leur grille de programme</w:t>
      </w:r>
      <w:r w:rsidR="00522787">
        <w:rPr>
          <w:bCs/>
          <w:iCs/>
          <w:lang w:val="fr-FR"/>
        </w:rPr>
        <w:t>, le</w:t>
      </w:r>
      <w:r w:rsidRPr="005270D9">
        <w:rPr>
          <w:bCs/>
          <w:iCs/>
          <w:lang w:val="fr-FR"/>
        </w:rPr>
        <w:t xml:space="preserve"> réajustement de leur lignes éditoriales respectives ainsi que les productions radiophoniques</w:t>
      </w:r>
      <w:r w:rsidR="00522787">
        <w:rPr>
          <w:bCs/>
          <w:iCs/>
          <w:lang w:val="fr-FR"/>
        </w:rPr>
        <w:t xml:space="preserve"> et l’amélioration technique de leur temps d’écoute</w:t>
      </w:r>
      <w:r w:rsidRPr="005270D9">
        <w:rPr>
          <w:bCs/>
          <w:iCs/>
          <w:lang w:val="fr-FR"/>
        </w:rPr>
        <w:t>.</w:t>
      </w:r>
    </w:p>
    <w:p w14:paraId="30A6CE6B" w14:textId="18E50822" w:rsidR="00D71D96" w:rsidRPr="00D71D96" w:rsidRDefault="00472757" w:rsidP="00985F71">
      <w:pPr>
        <w:spacing w:before="120"/>
        <w:jc w:val="both"/>
        <w:rPr>
          <w:bCs/>
          <w:iCs/>
          <w:lang w:val="fr-FR"/>
        </w:rPr>
      </w:pPr>
      <w:r>
        <w:rPr>
          <w:bCs/>
          <w:iCs/>
          <w:lang w:val="fr-FR"/>
        </w:rPr>
        <w:t>La</w:t>
      </w:r>
      <w:r w:rsidR="00D71D96" w:rsidRPr="00D71D96">
        <w:rPr>
          <w:bCs/>
          <w:iCs/>
          <w:lang w:val="fr-FR"/>
        </w:rPr>
        <w:t xml:space="preserve"> mise en valeur de la dimension artistique et culturelle impliquant la jeunesse a été d’une contribution significative quant à la dissémination de messages de paix et du vivre ensemble dans la ville de Bangui et ses environs. L’organisation du concours du meilleur Artiste de la Réconciliation Nationale (ARENA) a </w:t>
      </w:r>
      <w:r w:rsidR="00F87256">
        <w:rPr>
          <w:bCs/>
          <w:iCs/>
          <w:lang w:val="fr-FR"/>
        </w:rPr>
        <w:t xml:space="preserve">été une opportunité pour </w:t>
      </w:r>
      <w:r>
        <w:rPr>
          <w:bCs/>
          <w:iCs/>
          <w:lang w:val="fr-FR"/>
        </w:rPr>
        <w:t xml:space="preserve">les </w:t>
      </w:r>
      <w:r w:rsidRPr="00D71D96">
        <w:rPr>
          <w:bCs/>
          <w:iCs/>
          <w:lang w:val="fr-FR"/>
        </w:rPr>
        <w:t>jeunes</w:t>
      </w:r>
      <w:r w:rsidR="00D71D96" w:rsidRPr="00D71D96">
        <w:rPr>
          <w:bCs/>
          <w:iCs/>
          <w:lang w:val="fr-FR"/>
        </w:rPr>
        <w:t xml:space="preserve"> </w:t>
      </w:r>
      <w:r w:rsidR="00F87256">
        <w:rPr>
          <w:bCs/>
          <w:iCs/>
          <w:lang w:val="fr-FR"/>
        </w:rPr>
        <w:t>d’exprim</w:t>
      </w:r>
      <w:r>
        <w:rPr>
          <w:bCs/>
          <w:iCs/>
          <w:lang w:val="fr-FR"/>
        </w:rPr>
        <w:t>er</w:t>
      </w:r>
      <w:r w:rsidR="00F87256">
        <w:rPr>
          <w:bCs/>
          <w:iCs/>
          <w:lang w:val="fr-FR"/>
        </w:rPr>
        <w:t xml:space="preserve"> leur talent d’artistes dévoués pour la cause de la paix</w:t>
      </w:r>
      <w:r w:rsidR="00D71D96" w:rsidRPr="00D71D96">
        <w:rPr>
          <w:bCs/>
          <w:iCs/>
          <w:lang w:val="fr-FR"/>
        </w:rPr>
        <w:t xml:space="preserve">. </w:t>
      </w:r>
      <w:r w:rsidR="00F87256">
        <w:rPr>
          <w:bCs/>
          <w:iCs/>
          <w:lang w:val="fr-FR"/>
        </w:rPr>
        <w:t xml:space="preserve">Une </w:t>
      </w:r>
      <w:r w:rsidR="00D71D96" w:rsidRPr="00D71D96">
        <w:rPr>
          <w:bCs/>
          <w:iCs/>
          <w:lang w:val="fr-FR"/>
        </w:rPr>
        <w:t xml:space="preserve">chanson </w:t>
      </w:r>
      <w:r w:rsidR="00F87256">
        <w:rPr>
          <w:bCs/>
          <w:iCs/>
          <w:lang w:val="fr-FR"/>
        </w:rPr>
        <w:t xml:space="preserve">dénommée </w:t>
      </w:r>
      <w:r w:rsidR="00D71D96" w:rsidRPr="00D71D96">
        <w:rPr>
          <w:bCs/>
          <w:iCs/>
          <w:lang w:val="fr-FR"/>
        </w:rPr>
        <w:t xml:space="preserve">« </w:t>
      </w:r>
      <w:proofErr w:type="spellStart"/>
      <w:r w:rsidR="00D71D96" w:rsidRPr="00D71D96">
        <w:rPr>
          <w:bCs/>
          <w:iCs/>
          <w:lang w:val="fr-FR"/>
        </w:rPr>
        <w:t>Siriri</w:t>
      </w:r>
      <w:proofErr w:type="spellEnd"/>
      <w:r w:rsidR="00D71D96" w:rsidRPr="00D71D96">
        <w:rPr>
          <w:bCs/>
          <w:iCs/>
          <w:lang w:val="fr-FR"/>
        </w:rPr>
        <w:t xml:space="preserve">- La paix » a été produite et enregistrée par les 4 finalistes issus des quatre localités du </w:t>
      </w:r>
      <w:r w:rsidR="001F46B2">
        <w:rPr>
          <w:bCs/>
          <w:iCs/>
          <w:lang w:val="fr-FR"/>
        </w:rPr>
        <w:t>projet</w:t>
      </w:r>
      <w:r w:rsidR="00D71D96" w:rsidRPr="00D71D96">
        <w:rPr>
          <w:bCs/>
          <w:iCs/>
          <w:lang w:val="fr-FR"/>
        </w:rPr>
        <w:t>, promeut des messages d’unité, du vivre ensemble et de la cohésion sociale.</w:t>
      </w:r>
    </w:p>
    <w:p w14:paraId="40AD7DE9" w14:textId="1339177F" w:rsidR="009B7E14" w:rsidRPr="009B7E14" w:rsidRDefault="00D755B0" w:rsidP="00F274A9">
      <w:pPr>
        <w:spacing w:before="120"/>
        <w:jc w:val="both"/>
        <w:rPr>
          <w:bCs/>
          <w:iCs/>
          <w:lang w:val="fr-FR"/>
        </w:rPr>
      </w:pPr>
      <w:r>
        <w:rPr>
          <w:bCs/>
          <w:iCs/>
          <w:lang w:val="fr-FR"/>
        </w:rPr>
        <w:t>Par ailleurs,</w:t>
      </w:r>
      <w:r w:rsidR="009B7E14" w:rsidRPr="009B7E14">
        <w:rPr>
          <w:bCs/>
          <w:iCs/>
          <w:lang w:val="fr-FR"/>
        </w:rPr>
        <w:t xml:space="preserve"> </w:t>
      </w:r>
      <w:r w:rsidR="005270D9">
        <w:rPr>
          <w:bCs/>
          <w:iCs/>
          <w:lang w:val="fr-FR"/>
        </w:rPr>
        <w:t xml:space="preserve">les six derniers mois de mise en œuvre ont été marqués par </w:t>
      </w:r>
      <w:r w:rsidR="00706B3A" w:rsidRPr="00706B3A">
        <w:rPr>
          <w:bCs/>
          <w:iCs/>
          <w:lang w:val="fr-FR"/>
        </w:rPr>
        <w:t>l’opérationnalisation du Réseau de Communication des Institutions avec des plans d’actions élaborées et mises en œuvre pour lutter contre la désinformation et combler les aspirations de la population en information riche, fiable, crédibles sur le travail des institu</w:t>
      </w:r>
      <w:r>
        <w:rPr>
          <w:bCs/>
          <w:iCs/>
          <w:lang w:val="fr-FR"/>
        </w:rPr>
        <w:t>t</w:t>
      </w:r>
      <w:r w:rsidR="00706B3A" w:rsidRPr="00706B3A">
        <w:rPr>
          <w:bCs/>
          <w:iCs/>
          <w:lang w:val="fr-FR"/>
        </w:rPr>
        <w:t>ions présentes en RCA</w:t>
      </w:r>
      <w:r>
        <w:rPr>
          <w:bCs/>
          <w:iCs/>
          <w:lang w:val="fr-FR"/>
        </w:rPr>
        <w:t>.</w:t>
      </w:r>
    </w:p>
    <w:p w14:paraId="503A5827" w14:textId="77777777" w:rsidR="007B0CB0" w:rsidRPr="007B0CB0" w:rsidRDefault="007B0CB0" w:rsidP="009B7E14">
      <w:pPr>
        <w:spacing w:before="120"/>
        <w:ind w:left="-720"/>
        <w:rPr>
          <w:bCs/>
          <w:iCs/>
          <w:lang w:val="fr-FR"/>
        </w:rPr>
      </w:pPr>
    </w:p>
    <w:p w14:paraId="54BBBF6E" w14:textId="77777777" w:rsidR="00627A1C" w:rsidRPr="007B0CB0" w:rsidRDefault="00627A1C" w:rsidP="00627A1C">
      <w:pPr>
        <w:ind w:left="-720"/>
        <w:rPr>
          <w:bCs/>
          <w:lang w:val="fr-FR"/>
        </w:rPr>
      </w:pPr>
    </w:p>
    <w:p w14:paraId="3C0777C5" w14:textId="327B3936" w:rsidR="0038485E" w:rsidRDefault="005D15A3" w:rsidP="00F274A9">
      <w:pPr>
        <w:ind w:left="-720"/>
        <w:jc w:val="both"/>
        <w:rPr>
          <w:b/>
          <w:lang w:val="fr-FR"/>
        </w:rPr>
      </w:pPr>
      <w:bookmarkStart w:id="8" w:name="_Hlk73083130"/>
      <w:r w:rsidRPr="004169BE">
        <w:rPr>
          <w:b/>
          <w:bCs/>
          <w:color w:val="000000"/>
          <w:lang w:val="fr-FR" w:eastAsia="en-US"/>
        </w:rPr>
        <w:t>Indiquez toute analyse supplémentaire sur la manière dont l'égalité entre les sexes et l'autonomisation des femmes et / ou l'inclusion</w:t>
      </w:r>
      <w:r w:rsidR="00675507" w:rsidRPr="004169BE">
        <w:rPr>
          <w:b/>
          <w:bCs/>
          <w:color w:val="000000"/>
          <w:lang w:val="fr-FR" w:eastAsia="en-US"/>
        </w:rPr>
        <w:t xml:space="preserve"> </w:t>
      </w:r>
      <w:r w:rsidRPr="004169BE">
        <w:rPr>
          <w:b/>
          <w:bCs/>
          <w:color w:val="000000"/>
          <w:lang w:val="fr-FR" w:eastAsia="en-US"/>
        </w:rPr>
        <w:t xml:space="preserve">et la réactivité </w:t>
      </w:r>
      <w:r w:rsidR="00675507" w:rsidRPr="004169BE">
        <w:rPr>
          <w:b/>
          <w:bCs/>
          <w:color w:val="000000"/>
          <w:lang w:val="fr-FR" w:eastAsia="en-US"/>
        </w:rPr>
        <w:t>aux besoins des</w:t>
      </w:r>
      <w:r w:rsidRPr="004169BE">
        <w:rPr>
          <w:b/>
          <w:bCs/>
          <w:color w:val="000000"/>
          <w:lang w:val="fr-FR" w:eastAsia="en-US"/>
        </w:rPr>
        <w:t xml:space="preserve"> jeunes ont été assurées dans le cadre de ce résultat</w:t>
      </w:r>
      <w:r w:rsidR="004169BE">
        <w:rPr>
          <w:b/>
          <w:bCs/>
          <w:color w:val="000000"/>
          <w:lang w:val="fr-FR" w:eastAsia="en-US"/>
        </w:rPr>
        <w:t xml:space="preserve"> </w:t>
      </w:r>
      <w:r w:rsidR="00161D02" w:rsidRPr="004169BE">
        <w:rPr>
          <w:b/>
          <w:lang w:val="fr-FR"/>
        </w:rPr>
        <w:t xml:space="preserve">: </w:t>
      </w:r>
      <w:r w:rsidR="00161D02" w:rsidRPr="004169BE">
        <w:rPr>
          <w:i/>
          <w:lang w:val="fr-FR"/>
        </w:rPr>
        <w:t>(</w:t>
      </w:r>
      <w:r w:rsidR="00675507" w:rsidRPr="004169BE">
        <w:rPr>
          <w:rFonts w:ascii="inherit" w:hAnsi="inherit"/>
          <w:color w:val="212121"/>
          <w:lang w:val="fr-FR"/>
        </w:rPr>
        <w:t>Limite de 1000 caractères</w:t>
      </w:r>
      <w:r w:rsidR="00161D02" w:rsidRPr="004169BE">
        <w:rPr>
          <w:i/>
          <w:lang w:val="fr-FR"/>
        </w:rPr>
        <w:t>)</w:t>
      </w:r>
    </w:p>
    <w:p w14:paraId="40451BFD" w14:textId="2099C2E6" w:rsidR="00472757" w:rsidRDefault="00A923D0" w:rsidP="00472757">
      <w:pPr>
        <w:jc w:val="both"/>
        <w:rPr>
          <w:bCs/>
          <w:lang w:val="fr-FR"/>
        </w:rPr>
      </w:pPr>
      <w:r w:rsidRPr="00A923D0">
        <w:rPr>
          <w:bCs/>
          <w:lang w:val="fr-FR"/>
        </w:rPr>
        <w:t xml:space="preserve">Pendant </w:t>
      </w:r>
      <w:r w:rsidR="00522787">
        <w:rPr>
          <w:bCs/>
          <w:lang w:val="fr-FR"/>
        </w:rPr>
        <w:t>l</w:t>
      </w:r>
      <w:r w:rsidRPr="00A923D0">
        <w:rPr>
          <w:bCs/>
          <w:lang w:val="fr-FR"/>
        </w:rPr>
        <w:t>es activités de consultations à la base</w:t>
      </w:r>
      <w:r w:rsidR="00522787">
        <w:rPr>
          <w:bCs/>
          <w:lang w:val="fr-FR"/>
        </w:rPr>
        <w:t xml:space="preserve"> </w:t>
      </w:r>
      <w:r w:rsidRPr="00A923D0">
        <w:rPr>
          <w:bCs/>
          <w:lang w:val="fr-FR"/>
        </w:rPr>
        <w:t xml:space="preserve">ainsi que les émissions publiques, la </w:t>
      </w:r>
      <w:r w:rsidR="00BC4AE8" w:rsidRPr="00A923D0">
        <w:rPr>
          <w:bCs/>
          <w:lang w:val="fr-FR"/>
        </w:rPr>
        <w:t xml:space="preserve">participation </w:t>
      </w:r>
      <w:r w:rsidR="00BC4AE8">
        <w:rPr>
          <w:bCs/>
          <w:lang w:val="fr-FR"/>
        </w:rPr>
        <w:t>des</w:t>
      </w:r>
      <w:r w:rsidR="007856FB">
        <w:rPr>
          <w:bCs/>
          <w:lang w:val="fr-FR"/>
        </w:rPr>
        <w:t xml:space="preserve"> femmes et </w:t>
      </w:r>
      <w:r w:rsidRPr="00A923D0">
        <w:rPr>
          <w:bCs/>
          <w:lang w:val="fr-FR"/>
        </w:rPr>
        <w:t xml:space="preserve">des jeunes ont été réellement prise en compte avec des résultats </w:t>
      </w:r>
      <w:r w:rsidR="00174EDC">
        <w:rPr>
          <w:bCs/>
          <w:lang w:val="fr-FR"/>
        </w:rPr>
        <w:t xml:space="preserve">escomptés </w:t>
      </w:r>
      <w:r w:rsidRPr="00A923D0">
        <w:rPr>
          <w:bCs/>
          <w:lang w:val="fr-FR"/>
        </w:rPr>
        <w:t>satisfaisants.</w:t>
      </w:r>
      <w:r w:rsidR="00472757">
        <w:rPr>
          <w:bCs/>
          <w:lang w:val="fr-FR"/>
        </w:rPr>
        <w:t xml:space="preserve"> </w:t>
      </w:r>
      <w:r w:rsidRPr="00A923D0">
        <w:rPr>
          <w:bCs/>
          <w:lang w:val="fr-FR"/>
        </w:rPr>
        <w:t>Au total, sur 976 participants aux sessions de consultations à la base</w:t>
      </w:r>
      <w:r w:rsidR="00174EDC">
        <w:rPr>
          <w:bCs/>
          <w:lang w:val="fr-FR"/>
        </w:rPr>
        <w:t xml:space="preserve"> prévues par le </w:t>
      </w:r>
      <w:r w:rsidR="00E46799">
        <w:rPr>
          <w:bCs/>
          <w:lang w:val="fr-FR"/>
        </w:rPr>
        <w:t>projet</w:t>
      </w:r>
      <w:r w:rsidRPr="00A923D0">
        <w:rPr>
          <w:bCs/>
          <w:lang w:val="fr-FR"/>
        </w:rPr>
        <w:t>, il y avait 274 femmes (soit 28%), 105 jeunes (soit 10%).</w:t>
      </w:r>
      <w:r w:rsidR="00472757">
        <w:rPr>
          <w:bCs/>
          <w:lang w:val="fr-FR"/>
        </w:rPr>
        <w:t xml:space="preserve"> </w:t>
      </w:r>
    </w:p>
    <w:p w14:paraId="506B1B15" w14:textId="45D6C001" w:rsidR="00A923D0" w:rsidRPr="00A923D0" w:rsidRDefault="00A923D0">
      <w:pPr>
        <w:jc w:val="both"/>
        <w:rPr>
          <w:bCs/>
          <w:lang w:val="fr-FR"/>
        </w:rPr>
      </w:pPr>
      <w:r w:rsidRPr="00A923D0">
        <w:rPr>
          <w:bCs/>
          <w:lang w:val="fr-FR"/>
        </w:rPr>
        <w:t>Généralement, les femmes et les jeunes sont réservés</w:t>
      </w:r>
      <w:r w:rsidR="00FB57F0">
        <w:rPr>
          <w:bCs/>
          <w:lang w:val="fr-FR"/>
        </w:rPr>
        <w:t xml:space="preserve"> et ne </w:t>
      </w:r>
      <w:r w:rsidR="00FB57F0" w:rsidRPr="00A923D0">
        <w:rPr>
          <w:bCs/>
          <w:lang w:val="fr-FR"/>
        </w:rPr>
        <w:t>pren</w:t>
      </w:r>
      <w:r w:rsidR="00FB57F0">
        <w:rPr>
          <w:bCs/>
          <w:lang w:val="fr-FR"/>
        </w:rPr>
        <w:t xml:space="preserve">nent pas </w:t>
      </w:r>
      <w:r w:rsidRPr="00A923D0">
        <w:rPr>
          <w:bCs/>
          <w:lang w:val="fr-FR"/>
        </w:rPr>
        <w:t>la parole en public. Lors des échanges, grâce à la méthodologie inclusive employée, les femmes et les jeunes se sont sentis considérés, ayant été conviés aux assises, et ont émis des propositions significatives</w:t>
      </w:r>
      <w:r w:rsidR="00472757">
        <w:rPr>
          <w:bCs/>
          <w:lang w:val="fr-FR"/>
        </w:rPr>
        <w:t xml:space="preserve"> visant à </w:t>
      </w:r>
      <w:r w:rsidRPr="00A923D0">
        <w:rPr>
          <w:bCs/>
          <w:lang w:val="fr-FR"/>
        </w:rPr>
        <w:t>élaborer des politiques nationales issu</w:t>
      </w:r>
      <w:r w:rsidR="00472757">
        <w:rPr>
          <w:bCs/>
          <w:lang w:val="fr-FR"/>
        </w:rPr>
        <w:t>e</w:t>
      </w:r>
      <w:r w:rsidRPr="00A923D0">
        <w:rPr>
          <w:bCs/>
          <w:lang w:val="fr-FR"/>
        </w:rPr>
        <w:t xml:space="preserve">s de consultations à la base et inclusives, </w:t>
      </w:r>
      <w:r w:rsidR="00472757">
        <w:rPr>
          <w:bCs/>
          <w:lang w:val="fr-FR"/>
        </w:rPr>
        <w:t xml:space="preserve">à </w:t>
      </w:r>
      <w:r w:rsidRPr="00A923D0">
        <w:rPr>
          <w:bCs/>
          <w:lang w:val="fr-FR"/>
        </w:rPr>
        <w:t xml:space="preserve">créer des espaces d’échanges afin de prévenir et d’anticiper sur des faits qui mènent aux violences et qui menacent la paix et la cohésion sociale, </w:t>
      </w:r>
      <w:r w:rsidR="00472757">
        <w:rPr>
          <w:bCs/>
          <w:lang w:val="fr-FR"/>
        </w:rPr>
        <w:t xml:space="preserve">et à </w:t>
      </w:r>
      <w:r w:rsidRPr="00A923D0">
        <w:rPr>
          <w:bCs/>
          <w:lang w:val="fr-FR"/>
        </w:rPr>
        <w:t xml:space="preserve">organiser des séances de partage d’informations entre </w:t>
      </w:r>
      <w:r w:rsidR="00174EDC">
        <w:rPr>
          <w:bCs/>
          <w:lang w:val="fr-FR"/>
        </w:rPr>
        <w:t>acteurs</w:t>
      </w:r>
      <w:r w:rsidR="00174EDC" w:rsidRPr="00A923D0">
        <w:rPr>
          <w:bCs/>
          <w:lang w:val="fr-FR"/>
        </w:rPr>
        <w:t xml:space="preserve"> </w:t>
      </w:r>
      <w:r w:rsidRPr="00A923D0">
        <w:rPr>
          <w:bCs/>
          <w:lang w:val="fr-FR"/>
        </w:rPr>
        <w:t xml:space="preserve">communautaires et services décentralisés de l’Etat. </w:t>
      </w:r>
    </w:p>
    <w:bookmarkEnd w:id="8"/>
    <w:p w14:paraId="01740D23" w14:textId="77777777" w:rsidR="00A923D0" w:rsidRPr="00AC5471" w:rsidRDefault="00A923D0" w:rsidP="0038485E">
      <w:pPr>
        <w:rPr>
          <w:b/>
          <w:lang w:val="fr-FR"/>
        </w:rPr>
      </w:pPr>
    </w:p>
    <w:p w14:paraId="563533E9" w14:textId="73030248" w:rsidR="00675507" w:rsidRPr="003E52C4" w:rsidRDefault="00675507" w:rsidP="00B56946">
      <w:pPr>
        <w:ind w:left="-720"/>
        <w:jc w:val="both"/>
        <w:rPr>
          <w:b/>
          <w:lang w:val="fr-FR"/>
        </w:rPr>
      </w:pPr>
      <w:r w:rsidRPr="003E52C4">
        <w:rPr>
          <w:b/>
          <w:u w:val="single"/>
          <w:lang w:val="fr-FR"/>
        </w:rPr>
        <w:t xml:space="preserve">Résultat </w:t>
      </w:r>
      <w:proofErr w:type="gramStart"/>
      <w:r w:rsidRPr="003E52C4">
        <w:rPr>
          <w:b/>
          <w:u w:val="single"/>
          <w:lang w:val="fr-FR"/>
        </w:rPr>
        <w:t>2:</w:t>
      </w:r>
      <w:proofErr w:type="gramEnd"/>
      <w:r w:rsidRPr="003E52C4">
        <w:rPr>
          <w:b/>
          <w:lang w:val="fr-FR"/>
        </w:rPr>
        <w:t xml:space="preserve">  </w:t>
      </w:r>
      <w:r w:rsidR="00C00654" w:rsidRPr="00C00654">
        <w:rPr>
          <w:b/>
          <w:lang w:val="fr-FR"/>
        </w:rPr>
        <w:t xml:space="preserve">D’ici la fin du </w:t>
      </w:r>
      <w:r w:rsidR="001F46B2">
        <w:rPr>
          <w:b/>
          <w:lang w:val="fr-FR"/>
        </w:rPr>
        <w:t>projet</w:t>
      </w:r>
      <w:r w:rsidR="00C00654" w:rsidRPr="00C00654">
        <w:rPr>
          <w:b/>
          <w:lang w:val="fr-FR"/>
        </w:rPr>
        <w:t xml:space="preserve">, grâce à une participation accrue, les besoins et aspirations des jeunes et des femmes sont mieux intégrés dans la mise en œuvre et le suivi de l’APPR et autres processus de relèvement </w:t>
      </w:r>
    </w:p>
    <w:p w14:paraId="521560B0" w14:textId="77777777" w:rsidR="00675507" w:rsidRPr="003E52C4" w:rsidRDefault="00675507" w:rsidP="00675507">
      <w:pPr>
        <w:ind w:left="-720"/>
        <w:rPr>
          <w:b/>
          <w:lang w:val="fr-FR"/>
        </w:rPr>
      </w:pPr>
    </w:p>
    <w:p w14:paraId="192B211F" w14:textId="557B67CF" w:rsidR="00675507" w:rsidRPr="003E52C4"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3E52C4">
        <w:rPr>
          <w:rFonts w:ascii="inherit" w:hAnsi="inherit"/>
          <w:color w:val="212121"/>
          <w:lang w:val="fr-FR"/>
        </w:rPr>
        <w:t xml:space="preserve">Veuillez évaluer l'état actuel des progrès du </w:t>
      </w:r>
      <w:r w:rsidR="00FB57F0" w:rsidRPr="003E52C4">
        <w:rPr>
          <w:rFonts w:ascii="inherit" w:hAnsi="inherit"/>
          <w:color w:val="212121"/>
          <w:lang w:val="fr-FR"/>
        </w:rPr>
        <w:t>résultat :</w:t>
      </w:r>
      <w:r w:rsidRPr="003E52C4">
        <w:rPr>
          <w:b/>
          <w:lang w:val="fr-FR"/>
        </w:rPr>
        <w:t xml:space="preserve"> </w:t>
      </w:r>
      <w:r w:rsidR="003E52C4" w:rsidRPr="003E52C4">
        <w:rPr>
          <w:rFonts w:ascii="Arial Narrow" w:hAnsi="Arial Narrow"/>
          <w:b/>
          <w:sz w:val="22"/>
          <w:szCs w:val="22"/>
          <w:lang w:val="fr-FR"/>
        </w:rPr>
        <w:t xml:space="preserve">On </w:t>
      </w:r>
      <w:proofErr w:type="spellStart"/>
      <w:r w:rsidR="003E52C4" w:rsidRPr="003E52C4">
        <w:rPr>
          <w:rFonts w:ascii="Arial Narrow" w:hAnsi="Arial Narrow"/>
          <w:b/>
          <w:sz w:val="22"/>
          <w:szCs w:val="22"/>
          <w:lang w:val="fr-FR"/>
        </w:rPr>
        <w:t>track</w:t>
      </w:r>
      <w:proofErr w:type="spellEnd"/>
      <w:r w:rsidR="00F365BE">
        <w:rPr>
          <w:rFonts w:ascii="Arial Narrow" w:hAnsi="Arial Narrow"/>
          <w:b/>
          <w:sz w:val="22"/>
          <w:szCs w:val="22"/>
          <w:lang w:val="fr-FR"/>
        </w:rPr>
        <w:t xml:space="preserve"> </w:t>
      </w:r>
      <w:proofErr w:type="spellStart"/>
      <w:r w:rsidR="00F365BE">
        <w:rPr>
          <w:rFonts w:ascii="Arial Narrow" w:hAnsi="Arial Narrow"/>
          <w:b/>
          <w:sz w:val="22"/>
          <w:szCs w:val="22"/>
          <w:lang w:val="fr-FR"/>
        </w:rPr>
        <w:t>with</w:t>
      </w:r>
      <w:proofErr w:type="spellEnd"/>
      <w:r w:rsidR="00F365BE">
        <w:rPr>
          <w:rFonts w:ascii="Arial Narrow" w:hAnsi="Arial Narrow"/>
          <w:b/>
          <w:sz w:val="22"/>
          <w:szCs w:val="22"/>
          <w:lang w:val="fr-FR"/>
        </w:rPr>
        <w:t xml:space="preserve"> </w:t>
      </w:r>
      <w:proofErr w:type="spellStart"/>
      <w:r w:rsidR="00F365BE">
        <w:rPr>
          <w:rFonts w:ascii="Arial Narrow" w:hAnsi="Arial Narrow"/>
          <w:b/>
          <w:sz w:val="22"/>
          <w:szCs w:val="22"/>
          <w:lang w:val="fr-FR"/>
        </w:rPr>
        <w:t>significant</w:t>
      </w:r>
      <w:proofErr w:type="spellEnd"/>
      <w:r w:rsidR="00F365BE">
        <w:rPr>
          <w:rFonts w:ascii="Arial Narrow" w:hAnsi="Arial Narrow"/>
          <w:b/>
          <w:sz w:val="22"/>
          <w:szCs w:val="22"/>
          <w:lang w:val="fr-FR"/>
        </w:rPr>
        <w:t xml:space="preserve"> </w:t>
      </w:r>
      <w:proofErr w:type="spellStart"/>
      <w:r w:rsidR="00F365BE">
        <w:rPr>
          <w:rFonts w:ascii="Arial Narrow" w:hAnsi="Arial Narrow"/>
          <w:b/>
          <w:sz w:val="22"/>
          <w:szCs w:val="22"/>
          <w:lang w:val="fr-FR"/>
        </w:rPr>
        <w:t>peacebuilding</w:t>
      </w:r>
      <w:proofErr w:type="spellEnd"/>
      <w:r w:rsidR="00F365BE">
        <w:rPr>
          <w:rFonts w:ascii="Arial Narrow" w:hAnsi="Arial Narrow"/>
          <w:b/>
          <w:sz w:val="22"/>
          <w:szCs w:val="22"/>
          <w:lang w:val="fr-FR"/>
        </w:rPr>
        <w:t xml:space="preserve"> </w:t>
      </w:r>
      <w:proofErr w:type="spellStart"/>
      <w:r w:rsidR="00F365BE">
        <w:rPr>
          <w:rFonts w:ascii="Arial Narrow" w:hAnsi="Arial Narrow"/>
          <w:b/>
          <w:sz w:val="22"/>
          <w:szCs w:val="22"/>
          <w:lang w:val="fr-FR"/>
        </w:rPr>
        <w:t>results</w:t>
      </w:r>
      <w:proofErr w:type="spellEnd"/>
    </w:p>
    <w:p w14:paraId="26A26C4B" w14:textId="77777777" w:rsidR="00675507" w:rsidRPr="001049AB" w:rsidRDefault="00675507" w:rsidP="00675507">
      <w:pPr>
        <w:ind w:left="-720"/>
        <w:jc w:val="both"/>
        <w:rPr>
          <w:b/>
          <w:highlight w:val="yellow"/>
          <w:lang w:val="fr-FR"/>
        </w:rPr>
      </w:pPr>
    </w:p>
    <w:p w14:paraId="40213E68" w14:textId="0182579C" w:rsidR="00675507" w:rsidRPr="005D15A3" w:rsidRDefault="00675507" w:rsidP="00675507">
      <w:pPr>
        <w:ind w:left="-720"/>
        <w:jc w:val="both"/>
        <w:rPr>
          <w:i/>
          <w:lang w:val="fr-FR"/>
        </w:rPr>
      </w:pPr>
      <w:proofErr w:type="spellStart"/>
      <w:r w:rsidRPr="00C52C85">
        <w:rPr>
          <w:b/>
          <w:lang w:val="fr-FR"/>
        </w:rPr>
        <w:t>Resumé</w:t>
      </w:r>
      <w:proofErr w:type="spellEnd"/>
      <w:r w:rsidRPr="00C52C85">
        <w:rPr>
          <w:b/>
          <w:lang w:val="fr-FR"/>
        </w:rPr>
        <w:t xml:space="preserve"> de </w:t>
      </w:r>
      <w:r w:rsidRPr="00C52C85">
        <w:rPr>
          <w:rFonts w:ascii="inherit" w:hAnsi="inherit"/>
          <w:b/>
          <w:bCs/>
          <w:color w:val="212121"/>
          <w:lang w:val="fr-FR"/>
        </w:rPr>
        <w:t>progrès</w:t>
      </w:r>
      <w:r w:rsidR="00200DAD" w:rsidRPr="00C52C85">
        <w:rPr>
          <w:rFonts w:ascii="inherit" w:hAnsi="inherit"/>
          <w:b/>
          <w:bCs/>
          <w:color w:val="212121"/>
          <w:lang w:val="fr-FR"/>
        </w:rPr>
        <w:t xml:space="preserve"> </w:t>
      </w:r>
      <w:r w:rsidRPr="00C52C85">
        <w:rPr>
          <w:b/>
          <w:lang w:val="fr-FR"/>
        </w:rPr>
        <w:t xml:space="preserve">: </w:t>
      </w:r>
      <w:r w:rsidRPr="00C52C85">
        <w:rPr>
          <w:rFonts w:ascii="inherit" w:hAnsi="inherit"/>
          <w:color w:val="212121"/>
          <w:lang w:val="fr-FR"/>
        </w:rPr>
        <w:t>(Limite de 3000 caractères)</w:t>
      </w:r>
    </w:p>
    <w:p w14:paraId="28111D92" w14:textId="77777777" w:rsidR="00F564A0" w:rsidRDefault="00F564A0">
      <w:pPr>
        <w:ind w:left="-720"/>
        <w:jc w:val="both"/>
        <w:rPr>
          <w:lang w:val="fr-FR"/>
        </w:rPr>
      </w:pPr>
    </w:p>
    <w:p w14:paraId="628ACA94" w14:textId="21949225" w:rsidR="00857FF2" w:rsidRDefault="00447C30" w:rsidP="009216B5">
      <w:pPr>
        <w:spacing w:before="120"/>
        <w:jc w:val="both"/>
        <w:rPr>
          <w:lang w:val="fr-FR"/>
        </w:rPr>
      </w:pPr>
      <w:r>
        <w:rPr>
          <w:lang w:val="fr-FR"/>
        </w:rPr>
        <w:lastRenderedPageBreak/>
        <w:t>L</w:t>
      </w:r>
      <w:r w:rsidR="00D842D6" w:rsidRPr="00D842D6">
        <w:rPr>
          <w:lang w:val="fr-FR"/>
        </w:rPr>
        <w:t xml:space="preserve">es besoins et aspirations des jeunes et des femmes sont mieux intégrés dans la mise en œuvre et le suivi de l’APPR </w:t>
      </w:r>
      <w:r w:rsidR="001E17CD">
        <w:rPr>
          <w:lang w:val="fr-FR"/>
        </w:rPr>
        <w:t>et</w:t>
      </w:r>
      <w:r w:rsidR="00174EDC">
        <w:rPr>
          <w:lang w:val="fr-FR"/>
        </w:rPr>
        <w:t xml:space="preserve"> de</w:t>
      </w:r>
      <w:r w:rsidR="002B0DBE">
        <w:rPr>
          <w:lang w:val="fr-FR"/>
        </w:rPr>
        <w:t>s Résolutions 1325 et 2250</w:t>
      </w:r>
      <w:r w:rsidR="00857FF2">
        <w:rPr>
          <w:lang w:val="fr-FR"/>
        </w:rPr>
        <w:t>.</w:t>
      </w:r>
    </w:p>
    <w:p w14:paraId="5E8656BB" w14:textId="059F28FC" w:rsidR="00857FF2" w:rsidRDefault="00D842D6" w:rsidP="00857FF2">
      <w:pPr>
        <w:spacing w:before="120"/>
        <w:jc w:val="both"/>
        <w:rPr>
          <w:lang w:val="fr-FR"/>
        </w:rPr>
      </w:pPr>
      <w:r>
        <w:rPr>
          <w:lang w:val="fr-FR"/>
        </w:rPr>
        <w:t>En effet,</w:t>
      </w:r>
      <w:r w:rsidR="002B0DBE">
        <w:rPr>
          <w:lang w:val="fr-FR"/>
        </w:rPr>
        <w:t xml:space="preserve"> </w:t>
      </w:r>
      <w:r w:rsidR="00857FF2">
        <w:rPr>
          <w:lang w:val="fr-FR"/>
        </w:rPr>
        <w:t>les résultats de l’</w:t>
      </w:r>
      <w:r w:rsidR="00857FF2" w:rsidRPr="00F564A0">
        <w:rPr>
          <w:lang w:val="fr-FR"/>
        </w:rPr>
        <w:t>analyse participativ</w:t>
      </w:r>
      <w:r w:rsidR="00857FF2">
        <w:rPr>
          <w:lang w:val="fr-FR"/>
        </w:rPr>
        <w:t>e nationale</w:t>
      </w:r>
      <w:r w:rsidR="00857FF2" w:rsidRPr="00F564A0">
        <w:rPr>
          <w:lang w:val="fr-FR"/>
        </w:rPr>
        <w:t xml:space="preserve"> des besoins et aspirations des jeunes et des femmes</w:t>
      </w:r>
      <w:r w:rsidR="00857FF2">
        <w:rPr>
          <w:lang w:val="fr-FR"/>
        </w:rPr>
        <w:t xml:space="preserve">, </w:t>
      </w:r>
      <w:r w:rsidR="00857FF2" w:rsidRPr="00F564A0">
        <w:rPr>
          <w:lang w:val="fr-FR"/>
        </w:rPr>
        <w:t xml:space="preserve">les symposiums </w:t>
      </w:r>
      <w:r w:rsidR="00857FF2">
        <w:rPr>
          <w:lang w:val="fr-FR"/>
        </w:rPr>
        <w:t xml:space="preserve">paix et sécurité chez les </w:t>
      </w:r>
      <w:r w:rsidR="00857FF2" w:rsidRPr="00F564A0">
        <w:rPr>
          <w:lang w:val="fr-FR"/>
        </w:rPr>
        <w:t xml:space="preserve">jeunes et </w:t>
      </w:r>
      <w:r w:rsidR="00857FF2">
        <w:rPr>
          <w:lang w:val="fr-FR"/>
        </w:rPr>
        <w:t xml:space="preserve">les </w:t>
      </w:r>
      <w:r w:rsidR="00857FF2" w:rsidRPr="00F564A0">
        <w:rPr>
          <w:lang w:val="fr-FR"/>
        </w:rPr>
        <w:t>femmes</w:t>
      </w:r>
      <w:r w:rsidR="00857FF2">
        <w:rPr>
          <w:lang w:val="fr-FR"/>
        </w:rPr>
        <w:t xml:space="preserve"> ont touché </w:t>
      </w:r>
      <w:r w:rsidR="00857FF2" w:rsidRPr="00583F2E">
        <w:rPr>
          <w:lang w:val="fr-FR"/>
        </w:rPr>
        <w:t>285 femmes et jeunes issus des OSC d</w:t>
      </w:r>
      <w:r w:rsidR="009D4578">
        <w:rPr>
          <w:lang w:val="fr-FR"/>
        </w:rPr>
        <w:t>e 7 localités de la RCA</w:t>
      </w:r>
      <w:r w:rsidR="00857FF2" w:rsidRPr="00583F2E">
        <w:rPr>
          <w:lang w:val="fr-FR"/>
        </w:rPr>
        <w:t xml:space="preserve">, sous le parrainage </w:t>
      </w:r>
      <w:r w:rsidR="00472757" w:rsidRPr="00583F2E">
        <w:rPr>
          <w:lang w:val="fr-FR"/>
        </w:rPr>
        <w:t>de</w:t>
      </w:r>
      <w:r w:rsidR="00472757">
        <w:rPr>
          <w:lang w:val="fr-FR"/>
        </w:rPr>
        <w:t>s</w:t>
      </w:r>
      <w:r w:rsidR="00472757" w:rsidRPr="00583F2E">
        <w:rPr>
          <w:lang w:val="fr-FR"/>
        </w:rPr>
        <w:t xml:space="preserve"> Ministre</w:t>
      </w:r>
      <w:r w:rsidR="00472757">
        <w:rPr>
          <w:lang w:val="fr-FR"/>
        </w:rPr>
        <w:t>s</w:t>
      </w:r>
      <w:r w:rsidR="00857FF2" w:rsidRPr="00583F2E">
        <w:rPr>
          <w:lang w:val="fr-FR"/>
        </w:rPr>
        <w:t xml:space="preserve"> de la Promotion de la Femme et de la Jeunesse</w:t>
      </w:r>
      <w:r w:rsidR="00FE6A55">
        <w:rPr>
          <w:lang w:val="fr-FR"/>
        </w:rPr>
        <w:t>.</w:t>
      </w:r>
      <w:r w:rsidR="00857FF2" w:rsidRPr="00857FF2">
        <w:rPr>
          <w:lang w:val="fr-FR"/>
        </w:rPr>
        <w:t xml:space="preserve"> </w:t>
      </w:r>
      <w:r w:rsidR="00FE6A55">
        <w:rPr>
          <w:lang w:val="fr-FR"/>
        </w:rPr>
        <w:t>L</w:t>
      </w:r>
      <w:r w:rsidR="00857FF2">
        <w:rPr>
          <w:lang w:val="fr-FR"/>
        </w:rPr>
        <w:t xml:space="preserve">es échanges avec ces groupes </w:t>
      </w:r>
      <w:r w:rsidR="00857FF2" w:rsidRPr="00F564A0">
        <w:rPr>
          <w:lang w:val="fr-FR"/>
        </w:rPr>
        <w:t xml:space="preserve">ont permis de </w:t>
      </w:r>
      <w:r w:rsidR="00857FF2">
        <w:rPr>
          <w:lang w:val="fr-FR"/>
        </w:rPr>
        <w:t xml:space="preserve">mieux comprendre leurs attentes du processus de paix en cours et ainsi mieux l’intégrer dans les activités du </w:t>
      </w:r>
      <w:r w:rsidR="00E46799">
        <w:rPr>
          <w:lang w:val="fr-FR"/>
        </w:rPr>
        <w:t>projet</w:t>
      </w:r>
      <w:r w:rsidR="00857FF2">
        <w:rPr>
          <w:lang w:val="fr-FR"/>
        </w:rPr>
        <w:t xml:space="preserve">, mais aussi ceux des </w:t>
      </w:r>
      <w:r w:rsidR="00472757">
        <w:rPr>
          <w:lang w:val="fr-FR"/>
        </w:rPr>
        <w:t>p</w:t>
      </w:r>
      <w:r w:rsidR="00857FF2">
        <w:rPr>
          <w:lang w:val="fr-FR"/>
        </w:rPr>
        <w:t xml:space="preserve">artenaires nationaux et internationaux engagés dans la consolidation de la paix. Ainsi, pour </w:t>
      </w:r>
      <w:r w:rsidR="00522787">
        <w:rPr>
          <w:lang w:val="fr-FR"/>
        </w:rPr>
        <w:t>73%</w:t>
      </w:r>
      <w:r w:rsidR="00857FF2">
        <w:rPr>
          <w:lang w:val="fr-FR"/>
        </w:rPr>
        <w:t xml:space="preserve"> de</w:t>
      </w:r>
      <w:r w:rsidR="00522787">
        <w:rPr>
          <w:lang w:val="fr-FR"/>
        </w:rPr>
        <w:t>s</w:t>
      </w:r>
      <w:r w:rsidR="00857FF2">
        <w:rPr>
          <w:lang w:val="fr-FR"/>
        </w:rPr>
        <w:t xml:space="preserve"> jeunes interrogés</w:t>
      </w:r>
      <w:r w:rsidR="00522787">
        <w:rPr>
          <w:lang w:val="fr-FR"/>
        </w:rPr>
        <w:t>,</w:t>
      </w:r>
      <w:r w:rsidR="00857FF2">
        <w:rPr>
          <w:lang w:val="fr-FR"/>
        </w:rPr>
        <w:t xml:space="preserve"> la paix se matérialise par la libre circulation des biens et des personnes et l’accès à des opportunités économiques</w:t>
      </w:r>
      <w:r w:rsidR="00857FF2" w:rsidRPr="00583F2E">
        <w:rPr>
          <w:i/>
          <w:sz w:val="20"/>
          <w:szCs w:val="20"/>
          <w:lang w:val="fr-FR"/>
        </w:rPr>
        <w:t>.</w:t>
      </w:r>
    </w:p>
    <w:p w14:paraId="223D0A2E" w14:textId="050E8732" w:rsidR="00857FF2" w:rsidRDefault="002B0DBE" w:rsidP="00857FF2">
      <w:pPr>
        <w:spacing w:before="120"/>
        <w:jc w:val="both"/>
        <w:rPr>
          <w:lang w:val="fr-FR"/>
        </w:rPr>
      </w:pPr>
      <w:r>
        <w:rPr>
          <w:lang w:val="fr-FR"/>
        </w:rPr>
        <w:t>862 leaders issus des</w:t>
      </w:r>
      <w:r w:rsidR="00D842D6" w:rsidRPr="00D842D6">
        <w:rPr>
          <w:lang w:val="fr-FR"/>
        </w:rPr>
        <w:t xml:space="preserve"> organisations des femmes et des jeunes ont </w:t>
      </w:r>
      <w:r w:rsidR="004526BE">
        <w:rPr>
          <w:lang w:val="fr-FR"/>
        </w:rPr>
        <w:t xml:space="preserve">eu </w:t>
      </w:r>
      <w:r w:rsidR="00857FF2">
        <w:rPr>
          <w:lang w:val="fr-FR"/>
        </w:rPr>
        <w:t>leurs capacités renforcées</w:t>
      </w:r>
      <w:r w:rsidR="00D842D6" w:rsidRPr="00D842D6">
        <w:rPr>
          <w:lang w:val="fr-FR"/>
        </w:rPr>
        <w:t xml:space="preserve"> sur le suivi citoyen des politiques publiques</w:t>
      </w:r>
      <w:r>
        <w:rPr>
          <w:lang w:val="fr-FR"/>
        </w:rPr>
        <w:t>, et particulièrement l’APPR-RCA</w:t>
      </w:r>
      <w:r w:rsidR="00DA3CA3">
        <w:rPr>
          <w:lang w:val="fr-FR"/>
        </w:rPr>
        <w:t>.</w:t>
      </w:r>
      <w:r w:rsidR="00857FF2">
        <w:rPr>
          <w:lang w:val="fr-FR"/>
        </w:rPr>
        <w:t xml:space="preserve"> </w:t>
      </w:r>
      <w:r w:rsidR="00472757">
        <w:rPr>
          <w:lang w:val="fr-FR"/>
        </w:rPr>
        <w:t xml:space="preserve">Les différentes sessions de </w:t>
      </w:r>
      <w:r w:rsidR="00857FF2">
        <w:rPr>
          <w:lang w:val="fr-FR"/>
        </w:rPr>
        <w:t xml:space="preserve">vulgarisation de l’APPR par les </w:t>
      </w:r>
      <w:r w:rsidR="00DA3CA3">
        <w:rPr>
          <w:lang w:val="fr-FR"/>
        </w:rPr>
        <w:t xml:space="preserve">326 </w:t>
      </w:r>
      <w:r w:rsidR="00857FF2">
        <w:rPr>
          <w:lang w:val="fr-FR"/>
        </w:rPr>
        <w:t>volontaires communautaire</w:t>
      </w:r>
      <w:r w:rsidR="00FE6A55">
        <w:rPr>
          <w:lang w:val="fr-FR"/>
        </w:rPr>
        <w:t xml:space="preserve">s </w:t>
      </w:r>
      <w:r w:rsidR="00857FF2">
        <w:rPr>
          <w:lang w:val="fr-FR"/>
        </w:rPr>
        <w:t xml:space="preserve">ont touché plus de 123.000 </w:t>
      </w:r>
      <w:r w:rsidR="00680345">
        <w:rPr>
          <w:lang w:val="fr-FR"/>
        </w:rPr>
        <w:t>personnes</w:t>
      </w:r>
      <w:r w:rsidR="00857FF2">
        <w:rPr>
          <w:lang w:val="fr-FR"/>
        </w:rPr>
        <w:t xml:space="preserve">, dans les quatre zones du </w:t>
      </w:r>
      <w:r w:rsidR="00E46799">
        <w:rPr>
          <w:lang w:val="fr-FR"/>
        </w:rPr>
        <w:t>projet</w:t>
      </w:r>
      <w:r w:rsidR="00857FF2">
        <w:rPr>
          <w:lang w:val="fr-FR"/>
        </w:rPr>
        <w:t xml:space="preserve">. </w:t>
      </w:r>
      <w:r w:rsidR="001E17CD">
        <w:rPr>
          <w:lang w:val="fr-FR"/>
        </w:rPr>
        <w:t>L</w:t>
      </w:r>
      <w:r w:rsidR="00857FF2">
        <w:rPr>
          <w:lang w:val="fr-FR"/>
        </w:rPr>
        <w:t>es nouvelles émissions sur la paix diffusée par les radios communautaires partenaires</w:t>
      </w:r>
      <w:r w:rsidR="00DA3CA3">
        <w:rPr>
          <w:lang w:val="fr-FR"/>
        </w:rPr>
        <w:t xml:space="preserve"> et relayés dans les clubs d’écoute</w:t>
      </w:r>
      <w:r w:rsidR="00857FF2">
        <w:rPr>
          <w:lang w:val="fr-FR"/>
        </w:rPr>
        <w:t xml:space="preserve"> ont </w:t>
      </w:r>
      <w:r w:rsidR="001E17CD">
        <w:rPr>
          <w:lang w:val="fr-FR"/>
        </w:rPr>
        <w:t xml:space="preserve">contribué à </w:t>
      </w:r>
      <w:r w:rsidR="00857FF2" w:rsidRPr="007C2753">
        <w:rPr>
          <w:lang w:val="fr-FR"/>
        </w:rPr>
        <w:t>un</w:t>
      </w:r>
      <w:r w:rsidR="009D4578">
        <w:rPr>
          <w:lang w:val="fr-FR"/>
        </w:rPr>
        <w:t>e</w:t>
      </w:r>
      <w:r w:rsidR="00857FF2" w:rsidRPr="007C2753">
        <w:rPr>
          <w:lang w:val="fr-FR"/>
        </w:rPr>
        <w:t xml:space="preserve"> meilleur</w:t>
      </w:r>
      <w:r w:rsidR="00DA3CA3">
        <w:rPr>
          <w:lang w:val="fr-FR"/>
        </w:rPr>
        <w:t>e</w:t>
      </w:r>
      <w:r w:rsidR="00857FF2" w:rsidRPr="007C2753">
        <w:rPr>
          <w:lang w:val="fr-FR"/>
        </w:rPr>
        <w:t xml:space="preserve"> </w:t>
      </w:r>
      <w:r w:rsidR="00857FF2">
        <w:rPr>
          <w:lang w:val="fr-FR"/>
        </w:rPr>
        <w:t>connaissance</w:t>
      </w:r>
      <w:r w:rsidR="00857FF2" w:rsidRPr="007C2753">
        <w:rPr>
          <w:lang w:val="fr-FR"/>
        </w:rPr>
        <w:t xml:space="preserve"> sur l'APPR et ses évolution</w:t>
      </w:r>
      <w:r w:rsidR="00857FF2">
        <w:rPr>
          <w:lang w:val="fr-FR"/>
        </w:rPr>
        <w:t>s</w:t>
      </w:r>
      <w:r w:rsidR="00857FF2" w:rsidRPr="007C2753">
        <w:rPr>
          <w:lang w:val="fr-FR"/>
        </w:rPr>
        <w:t>.</w:t>
      </w:r>
      <w:r w:rsidR="00857FF2">
        <w:rPr>
          <w:lang w:val="fr-FR"/>
        </w:rPr>
        <w:t xml:space="preserve"> </w:t>
      </w:r>
    </w:p>
    <w:p w14:paraId="1ABC3C23" w14:textId="0586338A" w:rsidR="00857FF2" w:rsidRDefault="00DA3CA3" w:rsidP="00857FF2">
      <w:pPr>
        <w:spacing w:before="120"/>
        <w:jc w:val="both"/>
        <w:rPr>
          <w:lang w:val="fr-FR"/>
        </w:rPr>
      </w:pPr>
      <w:r>
        <w:rPr>
          <w:lang w:val="fr-FR"/>
        </w:rPr>
        <w:t>C</w:t>
      </w:r>
      <w:r w:rsidR="00857FF2">
        <w:rPr>
          <w:lang w:val="fr-FR"/>
        </w:rPr>
        <w:t>es jeunes et femmes</w:t>
      </w:r>
      <w:r>
        <w:rPr>
          <w:lang w:val="fr-FR"/>
        </w:rPr>
        <w:t xml:space="preserve">, particulièrement </w:t>
      </w:r>
      <w:r w:rsidR="00857FF2">
        <w:rPr>
          <w:lang w:val="fr-FR"/>
        </w:rPr>
        <w:t>les volontaires</w:t>
      </w:r>
      <w:r w:rsidR="00FE6A55">
        <w:rPr>
          <w:lang w:val="fr-FR"/>
        </w:rPr>
        <w:t>,</w:t>
      </w:r>
      <w:r w:rsidR="00857FF2">
        <w:rPr>
          <w:lang w:val="fr-FR"/>
        </w:rPr>
        <w:t xml:space="preserve"> ont </w:t>
      </w:r>
      <w:r>
        <w:rPr>
          <w:lang w:val="fr-FR"/>
        </w:rPr>
        <w:t>pu</w:t>
      </w:r>
      <w:r w:rsidR="00857FF2">
        <w:rPr>
          <w:lang w:val="fr-FR"/>
        </w:rPr>
        <w:t xml:space="preserve"> jou</w:t>
      </w:r>
      <w:r>
        <w:rPr>
          <w:lang w:val="fr-FR"/>
        </w:rPr>
        <w:t>er</w:t>
      </w:r>
      <w:r w:rsidR="00857FF2">
        <w:rPr>
          <w:lang w:val="fr-FR"/>
        </w:rPr>
        <w:t xml:space="preserve"> un rôle clé au sein des communautés, comme relais d’informations sur les avancées de l’APPR, la participation à la résolution des conflits en lien avec la crise électorale de </w:t>
      </w:r>
      <w:r>
        <w:rPr>
          <w:lang w:val="fr-FR"/>
        </w:rPr>
        <w:t>d</w:t>
      </w:r>
      <w:r w:rsidR="00857FF2">
        <w:rPr>
          <w:lang w:val="fr-FR"/>
        </w:rPr>
        <w:t>écembre 2020, rassurant de la pertinence de l’APPR, contr</w:t>
      </w:r>
      <w:r>
        <w:rPr>
          <w:lang w:val="fr-FR"/>
        </w:rPr>
        <w:t>ant</w:t>
      </w:r>
      <w:r w:rsidR="00857FF2">
        <w:rPr>
          <w:lang w:val="fr-FR"/>
        </w:rPr>
        <w:t xml:space="preserve"> l</w:t>
      </w:r>
      <w:r>
        <w:rPr>
          <w:lang w:val="fr-FR"/>
        </w:rPr>
        <w:t>a circulation d</w:t>
      </w:r>
      <w:r w:rsidR="00857FF2">
        <w:rPr>
          <w:lang w:val="fr-FR"/>
        </w:rPr>
        <w:t>e rumeurs de sa caducité, des discours de haine et fausses informations</w:t>
      </w:r>
      <w:r>
        <w:rPr>
          <w:lang w:val="fr-FR"/>
        </w:rPr>
        <w:t>,</w:t>
      </w:r>
      <w:r w:rsidR="00857FF2">
        <w:rPr>
          <w:lang w:val="fr-FR"/>
        </w:rPr>
        <w:t xml:space="preserve"> et ont sensibilisés les jeunes contre le ralliement aux mouvements des groupes armés.</w:t>
      </w:r>
    </w:p>
    <w:p w14:paraId="736A8E3A" w14:textId="00F4E31B" w:rsidR="00857FF2" w:rsidRPr="0088520F" w:rsidRDefault="00857FF2" w:rsidP="00857FF2">
      <w:pPr>
        <w:spacing w:before="120"/>
        <w:jc w:val="both"/>
        <w:rPr>
          <w:lang w:val="fr-FR"/>
        </w:rPr>
      </w:pPr>
      <w:r>
        <w:rPr>
          <w:lang w:val="fr-FR"/>
        </w:rPr>
        <w:t>L</w:t>
      </w:r>
      <w:r w:rsidRPr="00B56946">
        <w:rPr>
          <w:lang w:val="fr-FR"/>
        </w:rPr>
        <w:t xml:space="preserve">es plaidoyers </w:t>
      </w:r>
      <w:r w:rsidRPr="0088520F">
        <w:rPr>
          <w:lang w:val="fr-FR"/>
        </w:rPr>
        <w:t>pour l</w:t>
      </w:r>
      <w:r>
        <w:rPr>
          <w:lang w:val="fr-FR"/>
        </w:rPr>
        <w:t>’intégration</w:t>
      </w:r>
      <w:r w:rsidRPr="0088520F">
        <w:rPr>
          <w:lang w:val="fr-FR"/>
        </w:rPr>
        <w:t xml:space="preserve"> des jeunes et des femmes dans les instances </w:t>
      </w:r>
      <w:r>
        <w:rPr>
          <w:lang w:val="fr-FR"/>
        </w:rPr>
        <w:t>de prise de décision locales et nationales</w:t>
      </w:r>
      <w:r w:rsidRPr="00B56946" w:rsidDel="00702277">
        <w:rPr>
          <w:lang w:val="fr-FR"/>
        </w:rPr>
        <w:t xml:space="preserve"> </w:t>
      </w:r>
      <w:r w:rsidRPr="00B56946">
        <w:rPr>
          <w:lang w:val="fr-FR"/>
        </w:rPr>
        <w:t xml:space="preserve">ont touché </w:t>
      </w:r>
      <w:r>
        <w:rPr>
          <w:lang w:val="fr-FR"/>
        </w:rPr>
        <w:t>444</w:t>
      </w:r>
      <w:r w:rsidRPr="00B56946">
        <w:rPr>
          <w:lang w:val="fr-FR"/>
        </w:rPr>
        <w:t xml:space="preserve"> décideurs politiques</w:t>
      </w:r>
      <w:r>
        <w:rPr>
          <w:lang w:val="fr-FR"/>
        </w:rPr>
        <w:t xml:space="preserve">, les partenaires internationaux </w:t>
      </w:r>
      <w:r w:rsidRPr="00B56946">
        <w:rPr>
          <w:lang w:val="fr-FR"/>
        </w:rPr>
        <w:t>et des autorités locales</w:t>
      </w:r>
      <w:r>
        <w:rPr>
          <w:lang w:val="fr-FR"/>
        </w:rPr>
        <w:t xml:space="preserve">. Les plaidoyers en direction des membres du G5 ont notamment permis l’établissement de </w:t>
      </w:r>
      <w:r w:rsidRPr="00583F2E">
        <w:rPr>
          <w:lang w:val="fr-FR"/>
        </w:rPr>
        <w:t>mesures</w:t>
      </w:r>
      <w:r>
        <w:rPr>
          <w:lang w:val="fr-FR"/>
        </w:rPr>
        <w:t xml:space="preserve"> visant la mise en place de postes dédiés aux jeunes dans des instances clés telles que la commission Vérité, Justice Réconciliation et Réparation (CVJRR)</w:t>
      </w:r>
      <w:r w:rsidR="00680345">
        <w:rPr>
          <w:lang w:val="fr-FR"/>
        </w:rPr>
        <w:t xml:space="preserve"> dont 1 jeune et 6 femmes font partie des 11 Commissaires</w:t>
      </w:r>
      <w:r>
        <w:rPr>
          <w:lang w:val="fr-FR"/>
        </w:rPr>
        <w:t>.</w:t>
      </w:r>
    </w:p>
    <w:p w14:paraId="4AB1624F" w14:textId="395DC99D" w:rsidR="00D842D6" w:rsidRDefault="002B0DBE" w:rsidP="009216B5">
      <w:pPr>
        <w:spacing w:before="120"/>
        <w:jc w:val="both"/>
        <w:rPr>
          <w:lang w:val="fr-FR"/>
        </w:rPr>
      </w:pPr>
      <w:r>
        <w:rPr>
          <w:lang w:val="fr-FR"/>
        </w:rPr>
        <w:t xml:space="preserve">Ces leaders </w:t>
      </w:r>
      <w:r w:rsidR="00857FF2">
        <w:rPr>
          <w:lang w:val="fr-FR"/>
        </w:rPr>
        <w:t xml:space="preserve">ont </w:t>
      </w:r>
      <w:r w:rsidR="00D842D6" w:rsidRPr="00D842D6">
        <w:rPr>
          <w:lang w:val="fr-FR"/>
        </w:rPr>
        <w:t>vulgaris</w:t>
      </w:r>
      <w:r w:rsidR="00857FF2">
        <w:rPr>
          <w:lang w:val="fr-FR"/>
        </w:rPr>
        <w:t>é</w:t>
      </w:r>
      <w:r>
        <w:rPr>
          <w:lang w:val="fr-FR"/>
        </w:rPr>
        <w:t xml:space="preserve"> les informations </w:t>
      </w:r>
      <w:r w:rsidR="000864AE">
        <w:rPr>
          <w:lang w:val="fr-FR"/>
        </w:rPr>
        <w:t xml:space="preserve">issues des mécanismes de mise en œuvre de l’APPR </w:t>
      </w:r>
      <w:r w:rsidR="000864AE" w:rsidRPr="00FE6A55">
        <w:rPr>
          <w:lang w:val="fr-FR"/>
        </w:rPr>
        <w:t>(CES, CMOP, CTS)</w:t>
      </w:r>
      <w:r w:rsidR="00D842D6" w:rsidRPr="00D842D6">
        <w:rPr>
          <w:lang w:val="fr-FR"/>
        </w:rPr>
        <w:t xml:space="preserve"> auprès des populations des zones cibles </w:t>
      </w:r>
      <w:r w:rsidR="003242D3">
        <w:rPr>
          <w:lang w:val="fr-FR"/>
        </w:rPr>
        <w:t>d</w:t>
      </w:r>
      <w:r w:rsidR="00D842D6" w:rsidRPr="00D842D6">
        <w:rPr>
          <w:lang w:val="fr-FR"/>
        </w:rPr>
        <w:t xml:space="preserve">u </w:t>
      </w:r>
      <w:r w:rsidR="00E46799">
        <w:rPr>
          <w:lang w:val="fr-FR"/>
        </w:rPr>
        <w:t>projet</w:t>
      </w:r>
      <w:r w:rsidR="006E2E97">
        <w:rPr>
          <w:lang w:val="fr-FR"/>
        </w:rPr>
        <w:t xml:space="preserve">. </w:t>
      </w:r>
    </w:p>
    <w:p w14:paraId="4AF10334" w14:textId="179D38F7" w:rsidR="006D4B1A" w:rsidRDefault="006D4B1A" w:rsidP="006D4B1A">
      <w:pPr>
        <w:spacing w:before="240"/>
        <w:jc w:val="both"/>
        <w:rPr>
          <w:lang w:val="fr-FR"/>
        </w:rPr>
      </w:pPr>
      <w:r>
        <w:rPr>
          <w:lang w:val="fr-FR"/>
        </w:rPr>
        <w:t xml:space="preserve">A travers </w:t>
      </w:r>
      <w:r w:rsidR="001E17CD">
        <w:rPr>
          <w:lang w:val="fr-FR"/>
        </w:rPr>
        <w:t xml:space="preserve">sous-comités techniques du </w:t>
      </w:r>
      <w:r w:rsidR="00E46799">
        <w:rPr>
          <w:lang w:val="fr-FR"/>
        </w:rPr>
        <w:t>projet</w:t>
      </w:r>
      <w:r>
        <w:rPr>
          <w:lang w:val="fr-FR"/>
        </w:rPr>
        <w:t>, les décisions prises au niveau national par les organes de suivi de l’APPR et les autres évolutions de la situation politique et sécuritaire, sont partagés à la base, notamment au sein des clubs d’écoute et autres plateformes de sensibilisation</w:t>
      </w:r>
      <w:r w:rsidR="00680345">
        <w:rPr>
          <w:lang w:val="fr-FR"/>
        </w:rPr>
        <w:t xml:space="preserve"> tandis que</w:t>
      </w:r>
      <w:r>
        <w:rPr>
          <w:lang w:val="fr-FR"/>
        </w:rPr>
        <w:t xml:space="preserve"> les </w:t>
      </w:r>
      <w:r w:rsidR="00680345">
        <w:rPr>
          <w:lang w:val="fr-FR"/>
        </w:rPr>
        <w:t>retours</w:t>
      </w:r>
      <w:r>
        <w:rPr>
          <w:lang w:val="fr-FR"/>
        </w:rPr>
        <w:t xml:space="preserve"> des femmes et jeunes sont remonté</w:t>
      </w:r>
      <w:r w:rsidR="00FE6A55">
        <w:rPr>
          <w:lang w:val="fr-FR"/>
        </w:rPr>
        <w:t>e</w:t>
      </w:r>
      <w:r>
        <w:rPr>
          <w:lang w:val="fr-FR"/>
        </w:rPr>
        <w:t>s au niveau du Comité Technique</w:t>
      </w:r>
      <w:r w:rsidR="00522787">
        <w:rPr>
          <w:lang w:val="fr-FR"/>
        </w:rPr>
        <w:t xml:space="preserve"> du projet</w:t>
      </w:r>
      <w:r>
        <w:rPr>
          <w:lang w:val="fr-FR"/>
        </w:rPr>
        <w:t xml:space="preserve"> pour </w:t>
      </w:r>
      <w:r w:rsidR="00680345">
        <w:rPr>
          <w:lang w:val="fr-FR"/>
        </w:rPr>
        <w:t>considération</w:t>
      </w:r>
      <w:r>
        <w:rPr>
          <w:lang w:val="fr-FR"/>
        </w:rPr>
        <w:t>.</w:t>
      </w:r>
    </w:p>
    <w:p w14:paraId="384BB1CE" w14:textId="77777777" w:rsidR="006D4B1A" w:rsidRDefault="006D4B1A" w:rsidP="009216B5">
      <w:pPr>
        <w:spacing w:before="120"/>
        <w:jc w:val="both"/>
        <w:rPr>
          <w:lang w:val="fr-FR"/>
        </w:rPr>
      </w:pPr>
    </w:p>
    <w:p w14:paraId="4146354B" w14:textId="77777777" w:rsidR="009608B6" w:rsidRPr="00EB06F4" w:rsidRDefault="009608B6" w:rsidP="009216B5">
      <w:pPr>
        <w:rPr>
          <w:lang w:val="fr-FR"/>
        </w:rPr>
      </w:pPr>
    </w:p>
    <w:p w14:paraId="14989312" w14:textId="03798E10" w:rsidR="00675507" w:rsidRPr="005D15A3" w:rsidRDefault="00675507" w:rsidP="00F274A9">
      <w:pPr>
        <w:ind w:left="-720"/>
        <w:jc w:val="both"/>
        <w:rPr>
          <w:b/>
          <w:lang w:val="fr-FR"/>
        </w:rPr>
      </w:pPr>
      <w:r w:rsidRPr="00200DAD">
        <w:rPr>
          <w:b/>
          <w:bCs/>
          <w:color w:val="000000"/>
          <w:lang w:val="fr-FR" w:eastAsia="en-US"/>
        </w:rPr>
        <w:t>Indiquez toute analyse supplémentaire sur la manière dont l'égalité entre les sexes et l'autonomisation des femmes et / ou l'inclusion et la réactivité aux besoins des jeunes ont été assurées dans le cadre de ce résultat</w:t>
      </w:r>
      <w:r w:rsidR="00200DAD" w:rsidRPr="00200DAD">
        <w:rPr>
          <w:b/>
          <w:bCs/>
          <w:color w:val="000000"/>
          <w:lang w:val="fr-FR" w:eastAsia="en-US"/>
        </w:rPr>
        <w:t xml:space="preserve"> </w:t>
      </w:r>
      <w:r w:rsidRPr="00200DAD">
        <w:rPr>
          <w:b/>
          <w:lang w:val="fr-FR"/>
        </w:rPr>
        <w:t xml:space="preserve">: </w:t>
      </w:r>
      <w:r w:rsidRPr="00200DAD">
        <w:rPr>
          <w:i/>
          <w:lang w:val="fr-FR"/>
        </w:rPr>
        <w:t>(</w:t>
      </w:r>
      <w:r w:rsidRPr="00200DAD">
        <w:rPr>
          <w:rFonts w:ascii="inherit" w:hAnsi="inherit"/>
          <w:color w:val="212121"/>
          <w:lang w:val="fr-FR"/>
        </w:rPr>
        <w:t>Limite de 1000 caractères</w:t>
      </w:r>
      <w:r w:rsidRPr="00200DAD">
        <w:rPr>
          <w:i/>
          <w:lang w:val="fr-FR"/>
        </w:rPr>
        <w:t>)</w:t>
      </w:r>
    </w:p>
    <w:p w14:paraId="3C4ECBD1" w14:textId="4C07145B" w:rsidR="00675507" w:rsidRPr="00200DAD" w:rsidRDefault="00675507" w:rsidP="00675507">
      <w:pPr>
        <w:ind w:left="-720"/>
        <w:rPr>
          <w:b/>
          <w:lang w:val="fr-FR"/>
        </w:rPr>
      </w:pPr>
    </w:p>
    <w:p w14:paraId="061686A9" w14:textId="1EA2DC4D" w:rsidR="001E17CD" w:rsidRDefault="003E52C4" w:rsidP="00F365BE">
      <w:pPr>
        <w:jc w:val="both"/>
        <w:rPr>
          <w:lang w:val="fr-FR"/>
        </w:rPr>
      </w:pPr>
      <w:r w:rsidRPr="00200DAD">
        <w:rPr>
          <w:lang w:val="fr-FR"/>
        </w:rPr>
        <w:t>Ce résultat vis</w:t>
      </w:r>
      <w:r w:rsidR="00472757">
        <w:rPr>
          <w:lang w:val="fr-FR"/>
        </w:rPr>
        <w:t>ait</w:t>
      </w:r>
      <w:r w:rsidRPr="00200DAD">
        <w:rPr>
          <w:lang w:val="fr-FR"/>
        </w:rPr>
        <w:t xml:space="preserve"> de manière spécifique l’intégration des </w:t>
      </w:r>
      <w:r w:rsidR="00200DAD" w:rsidRPr="00200DAD">
        <w:rPr>
          <w:lang w:val="fr-FR"/>
        </w:rPr>
        <w:t>besoins des femmes et des jeunes dans la mise en œuvre de l’APPR</w:t>
      </w:r>
      <w:r w:rsidR="00B008A2">
        <w:rPr>
          <w:lang w:val="fr-FR"/>
        </w:rPr>
        <w:t xml:space="preserve">. </w:t>
      </w:r>
      <w:r w:rsidR="001E17CD">
        <w:rPr>
          <w:lang w:val="fr-FR"/>
        </w:rPr>
        <w:t xml:space="preserve">En effet, il </w:t>
      </w:r>
      <w:r w:rsidR="00522787">
        <w:rPr>
          <w:lang w:val="fr-FR"/>
        </w:rPr>
        <w:t>répond au</w:t>
      </w:r>
      <w:r w:rsidR="001E17CD">
        <w:rPr>
          <w:lang w:val="fr-FR"/>
        </w:rPr>
        <w:t xml:space="preserve"> manque de compréhension profonde des aspirations de la population et particulièrement des </w:t>
      </w:r>
      <w:r w:rsidR="001E17CD">
        <w:rPr>
          <w:lang w:val="fr-FR"/>
        </w:rPr>
        <w:lastRenderedPageBreak/>
        <w:t xml:space="preserve">femmes et jeunes, pouvant entraver leur implication dans les processus de paix. L’analyse participative et les </w:t>
      </w:r>
      <w:r w:rsidR="00472757">
        <w:rPr>
          <w:lang w:val="fr-FR"/>
        </w:rPr>
        <w:t>s</w:t>
      </w:r>
      <w:r w:rsidR="001E17CD">
        <w:rPr>
          <w:lang w:val="fr-FR"/>
        </w:rPr>
        <w:t>ymposiums ont permis de combler ce manque et utiliser ces données importantes pour faire un plaidoyer stratégique sur l’engagement de ces deux groupes.</w:t>
      </w:r>
    </w:p>
    <w:p w14:paraId="299773D2" w14:textId="12D8FF01" w:rsidR="00F365BE" w:rsidRDefault="001E17CD" w:rsidP="001E17CD">
      <w:pPr>
        <w:jc w:val="both"/>
        <w:rPr>
          <w:lang w:val="fr-FR"/>
        </w:rPr>
      </w:pPr>
      <w:r>
        <w:rPr>
          <w:lang w:val="fr-FR"/>
        </w:rPr>
        <w:t xml:space="preserve">Par ailleurs, les leaders et volontaires formés constituent des acteurs clés qui </w:t>
      </w:r>
      <w:r w:rsidR="00200DAD">
        <w:rPr>
          <w:lang w:val="fr-FR"/>
        </w:rPr>
        <w:t xml:space="preserve">peuvent </w:t>
      </w:r>
      <w:r>
        <w:rPr>
          <w:lang w:val="fr-FR"/>
        </w:rPr>
        <w:t xml:space="preserve">à présent </w:t>
      </w:r>
      <w:r w:rsidR="00200DAD">
        <w:rPr>
          <w:lang w:val="fr-FR"/>
        </w:rPr>
        <w:t>contribuer à la consolidation de la paix à travers une participation active dans les instances de mise en œuvre de l’APPR et l’engagement dans les activités de sensibilisation de leurs communautés.</w:t>
      </w:r>
      <w:r w:rsidR="00AC72D9">
        <w:rPr>
          <w:lang w:val="fr-FR"/>
        </w:rPr>
        <w:t xml:space="preserve"> </w:t>
      </w:r>
      <w:r w:rsidR="00472757">
        <w:rPr>
          <w:lang w:val="fr-FR"/>
        </w:rPr>
        <w:t>Les</w:t>
      </w:r>
      <w:r w:rsidR="00AC72D9">
        <w:rPr>
          <w:lang w:val="fr-FR"/>
        </w:rPr>
        <w:t xml:space="preserve"> volontaires sont formés sur les mécanismes de paix </w:t>
      </w:r>
      <w:r w:rsidR="00522787">
        <w:rPr>
          <w:lang w:val="fr-FR"/>
        </w:rPr>
        <w:t xml:space="preserve">(dont R1325 et 2250) </w:t>
      </w:r>
      <w:r w:rsidR="00AC72D9">
        <w:rPr>
          <w:lang w:val="fr-FR"/>
        </w:rPr>
        <w:t xml:space="preserve">et </w:t>
      </w:r>
      <w:r>
        <w:rPr>
          <w:lang w:val="fr-FR"/>
        </w:rPr>
        <w:t xml:space="preserve">peuvent </w:t>
      </w:r>
      <w:r w:rsidR="00AC72D9">
        <w:rPr>
          <w:lang w:val="fr-FR"/>
        </w:rPr>
        <w:t xml:space="preserve">ainsi </w:t>
      </w:r>
      <w:r>
        <w:rPr>
          <w:lang w:val="fr-FR"/>
        </w:rPr>
        <w:t>intégrer les questions</w:t>
      </w:r>
      <w:r w:rsidR="00AC72D9">
        <w:rPr>
          <w:lang w:val="fr-FR"/>
        </w:rPr>
        <w:t xml:space="preserve"> d</w:t>
      </w:r>
      <w:r w:rsidR="00790C1A">
        <w:rPr>
          <w:lang w:val="fr-FR"/>
        </w:rPr>
        <w:t xml:space="preserve">es femmes </w:t>
      </w:r>
      <w:r>
        <w:rPr>
          <w:lang w:val="fr-FR"/>
        </w:rPr>
        <w:t xml:space="preserve">et jeunes </w:t>
      </w:r>
      <w:r w:rsidR="00790C1A">
        <w:rPr>
          <w:lang w:val="fr-FR"/>
        </w:rPr>
        <w:t xml:space="preserve">dans les processus de paix et sécurité </w:t>
      </w:r>
      <w:r w:rsidR="00AC72D9">
        <w:rPr>
          <w:lang w:val="fr-FR"/>
        </w:rPr>
        <w:t>dans leurs activités.</w:t>
      </w:r>
    </w:p>
    <w:p w14:paraId="35EDE632" w14:textId="77777777" w:rsidR="00627A1C" w:rsidRPr="003E52C4" w:rsidRDefault="00627A1C" w:rsidP="00627A1C">
      <w:pPr>
        <w:ind w:left="-720"/>
        <w:rPr>
          <w:b/>
          <w:lang w:val="fr-FR"/>
        </w:rPr>
      </w:pPr>
    </w:p>
    <w:p w14:paraId="02A4DAC5" w14:textId="420FED52" w:rsidR="00675507" w:rsidRPr="00C52C85" w:rsidRDefault="00675507" w:rsidP="00B56946">
      <w:pPr>
        <w:ind w:left="-720"/>
        <w:jc w:val="both"/>
        <w:rPr>
          <w:b/>
          <w:lang w:val="fr-FR"/>
        </w:rPr>
      </w:pPr>
      <w:r w:rsidRPr="00C52C85">
        <w:rPr>
          <w:b/>
          <w:u w:val="single"/>
          <w:lang w:val="fr-FR"/>
        </w:rPr>
        <w:t xml:space="preserve">Résultat </w:t>
      </w:r>
      <w:proofErr w:type="gramStart"/>
      <w:r w:rsidRPr="00C52C85">
        <w:rPr>
          <w:b/>
          <w:u w:val="single"/>
          <w:lang w:val="fr-FR"/>
        </w:rPr>
        <w:t>3:</w:t>
      </w:r>
      <w:proofErr w:type="gramEnd"/>
      <w:r w:rsidRPr="00C52C85">
        <w:rPr>
          <w:b/>
          <w:lang w:val="fr-FR"/>
        </w:rPr>
        <w:t xml:space="preserve"> </w:t>
      </w:r>
      <w:r w:rsidR="004F6F66" w:rsidRPr="004F6F66">
        <w:rPr>
          <w:b/>
          <w:lang w:val="fr-FR"/>
        </w:rPr>
        <w:t>Les anciens combattants, les autorités politiques et administratives, les leaders religieux et communautaires, les jeunes et femmes sont impliqués-es dans la réalisation et la gestion des actifs communautaires facteurs de consolidation de la paix</w:t>
      </w:r>
    </w:p>
    <w:p w14:paraId="09695970" w14:textId="77777777" w:rsidR="00675507" w:rsidRPr="00C52C85" w:rsidRDefault="00675507" w:rsidP="00675507">
      <w:pPr>
        <w:ind w:left="-720"/>
        <w:rPr>
          <w:b/>
          <w:lang w:val="fr-FR"/>
        </w:rPr>
      </w:pPr>
    </w:p>
    <w:p w14:paraId="2998D510" w14:textId="1838D1EE" w:rsidR="00675507" w:rsidRPr="00C52C85"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C52C85">
        <w:rPr>
          <w:rFonts w:ascii="inherit" w:hAnsi="inherit"/>
          <w:color w:val="212121"/>
          <w:lang w:val="fr-FR"/>
        </w:rPr>
        <w:t>Veuillez évaluer l'état actuel des progrès du résultat</w:t>
      </w:r>
      <w:r w:rsidR="00B008A2">
        <w:rPr>
          <w:rFonts w:ascii="inherit" w:hAnsi="inherit"/>
          <w:color w:val="212121"/>
          <w:lang w:val="fr-FR"/>
        </w:rPr>
        <w:t xml:space="preserve"> </w:t>
      </w:r>
      <w:r w:rsidRPr="00C52C85">
        <w:rPr>
          <w:rFonts w:ascii="inherit" w:hAnsi="inherit"/>
          <w:color w:val="212121"/>
          <w:lang w:val="fr-FR"/>
        </w:rPr>
        <w:t>:</w:t>
      </w:r>
      <w:r w:rsidRPr="00C52C85">
        <w:rPr>
          <w:b/>
          <w:lang w:val="fr-FR"/>
        </w:rPr>
        <w:t xml:space="preserve"> </w:t>
      </w:r>
      <w:r w:rsidR="003E52C4" w:rsidRPr="00C52C85">
        <w:rPr>
          <w:rFonts w:ascii="Arial Narrow" w:hAnsi="Arial Narrow"/>
          <w:b/>
          <w:sz w:val="22"/>
          <w:szCs w:val="22"/>
          <w:lang w:val="fr-FR"/>
        </w:rPr>
        <w:t xml:space="preserve">On </w:t>
      </w:r>
      <w:proofErr w:type="spellStart"/>
      <w:r w:rsidR="003E52C4" w:rsidRPr="00C52C85">
        <w:rPr>
          <w:rFonts w:ascii="Arial Narrow" w:hAnsi="Arial Narrow"/>
          <w:b/>
          <w:sz w:val="22"/>
          <w:szCs w:val="22"/>
          <w:lang w:val="fr-FR"/>
        </w:rPr>
        <w:t>track</w:t>
      </w:r>
      <w:proofErr w:type="spellEnd"/>
      <w:r w:rsidR="00F365BE">
        <w:rPr>
          <w:rFonts w:ascii="Arial Narrow" w:hAnsi="Arial Narrow"/>
          <w:b/>
          <w:sz w:val="22"/>
          <w:szCs w:val="22"/>
          <w:lang w:val="fr-FR"/>
        </w:rPr>
        <w:t xml:space="preserve"> </w:t>
      </w:r>
      <w:proofErr w:type="spellStart"/>
      <w:r w:rsidR="00F365BE">
        <w:rPr>
          <w:rFonts w:ascii="Arial Narrow" w:hAnsi="Arial Narrow"/>
          <w:b/>
          <w:sz w:val="22"/>
          <w:szCs w:val="22"/>
          <w:lang w:val="fr-FR"/>
        </w:rPr>
        <w:t>with</w:t>
      </w:r>
      <w:proofErr w:type="spellEnd"/>
      <w:r w:rsidR="00F365BE">
        <w:rPr>
          <w:rFonts w:ascii="Arial Narrow" w:hAnsi="Arial Narrow"/>
          <w:b/>
          <w:sz w:val="22"/>
          <w:szCs w:val="22"/>
          <w:lang w:val="fr-FR"/>
        </w:rPr>
        <w:t xml:space="preserve"> </w:t>
      </w:r>
      <w:proofErr w:type="spellStart"/>
      <w:r w:rsidR="00F365BE">
        <w:rPr>
          <w:rFonts w:ascii="Arial Narrow" w:hAnsi="Arial Narrow"/>
          <w:b/>
          <w:sz w:val="22"/>
          <w:szCs w:val="22"/>
          <w:lang w:val="fr-FR"/>
        </w:rPr>
        <w:t>significant</w:t>
      </w:r>
      <w:proofErr w:type="spellEnd"/>
      <w:r w:rsidR="00F365BE">
        <w:rPr>
          <w:rFonts w:ascii="Arial Narrow" w:hAnsi="Arial Narrow"/>
          <w:b/>
          <w:sz w:val="22"/>
          <w:szCs w:val="22"/>
          <w:lang w:val="fr-FR"/>
        </w:rPr>
        <w:t xml:space="preserve"> </w:t>
      </w:r>
      <w:proofErr w:type="spellStart"/>
      <w:r w:rsidR="00F365BE">
        <w:rPr>
          <w:rFonts w:ascii="Arial Narrow" w:hAnsi="Arial Narrow"/>
          <w:b/>
          <w:sz w:val="22"/>
          <w:szCs w:val="22"/>
          <w:lang w:val="fr-FR"/>
        </w:rPr>
        <w:t>peacebuilding</w:t>
      </w:r>
      <w:proofErr w:type="spellEnd"/>
      <w:r w:rsidR="00F365BE">
        <w:rPr>
          <w:rFonts w:ascii="Arial Narrow" w:hAnsi="Arial Narrow"/>
          <w:b/>
          <w:sz w:val="22"/>
          <w:szCs w:val="22"/>
          <w:lang w:val="fr-FR"/>
        </w:rPr>
        <w:t xml:space="preserve"> </w:t>
      </w:r>
      <w:proofErr w:type="spellStart"/>
      <w:r w:rsidR="00F365BE">
        <w:rPr>
          <w:rFonts w:ascii="Arial Narrow" w:hAnsi="Arial Narrow"/>
          <w:b/>
          <w:sz w:val="22"/>
          <w:szCs w:val="22"/>
          <w:lang w:val="fr-FR"/>
        </w:rPr>
        <w:t>results</w:t>
      </w:r>
      <w:proofErr w:type="spellEnd"/>
    </w:p>
    <w:p w14:paraId="67329A32" w14:textId="77777777" w:rsidR="00675507" w:rsidRPr="00C52C85" w:rsidRDefault="00675507" w:rsidP="00675507">
      <w:pPr>
        <w:ind w:left="-720"/>
        <w:jc w:val="both"/>
        <w:rPr>
          <w:b/>
          <w:lang w:val="fr-FR"/>
        </w:rPr>
      </w:pPr>
    </w:p>
    <w:p w14:paraId="1B52677D" w14:textId="59426F0E" w:rsidR="00675507" w:rsidRPr="00C52C85" w:rsidRDefault="00675507" w:rsidP="00675507">
      <w:pPr>
        <w:ind w:left="-720"/>
        <w:jc w:val="both"/>
        <w:rPr>
          <w:i/>
          <w:lang w:val="fr-FR"/>
        </w:rPr>
      </w:pPr>
      <w:proofErr w:type="spellStart"/>
      <w:r w:rsidRPr="00C52C85">
        <w:rPr>
          <w:b/>
          <w:lang w:val="fr-FR"/>
        </w:rPr>
        <w:t>Resumé</w:t>
      </w:r>
      <w:proofErr w:type="spellEnd"/>
      <w:r w:rsidRPr="00C52C85">
        <w:rPr>
          <w:b/>
          <w:lang w:val="fr-FR"/>
        </w:rPr>
        <w:t xml:space="preserve"> de </w:t>
      </w:r>
      <w:r w:rsidRPr="00C52C85">
        <w:rPr>
          <w:rFonts w:ascii="inherit" w:hAnsi="inherit"/>
          <w:b/>
          <w:bCs/>
          <w:color w:val="212121"/>
          <w:lang w:val="fr-FR"/>
        </w:rPr>
        <w:t>progrès</w:t>
      </w:r>
      <w:r w:rsidR="00B008A2">
        <w:rPr>
          <w:rFonts w:ascii="inherit" w:hAnsi="inherit"/>
          <w:b/>
          <w:bCs/>
          <w:color w:val="212121"/>
          <w:lang w:val="fr-FR"/>
        </w:rPr>
        <w:t xml:space="preserve"> </w:t>
      </w:r>
      <w:r w:rsidRPr="00C52C85">
        <w:rPr>
          <w:b/>
          <w:lang w:val="fr-FR"/>
        </w:rPr>
        <w:t xml:space="preserve">: </w:t>
      </w:r>
      <w:r w:rsidRPr="00C52C85">
        <w:rPr>
          <w:rFonts w:ascii="inherit" w:hAnsi="inherit"/>
          <w:color w:val="212121"/>
          <w:lang w:val="fr-FR"/>
        </w:rPr>
        <w:t>(Limite de 3000 caractères)</w:t>
      </w:r>
    </w:p>
    <w:p w14:paraId="4358F72F" w14:textId="008C00A7" w:rsidR="00675507" w:rsidRPr="00701A3E" w:rsidRDefault="00675507" w:rsidP="00675507">
      <w:pPr>
        <w:ind w:left="-720"/>
        <w:rPr>
          <w:b/>
          <w:lang w:val="fr-FR"/>
        </w:rPr>
      </w:pPr>
    </w:p>
    <w:p w14:paraId="3D87B0FC" w14:textId="1749C5F2" w:rsidR="00F81680" w:rsidRDefault="00F81680" w:rsidP="00583F2E">
      <w:pPr>
        <w:spacing w:before="120"/>
        <w:jc w:val="both"/>
        <w:rPr>
          <w:lang w:val="fr-FR"/>
        </w:rPr>
      </w:pPr>
      <w:r>
        <w:rPr>
          <w:bCs/>
          <w:lang w:val="fr-FR"/>
        </w:rPr>
        <w:t>A ce stade du projet, les acteurs clés de la vie politique du pays notamment, l</w:t>
      </w:r>
      <w:r w:rsidRPr="003242D3">
        <w:rPr>
          <w:bCs/>
          <w:lang w:val="fr-FR"/>
        </w:rPr>
        <w:t>es anciens combattants, les autorités politiques et administratives, les leaders religieux et communautaires, les jeunes et femmes sont impliqués-es dans la réalisation et la gestion des actifs communautaires</w:t>
      </w:r>
      <w:r>
        <w:rPr>
          <w:bCs/>
          <w:lang w:val="fr-FR"/>
        </w:rPr>
        <w:t xml:space="preserve"> et ainsi dans la </w:t>
      </w:r>
      <w:r w:rsidRPr="00C52C85">
        <w:rPr>
          <w:lang w:val="fr-FR"/>
        </w:rPr>
        <w:t xml:space="preserve">consolidation de la </w:t>
      </w:r>
      <w:r w:rsidR="00472757">
        <w:rPr>
          <w:lang w:val="fr-FR"/>
        </w:rPr>
        <w:t>p</w:t>
      </w:r>
      <w:r w:rsidRPr="00C52C85">
        <w:rPr>
          <w:lang w:val="fr-FR"/>
        </w:rPr>
        <w:t xml:space="preserve">aix </w:t>
      </w:r>
      <w:r>
        <w:rPr>
          <w:lang w:val="fr-FR"/>
        </w:rPr>
        <w:t xml:space="preserve">au niveau communautaire. Pour faciliter cela, les comités locaux de paix et de réconciliation ont été évalués, </w:t>
      </w:r>
      <w:r w:rsidRPr="006A2E7E">
        <w:rPr>
          <w:lang w:val="fr-FR"/>
        </w:rPr>
        <w:t xml:space="preserve">avec l’appui du </w:t>
      </w:r>
      <w:proofErr w:type="gramStart"/>
      <w:r w:rsidRPr="006A2E7E">
        <w:rPr>
          <w:lang w:val="fr-FR"/>
        </w:rPr>
        <w:t>Ministère de l’Action</w:t>
      </w:r>
      <w:proofErr w:type="gramEnd"/>
      <w:r w:rsidRPr="006A2E7E">
        <w:rPr>
          <w:lang w:val="fr-FR"/>
        </w:rPr>
        <w:t xml:space="preserve"> Humanitaire et la section affaires civiles de la MINUSCA</w:t>
      </w:r>
      <w:r>
        <w:rPr>
          <w:lang w:val="fr-FR"/>
        </w:rPr>
        <w:t xml:space="preserve">. </w:t>
      </w:r>
      <w:r w:rsidRPr="006A2E7E">
        <w:rPr>
          <w:lang w:val="fr-FR"/>
        </w:rPr>
        <w:t>13 CLPR (env</w:t>
      </w:r>
      <w:r>
        <w:rPr>
          <w:lang w:val="fr-FR"/>
        </w:rPr>
        <w:t>iron</w:t>
      </w:r>
      <w:r w:rsidRPr="006A2E7E">
        <w:rPr>
          <w:lang w:val="fr-FR"/>
        </w:rPr>
        <w:t xml:space="preserve"> 90 membres</w:t>
      </w:r>
      <w:r>
        <w:rPr>
          <w:lang w:val="fr-FR"/>
        </w:rPr>
        <w:t>, dont 37 femmes</w:t>
      </w:r>
      <w:r w:rsidRPr="006A2E7E">
        <w:rPr>
          <w:lang w:val="fr-FR"/>
        </w:rPr>
        <w:t xml:space="preserve">) de Bangui, </w:t>
      </w:r>
      <w:proofErr w:type="spellStart"/>
      <w:r w:rsidRPr="00E444FB">
        <w:rPr>
          <w:lang w:val="fr-FR"/>
        </w:rPr>
        <w:t>Paoua</w:t>
      </w:r>
      <w:proofErr w:type="spellEnd"/>
      <w:r w:rsidRPr="00E444FB">
        <w:rPr>
          <w:lang w:val="fr-FR"/>
        </w:rPr>
        <w:t xml:space="preserve">, Bozoum, Bambari et Bangassou </w:t>
      </w:r>
      <w:r w:rsidR="0051083E">
        <w:rPr>
          <w:lang w:val="fr-FR"/>
        </w:rPr>
        <w:t xml:space="preserve">ont été formés et dotés en équipement et </w:t>
      </w:r>
      <w:r w:rsidR="00E444FB">
        <w:rPr>
          <w:lang w:val="fr-FR"/>
        </w:rPr>
        <w:t xml:space="preserve">sont désormais </w:t>
      </w:r>
      <w:r w:rsidR="00F06470">
        <w:rPr>
          <w:lang w:val="fr-FR"/>
        </w:rPr>
        <w:t xml:space="preserve">mieux </w:t>
      </w:r>
      <w:r w:rsidR="00E444FB">
        <w:rPr>
          <w:lang w:val="fr-FR"/>
        </w:rPr>
        <w:t xml:space="preserve">outillés </w:t>
      </w:r>
      <w:r w:rsidR="0051083E">
        <w:rPr>
          <w:lang w:val="fr-FR"/>
        </w:rPr>
        <w:t>pour jouer</w:t>
      </w:r>
      <w:r w:rsidR="00F06470">
        <w:rPr>
          <w:lang w:val="fr-FR"/>
        </w:rPr>
        <w:t xml:space="preserve"> leur rôle da</w:t>
      </w:r>
      <w:r w:rsidR="00732F7E">
        <w:rPr>
          <w:lang w:val="fr-FR"/>
        </w:rPr>
        <w:t>ns l</w:t>
      </w:r>
      <w:r w:rsidR="00472757">
        <w:rPr>
          <w:lang w:val="fr-FR"/>
        </w:rPr>
        <w:t>a résolution des conflits</w:t>
      </w:r>
      <w:r w:rsidR="00732F7E">
        <w:rPr>
          <w:lang w:val="fr-FR"/>
        </w:rPr>
        <w:t>.</w:t>
      </w:r>
    </w:p>
    <w:p w14:paraId="593CDB97" w14:textId="46CFC0E4" w:rsidR="00F81680" w:rsidRDefault="0051083E" w:rsidP="00583F2E">
      <w:pPr>
        <w:spacing w:before="120"/>
        <w:jc w:val="both"/>
        <w:rPr>
          <w:lang w:val="fr-FR"/>
        </w:rPr>
      </w:pPr>
      <w:r>
        <w:rPr>
          <w:bCs/>
          <w:lang w:val="fr-FR"/>
        </w:rPr>
        <w:t>Pour renforcer l’accès à la population aux dividendes de paix et soutenir la réponse à Covid-19, des travaux communautaires où la communauté a activement participé à l’identification des lieux de forages et l’approbation des membres des comités de gestion ont été organisés.</w:t>
      </w:r>
      <w:r w:rsidRPr="008D269D">
        <w:rPr>
          <w:bCs/>
          <w:lang w:val="fr-FR"/>
        </w:rPr>
        <w:t xml:space="preserve"> </w:t>
      </w:r>
      <w:r w:rsidR="00F81680" w:rsidRPr="007B7C96">
        <w:rPr>
          <w:lang w:val="fr-FR"/>
        </w:rPr>
        <w:t>Les travaux communautaires ont été réorientés vers la construction de</w:t>
      </w:r>
      <w:r w:rsidR="00F81680">
        <w:rPr>
          <w:lang w:val="fr-FR"/>
        </w:rPr>
        <w:t xml:space="preserve"> 15</w:t>
      </w:r>
      <w:r w:rsidR="00F81680" w:rsidRPr="007B7C96">
        <w:rPr>
          <w:lang w:val="fr-FR"/>
        </w:rPr>
        <w:t xml:space="preserve"> forages d’eau potable</w:t>
      </w:r>
      <w:r w:rsidR="00B51BBD">
        <w:rPr>
          <w:lang w:val="fr-FR"/>
        </w:rPr>
        <w:t xml:space="preserve"> </w:t>
      </w:r>
      <w:r w:rsidR="00F81680" w:rsidRPr="007B7C96">
        <w:rPr>
          <w:lang w:val="fr-FR"/>
        </w:rPr>
        <w:t>qui bénéficie</w:t>
      </w:r>
      <w:r w:rsidR="00B51BBD">
        <w:rPr>
          <w:lang w:val="fr-FR"/>
        </w:rPr>
        <w:t xml:space="preserve">nt </w:t>
      </w:r>
      <w:r w:rsidR="00F81680" w:rsidRPr="007B7C96">
        <w:rPr>
          <w:lang w:val="fr-FR"/>
        </w:rPr>
        <w:t xml:space="preserve">à </w:t>
      </w:r>
      <w:r w:rsidR="002A1D60" w:rsidRPr="002A1D60">
        <w:rPr>
          <w:lang w:val="fr-FR"/>
        </w:rPr>
        <w:t>32.797</w:t>
      </w:r>
      <w:r w:rsidR="002A1D60">
        <w:rPr>
          <w:lang w:val="fr-FR"/>
        </w:rPr>
        <w:t xml:space="preserve"> personnes </w:t>
      </w:r>
      <w:r w:rsidR="002A1D60" w:rsidRPr="002A1D60">
        <w:rPr>
          <w:lang w:val="fr-FR"/>
        </w:rPr>
        <w:t>(dont 22.291 femmes, soit 67%, et une large majorité de jeunes)</w:t>
      </w:r>
      <w:r w:rsidR="002A1D60">
        <w:rPr>
          <w:lang w:val="fr-FR"/>
        </w:rPr>
        <w:t xml:space="preserve"> </w:t>
      </w:r>
      <w:r w:rsidR="00F81680" w:rsidRPr="007B7C96">
        <w:rPr>
          <w:lang w:val="fr-FR"/>
        </w:rPr>
        <w:t>et faciliteront la lutte contre la Covid-19. Les points d’eau constitue</w:t>
      </w:r>
      <w:r w:rsidR="001C0740">
        <w:rPr>
          <w:lang w:val="fr-FR"/>
        </w:rPr>
        <w:t>nt</w:t>
      </w:r>
      <w:r w:rsidR="00F81680" w:rsidRPr="007B7C96">
        <w:rPr>
          <w:lang w:val="fr-FR"/>
        </w:rPr>
        <w:t xml:space="preserve"> des espaces de vie où se </w:t>
      </w:r>
      <w:r w:rsidR="00F81680" w:rsidRPr="00FE6A55">
        <w:rPr>
          <w:lang w:val="fr-FR"/>
        </w:rPr>
        <w:t>tien</w:t>
      </w:r>
      <w:r w:rsidR="001C0740" w:rsidRPr="00FE6A55">
        <w:rPr>
          <w:lang w:val="fr-FR"/>
        </w:rPr>
        <w:t>nent</w:t>
      </w:r>
      <w:r w:rsidR="00F81680" w:rsidRPr="00FE6A55">
        <w:rPr>
          <w:lang w:val="fr-FR"/>
        </w:rPr>
        <w:t xml:space="preserve"> des activités communautaires.</w:t>
      </w:r>
      <w:r w:rsidR="001C0740">
        <w:rPr>
          <w:lang w:val="fr-FR"/>
        </w:rPr>
        <w:t xml:space="preserve"> Le membres de comités de gestion de</w:t>
      </w:r>
      <w:r w:rsidR="00E25770">
        <w:rPr>
          <w:lang w:val="fr-FR"/>
        </w:rPr>
        <w:t xml:space="preserve"> ces forages</w:t>
      </w:r>
      <w:r w:rsidR="00FA1536">
        <w:rPr>
          <w:lang w:val="fr-FR"/>
        </w:rPr>
        <w:t xml:space="preserve"> sont constitués au 2/3 de femmes et des jeunes.</w:t>
      </w:r>
      <w:r w:rsidR="00E25770">
        <w:rPr>
          <w:lang w:val="fr-FR"/>
        </w:rPr>
        <w:t xml:space="preserve"> </w:t>
      </w:r>
      <w:r>
        <w:rPr>
          <w:bCs/>
          <w:lang w:val="fr-FR"/>
        </w:rPr>
        <w:t xml:space="preserve">Par ailleurs, un accent a été mis sur des zones dans le besoin et ayant été frappées par le conflit, des zones à fréquentation mixte (communautés musulmanes et chrétiennes) ou encore des zones de retours (comme à </w:t>
      </w:r>
      <w:proofErr w:type="spellStart"/>
      <w:r>
        <w:rPr>
          <w:bCs/>
          <w:lang w:val="fr-FR"/>
        </w:rPr>
        <w:t>Barama</w:t>
      </w:r>
      <w:proofErr w:type="spellEnd"/>
      <w:r>
        <w:rPr>
          <w:bCs/>
          <w:lang w:val="fr-FR"/>
        </w:rPr>
        <w:t>, PK7 à Bangassou).</w:t>
      </w:r>
    </w:p>
    <w:p w14:paraId="0EC11948" w14:textId="323D2870" w:rsidR="00F81680" w:rsidRDefault="00F81680" w:rsidP="00583F2E">
      <w:pPr>
        <w:spacing w:before="120"/>
        <w:jc w:val="both"/>
        <w:rPr>
          <w:lang w:val="fr-FR"/>
        </w:rPr>
      </w:pPr>
      <w:r w:rsidRPr="00FC4F2A">
        <w:rPr>
          <w:lang w:val="fr-FR"/>
        </w:rPr>
        <w:t>Les jeunes et les femmes s'engagent pour la paix et l’ont témoigné lors de la semaine de la paix du 21 au 25 septembre</w:t>
      </w:r>
      <w:r>
        <w:rPr>
          <w:lang w:val="fr-FR"/>
        </w:rPr>
        <w:t xml:space="preserve"> 2020</w:t>
      </w:r>
      <w:r w:rsidRPr="00FC4F2A">
        <w:rPr>
          <w:lang w:val="fr-FR"/>
        </w:rPr>
        <w:t xml:space="preserve">. </w:t>
      </w:r>
      <w:r>
        <w:rPr>
          <w:lang w:val="fr-FR"/>
        </w:rPr>
        <w:t>9.000</w:t>
      </w:r>
      <w:r w:rsidRPr="00FC4F2A">
        <w:rPr>
          <w:lang w:val="fr-FR"/>
        </w:rPr>
        <w:t xml:space="preserve"> personnes, majorité de femmes, ont participé aux différentes </w:t>
      </w:r>
      <w:r w:rsidR="00993015" w:rsidRPr="00FC4F2A">
        <w:rPr>
          <w:lang w:val="fr-FR"/>
        </w:rPr>
        <w:t>activités</w:t>
      </w:r>
      <w:r w:rsidR="00993015">
        <w:rPr>
          <w:lang w:val="fr-FR"/>
        </w:rPr>
        <w:t xml:space="preserve"> qui</w:t>
      </w:r>
      <w:r w:rsidR="0051083E">
        <w:rPr>
          <w:lang w:val="fr-FR"/>
        </w:rPr>
        <w:t xml:space="preserve"> avaient pour objectif de</w:t>
      </w:r>
      <w:r w:rsidRPr="00FC4F2A">
        <w:rPr>
          <w:lang w:val="fr-FR"/>
        </w:rPr>
        <w:t xml:space="preserve"> discuter des défis et des opportunités de la mise en œuvre des processus de paix en RCA et du rôle des femmes et des jeunes pour garantir sa mise en œuvre réussie, en particulier en préparation du prochain cycle électoral.</w:t>
      </w:r>
    </w:p>
    <w:p w14:paraId="76122949" w14:textId="52685C93" w:rsidR="006D4B1A" w:rsidRDefault="006D4B1A" w:rsidP="00583F2E">
      <w:pPr>
        <w:spacing w:before="120"/>
        <w:jc w:val="both"/>
        <w:rPr>
          <w:bCs/>
          <w:lang w:val="fr-FR"/>
        </w:rPr>
      </w:pPr>
      <w:r>
        <w:rPr>
          <w:bCs/>
          <w:lang w:val="fr-FR"/>
        </w:rPr>
        <w:lastRenderedPageBreak/>
        <w:t xml:space="preserve">Enfin, afin de faire face à la vulnérabilité </w:t>
      </w:r>
      <w:r w:rsidR="0051083E">
        <w:rPr>
          <w:bCs/>
          <w:lang w:val="fr-FR"/>
        </w:rPr>
        <w:t>due à</w:t>
      </w:r>
      <w:r>
        <w:rPr>
          <w:bCs/>
          <w:lang w:val="fr-FR"/>
        </w:rPr>
        <w:t xml:space="preserve"> la pandémie de Covid-19 et </w:t>
      </w:r>
      <w:r w:rsidR="000154FC">
        <w:rPr>
          <w:bCs/>
          <w:lang w:val="fr-FR"/>
        </w:rPr>
        <w:t>d</w:t>
      </w:r>
      <w:r>
        <w:rPr>
          <w:bCs/>
          <w:lang w:val="fr-FR"/>
        </w:rPr>
        <w:t xml:space="preserve">u conflit, </w:t>
      </w:r>
      <w:r w:rsidRPr="006D4B1A">
        <w:rPr>
          <w:bCs/>
          <w:lang w:val="fr-FR"/>
        </w:rPr>
        <w:t>335 personnes (dont 218 femmes) ont bénéficié d’appui en</w:t>
      </w:r>
      <w:r>
        <w:rPr>
          <w:bCs/>
          <w:lang w:val="fr-FR"/>
        </w:rPr>
        <w:t xml:space="preserve"> activités génératrices de revenus</w:t>
      </w:r>
      <w:r w:rsidR="000154FC">
        <w:rPr>
          <w:bCs/>
          <w:lang w:val="fr-FR"/>
        </w:rPr>
        <w:t xml:space="preserve">. </w:t>
      </w:r>
      <w:r w:rsidR="00E86A28">
        <w:rPr>
          <w:bCs/>
          <w:lang w:val="fr-FR"/>
        </w:rPr>
        <w:t xml:space="preserve">Le ciblage des groupes cibles a permis de toucher des groupements différents selon les besoins identifiés, et notamment les ex-combattants, les jeunes filles-mères, les veuves, les retournés et autres groupes vulnérables. </w:t>
      </w:r>
      <w:r w:rsidR="000154FC">
        <w:rPr>
          <w:bCs/>
          <w:lang w:val="fr-FR"/>
        </w:rPr>
        <w:t>Ces personnes, réunies en 22 groupements, ont pu développer, à côté de l’activité génératrice de revenus, une initiative pour soutenir la consolidation de la paix dans leur</w:t>
      </w:r>
      <w:r w:rsidR="00CB67D4">
        <w:rPr>
          <w:bCs/>
          <w:lang w:val="fr-FR"/>
        </w:rPr>
        <w:t>s</w:t>
      </w:r>
      <w:r w:rsidR="000154FC">
        <w:rPr>
          <w:bCs/>
          <w:lang w:val="fr-FR"/>
        </w:rPr>
        <w:t xml:space="preserve"> localités. </w:t>
      </w:r>
      <w:r w:rsidRPr="006D4B1A">
        <w:rPr>
          <w:bCs/>
          <w:lang w:val="fr-FR"/>
        </w:rPr>
        <w:t xml:space="preserve">Ces activités bénéficieront </w:t>
      </w:r>
      <w:r w:rsidR="0051083E">
        <w:rPr>
          <w:bCs/>
          <w:lang w:val="fr-FR"/>
        </w:rPr>
        <w:t>de manière indirecte</w:t>
      </w:r>
      <w:r w:rsidR="0051083E" w:rsidRPr="006D4B1A">
        <w:rPr>
          <w:bCs/>
          <w:lang w:val="fr-FR"/>
        </w:rPr>
        <w:t xml:space="preserve"> </w:t>
      </w:r>
      <w:r w:rsidRPr="006D4B1A">
        <w:rPr>
          <w:bCs/>
          <w:lang w:val="fr-FR"/>
        </w:rPr>
        <w:t>à</w:t>
      </w:r>
      <w:r w:rsidR="000154FC">
        <w:rPr>
          <w:bCs/>
          <w:lang w:val="fr-FR"/>
        </w:rPr>
        <w:t xml:space="preserve"> environ</w:t>
      </w:r>
      <w:r w:rsidRPr="006D4B1A">
        <w:rPr>
          <w:bCs/>
          <w:lang w:val="fr-FR"/>
        </w:rPr>
        <w:t xml:space="preserve"> 20.650 personnes</w:t>
      </w:r>
      <w:r w:rsidR="0051083E">
        <w:rPr>
          <w:bCs/>
          <w:lang w:val="fr-FR"/>
        </w:rPr>
        <w:t xml:space="preserve"> </w:t>
      </w:r>
      <w:r w:rsidRPr="006D4B1A">
        <w:rPr>
          <w:bCs/>
          <w:lang w:val="fr-FR"/>
        </w:rPr>
        <w:t xml:space="preserve">(dont 11.267 femmes) issues de leurs communautés qui </w:t>
      </w:r>
      <w:r w:rsidR="000154FC">
        <w:rPr>
          <w:bCs/>
          <w:lang w:val="fr-FR"/>
        </w:rPr>
        <w:t>seront touchées par les initiatives de paix développées par chaque groupement.</w:t>
      </w:r>
      <w:r w:rsidR="0051083E">
        <w:rPr>
          <w:bCs/>
          <w:lang w:val="fr-FR"/>
        </w:rPr>
        <w:t xml:space="preserve"> </w:t>
      </w:r>
    </w:p>
    <w:p w14:paraId="5E512C20" w14:textId="77777777" w:rsidR="0099349E" w:rsidRPr="0099349E" w:rsidRDefault="0099349E" w:rsidP="0099349E">
      <w:pPr>
        <w:rPr>
          <w:lang w:val="fr-FR"/>
        </w:rPr>
      </w:pPr>
    </w:p>
    <w:p w14:paraId="7B7E673B" w14:textId="77777777" w:rsidR="00435538" w:rsidRDefault="00435538" w:rsidP="0099349E">
      <w:pPr>
        <w:rPr>
          <w:lang w:val="fr-FR"/>
        </w:rPr>
      </w:pPr>
    </w:p>
    <w:p w14:paraId="3C5CF25B" w14:textId="07E5B1C8" w:rsidR="00675507" w:rsidRPr="005D15A3" w:rsidRDefault="00675507" w:rsidP="0077029B">
      <w:pPr>
        <w:ind w:left="-720"/>
        <w:jc w:val="both"/>
        <w:rPr>
          <w:b/>
          <w:lang w:val="fr-FR"/>
        </w:rPr>
      </w:pPr>
      <w:r w:rsidRPr="000833A3">
        <w:rPr>
          <w:b/>
          <w:bCs/>
          <w:color w:val="000000"/>
          <w:lang w:val="fr-FR" w:eastAsia="en-US"/>
        </w:rPr>
        <w:t>Indiquez toute analyse supplémentaire sur la manière dont l'égalité entre les sexes et l'autonomisation des femmes et / ou l'inclusion et la réactivité aux besoins des jeunes ont été assurées dans le cadre de ce résultat</w:t>
      </w:r>
      <w:r w:rsidR="000833A3">
        <w:rPr>
          <w:b/>
          <w:bCs/>
          <w:color w:val="000000"/>
          <w:lang w:val="fr-FR" w:eastAsia="en-US"/>
        </w:rPr>
        <w:t xml:space="preserve"> </w:t>
      </w:r>
      <w:r w:rsidRPr="000833A3">
        <w:rPr>
          <w:b/>
          <w:lang w:val="fr-FR"/>
        </w:rPr>
        <w:t xml:space="preserve">: </w:t>
      </w:r>
      <w:r w:rsidRPr="000833A3">
        <w:rPr>
          <w:i/>
          <w:lang w:val="fr-FR"/>
        </w:rPr>
        <w:t>(</w:t>
      </w:r>
      <w:r w:rsidRPr="000833A3">
        <w:rPr>
          <w:rFonts w:ascii="inherit" w:hAnsi="inherit"/>
          <w:color w:val="212121"/>
          <w:lang w:val="fr-FR"/>
        </w:rPr>
        <w:t>Limite de 1000 caractères</w:t>
      </w:r>
      <w:r w:rsidRPr="000833A3">
        <w:rPr>
          <w:i/>
          <w:lang w:val="fr-FR"/>
        </w:rPr>
        <w:t>)</w:t>
      </w:r>
    </w:p>
    <w:p w14:paraId="54CA5451" w14:textId="3F28B643" w:rsidR="00675507" w:rsidRPr="000833A3" w:rsidRDefault="00E86A28" w:rsidP="0077029B">
      <w:pPr>
        <w:jc w:val="both"/>
        <w:rPr>
          <w:lang w:val="fr-FR"/>
        </w:rPr>
      </w:pPr>
      <w:r>
        <w:rPr>
          <w:lang w:val="fr-FR"/>
        </w:rPr>
        <w:t>Lors des échanges avec les autorités locales et les populations bénéficiaires, il est apparu que les femmes, quoiqu’active informelle</w:t>
      </w:r>
      <w:r w:rsidR="0051083E">
        <w:rPr>
          <w:lang w:val="fr-FR"/>
        </w:rPr>
        <w:t>ment</w:t>
      </w:r>
      <w:r>
        <w:rPr>
          <w:lang w:val="fr-FR"/>
        </w:rPr>
        <w:t xml:space="preserve"> (dans les médiations</w:t>
      </w:r>
      <w:r w:rsidR="0051083E">
        <w:rPr>
          <w:lang w:val="fr-FR"/>
        </w:rPr>
        <w:t>, la</w:t>
      </w:r>
      <w:r>
        <w:rPr>
          <w:lang w:val="fr-FR"/>
        </w:rPr>
        <w:t xml:space="preserve"> </w:t>
      </w:r>
      <w:r w:rsidR="0051083E">
        <w:rPr>
          <w:lang w:val="fr-FR"/>
        </w:rPr>
        <w:t>recherche de revenus</w:t>
      </w:r>
      <w:r>
        <w:rPr>
          <w:lang w:val="fr-FR"/>
        </w:rPr>
        <w:t>, etc.) rencontraient de nombreux défis en termes d’infrastructures, opportunités économiques</w:t>
      </w:r>
      <w:r w:rsidR="0051083E">
        <w:rPr>
          <w:lang w:val="fr-FR"/>
        </w:rPr>
        <w:t xml:space="preserve"> formelles</w:t>
      </w:r>
      <w:r>
        <w:rPr>
          <w:lang w:val="fr-FR"/>
        </w:rPr>
        <w:t xml:space="preserve"> et prise de décisions réelles dans certains cadres communautaires. Ainsi, lors de la mise en œuvre de ce résultat, u</w:t>
      </w:r>
      <w:r w:rsidR="00AC72D9">
        <w:rPr>
          <w:lang w:val="fr-FR"/>
        </w:rPr>
        <w:t>ne attention particulière a été donnée à l’intégration des femmes et de leurs besoins dans la gestion des actifs communautaires</w:t>
      </w:r>
      <w:r>
        <w:rPr>
          <w:lang w:val="fr-FR"/>
        </w:rPr>
        <w:t xml:space="preserve"> (au sein des comités de gestion de forages notamment)</w:t>
      </w:r>
      <w:r w:rsidR="00AC72D9">
        <w:rPr>
          <w:lang w:val="fr-FR"/>
        </w:rPr>
        <w:t>, à travers la priorisation de forages d’eau potable, à usage majoritairement féminine</w:t>
      </w:r>
      <w:r w:rsidR="00C77E8F">
        <w:rPr>
          <w:lang w:val="fr-FR"/>
        </w:rPr>
        <w:t xml:space="preserve"> (</w:t>
      </w:r>
      <w:r w:rsidR="00C77E8F" w:rsidRPr="00C77E8F">
        <w:rPr>
          <w:lang w:val="fr-FR"/>
        </w:rPr>
        <w:t>soit 67%</w:t>
      </w:r>
      <w:r w:rsidR="00E10986">
        <w:rPr>
          <w:lang w:val="fr-FR"/>
        </w:rPr>
        <w:t>)</w:t>
      </w:r>
      <w:r w:rsidR="00AC72D9">
        <w:rPr>
          <w:lang w:val="fr-FR"/>
        </w:rPr>
        <w:t>, et le ciblage des femmes les plus vulnérables pour bénéficier de soutien à travers les AGR</w:t>
      </w:r>
      <w:r w:rsidR="006D4B1A">
        <w:rPr>
          <w:lang w:val="fr-FR"/>
        </w:rPr>
        <w:t xml:space="preserve"> et les initiatives de consolidation de la paix liées</w:t>
      </w:r>
      <w:r w:rsidR="00AC72D9">
        <w:rPr>
          <w:lang w:val="fr-FR"/>
        </w:rPr>
        <w:t>.</w:t>
      </w:r>
      <w:r>
        <w:rPr>
          <w:lang w:val="fr-FR"/>
        </w:rPr>
        <w:t xml:space="preserve"> Par ailleurs, des renforcements de capacités ont été faits à l’endroit des autorités locales et des comités locaux de paix pour l’intégration effective des dimensions genre et jeune des Résolutions 1325 et 2250.</w:t>
      </w:r>
    </w:p>
    <w:p w14:paraId="7111774C" w14:textId="36DD0243" w:rsidR="00627A1C" w:rsidRDefault="00627A1C" w:rsidP="0077029B">
      <w:pPr>
        <w:ind w:left="-720"/>
        <w:jc w:val="both"/>
        <w:rPr>
          <w:b/>
          <w:lang w:val="fr-FR"/>
        </w:rPr>
      </w:pPr>
    </w:p>
    <w:p w14:paraId="461A9093" w14:textId="77777777"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4</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5076F3">
        <w:rPr>
          <w:rFonts w:ascii="Arial Narrow" w:hAnsi="Arial Narrow"/>
          <w:b/>
          <w:sz w:val="22"/>
          <w:szCs w:val="22"/>
        </w:rPr>
      </w:r>
      <w:r w:rsidR="005076F3">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Première majuscule"/>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77777777" w:rsidR="00675507" w:rsidRPr="00627A1C" w:rsidRDefault="00675507" w:rsidP="00675507">
      <w:pPr>
        <w:ind w:left="-720"/>
        <w:rPr>
          <w:b/>
        </w:rPr>
      </w:pPr>
      <w:r w:rsidRPr="00627A1C">
        <w:rPr>
          <w:b/>
        </w:rPr>
        <w:fldChar w:fldCharType="begin">
          <w:ffData>
            <w:name w:val=""/>
            <w:enabled/>
            <w:calcOnExit w:val="0"/>
            <w:textInput>
              <w:maxLength w:val="1000"/>
              <w:format w:val="Première majuscule"/>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4E0D3E8" w14:textId="77777777" w:rsidR="00F5504F" w:rsidRDefault="00F5504F" w:rsidP="0078600B">
      <w:pPr>
        <w:rPr>
          <w:b/>
        </w:rPr>
      </w:pPr>
    </w:p>
    <w:p w14:paraId="702E72D3" w14:textId="77777777" w:rsidR="00675507" w:rsidRDefault="00675507" w:rsidP="0078600B">
      <w:pPr>
        <w:rPr>
          <w:b/>
        </w:rPr>
      </w:pPr>
    </w:p>
    <w:p w14:paraId="40F7F91F" w14:textId="77777777" w:rsidR="00675507" w:rsidRPr="00627A1C" w:rsidRDefault="00675507" w:rsidP="0078600B">
      <w:pPr>
        <w:rPr>
          <w:b/>
        </w:rPr>
      </w:pPr>
    </w:p>
    <w:p w14:paraId="041CE678" w14:textId="77777777" w:rsidR="00675507" w:rsidRPr="00476758" w:rsidRDefault="00675507" w:rsidP="00675507">
      <w:pPr>
        <w:rPr>
          <w:b/>
          <w:u w:val="single"/>
          <w:lang w:val="fr-FR"/>
        </w:rPr>
      </w:pPr>
      <w:r w:rsidRPr="00476758">
        <w:rPr>
          <w:b/>
          <w:u w:val="single"/>
          <w:lang w:val="fr-FR"/>
        </w:rPr>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B56946">
      <w:pPr>
        <w:jc w:val="both"/>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AA7A4F" w14:paraId="3278E054" w14:textId="77777777" w:rsidTr="007F7257">
        <w:tc>
          <w:tcPr>
            <w:tcW w:w="4230" w:type="dxa"/>
            <w:shd w:val="clear" w:color="auto" w:fill="auto"/>
          </w:tcPr>
          <w:p w14:paraId="1A9F4B35" w14:textId="77777777" w:rsidR="007118F5" w:rsidRPr="009216B5" w:rsidRDefault="00675507" w:rsidP="00B56946">
            <w:pPr>
              <w:jc w:val="both"/>
              <w:rPr>
                <w:lang w:val="fr-FR"/>
              </w:rPr>
            </w:pPr>
            <w:proofErr w:type="gramStart"/>
            <w:r w:rsidRPr="009216B5">
              <w:rPr>
                <w:b/>
                <w:bCs/>
                <w:u w:val="single"/>
                <w:lang w:val="fr-FR"/>
              </w:rPr>
              <w:t>Suivi</w:t>
            </w:r>
            <w:r w:rsidR="00513612" w:rsidRPr="009216B5">
              <w:rPr>
                <w:b/>
                <w:bCs/>
                <w:lang w:val="fr-FR"/>
              </w:rPr>
              <w:t>:</w:t>
            </w:r>
            <w:proofErr w:type="gramEnd"/>
            <w:r w:rsidR="00513612" w:rsidRPr="009216B5">
              <w:rPr>
                <w:b/>
                <w:bCs/>
                <w:lang w:val="fr-FR"/>
              </w:rPr>
              <w:t xml:space="preserve"> </w:t>
            </w:r>
            <w:r w:rsidRPr="009216B5">
              <w:rPr>
                <w:lang w:val="fr-FR"/>
              </w:rPr>
              <w:t>Indiquez les activités de suivi conduites dans la période du rapport</w:t>
            </w:r>
            <w:r w:rsidR="007118F5" w:rsidRPr="009216B5">
              <w:rPr>
                <w:lang w:val="fr-FR"/>
              </w:rPr>
              <w:t xml:space="preserve"> (</w:t>
            </w:r>
            <w:r w:rsidRPr="009216B5">
              <w:rPr>
                <w:lang w:val="fr-FR"/>
              </w:rPr>
              <w:t>Limite de 1000 caractères)</w:t>
            </w:r>
          </w:p>
          <w:p w14:paraId="24F5E2F5" w14:textId="77777777" w:rsidR="00036C46" w:rsidRPr="009216B5" w:rsidRDefault="00036C46" w:rsidP="00B56946">
            <w:pPr>
              <w:jc w:val="both"/>
              <w:rPr>
                <w:iCs/>
                <w:lang w:val="fr-FR"/>
              </w:rPr>
            </w:pPr>
          </w:p>
          <w:p w14:paraId="21BD62AD" w14:textId="77777777" w:rsidR="007118F5" w:rsidRPr="0099629F" w:rsidRDefault="007118F5" w:rsidP="006B77ED">
            <w:pPr>
              <w:jc w:val="both"/>
              <w:rPr>
                <w:highlight w:val="yellow"/>
                <w:lang w:val="fr-FR"/>
              </w:rPr>
            </w:pPr>
          </w:p>
        </w:tc>
        <w:tc>
          <w:tcPr>
            <w:tcW w:w="5940" w:type="dxa"/>
            <w:shd w:val="clear" w:color="auto" w:fill="auto"/>
          </w:tcPr>
          <w:p w14:paraId="32DF8FB3" w14:textId="2CB66B36" w:rsidR="0011115F" w:rsidRDefault="00675507" w:rsidP="00B56946">
            <w:pPr>
              <w:jc w:val="both"/>
              <w:rPr>
                <w:lang w:val="fr-FR"/>
              </w:rPr>
            </w:pPr>
            <w:r w:rsidRPr="009216B5">
              <w:rPr>
                <w:lang w:val="fr-FR"/>
              </w:rPr>
              <w:lastRenderedPageBreak/>
              <w:t>Est-ce que les indicateurs des résultats ont des bases de référence</w:t>
            </w:r>
            <w:r w:rsidR="00415B41" w:rsidRPr="009216B5">
              <w:rPr>
                <w:lang w:val="fr-FR"/>
              </w:rPr>
              <w:t xml:space="preserve"> </w:t>
            </w:r>
            <w:r w:rsidR="007118F5" w:rsidRPr="009216B5">
              <w:rPr>
                <w:lang w:val="fr-FR"/>
              </w:rPr>
              <w:t xml:space="preserve">? </w:t>
            </w:r>
          </w:p>
          <w:p w14:paraId="6D3BB2C8" w14:textId="77777777" w:rsidR="006F42BC" w:rsidRPr="009216B5" w:rsidRDefault="006F42BC" w:rsidP="00B56946">
            <w:pPr>
              <w:jc w:val="both"/>
              <w:rPr>
                <w:lang w:val="fr-FR"/>
              </w:rPr>
            </w:pPr>
          </w:p>
          <w:p w14:paraId="797F499B" w14:textId="14C20194" w:rsidR="00997347" w:rsidRPr="009216B5" w:rsidRDefault="000154FC" w:rsidP="00B56946">
            <w:pPr>
              <w:jc w:val="both"/>
              <w:rPr>
                <w:lang w:val="fr-FR"/>
              </w:rPr>
            </w:pPr>
            <w:r w:rsidRPr="00F274A9">
              <w:rPr>
                <w:b/>
                <w:bCs/>
                <w:lang w:val="fr-FR"/>
              </w:rPr>
              <w:t>O</w:t>
            </w:r>
            <w:r w:rsidR="000F2913" w:rsidRPr="00F274A9">
              <w:rPr>
                <w:b/>
                <w:bCs/>
                <w:lang w:val="fr-FR"/>
              </w:rPr>
              <w:t>ui les indicateurs ont des base</w:t>
            </w:r>
            <w:r w:rsidR="00CB67D4" w:rsidRPr="00F274A9">
              <w:rPr>
                <w:b/>
                <w:bCs/>
                <w:lang w:val="fr-FR"/>
              </w:rPr>
              <w:t>s</w:t>
            </w:r>
            <w:r w:rsidR="000F2913" w:rsidRPr="00F274A9">
              <w:rPr>
                <w:b/>
                <w:bCs/>
                <w:lang w:val="fr-FR"/>
              </w:rPr>
              <w:t xml:space="preserve"> de référence</w:t>
            </w:r>
            <w:r w:rsidR="000F2913" w:rsidRPr="009216B5">
              <w:rPr>
                <w:lang w:val="fr-FR"/>
              </w:rPr>
              <w:t>.</w:t>
            </w:r>
          </w:p>
          <w:p w14:paraId="2337B972" w14:textId="77777777" w:rsidR="007118F5" w:rsidRPr="009216B5" w:rsidRDefault="007118F5" w:rsidP="00B56946">
            <w:pPr>
              <w:jc w:val="both"/>
              <w:rPr>
                <w:lang w:val="fr-FR"/>
              </w:rPr>
            </w:pPr>
          </w:p>
          <w:p w14:paraId="08CFD521" w14:textId="0B08D697" w:rsidR="0011115F" w:rsidRDefault="00675507" w:rsidP="00B56946">
            <w:pPr>
              <w:jc w:val="both"/>
              <w:rPr>
                <w:lang w:val="fr-FR"/>
              </w:rPr>
            </w:pPr>
            <w:r w:rsidRPr="009216B5">
              <w:rPr>
                <w:lang w:val="fr-FR"/>
              </w:rPr>
              <w:t xml:space="preserve">Le </w:t>
            </w:r>
            <w:r w:rsidR="001F46B2">
              <w:rPr>
                <w:lang w:val="fr-FR"/>
              </w:rPr>
              <w:t>projet</w:t>
            </w:r>
            <w:r w:rsidRPr="009216B5">
              <w:rPr>
                <w:lang w:val="fr-FR"/>
              </w:rPr>
              <w:t xml:space="preserve"> a-t-il lancé des enquêtes de perception ou d'autres collectes de données </w:t>
            </w:r>
            <w:r w:rsidR="00036C46" w:rsidRPr="009216B5">
              <w:rPr>
                <w:lang w:val="fr-FR"/>
              </w:rPr>
              <w:t>communautaires ?</w:t>
            </w:r>
            <w:r w:rsidR="007118F5" w:rsidRPr="009216B5">
              <w:rPr>
                <w:lang w:val="fr-FR"/>
              </w:rPr>
              <w:t xml:space="preserve"> </w:t>
            </w:r>
          </w:p>
          <w:p w14:paraId="3BE83F07" w14:textId="77777777" w:rsidR="006F42BC" w:rsidRPr="009216B5" w:rsidRDefault="006F42BC" w:rsidP="00B56946">
            <w:pPr>
              <w:jc w:val="both"/>
              <w:rPr>
                <w:lang w:val="fr-FR"/>
              </w:rPr>
            </w:pPr>
          </w:p>
          <w:p w14:paraId="5B743ED1" w14:textId="77777777" w:rsidR="007118F5" w:rsidRDefault="00AC5471" w:rsidP="00B56946">
            <w:pPr>
              <w:jc w:val="both"/>
              <w:rPr>
                <w:b/>
                <w:bCs/>
                <w:lang w:val="fr-FR"/>
              </w:rPr>
            </w:pPr>
            <w:r w:rsidRPr="00F274A9">
              <w:rPr>
                <w:b/>
                <w:bCs/>
                <w:lang w:val="fr-FR"/>
              </w:rPr>
              <w:t>Oui</w:t>
            </w:r>
            <w:r w:rsidR="000154FC" w:rsidRPr="00F274A9">
              <w:rPr>
                <w:b/>
                <w:bCs/>
                <w:lang w:val="fr-FR"/>
              </w:rPr>
              <w:t>, notamment l’analyse participative.</w:t>
            </w:r>
          </w:p>
          <w:p w14:paraId="2BD200E3" w14:textId="3AFB72EA" w:rsidR="00993015" w:rsidRPr="00F274A9" w:rsidRDefault="00993015" w:rsidP="00B56946">
            <w:pPr>
              <w:jc w:val="both"/>
              <w:rPr>
                <w:b/>
                <w:bCs/>
                <w:highlight w:val="yellow"/>
                <w:lang w:val="fr-FR"/>
              </w:rPr>
            </w:pPr>
          </w:p>
        </w:tc>
      </w:tr>
      <w:tr w:rsidR="006C1819" w:rsidRPr="00680345" w14:paraId="36A88C83" w14:textId="77777777" w:rsidTr="007F7257">
        <w:tc>
          <w:tcPr>
            <w:tcW w:w="4230" w:type="dxa"/>
            <w:shd w:val="clear" w:color="auto" w:fill="auto"/>
          </w:tcPr>
          <w:p w14:paraId="6242C484" w14:textId="119D9BAB" w:rsidR="006C1819" w:rsidRPr="009216B5" w:rsidRDefault="003D4CD7" w:rsidP="005F439F">
            <w:pPr>
              <w:rPr>
                <w:lang w:val="fr-FR"/>
              </w:rPr>
            </w:pPr>
            <w:proofErr w:type="gramStart"/>
            <w:r w:rsidRPr="009216B5">
              <w:rPr>
                <w:b/>
                <w:bCs/>
                <w:u w:val="single"/>
                <w:lang w:val="fr-FR"/>
              </w:rPr>
              <w:lastRenderedPageBreak/>
              <w:t>E</w:t>
            </w:r>
            <w:r w:rsidR="006C1819" w:rsidRPr="009216B5">
              <w:rPr>
                <w:b/>
                <w:bCs/>
                <w:u w:val="single"/>
                <w:lang w:val="fr-FR"/>
              </w:rPr>
              <w:t>valuation:</w:t>
            </w:r>
            <w:proofErr w:type="gramEnd"/>
            <w:r w:rsidR="006C1819" w:rsidRPr="009216B5">
              <w:rPr>
                <w:lang w:val="fr-FR"/>
              </w:rPr>
              <w:t xml:space="preserve"> </w:t>
            </w:r>
            <w:r w:rsidR="00675507" w:rsidRPr="009216B5">
              <w:rPr>
                <w:lang w:val="fr-FR"/>
              </w:rPr>
              <w:t>Est-ce qu’un exercice évaluatif a été conduit pendant la période du rapport</w:t>
            </w:r>
            <w:r w:rsidR="007118F5" w:rsidRPr="009216B5">
              <w:rPr>
                <w:lang w:val="fr-FR"/>
              </w:rPr>
              <w:t>?</w:t>
            </w:r>
            <w:r w:rsidR="00D4336F">
              <w:rPr>
                <w:lang w:val="fr-FR"/>
              </w:rPr>
              <w:t xml:space="preserve"> </w:t>
            </w:r>
          </w:p>
          <w:p w14:paraId="3679D92A" w14:textId="45ED0815" w:rsidR="007118F5" w:rsidRPr="009216B5" w:rsidRDefault="007118F5" w:rsidP="007118F5">
            <w:pPr>
              <w:rPr>
                <w:lang w:val="fr-FR"/>
              </w:rPr>
            </w:pPr>
          </w:p>
        </w:tc>
        <w:tc>
          <w:tcPr>
            <w:tcW w:w="5940" w:type="dxa"/>
            <w:shd w:val="clear" w:color="auto" w:fill="auto"/>
          </w:tcPr>
          <w:p w14:paraId="35C3C37E" w14:textId="77777777" w:rsidR="00143DF8" w:rsidRPr="00143DF8" w:rsidRDefault="00143DF8" w:rsidP="00143DF8">
            <w:pPr>
              <w:rPr>
                <w:b/>
                <w:bCs/>
                <w:highlight w:val="yellow"/>
                <w:lang w:val="fr-FR"/>
              </w:rPr>
            </w:pPr>
            <w:r w:rsidRPr="00143DF8">
              <w:rPr>
                <w:b/>
                <w:bCs/>
                <w:lang w:val="fr-FR"/>
              </w:rPr>
              <w:t>Non, mais il sera lancé au cours du mois de juin.</w:t>
            </w:r>
          </w:p>
          <w:p w14:paraId="7B8CF898" w14:textId="08A88CCA" w:rsidR="006C1819" w:rsidRPr="009216B5" w:rsidRDefault="00675507" w:rsidP="00E76CA1">
            <w:pPr>
              <w:rPr>
                <w:lang w:val="fr-FR"/>
              </w:rPr>
            </w:pPr>
            <w:r w:rsidRPr="009216B5">
              <w:rPr>
                <w:lang w:val="fr-FR"/>
              </w:rPr>
              <w:t>Budget pour évaluation finale</w:t>
            </w:r>
            <w:r w:rsidR="007118F5" w:rsidRPr="009216B5">
              <w:rPr>
                <w:lang w:val="fr-FR"/>
              </w:rPr>
              <w:t xml:space="preserve"> (</w:t>
            </w:r>
            <w:r w:rsidRPr="009216B5">
              <w:rPr>
                <w:lang w:val="fr-FR"/>
              </w:rPr>
              <w:t>réponse obligatoire</w:t>
            </w:r>
            <w:proofErr w:type="gramStart"/>
            <w:r w:rsidR="007118F5" w:rsidRPr="009216B5">
              <w:rPr>
                <w:lang w:val="fr-FR"/>
              </w:rPr>
              <w:t>)</w:t>
            </w:r>
            <w:r w:rsidR="004D141E" w:rsidRPr="009216B5">
              <w:rPr>
                <w:lang w:val="fr-FR"/>
              </w:rPr>
              <w:t>:</w:t>
            </w:r>
            <w:proofErr w:type="gramEnd"/>
            <w:r w:rsidR="004D141E" w:rsidRPr="009216B5">
              <w:rPr>
                <w:lang w:val="fr-FR"/>
              </w:rPr>
              <w:t xml:space="preserve">  </w:t>
            </w:r>
            <w:r w:rsidR="0083188E" w:rsidRPr="009216B5">
              <w:fldChar w:fldCharType="begin">
                <w:ffData>
                  <w:name w:val="evalbudget"/>
                  <w:enabled/>
                  <w:calcOnExit w:val="0"/>
                  <w:textInput>
                    <w:type w:val="number"/>
                    <w:default w:val="$50,000.00"/>
                    <w:format w:val="$#,##0.00;($#,##0.00)"/>
                  </w:textInput>
                </w:ffData>
              </w:fldChar>
            </w:r>
            <w:bookmarkStart w:id="9" w:name="evalbudget"/>
            <w:r w:rsidR="0083188E" w:rsidRPr="009216B5">
              <w:rPr>
                <w:lang w:val="fr-FR"/>
              </w:rPr>
              <w:instrText xml:space="preserve"> FORMTEXT </w:instrText>
            </w:r>
            <w:r w:rsidR="0083188E" w:rsidRPr="009216B5">
              <w:fldChar w:fldCharType="separate"/>
            </w:r>
            <w:r w:rsidR="0083188E" w:rsidRPr="009216B5">
              <w:rPr>
                <w:noProof/>
                <w:lang w:val="fr-FR"/>
              </w:rPr>
              <w:t>$50,000.00</w:t>
            </w:r>
            <w:r w:rsidR="0083188E" w:rsidRPr="009216B5">
              <w:fldChar w:fldCharType="end"/>
            </w:r>
            <w:bookmarkEnd w:id="9"/>
          </w:p>
          <w:p w14:paraId="0F9CE21C" w14:textId="6D1D1DDE" w:rsidR="000154FC" w:rsidRDefault="00675507" w:rsidP="00E76CA1">
            <w:pPr>
              <w:rPr>
                <w:lang w:val="fr-FR"/>
              </w:rPr>
            </w:pPr>
            <w:r w:rsidRPr="009216B5">
              <w:rPr>
                <w:lang w:val="fr-FR"/>
              </w:rPr>
              <w:t xml:space="preserve">Si le </w:t>
            </w:r>
            <w:r w:rsidR="001F46B2">
              <w:rPr>
                <w:lang w:val="fr-FR"/>
              </w:rPr>
              <w:t>projet</w:t>
            </w:r>
            <w:r w:rsidRPr="009216B5">
              <w:rPr>
                <w:lang w:val="fr-FR"/>
              </w:rPr>
              <w:t xml:space="preserve"> se termine dans les 6 prochains mois, décrire les préparatifs pour l’évaluation</w:t>
            </w:r>
            <w:r w:rsidR="00156C4C" w:rsidRPr="009216B5">
              <w:rPr>
                <w:lang w:val="fr-FR"/>
              </w:rPr>
              <w:t xml:space="preserve"> </w:t>
            </w:r>
            <w:r w:rsidR="00156C4C" w:rsidRPr="009216B5">
              <w:rPr>
                <w:i/>
                <w:lang w:val="fr-FR"/>
              </w:rPr>
              <w:t>(</w:t>
            </w:r>
            <w:r w:rsidRPr="009216B5">
              <w:rPr>
                <w:lang w:val="fr-FR"/>
              </w:rPr>
              <w:t>Limite de 1500 caractères</w:t>
            </w:r>
            <w:proofErr w:type="gramStart"/>
            <w:r w:rsidR="00156C4C" w:rsidRPr="009216B5">
              <w:rPr>
                <w:i/>
                <w:lang w:val="fr-FR"/>
              </w:rPr>
              <w:t>)</w:t>
            </w:r>
            <w:r w:rsidR="004D141E" w:rsidRPr="009216B5">
              <w:rPr>
                <w:lang w:val="fr-FR"/>
              </w:rPr>
              <w:t>:</w:t>
            </w:r>
            <w:proofErr w:type="gramEnd"/>
            <w:r w:rsidR="004D141E" w:rsidRPr="009216B5">
              <w:rPr>
                <w:lang w:val="fr-FR"/>
              </w:rPr>
              <w:t xml:space="preserve"> </w:t>
            </w:r>
            <w:r w:rsidR="00FC4F2A" w:rsidRPr="009216B5">
              <w:rPr>
                <w:lang w:val="fr-FR"/>
              </w:rPr>
              <w:t xml:space="preserve"> </w:t>
            </w:r>
          </w:p>
          <w:p w14:paraId="645019D6" w14:textId="4935C8F8" w:rsidR="004D141E" w:rsidRPr="009216B5" w:rsidRDefault="000154FC" w:rsidP="00F274A9">
            <w:pPr>
              <w:jc w:val="both"/>
              <w:rPr>
                <w:lang w:val="fr-FR"/>
              </w:rPr>
            </w:pPr>
            <w:r w:rsidRPr="009216B5">
              <w:rPr>
                <w:lang w:val="fr-FR"/>
              </w:rPr>
              <w:t>L</w:t>
            </w:r>
            <w:r w:rsidR="000F2913" w:rsidRPr="009216B5">
              <w:rPr>
                <w:lang w:val="fr-FR"/>
              </w:rPr>
              <w:t xml:space="preserve">e </w:t>
            </w:r>
            <w:r w:rsidR="001F46B2">
              <w:rPr>
                <w:lang w:val="fr-FR"/>
              </w:rPr>
              <w:t>projet</w:t>
            </w:r>
            <w:r w:rsidR="00FC4F2A" w:rsidRPr="009216B5">
              <w:rPr>
                <w:lang w:val="fr-FR"/>
              </w:rPr>
              <w:t xml:space="preserve"> </w:t>
            </w:r>
            <w:r w:rsidR="000F2913" w:rsidRPr="009216B5">
              <w:rPr>
                <w:lang w:val="fr-FR"/>
              </w:rPr>
              <w:t xml:space="preserve">sera l’objet d’une évaluation finale à partir de </w:t>
            </w:r>
            <w:r w:rsidR="00182B47">
              <w:rPr>
                <w:lang w:val="fr-FR"/>
              </w:rPr>
              <w:t xml:space="preserve">20 </w:t>
            </w:r>
            <w:r w:rsidR="000F2913" w:rsidRPr="009216B5">
              <w:rPr>
                <w:lang w:val="fr-FR"/>
              </w:rPr>
              <w:t xml:space="preserve">juin 2021. Le recrutement de l’équipe de consultants est </w:t>
            </w:r>
            <w:r w:rsidR="00993015">
              <w:rPr>
                <w:lang w:val="fr-FR"/>
              </w:rPr>
              <w:t>pratiquement finalisé</w:t>
            </w:r>
            <w:r w:rsidR="00FC4F2A" w:rsidRPr="009216B5">
              <w:rPr>
                <w:lang w:val="fr-FR"/>
              </w:rPr>
              <w:t xml:space="preserve">. </w:t>
            </w:r>
            <w:r w:rsidR="000F2913" w:rsidRPr="009216B5">
              <w:rPr>
                <w:lang w:val="fr-FR"/>
              </w:rPr>
              <w:t xml:space="preserve">L’évaluation </w:t>
            </w:r>
            <w:r w:rsidR="006F42BC">
              <w:rPr>
                <w:lang w:val="fr-FR"/>
              </w:rPr>
              <w:t xml:space="preserve">finale </w:t>
            </w:r>
            <w:r w:rsidR="000F2913" w:rsidRPr="009216B5">
              <w:rPr>
                <w:lang w:val="fr-FR"/>
              </w:rPr>
              <w:t xml:space="preserve">du </w:t>
            </w:r>
            <w:r w:rsidR="001F46B2">
              <w:rPr>
                <w:lang w:val="fr-FR"/>
              </w:rPr>
              <w:t>projet</w:t>
            </w:r>
            <w:r w:rsidR="000F2913" w:rsidRPr="009216B5">
              <w:rPr>
                <w:lang w:val="fr-FR"/>
              </w:rPr>
              <w:t xml:space="preserve"> impliquera le secrétariat du PBF</w:t>
            </w:r>
            <w:r>
              <w:rPr>
                <w:lang w:val="fr-FR"/>
              </w:rPr>
              <w:t xml:space="preserve"> et un groupe de référence représentant les parties prenantes clés du </w:t>
            </w:r>
            <w:r w:rsidR="00993015">
              <w:rPr>
                <w:lang w:val="fr-FR"/>
              </w:rPr>
              <w:t>p</w:t>
            </w:r>
            <w:r w:rsidR="001F46B2">
              <w:rPr>
                <w:lang w:val="fr-FR"/>
              </w:rPr>
              <w:t>rojet</w:t>
            </w:r>
            <w:r>
              <w:rPr>
                <w:lang w:val="fr-FR"/>
              </w:rPr>
              <w:t>.</w:t>
            </w:r>
          </w:p>
          <w:p w14:paraId="6FFC21C6" w14:textId="77777777" w:rsidR="00156C4C" w:rsidRPr="0099629F" w:rsidRDefault="00156C4C" w:rsidP="00E76CA1">
            <w:pPr>
              <w:rPr>
                <w:highlight w:val="yellow"/>
                <w:lang w:val="fr-FR"/>
              </w:rPr>
            </w:pPr>
          </w:p>
        </w:tc>
      </w:tr>
      <w:tr w:rsidR="00997347" w:rsidRPr="00680345" w14:paraId="781498F5" w14:textId="77777777" w:rsidTr="007F7257">
        <w:tc>
          <w:tcPr>
            <w:tcW w:w="4230" w:type="dxa"/>
            <w:shd w:val="clear" w:color="auto" w:fill="auto"/>
          </w:tcPr>
          <w:p w14:paraId="7B23407F" w14:textId="53069949" w:rsidR="00997347" w:rsidRPr="005555C5" w:rsidRDefault="00675507" w:rsidP="00411A5F">
            <w:pPr>
              <w:rPr>
                <w:highlight w:val="yellow"/>
                <w:lang w:val="fr-FR"/>
              </w:rPr>
            </w:pPr>
            <w:r w:rsidRPr="00AC5471">
              <w:rPr>
                <w:b/>
                <w:bCs/>
                <w:u w:val="single"/>
                <w:lang w:val="fr-FR"/>
              </w:rPr>
              <w:t>Effets catalytiques (financiers</w:t>
            </w:r>
            <w:proofErr w:type="gramStart"/>
            <w:r w:rsidRPr="00AC5471">
              <w:rPr>
                <w:b/>
                <w:bCs/>
                <w:u w:val="single"/>
                <w:lang w:val="fr-FR"/>
              </w:rPr>
              <w:t>)</w:t>
            </w:r>
            <w:r w:rsidR="00513612" w:rsidRPr="00AC5471">
              <w:rPr>
                <w:b/>
                <w:bCs/>
                <w:lang w:val="fr-FR"/>
              </w:rPr>
              <w:t>:</w:t>
            </w:r>
            <w:proofErr w:type="gramEnd"/>
            <w:r w:rsidR="00513612" w:rsidRPr="00AC5471">
              <w:rPr>
                <w:lang w:val="fr-FR"/>
              </w:rPr>
              <w:t xml:space="preserve"> </w:t>
            </w:r>
            <w:r w:rsidRPr="00AC5471">
              <w:rPr>
                <w:lang w:val="fr-FR"/>
              </w:rPr>
              <w:t xml:space="preserve">Indiquez le nom de l'agent de financement et le montant du soutien financier non PBF supplémentaire qui a été obtenu par le </w:t>
            </w:r>
            <w:r w:rsidR="001F46B2">
              <w:rPr>
                <w:lang w:val="fr-FR"/>
              </w:rPr>
              <w:t>projet</w:t>
            </w:r>
            <w:r w:rsidRPr="00AC5471">
              <w:rPr>
                <w:lang w:val="fr-FR"/>
              </w:rPr>
              <w:t>.</w:t>
            </w:r>
          </w:p>
        </w:tc>
        <w:tc>
          <w:tcPr>
            <w:tcW w:w="5940" w:type="dxa"/>
            <w:shd w:val="clear" w:color="auto" w:fill="auto"/>
          </w:tcPr>
          <w:p w14:paraId="126E5036" w14:textId="319A392A" w:rsidR="00997347" w:rsidRDefault="00675507" w:rsidP="00156C4C">
            <w:pPr>
              <w:rPr>
                <w:lang w:val="fr-FR"/>
              </w:rPr>
            </w:pPr>
            <w:r w:rsidRPr="0099629F">
              <w:rPr>
                <w:lang w:val="fr-FR"/>
              </w:rPr>
              <w:t xml:space="preserve">Nom de </w:t>
            </w:r>
            <w:proofErr w:type="spellStart"/>
            <w:proofErr w:type="gramStart"/>
            <w:r w:rsidRPr="0099629F">
              <w:rPr>
                <w:lang w:val="fr-FR"/>
              </w:rPr>
              <w:t>donnateur</w:t>
            </w:r>
            <w:proofErr w:type="spellEnd"/>
            <w:r w:rsidR="00156C4C" w:rsidRPr="0099629F">
              <w:rPr>
                <w:lang w:val="fr-FR"/>
              </w:rPr>
              <w:t>:</w:t>
            </w:r>
            <w:proofErr w:type="gramEnd"/>
            <w:r w:rsidR="00156C4C" w:rsidRPr="0099629F">
              <w:rPr>
                <w:lang w:val="fr-FR"/>
              </w:rPr>
              <w:t xml:space="preserve">     </w:t>
            </w:r>
            <w:r w:rsidRPr="0099629F">
              <w:rPr>
                <w:lang w:val="fr-FR"/>
              </w:rPr>
              <w:t>Montant ($)</w:t>
            </w:r>
            <w:r w:rsidR="00156C4C" w:rsidRPr="0099629F">
              <w:rPr>
                <w:lang w:val="fr-FR"/>
              </w:rPr>
              <w:t>:</w:t>
            </w:r>
          </w:p>
          <w:p w14:paraId="048FBCE1" w14:textId="77777777" w:rsidR="00AA7A4F" w:rsidRPr="0099629F" w:rsidRDefault="00AA7A4F" w:rsidP="00156C4C">
            <w:pPr>
              <w:rPr>
                <w:lang w:val="fr-FR"/>
              </w:rPr>
            </w:pPr>
          </w:p>
          <w:p w14:paraId="69BBCC18" w14:textId="155697D1" w:rsidR="001E41B0" w:rsidRPr="001E41B0" w:rsidRDefault="001E41B0" w:rsidP="00156C4C">
            <w:pPr>
              <w:rPr>
                <w:b/>
                <w:bCs/>
                <w:u w:val="single"/>
                <w:lang w:val="fr-FR"/>
              </w:rPr>
            </w:pPr>
            <w:r w:rsidRPr="001E41B0">
              <w:rPr>
                <w:b/>
                <w:bCs/>
                <w:u w:val="single"/>
                <w:lang w:val="fr-FR"/>
              </w:rPr>
              <w:t>ONU Femmes</w:t>
            </w:r>
          </w:p>
          <w:p w14:paraId="2D07D5B3" w14:textId="5C5CA892" w:rsidR="00156C4C" w:rsidRPr="0099629F" w:rsidRDefault="0099629F" w:rsidP="00156C4C">
            <w:pPr>
              <w:rPr>
                <w:lang w:val="fr-FR"/>
              </w:rPr>
            </w:pPr>
            <w:r w:rsidRPr="0099629F">
              <w:rPr>
                <w:lang w:val="fr-FR"/>
              </w:rPr>
              <w:t>SIDA</w:t>
            </w:r>
            <w:r w:rsidR="00156C4C" w:rsidRPr="0099629F">
              <w:rPr>
                <w:lang w:val="fr-FR"/>
              </w:rPr>
              <w:t xml:space="preserve">                          </w:t>
            </w:r>
            <w:r>
              <w:rPr>
                <w:lang w:val="fr-FR"/>
              </w:rPr>
              <w:t xml:space="preserve">                              </w:t>
            </w:r>
            <w:r w:rsidRPr="0099629F">
              <w:rPr>
                <w:lang w:val="fr-FR"/>
              </w:rPr>
              <w:t>111,554,000 USD</w:t>
            </w:r>
          </w:p>
          <w:p w14:paraId="209E02B4" w14:textId="6BD2AF9F" w:rsidR="00156C4C" w:rsidRPr="0099629F" w:rsidRDefault="00305B49" w:rsidP="00156C4C">
            <w:pPr>
              <w:rPr>
                <w:lang w:val="fr-FR"/>
              </w:rPr>
            </w:pPr>
            <w:r w:rsidRPr="00305B49">
              <w:rPr>
                <w:lang w:val="fr-FR"/>
              </w:rPr>
              <w:t>Appui au suivi de l’Agenda WPS dans le cadre de l’APPR à travers le financement d’un poste pour la continuité des interventions</w:t>
            </w:r>
            <w:r>
              <w:rPr>
                <w:lang w:val="fr-FR"/>
              </w:rPr>
              <w:t>.</w:t>
            </w:r>
          </w:p>
          <w:p w14:paraId="68DA8296" w14:textId="613EA1E8" w:rsidR="00156C4C" w:rsidRPr="0099629F" w:rsidRDefault="0099629F" w:rsidP="00156C4C">
            <w:pPr>
              <w:rPr>
                <w:lang w:val="fr-FR"/>
              </w:rPr>
            </w:pPr>
            <w:r w:rsidRPr="0099629F">
              <w:rPr>
                <w:lang w:val="fr-FR"/>
              </w:rPr>
              <w:t>MINUSCA</w:t>
            </w:r>
            <w:r w:rsidR="00156C4C" w:rsidRPr="0099629F">
              <w:rPr>
                <w:lang w:val="fr-FR"/>
              </w:rPr>
              <w:t xml:space="preserve">                 </w:t>
            </w:r>
            <w:r>
              <w:rPr>
                <w:lang w:val="fr-FR"/>
              </w:rPr>
              <w:t xml:space="preserve">                              </w:t>
            </w:r>
            <w:r w:rsidRPr="0099629F">
              <w:rPr>
                <w:lang w:val="fr-FR"/>
              </w:rPr>
              <w:t>24 ,487.33 USD</w:t>
            </w:r>
          </w:p>
          <w:p w14:paraId="21D0B479" w14:textId="639BF06E" w:rsidR="00156C4C" w:rsidRPr="0099629F" w:rsidRDefault="00305B49" w:rsidP="00156C4C">
            <w:pPr>
              <w:rPr>
                <w:lang w:val="fr-FR"/>
              </w:rPr>
            </w:pPr>
            <w:r w:rsidRPr="00305B49">
              <w:rPr>
                <w:lang w:val="fr-FR"/>
              </w:rPr>
              <w:t xml:space="preserve">Recyclage et Déploiement des volontaires du </w:t>
            </w:r>
            <w:r w:rsidR="00E46799" w:rsidRPr="00305B49">
              <w:rPr>
                <w:lang w:val="fr-FR"/>
              </w:rPr>
              <w:t xml:space="preserve">projet </w:t>
            </w:r>
            <w:r w:rsidRPr="00305B49">
              <w:rPr>
                <w:lang w:val="fr-FR"/>
              </w:rPr>
              <w:t>dans des activités de sensibilisation sur l’APPR, les élections et la prévention à Covid-19.</w:t>
            </w:r>
          </w:p>
          <w:p w14:paraId="552CEE25" w14:textId="77777777" w:rsidR="00156C4C" w:rsidRDefault="0099629F" w:rsidP="00156C4C">
            <w:pPr>
              <w:rPr>
                <w:lang w:val="fr-FR"/>
              </w:rPr>
            </w:pPr>
            <w:r w:rsidRPr="0099629F">
              <w:rPr>
                <w:lang w:val="fr-FR"/>
              </w:rPr>
              <w:t xml:space="preserve">MINUSCA-IRI-Mairies </w:t>
            </w:r>
            <w:r>
              <w:rPr>
                <w:lang w:val="fr-FR"/>
              </w:rPr>
              <w:t>de Bangui</w:t>
            </w:r>
            <w:r w:rsidR="00156C4C" w:rsidRPr="0099629F">
              <w:rPr>
                <w:lang w:val="fr-FR"/>
              </w:rPr>
              <w:t xml:space="preserve">          </w:t>
            </w:r>
            <w:r w:rsidRPr="0099629F">
              <w:rPr>
                <w:lang w:val="fr-FR"/>
              </w:rPr>
              <w:t>7,500 USD</w:t>
            </w:r>
          </w:p>
          <w:p w14:paraId="5EA842B9" w14:textId="6F7E4FA9" w:rsidR="00AA7A4F" w:rsidRPr="0099629F" w:rsidRDefault="00E46799" w:rsidP="00156C4C">
            <w:pPr>
              <w:rPr>
                <w:lang w:val="fr-FR"/>
              </w:rPr>
            </w:pPr>
            <w:proofErr w:type="gramStart"/>
            <w:r w:rsidRPr="00305B49">
              <w:rPr>
                <w:lang w:val="fr-FR"/>
              </w:rPr>
              <w:t>projet</w:t>
            </w:r>
            <w:proofErr w:type="gramEnd"/>
            <w:r w:rsidRPr="00305B49">
              <w:rPr>
                <w:lang w:val="fr-FR"/>
              </w:rPr>
              <w:t xml:space="preserve"> </w:t>
            </w:r>
            <w:r w:rsidR="00305B49" w:rsidRPr="00305B49">
              <w:rPr>
                <w:lang w:val="fr-FR"/>
              </w:rPr>
              <w:t xml:space="preserve">d’appui en équipements au Centre </w:t>
            </w:r>
            <w:proofErr w:type="spellStart"/>
            <w:r w:rsidR="00305B49" w:rsidRPr="00305B49">
              <w:rPr>
                <w:lang w:val="fr-FR"/>
              </w:rPr>
              <w:t>Multimedia</w:t>
            </w:r>
            <w:proofErr w:type="spellEnd"/>
            <w:r w:rsidR="00305B49" w:rsidRPr="00305B49">
              <w:rPr>
                <w:lang w:val="fr-FR"/>
              </w:rPr>
              <w:t xml:space="preserve"> de Bambari faisant suite aux sensibilisation APPR des volontaires en faveur des Jeunes, au sein des Maisons de Jeunes de Bambari.</w:t>
            </w:r>
          </w:p>
        </w:tc>
      </w:tr>
      <w:tr w:rsidR="002C187A" w:rsidRPr="00680345" w14:paraId="04EF3772" w14:textId="77777777" w:rsidTr="007F7257">
        <w:tc>
          <w:tcPr>
            <w:tcW w:w="4230" w:type="dxa"/>
            <w:shd w:val="clear" w:color="auto" w:fill="auto"/>
          </w:tcPr>
          <w:p w14:paraId="493CE278" w14:textId="3F337A55" w:rsidR="002C187A" w:rsidRPr="009216B5" w:rsidRDefault="00675507" w:rsidP="001A1E86">
            <w:pPr>
              <w:rPr>
                <w:lang w:val="fr-FR"/>
              </w:rPr>
            </w:pPr>
            <w:proofErr w:type="gramStart"/>
            <w:r w:rsidRPr="009216B5">
              <w:rPr>
                <w:b/>
                <w:bCs/>
                <w:u w:val="single"/>
                <w:lang w:val="fr-FR"/>
              </w:rPr>
              <w:t>Autre</w:t>
            </w:r>
            <w:r w:rsidRPr="009216B5">
              <w:rPr>
                <w:lang w:val="fr-FR"/>
              </w:rPr>
              <w:t>:</w:t>
            </w:r>
            <w:proofErr w:type="gramEnd"/>
            <w:r w:rsidRPr="009216B5">
              <w:rPr>
                <w:lang w:val="fr-FR"/>
              </w:rPr>
              <w:t xml:space="preserve"> Y a-t-il d'autres points concernant la mise en œuvre du </w:t>
            </w:r>
            <w:r w:rsidR="001F46B2">
              <w:rPr>
                <w:lang w:val="fr-FR"/>
              </w:rPr>
              <w:t>projet</w:t>
            </w:r>
            <w:r w:rsidRPr="009216B5">
              <w:rPr>
                <w:lang w:val="fr-FR"/>
              </w:rPr>
              <w:t xml:space="preserve"> que vous souhaitez partager, y compris sur les besoins en capacité des organisations bénéficiaires? (Limite de 1500 caractères)</w:t>
            </w:r>
          </w:p>
          <w:p w14:paraId="3FC8EBFD" w14:textId="77777777" w:rsidR="002C187A" w:rsidRPr="0099629F" w:rsidRDefault="002C187A" w:rsidP="009A1CD3">
            <w:pPr>
              <w:rPr>
                <w:highlight w:val="yellow"/>
                <w:lang w:val="fr-FR"/>
              </w:rPr>
            </w:pPr>
          </w:p>
        </w:tc>
        <w:tc>
          <w:tcPr>
            <w:tcW w:w="5940" w:type="dxa"/>
            <w:shd w:val="clear" w:color="auto" w:fill="auto"/>
          </w:tcPr>
          <w:p w14:paraId="2B9EEA5C" w14:textId="09E1D746" w:rsidR="00B108B8" w:rsidRPr="00B108B8" w:rsidRDefault="0051083E" w:rsidP="00B108B8">
            <w:pPr>
              <w:jc w:val="both"/>
              <w:rPr>
                <w:bCs/>
                <w:iCs/>
                <w:lang w:val="fr-FR"/>
              </w:rPr>
            </w:pPr>
            <w:r>
              <w:rPr>
                <w:bCs/>
                <w:iCs/>
                <w:lang w:val="fr-FR"/>
              </w:rPr>
              <w:t>E</w:t>
            </w:r>
            <w:r w:rsidR="00B108B8" w:rsidRPr="00B108B8">
              <w:rPr>
                <w:bCs/>
                <w:iCs/>
                <w:lang w:val="fr-FR"/>
              </w:rPr>
              <w:t xml:space="preserve">tant donné le budget restant sur certaines lignes d'activités, des activités supplémentaires ont été proposées et ont reçu l'approbation au nom du donateur. Ces activités approuvées comprennent : (i) La production d'un documentaire télévisé sur le </w:t>
            </w:r>
            <w:proofErr w:type="gramStart"/>
            <w:r w:rsidR="00B108B8" w:rsidRPr="00B108B8">
              <w:rPr>
                <w:bCs/>
                <w:iCs/>
                <w:lang w:val="fr-FR"/>
              </w:rPr>
              <w:t>RAPP;</w:t>
            </w:r>
            <w:proofErr w:type="gramEnd"/>
            <w:r w:rsidR="00B108B8" w:rsidRPr="00B108B8">
              <w:rPr>
                <w:bCs/>
                <w:iCs/>
                <w:lang w:val="fr-FR"/>
              </w:rPr>
              <w:t xml:space="preserve"> (ii) appui aux activités du Réseau des Médias de la Communauté de l'Afrique Centrale; et (iii) Appui à deux autres stations de radio.</w:t>
            </w:r>
          </w:p>
          <w:p w14:paraId="28A34010" w14:textId="77777777" w:rsidR="00B108B8" w:rsidRDefault="00B108B8" w:rsidP="00B56946">
            <w:pPr>
              <w:jc w:val="both"/>
              <w:rPr>
                <w:lang w:val="fr-FR"/>
              </w:rPr>
            </w:pPr>
          </w:p>
          <w:p w14:paraId="15795B12" w14:textId="6A44ACFA" w:rsidR="000833A3" w:rsidRPr="009216B5" w:rsidRDefault="000833A3" w:rsidP="00B56946">
            <w:pPr>
              <w:jc w:val="both"/>
              <w:rPr>
                <w:lang w:val="fr-FR"/>
              </w:rPr>
            </w:pPr>
            <w:r w:rsidRPr="009216B5">
              <w:rPr>
                <w:lang w:val="fr-FR"/>
              </w:rPr>
              <w:t xml:space="preserve">Dans le cadre de la mise en œuvre du </w:t>
            </w:r>
            <w:r w:rsidR="00E46799">
              <w:rPr>
                <w:lang w:val="fr-FR"/>
              </w:rPr>
              <w:t>projet</w:t>
            </w:r>
            <w:r w:rsidRPr="009216B5">
              <w:rPr>
                <w:lang w:val="fr-FR"/>
              </w:rPr>
              <w:t>, divers défis sont apparus et solutions mises en place, comme suit :</w:t>
            </w:r>
          </w:p>
          <w:p w14:paraId="0D6B653B" w14:textId="280EE14F" w:rsidR="00AC5471" w:rsidRPr="009216B5" w:rsidRDefault="00AC5471" w:rsidP="00B56946">
            <w:pPr>
              <w:jc w:val="both"/>
              <w:rPr>
                <w:lang w:val="fr-FR"/>
              </w:rPr>
            </w:pPr>
            <w:r w:rsidRPr="009216B5">
              <w:rPr>
                <w:lang w:val="fr-FR"/>
              </w:rPr>
              <w:t xml:space="preserve">- Défi : Le contexte actuel de la pandémie de coronavirus et des élections prochaines. </w:t>
            </w:r>
            <w:r w:rsidR="00881007">
              <w:rPr>
                <w:lang w:val="fr-FR"/>
              </w:rPr>
              <w:t>Leçons apprises</w:t>
            </w:r>
            <w:r w:rsidR="00881007" w:rsidRPr="009216B5">
              <w:rPr>
                <w:lang w:val="fr-FR"/>
              </w:rPr>
              <w:t xml:space="preserve"> </w:t>
            </w:r>
            <w:r w:rsidRPr="009216B5">
              <w:rPr>
                <w:lang w:val="fr-FR"/>
              </w:rPr>
              <w:t xml:space="preserve">: </w:t>
            </w:r>
            <w:r w:rsidR="00881007">
              <w:rPr>
                <w:lang w:val="fr-FR"/>
              </w:rPr>
              <w:t xml:space="preserve">l’engagement des partenaires nationaux a permis de mieux contribuer aux priorités nationales dans le cadre du </w:t>
            </w:r>
            <w:r w:rsidR="00E46799">
              <w:rPr>
                <w:lang w:val="fr-FR"/>
              </w:rPr>
              <w:t>projet</w:t>
            </w:r>
            <w:r w:rsidR="00881007">
              <w:rPr>
                <w:lang w:val="fr-FR"/>
              </w:rPr>
              <w:t xml:space="preserve">. Ainsi les volontaires ont été mobilisés à sensibiliser sur d’autres thématiques liées à la paix. </w:t>
            </w:r>
          </w:p>
          <w:p w14:paraId="6C17377C" w14:textId="2F6BA424" w:rsidR="00AC5471" w:rsidRPr="009216B5" w:rsidRDefault="00AC5471" w:rsidP="00B56946">
            <w:pPr>
              <w:jc w:val="both"/>
              <w:rPr>
                <w:lang w:val="fr-FR"/>
              </w:rPr>
            </w:pPr>
            <w:r w:rsidRPr="009216B5">
              <w:rPr>
                <w:lang w:val="fr-FR"/>
              </w:rPr>
              <w:lastRenderedPageBreak/>
              <w:t>- Défi : avec l’approche des élections, de nombreuses voix s</w:t>
            </w:r>
            <w:r w:rsidR="00993015">
              <w:rPr>
                <w:lang w:val="fr-FR"/>
              </w:rPr>
              <w:t xml:space="preserve">e sont élevées pour contester la </w:t>
            </w:r>
            <w:r w:rsidRPr="009216B5">
              <w:rPr>
                <w:lang w:val="fr-FR"/>
              </w:rPr>
              <w:t xml:space="preserve">pertinence de l’APPR. </w:t>
            </w:r>
            <w:r w:rsidR="00881007">
              <w:rPr>
                <w:lang w:val="fr-FR"/>
              </w:rPr>
              <w:t>Leçons apprises</w:t>
            </w:r>
            <w:r w:rsidRPr="009216B5">
              <w:rPr>
                <w:lang w:val="fr-FR"/>
              </w:rPr>
              <w:t xml:space="preserve"> : </w:t>
            </w:r>
            <w:r w:rsidR="00881007">
              <w:rPr>
                <w:lang w:val="fr-FR"/>
              </w:rPr>
              <w:t xml:space="preserve">Durant la mise en œuvre du </w:t>
            </w:r>
            <w:r w:rsidR="00E46799">
              <w:rPr>
                <w:lang w:val="fr-FR"/>
              </w:rPr>
              <w:t>projet</w:t>
            </w:r>
            <w:r w:rsidR="00881007">
              <w:rPr>
                <w:lang w:val="fr-FR"/>
              </w:rPr>
              <w:t>, il a été important de t</w:t>
            </w:r>
            <w:r w:rsidRPr="009216B5">
              <w:rPr>
                <w:lang w:val="fr-FR"/>
              </w:rPr>
              <w:t>enir compte des débats publics et mettr</w:t>
            </w:r>
            <w:r w:rsidR="00881007">
              <w:rPr>
                <w:lang w:val="fr-FR"/>
              </w:rPr>
              <w:t>e</w:t>
            </w:r>
            <w:r w:rsidRPr="009216B5">
              <w:rPr>
                <w:lang w:val="fr-FR"/>
              </w:rPr>
              <w:t xml:space="preserve"> en place des actions concrètes</w:t>
            </w:r>
            <w:r w:rsidR="00881007">
              <w:rPr>
                <w:lang w:val="fr-FR"/>
              </w:rPr>
              <w:t xml:space="preserve"> pour contrer les messages négatifs sur l’APPR. Ce sont notamment les campagnes de communication (radios, panneaux) durant les périodes anniversaires de l’APPR et avoir dans les médias des intervenants plus proches du public (célébrités ou simples citoyens)</w:t>
            </w:r>
            <w:r w:rsidRPr="009216B5">
              <w:rPr>
                <w:lang w:val="fr-FR"/>
              </w:rPr>
              <w:t xml:space="preserve">, </w:t>
            </w:r>
            <w:r w:rsidR="00881007">
              <w:rPr>
                <w:lang w:val="fr-FR"/>
              </w:rPr>
              <w:t xml:space="preserve">mais aussi </w:t>
            </w:r>
            <w:r w:rsidRPr="009216B5">
              <w:rPr>
                <w:lang w:val="fr-FR"/>
              </w:rPr>
              <w:t>renforcer la sensibilisation sur terrain et gérer les potentielles réticentes des populations ;</w:t>
            </w:r>
          </w:p>
          <w:p w14:paraId="4187770E" w14:textId="4F84CEF2" w:rsidR="002C187A" w:rsidRPr="009216B5" w:rsidRDefault="00AC5471" w:rsidP="00881007">
            <w:pPr>
              <w:rPr>
                <w:lang w:val="fr-FR"/>
              </w:rPr>
            </w:pPr>
            <w:r w:rsidRPr="009216B5">
              <w:rPr>
                <w:lang w:val="fr-FR"/>
              </w:rPr>
              <w:t xml:space="preserve">- Défi : Coordonner les activités du </w:t>
            </w:r>
            <w:r w:rsidR="00E46799">
              <w:rPr>
                <w:lang w:val="fr-FR"/>
              </w:rPr>
              <w:t>projet</w:t>
            </w:r>
            <w:r w:rsidR="00E46799" w:rsidRPr="009216B5">
              <w:rPr>
                <w:lang w:val="fr-FR"/>
              </w:rPr>
              <w:t xml:space="preserve"> </w:t>
            </w:r>
            <w:r w:rsidRPr="009216B5">
              <w:rPr>
                <w:lang w:val="fr-FR"/>
              </w:rPr>
              <w:t xml:space="preserve">sur le terrain. </w:t>
            </w:r>
            <w:r w:rsidR="00881007">
              <w:rPr>
                <w:lang w:val="fr-FR"/>
              </w:rPr>
              <w:t>Leçons apprises</w:t>
            </w:r>
            <w:r w:rsidR="00881007" w:rsidRPr="009216B5">
              <w:rPr>
                <w:lang w:val="fr-FR"/>
              </w:rPr>
              <w:t xml:space="preserve"> </w:t>
            </w:r>
            <w:r w:rsidRPr="009216B5">
              <w:rPr>
                <w:lang w:val="fr-FR"/>
              </w:rPr>
              <w:t xml:space="preserve">: </w:t>
            </w:r>
            <w:r w:rsidR="00881007">
              <w:rPr>
                <w:lang w:val="fr-FR"/>
              </w:rPr>
              <w:t xml:space="preserve">Afin de faire face aux défis </w:t>
            </w:r>
            <w:r w:rsidR="00993015">
              <w:rPr>
                <w:lang w:val="fr-FR"/>
              </w:rPr>
              <w:t>dus</w:t>
            </w:r>
            <w:r w:rsidR="00881007">
              <w:rPr>
                <w:lang w:val="fr-FR"/>
              </w:rPr>
              <w:t xml:space="preserve"> à la Covid-19 et à l’insécurité, la mise en place de sous-comité technique a permis de maintenir la coordination des interventions sur le terrain. </w:t>
            </w:r>
          </w:p>
        </w:tc>
      </w:tr>
    </w:tbl>
    <w:p w14:paraId="682EBE58" w14:textId="77777777" w:rsidR="00673D6E" w:rsidRPr="00AC5471" w:rsidRDefault="00673D6E" w:rsidP="00E76CA1">
      <w:pPr>
        <w:rPr>
          <w:b/>
          <w:lang w:val="fr-FR"/>
        </w:rPr>
      </w:pPr>
    </w:p>
    <w:p w14:paraId="086ED25F" w14:textId="77777777" w:rsidR="009339B1" w:rsidRDefault="009339B1" w:rsidP="009339B1">
      <w:pPr>
        <w:rPr>
          <w:b/>
          <w:u w:val="single"/>
          <w:lang w:val="fr-FR"/>
        </w:rPr>
      </w:pPr>
    </w:p>
    <w:p w14:paraId="1E892D67" w14:textId="3ACE7587" w:rsidR="009339B1" w:rsidRDefault="009339B1" w:rsidP="009339B1">
      <w:pPr>
        <w:rPr>
          <w:b/>
          <w:u w:val="single"/>
          <w:lang w:val="fr-FR"/>
        </w:rPr>
      </w:pPr>
      <w:r>
        <w:rPr>
          <w:b/>
          <w:u w:val="single"/>
          <w:lang w:val="fr-FR"/>
        </w:rPr>
        <w:t xml:space="preserve">Partie </w:t>
      </w:r>
      <w:proofErr w:type="gramStart"/>
      <w:r>
        <w:rPr>
          <w:b/>
          <w:u w:val="single"/>
          <w:lang w:val="fr-FR"/>
        </w:rPr>
        <w:t>IV:</w:t>
      </w:r>
      <w:proofErr w:type="gramEnd"/>
      <w:r>
        <w:rPr>
          <w:b/>
          <w:u w:val="single"/>
          <w:lang w:val="fr-FR"/>
        </w:rPr>
        <w:t xml:space="preserve"> COVID-19</w:t>
      </w:r>
    </w:p>
    <w:p w14:paraId="0F9F8650" w14:textId="054C4FFD" w:rsidR="009339B1" w:rsidRDefault="009339B1" w:rsidP="009339B1">
      <w:pPr>
        <w:rPr>
          <w:b/>
          <w:bCs/>
          <w:lang w:val="fr-FR"/>
        </w:rPr>
      </w:pPr>
      <w:r>
        <w:rPr>
          <w:i/>
          <w:iCs/>
          <w:lang w:val="fr-FR"/>
        </w:rPr>
        <w:t xml:space="preserve">Veuillez répondre à ces questions si le </w:t>
      </w:r>
      <w:r w:rsidR="001F46B2">
        <w:rPr>
          <w:i/>
          <w:iCs/>
          <w:lang w:val="fr-FR"/>
        </w:rPr>
        <w:t>projet</w:t>
      </w:r>
      <w:r>
        <w:rPr>
          <w:i/>
          <w:iCs/>
          <w:lang w:val="fr-FR"/>
        </w:rPr>
        <w:t xml:space="preserve"> a subi des ajustements financiers ou non-financiers en raison de la pandémie COVID-19.</w:t>
      </w:r>
    </w:p>
    <w:p w14:paraId="75F05FE2" w14:textId="77777777" w:rsidR="009339B1" w:rsidRDefault="009339B1" w:rsidP="009339B1">
      <w:pPr>
        <w:pStyle w:val="Paragraphedeliste"/>
        <w:rPr>
          <w:lang w:val="fr-FR"/>
        </w:rPr>
      </w:pPr>
    </w:p>
    <w:p w14:paraId="219B637B" w14:textId="77777777" w:rsidR="009339B1" w:rsidRDefault="009339B1" w:rsidP="009339B1">
      <w:pPr>
        <w:pStyle w:val="Paragraphedeliste"/>
        <w:numPr>
          <w:ilvl w:val="0"/>
          <w:numId w:val="48"/>
        </w:numPr>
        <w:rPr>
          <w:lang w:val="fr-FR"/>
        </w:rPr>
      </w:pPr>
      <w:r>
        <w:rPr>
          <w:lang w:val="fr-FR"/>
        </w:rPr>
        <w:t>Ajustements financiers : Veuillez indiquer le montant total en USD des ajustements liés au COVID-19.</w:t>
      </w:r>
    </w:p>
    <w:p w14:paraId="61441B41" w14:textId="77777777" w:rsidR="009339B1" w:rsidRDefault="009339B1" w:rsidP="009339B1">
      <w:pPr>
        <w:rPr>
          <w:lang w:val="fr-FR"/>
        </w:rPr>
      </w:pPr>
    </w:p>
    <w:p w14:paraId="45BF5025" w14:textId="12840ED7" w:rsidR="00993015" w:rsidRDefault="00993015" w:rsidP="00993015">
      <w:pPr>
        <w:pStyle w:val="Paragraphedeliste"/>
        <w:numPr>
          <w:ilvl w:val="0"/>
          <w:numId w:val="44"/>
        </w:numPr>
        <w:ind w:left="709" w:hanging="283"/>
        <w:rPr>
          <w:lang w:val="fr-FR"/>
        </w:rPr>
      </w:pPr>
      <w:r w:rsidRPr="001F5B29">
        <w:rPr>
          <w:lang w:val="fr-FR"/>
        </w:rPr>
        <w:t>ONU Femmes</w:t>
      </w:r>
      <w:r>
        <w:rPr>
          <w:lang w:val="fr-FR"/>
        </w:rPr>
        <w:t xml:space="preserve"> : </w:t>
      </w:r>
      <w:r w:rsidRPr="001F5B29">
        <w:rPr>
          <w:lang w:val="fr-FR"/>
        </w:rPr>
        <w:t>$ 292,777.11</w:t>
      </w:r>
      <w:r>
        <w:rPr>
          <w:lang w:val="fr-FR"/>
        </w:rPr>
        <w:t> </w:t>
      </w:r>
    </w:p>
    <w:p w14:paraId="5DA8268A" w14:textId="3503F9E6" w:rsidR="001F5B29" w:rsidRPr="001F5B29" w:rsidRDefault="00993015" w:rsidP="00F274A9">
      <w:pPr>
        <w:pStyle w:val="Paragraphedeliste"/>
        <w:numPr>
          <w:ilvl w:val="0"/>
          <w:numId w:val="44"/>
        </w:numPr>
        <w:ind w:left="709" w:hanging="283"/>
        <w:rPr>
          <w:lang w:val="fr-FR"/>
        </w:rPr>
      </w:pPr>
      <w:r>
        <w:rPr>
          <w:lang w:val="fr-FR"/>
        </w:rPr>
        <w:t xml:space="preserve">UNFPA : </w:t>
      </w:r>
      <w:r w:rsidR="009339B1" w:rsidRPr="001F5B29">
        <w:rPr>
          <w:lang w:val="fr-FR"/>
        </w:rPr>
        <w:t>$</w:t>
      </w:r>
      <w:r w:rsidR="000A57EA" w:rsidRPr="001F5B29">
        <w:rPr>
          <w:lang w:val="fr-FR"/>
        </w:rPr>
        <w:t xml:space="preserve"> </w:t>
      </w:r>
      <w:r w:rsidR="00D02135" w:rsidRPr="001F5B29">
        <w:rPr>
          <w:lang w:val="fr-FR"/>
        </w:rPr>
        <w:t>10</w:t>
      </w:r>
      <w:r w:rsidR="000A57EA" w:rsidRPr="001F5B29">
        <w:rPr>
          <w:lang w:val="fr-FR"/>
        </w:rPr>
        <w:t>,</w:t>
      </w:r>
      <w:r w:rsidR="00D02135" w:rsidRPr="001F5B29">
        <w:rPr>
          <w:lang w:val="fr-FR"/>
        </w:rPr>
        <w:t xml:space="preserve">102 </w:t>
      </w:r>
    </w:p>
    <w:p w14:paraId="069D97D8" w14:textId="232ECA16" w:rsidR="00993015" w:rsidRDefault="00993015" w:rsidP="00F274A9">
      <w:pPr>
        <w:pStyle w:val="Paragraphedeliste"/>
        <w:numPr>
          <w:ilvl w:val="0"/>
          <w:numId w:val="44"/>
        </w:numPr>
        <w:ind w:left="709" w:hanging="283"/>
        <w:rPr>
          <w:lang w:val="fr-FR"/>
        </w:rPr>
      </w:pPr>
      <w:r>
        <w:rPr>
          <w:lang w:val="fr-FR"/>
        </w:rPr>
        <w:t>SFCG : $ 0 </w:t>
      </w:r>
    </w:p>
    <w:p w14:paraId="046EB5E6" w14:textId="77777777" w:rsidR="00E0685A" w:rsidRDefault="00E0685A" w:rsidP="002D0DD0">
      <w:pPr>
        <w:ind w:left="2160"/>
        <w:jc w:val="both"/>
        <w:rPr>
          <w:lang w:val="fr-FR"/>
        </w:rPr>
      </w:pPr>
    </w:p>
    <w:p w14:paraId="2130D955" w14:textId="1C509486" w:rsidR="001F5B29" w:rsidRDefault="007A2EE8" w:rsidP="002D0DD0">
      <w:pPr>
        <w:jc w:val="both"/>
        <w:rPr>
          <w:lang w:val="fr-FR"/>
        </w:rPr>
      </w:pPr>
      <w:r w:rsidRPr="007A2EE8">
        <w:rPr>
          <w:lang w:val="fr-FR"/>
        </w:rPr>
        <w:t>Une partie des fonds alloués à l’organisation des activités communautaires et de rassemblements de masse ont été réorientés pour contribuer à la prévention à la Covid-19</w:t>
      </w:r>
      <w:r w:rsidR="001F5B29">
        <w:rPr>
          <w:lang w:val="fr-FR"/>
        </w:rPr>
        <w:t> :</w:t>
      </w:r>
    </w:p>
    <w:p w14:paraId="25F630F8" w14:textId="7A07B297" w:rsidR="001F5B29" w:rsidRDefault="001F5B29" w:rsidP="001F5B29">
      <w:pPr>
        <w:pStyle w:val="Paragraphedeliste"/>
        <w:numPr>
          <w:ilvl w:val="0"/>
          <w:numId w:val="44"/>
        </w:numPr>
        <w:ind w:firstLine="516"/>
        <w:jc w:val="both"/>
        <w:rPr>
          <w:lang w:val="fr-FR"/>
        </w:rPr>
      </w:pPr>
      <w:r>
        <w:rPr>
          <w:lang w:val="fr-FR"/>
        </w:rPr>
        <w:t>A</w:t>
      </w:r>
      <w:r w:rsidR="007A2EE8" w:rsidRPr="001F5B29">
        <w:rPr>
          <w:lang w:val="fr-FR"/>
        </w:rPr>
        <w:t>chats de masques et kits barrières</w:t>
      </w:r>
      <w:r w:rsidR="000A57EA" w:rsidRPr="001F5B29">
        <w:rPr>
          <w:lang w:val="fr-FR"/>
        </w:rPr>
        <w:t>, surtout à usage des volontaires engagés dans la sensibilisation communautaire</w:t>
      </w:r>
      <w:r w:rsidR="007A2EE8" w:rsidRPr="001F5B29">
        <w:rPr>
          <w:lang w:val="fr-FR"/>
        </w:rPr>
        <w:t xml:space="preserve">, </w:t>
      </w:r>
    </w:p>
    <w:p w14:paraId="5A2F34C6" w14:textId="0A58F2DC" w:rsidR="001F5B29" w:rsidRDefault="001F5B29" w:rsidP="001F5B29">
      <w:pPr>
        <w:pStyle w:val="Paragraphedeliste"/>
        <w:numPr>
          <w:ilvl w:val="0"/>
          <w:numId w:val="44"/>
        </w:numPr>
        <w:ind w:firstLine="516"/>
        <w:jc w:val="both"/>
        <w:rPr>
          <w:lang w:val="fr-FR"/>
        </w:rPr>
      </w:pPr>
      <w:r>
        <w:rPr>
          <w:lang w:val="fr-FR"/>
        </w:rPr>
        <w:t>A</w:t>
      </w:r>
      <w:r w:rsidRPr="001F5B29">
        <w:rPr>
          <w:lang w:val="fr-FR"/>
        </w:rPr>
        <w:t>cquisition</w:t>
      </w:r>
      <w:r w:rsidR="007A2EE8" w:rsidRPr="001F5B29">
        <w:rPr>
          <w:lang w:val="fr-FR"/>
        </w:rPr>
        <w:t xml:space="preserve"> de</w:t>
      </w:r>
      <w:r w:rsidR="00FE6A55">
        <w:rPr>
          <w:lang w:val="fr-FR"/>
        </w:rPr>
        <w:t xml:space="preserve"> </w:t>
      </w:r>
      <w:r w:rsidR="007A2EE8" w:rsidRPr="001F5B29">
        <w:rPr>
          <w:lang w:val="fr-FR"/>
        </w:rPr>
        <w:t xml:space="preserve">dispositifs de lavage de mains, </w:t>
      </w:r>
    </w:p>
    <w:p w14:paraId="3DCD2317" w14:textId="02705DB3" w:rsidR="001F5B29" w:rsidRDefault="001F5B29" w:rsidP="001F5B29">
      <w:pPr>
        <w:pStyle w:val="Paragraphedeliste"/>
        <w:numPr>
          <w:ilvl w:val="0"/>
          <w:numId w:val="44"/>
        </w:numPr>
        <w:ind w:firstLine="516"/>
        <w:jc w:val="both"/>
        <w:rPr>
          <w:lang w:val="fr-FR"/>
        </w:rPr>
      </w:pPr>
      <w:r>
        <w:rPr>
          <w:lang w:val="fr-FR"/>
        </w:rPr>
        <w:t>C</w:t>
      </w:r>
      <w:r w:rsidR="007A2EE8" w:rsidRPr="001F5B29">
        <w:rPr>
          <w:lang w:val="fr-FR"/>
        </w:rPr>
        <w:t>onstruction de 15 forages d’eau potable</w:t>
      </w:r>
      <w:r>
        <w:rPr>
          <w:lang w:val="fr-FR"/>
        </w:rPr>
        <w:t>,</w:t>
      </w:r>
      <w:r w:rsidR="007A2EE8" w:rsidRPr="001F5B29">
        <w:rPr>
          <w:lang w:val="fr-FR"/>
        </w:rPr>
        <w:t xml:space="preserve"> comme activités communautaires)</w:t>
      </w:r>
    </w:p>
    <w:p w14:paraId="2E59B924" w14:textId="33F2CA98" w:rsidR="007A2EE8" w:rsidRPr="001F5B29" w:rsidRDefault="001F5B29" w:rsidP="00F274A9">
      <w:pPr>
        <w:pStyle w:val="Paragraphedeliste"/>
        <w:numPr>
          <w:ilvl w:val="0"/>
          <w:numId w:val="44"/>
        </w:numPr>
        <w:ind w:firstLine="516"/>
        <w:jc w:val="both"/>
        <w:rPr>
          <w:lang w:val="fr-FR"/>
        </w:rPr>
      </w:pPr>
      <w:r>
        <w:rPr>
          <w:lang w:val="fr-FR"/>
        </w:rPr>
        <w:t xml:space="preserve">Et </w:t>
      </w:r>
      <w:r w:rsidRPr="006E34F6">
        <w:rPr>
          <w:lang w:val="fr-FR"/>
        </w:rPr>
        <w:t>activités génératrices de revenus pour les femmes et jeunes les plus vulnérable</w:t>
      </w:r>
      <w:r>
        <w:rPr>
          <w:lang w:val="fr-FR"/>
        </w:rPr>
        <w:t xml:space="preserve"> afin de </w:t>
      </w:r>
      <w:r w:rsidR="007A2EE8" w:rsidRPr="001F5B29">
        <w:rPr>
          <w:lang w:val="fr-FR"/>
        </w:rPr>
        <w:t xml:space="preserve">limiter l’impact </w:t>
      </w:r>
      <w:r>
        <w:rPr>
          <w:lang w:val="fr-FR"/>
        </w:rPr>
        <w:t xml:space="preserve">socio-économique </w:t>
      </w:r>
      <w:r w:rsidR="007A2EE8" w:rsidRPr="001F5B29">
        <w:rPr>
          <w:lang w:val="fr-FR"/>
        </w:rPr>
        <w:t>de la</w:t>
      </w:r>
      <w:r>
        <w:rPr>
          <w:lang w:val="fr-FR"/>
        </w:rPr>
        <w:t xml:space="preserve"> pandémie</w:t>
      </w:r>
      <w:r w:rsidRPr="001F5B29" w:rsidDel="001F5B29">
        <w:rPr>
          <w:lang w:val="fr-FR"/>
        </w:rPr>
        <w:t xml:space="preserve"> </w:t>
      </w:r>
      <w:r w:rsidR="007A2EE8" w:rsidRPr="001F5B29">
        <w:rPr>
          <w:lang w:val="fr-FR"/>
        </w:rPr>
        <w:t xml:space="preserve">-19 </w:t>
      </w:r>
    </w:p>
    <w:p w14:paraId="1B03C2AC" w14:textId="77777777" w:rsidR="007A2EE8" w:rsidRDefault="007A2EE8" w:rsidP="002D0DD0">
      <w:pPr>
        <w:jc w:val="both"/>
        <w:rPr>
          <w:lang w:val="fr-FR"/>
        </w:rPr>
      </w:pPr>
    </w:p>
    <w:p w14:paraId="754D8713" w14:textId="045301A3" w:rsidR="009339B1" w:rsidRPr="00F274A9" w:rsidRDefault="009339B1" w:rsidP="002D0DD0">
      <w:pPr>
        <w:pStyle w:val="Paragraphedeliste"/>
        <w:numPr>
          <w:ilvl w:val="0"/>
          <w:numId w:val="48"/>
        </w:numPr>
        <w:jc w:val="both"/>
        <w:rPr>
          <w:b/>
          <w:bCs/>
          <w:lang w:val="fr-FR"/>
        </w:rPr>
      </w:pPr>
      <w:r w:rsidRPr="00F274A9">
        <w:rPr>
          <w:b/>
          <w:bCs/>
          <w:lang w:val="fr-FR"/>
        </w:rPr>
        <w:t xml:space="preserve">Ajustements non-financiers : Veuillez indiquer tout ajustement du </w:t>
      </w:r>
      <w:r w:rsidR="001F46B2" w:rsidRPr="00F274A9">
        <w:rPr>
          <w:b/>
          <w:bCs/>
          <w:lang w:val="fr-FR"/>
        </w:rPr>
        <w:t>projet</w:t>
      </w:r>
      <w:r w:rsidRPr="00F274A9">
        <w:rPr>
          <w:b/>
          <w:bCs/>
          <w:lang w:val="fr-FR"/>
        </w:rPr>
        <w:t xml:space="preserve"> qui n'a pas eu de conséquences financières.</w:t>
      </w:r>
    </w:p>
    <w:p w14:paraId="52A89D64" w14:textId="33E12D80" w:rsidR="000A57EA" w:rsidRPr="009161DC" w:rsidRDefault="000A57EA" w:rsidP="002D0DD0">
      <w:pPr>
        <w:jc w:val="both"/>
        <w:rPr>
          <w:lang w:val="fr-FR"/>
        </w:rPr>
      </w:pPr>
      <w:r>
        <w:rPr>
          <w:lang w:val="fr-FR"/>
        </w:rPr>
        <w:t>Les volontaires d’ONU Femmes, déjà déployés sur le terrain dans la sensibilisation sur la paix et la cohésion sociale, ont été formés par la Commission Communication Nationale en réponse à la Covid-19 et ont sensibilisés les populations qu’</w:t>
      </w:r>
      <w:r w:rsidR="001F5B29">
        <w:rPr>
          <w:lang w:val="fr-FR"/>
        </w:rPr>
        <w:t>i</w:t>
      </w:r>
      <w:r>
        <w:rPr>
          <w:lang w:val="fr-FR"/>
        </w:rPr>
        <w:t xml:space="preserve">ls rencontraient dans le cadre </w:t>
      </w:r>
      <w:r w:rsidR="00305B49">
        <w:rPr>
          <w:lang w:val="fr-FR"/>
        </w:rPr>
        <w:t xml:space="preserve">des activités de sensibilisations sur l’APPR (sensibilisation en porte-à-porte, au sein des Maisons de Jeunes/Femmes, dans les espaces communautaires où se tenaient les causeries éducatives, etc.) </w:t>
      </w:r>
      <w:r>
        <w:rPr>
          <w:lang w:val="fr-FR"/>
        </w:rPr>
        <w:t xml:space="preserve"> </w:t>
      </w:r>
      <w:proofErr w:type="gramStart"/>
      <w:r>
        <w:rPr>
          <w:lang w:val="fr-FR"/>
        </w:rPr>
        <w:t>sur</w:t>
      </w:r>
      <w:proofErr w:type="gramEnd"/>
      <w:r>
        <w:rPr>
          <w:lang w:val="fr-FR"/>
        </w:rPr>
        <w:t xml:space="preserve"> la prévention et la réponse à la pandémie (conduite à tenir, qui alerter, etc.). Cela a </w:t>
      </w:r>
      <w:r w:rsidR="00AD3620">
        <w:rPr>
          <w:lang w:val="fr-FR"/>
        </w:rPr>
        <w:t>permis</w:t>
      </w:r>
      <w:r>
        <w:rPr>
          <w:lang w:val="fr-FR"/>
        </w:rPr>
        <w:t xml:space="preserve"> d’appuyer les efforts de prévention dans les zones de mise en œuvre, grâce au concours des 300 volontaires déployés dans le cadre du </w:t>
      </w:r>
      <w:r w:rsidR="00E46799">
        <w:rPr>
          <w:lang w:val="fr-FR"/>
        </w:rPr>
        <w:t>projet</w:t>
      </w:r>
      <w:r>
        <w:rPr>
          <w:lang w:val="fr-FR"/>
        </w:rPr>
        <w:t xml:space="preserve">. Par ailleurs, pour faire face aux restrictions </w:t>
      </w:r>
      <w:r>
        <w:rPr>
          <w:lang w:val="fr-FR"/>
        </w:rPr>
        <w:lastRenderedPageBreak/>
        <w:t>de rassemblements de masse, les techniques de sensibilisation ont été adaptées, notamment en privilégiant la sensibilisation de porte à porte et en groupes restreints.</w:t>
      </w:r>
    </w:p>
    <w:p w14:paraId="59EEAD6A" w14:textId="77777777" w:rsidR="009339B1" w:rsidRPr="0088520F" w:rsidRDefault="009339B1" w:rsidP="009339B1">
      <w:pPr>
        <w:rPr>
          <w:lang w:val="fr-FR"/>
        </w:rPr>
      </w:pPr>
    </w:p>
    <w:p w14:paraId="347FB172" w14:textId="349CAA74" w:rsidR="009339B1" w:rsidRDefault="009339B1" w:rsidP="009339B1">
      <w:pPr>
        <w:pStyle w:val="Paragraphedeliste"/>
        <w:numPr>
          <w:ilvl w:val="0"/>
          <w:numId w:val="48"/>
        </w:numPr>
        <w:rPr>
          <w:lang w:val="fr-FR"/>
        </w:rPr>
      </w:pPr>
      <w:r>
        <w:rPr>
          <w:lang w:val="fr-FR"/>
        </w:rPr>
        <w:t xml:space="preserve">Veuillez sélectionner toutes les catégories qui décrivent les ajustements du </w:t>
      </w:r>
      <w:r w:rsidR="001F46B2">
        <w:rPr>
          <w:lang w:val="fr-FR"/>
        </w:rPr>
        <w:t>projet</w:t>
      </w:r>
      <w:r>
        <w:rPr>
          <w:lang w:val="fr-FR"/>
        </w:rPr>
        <w:t xml:space="preserve"> (et inclure des détails dans les sections générales de ce rapport) : </w:t>
      </w:r>
    </w:p>
    <w:p w14:paraId="21C73882" w14:textId="77777777" w:rsidR="009339B1" w:rsidRDefault="009339B1" w:rsidP="009339B1">
      <w:pPr>
        <w:pStyle w:val="Paragraphedeliste"/>
        <w:rPr>
          <w:lang w:val="fr-FR"/>
        </w:rPr>
      </w:pPr>
    </w:p>
    <w:p w14:paraId="72CFA1C0" w14:textId="7943E22E" w:rsidR="009339B1" w:rsidRDefault="005076F3" w:rsidP="009339B1">
      <w:pPr>
        <w:rPr>
          <w:lang w:val="fr-FR"/>
        </w:rPr>
      </w:pPr>
      <w:sdt>
        <w:sdtPr>
          <w:rPr>
            <w:lang w:val="fr-FR"/>
          </w:rPr>
          <w:id w:val="402566072"/>
          <w14:checkbox>
            <w14:checked w14:val="1"/>
            <w14:checkedState w14:val="2612" w14:font="MS Gothic"/>
            <w14:uncheckedState w14:val="2610" w14:font="MS Gothic"/>
          </w14:checkbox>
        </w:sdtPr>
        <w:sdtEndPr/>
        <w:sdtContent>
          <w:r w:rsidR="001F5B29">
            <w:rPr>
              <w:rFonts w:ascii="MS Gothic" w:eastAsia="MS Gothic" w:hAnsi="MS Gothic" w:hint="eastAsia"/>
              <w:lang w:val="fr-FR"/>
            </w:rPr>
            <w:t>☒</w:t>
          </w:r>
        </w:sdtContent>
      </w:sdt>
      <w:r w:rsidR="009339B1">
        <w:rPr>
          <w:lang w:val="fr-FR"/>
        </w:rPr>
        <w:t xml:space="preserve"> Renforcer les capacités de gestion de crise et de communication</w:t>
      </w:r>
    </w:p>
    <w:p w14:paraId="227D2A61" w14:textId="73E58F64" w:rsidR="009339B1" w:rsidRDefault="005076F3" w:rsidP="009339B1">
      <w:pPr>
        <w:rPr>
          <w:lang w:val="fr-FR"/>
        </w:rPr>
      </w:pPr>
      <w:sdt>
        <w:sdtPr>
          <w:rPr>
            <w:lang w:val="fr-FR"/>
          </w:rPr>
          <w:id w:val="1706904896"/>
          <w14:checkbox>
            <w14:checked w14:val="1"/>
            <w14:checkedState w14:val="2612" w14:font="MS Gothic"/>
            <w14:uncheckedState w14:val="2610" w14:font="MS Gothic"/>
          </w14:checkbox>
        </w:sdtPr>
        <w:sdtEndPr/>
        <w:sdtContent>
          <w:r w:rsidR="004E7B10">
            <w:rPr>
              <w:rFonts w:ascii="MS Gothic" w:eastAsia="MS Gothic" w:hAnsi="MS Gothic" w:hint="eastAsia"/>
              <w:lang w:val="fr-FR"/>
            </w:rPr>
            <w:t>☒</w:t>
          </w:r>
        </w:sdtContent>
      </w:sdt>
      <w:r w:rsidR="009339B1">
        <w:rPr>
          <w:lang w:val="fr-FR"/>
        </w:rPr>
        <w:t xml:space="preserve"> Assurer une réponse et une reprise inclusives et équitables</w:t>
      </w:r>
    </w:p>
    <w:p w14:paraId="36CF86CF" w14:textId="3D114881" w:rsidR="009339B1" w:rsidRDefault="005076F3" w:rsidP="009339B1">
      <w:pPr>
        <w:rPr>
          <w:lang w:val="fr-FR"/>
        </w:rPr>
      </w:pPr>
      <w:sdt>
        <w:sdtPr>
          <w:rPr>
            <w:lang w:val="fr-FR"/>
          </w:rPr>
          <w:id w:val="1028075960"/>
          <w14:checkbox>
            <w14:checked w14:val="0"/>
            <w14:checkedState w14:val="2612" w14:font="MS Gothic"/>
            <w14:uncheckedState w14:val="2610" w14:font="MS Gothic"/>
          </w14:checkbox>
        </w:sdtPr>
        <w:sdtEndPr/>
        <w:sdtContent>
          <w:r w:rsidR="00305B49">
            <w:rPr>
              <w:rFonts w:ascii="MS Gothic" w:eastAsia="MS Gothic" w:hAnsi="MS Gothic" w:hint="eastAsia"/>
              <w:lang w:val="fr-FR"/>
            </w:rPr>
            <w:t>☐</w:t>
          </w:r>
        </w:sdtContent>
      </w:sdt>
      <w:r w:rsidR="009339B1">
        <w:rPr>
          <w:lang w:val="fr-FR"/>
        </w:rPr>
        <w:t xml:space="preserve"> Renforcer la cohésion sociale intercommunautaire et la gestion des frontières</w:t>
      </w:r>
    </w:p>
    <w:p w14:paraId="5273762F" w14:textId="2A727C38" w:rsidR="009339B1" w:rsidRDefault="005076F3" w:rsidP="009339B1">
      <w:pPr>
        <w:rPr>
          <w:lang w:val="fr-FR"/>
        </w:rPr>
      </w:pPr>
      <w:sdt>
        <w:sdtPr>
          <w:rPr>
            <w:lang w:val="fr-FR"/>
          </w:rPr>
          <w:id w:val="1433550173"/>
          <w14:checkbox>
            <w14:checked w14:val="0"/>
            <w14:checkedState w14:val="2612" w14:font="MS Gothic"/>
            <w14:uncheckedState w14:val="2610" w14:font="MS Gothic"/>
          </w14:checkbox>
        </w:sdtPr>
        <w:sdtEndPr/>
        <w:sdtContent>
          <w:r w:rsidR="009339B1" w:rsidRPr="009339B1">
            <w:rPr>
              <w:rFonts w:ascii="MS Gothic" w:eastAsia="MS Gothic" w:hAnsi="MS Gothic" w:hint="eastAsia"/>
              <w:lang w:val="fr-FR"/>
            </w:rPr>
            <w:t>☐</w:t>
          </w:r>
        </w:sdtContent>
      </w:sdt>
      <w:r w:rsidR="009339B1">
        <w:rPr>
          <w:lang w:val="fr-FR"/>
        </w:rPr>
        <w:t xml:space="preserve"> Lutter contre le discours de haine et la stigmatisation et répondre aux traumatismes</w:t>
      </w:r>
    </w:p>
    <w:p w14:paraId="3289D1C0" w14:textId="317FC287" w:rsidR="009339B1" w:rsidRDefault="005076F3" w:rsidP="009339B1">
      <w:pPr>
        <w:rPr>
          <w:lang w:val="fr-FR"/>
        </w:rPr>
      </w:pPr>
      <w:sdt>
        <w:sdtPr>
          <w:rPr>
            <w:lang w:val="fr-FR"/>
          </w:rPr>
          <w:id w:val="-197162951"/>
          <w14:checkbox>
            <w14:checked w14:val="0"/>
            <w14:checkedState w14:val="2612" w14:font="MS Gothic"/>
            <w14:uncheckedState w14:val="2610" w14:font="MS Gothic"/>
          </w14:checkbox>
        </w:sdtPr>
        <w:sdtEndPr/>
        <w:sdtContent>
          <w:r w:rsidR="009339B1" w:rsidRPr="009339B1">
            <w:rPr>
              <w:rFonts w:ascii="MS Gothic" w:eastAsia="MS Gothic" w:hAnsi="MS Gothic" w:hint="eastAsia"/>
              <w:lang w:val="fr-FR"/>
            </w:rPr>
            <w:t>☐</w:t>
          </w:r>
        </w:sdtContent>
      </w:sdt>
      <w:r w:rsidR="009339B1">
        <w:rPr>
          <w:lang w:val="fr-FR"/>
        </w:rPr>
        <w:t xml:space="preserve"> Soutenir l'appel du SG au « cessez-le-feu mondial »</w:t>
      </w:r>
    </w:p>
    <w:p w14:paraId="6C408312" w14:textId="7E522D9B" w:rsidR="009339B1" w:rsidRPr="009339B1" w:rsidRDefault="005076F3" w:rsidP="009339B1">
      <w:pPr>
        <w:rPr>
          <w:lang w:val="fr-FR"/>
        </w:rPr>
      </w:pPr>
      <w:sdt>
        <w:sdtPr>
          <w:rPr>
            <w:lang w:val="fr-FR"/>
          </w:rPr>
          <w:id w:val="810906333"/>
          <w14:checkbox>
            <w14:checked w14:val="0"/>
            <w14:checkedState w14:val="2612" w14:font="MS Gothic"/>
            <w14:uncheckedState w14:val="2610" w14:font="MS Gothic"/>
          </w14:checkbox>
        </w:sdtPr>
        <w:sdtEndPr/>
        <w:sdtContent>
          <w:r w:rsidR="009339B1" w:rsidRPr="009339B1">
            <w:rPr>
              <w:rFonts w:ascii="MS Gothic" w:eastAsia="MS Gothic" w:hAnsi="MS Gothic" w:hint="eastAsia"/>
              <w:lang w:val="fr-FR"/>
            </w:rPr>
            <w:t>☐</w:t>
          </w:r>
        </w:sdtContent>
      </w:sdt>
      <w:r w:rsidR="009339B1" w:rsidRPr="009339B1">
        <w:rPr>
          <w:lang w:val="fr-FR"/>
        </w:rPr>
        <w:t xml:space="preserve"> Autres (veuillez préciser</w:t>
      </w:r>
      <w:proofErr w:type="gramStart"/>
      <w:r w:rsidR="009339B1" w:rsidRPr="009339B1">
        <w:rPr>
          <w:lang w:val="fr-FR"/>
        </w:rPr>
        <w:t>):</w:t>
      </w:r>
      <w:proofErr w:type="gramEnd"/>
      <w:r w:rsidR="009339B1" w:rsidRPr="009339B1">
        <w:rPr>
          <w:lang w:val="fr-FR"/>
        </w:rPr>
        <w:t xml:space="preserve"> </w:t>
      </w:r>
      <w:r w:rsidR="009339B1">
        <w:fldChar w:fldCharType="begin">
          <w:ffData>
            <w:name w:val=""/>
            <w:enabled/>
            <w:calcOnExit w:val="0"/>
            <w:textInput>
              <w:maxLength w:val="1500"/>
              <w:format w:val="Première majuscule"/>
            </w:textInput>
          </w:ffData>
        </w:fldChar>
      </w:r>
      <w:r w:rsidR="009339B1" w:rsidRPr="009339B1">
        <w:rPr>
          <w:lang w:val="fr-FR"/>
        </w:rPr>
        <w:instrText xml:space="preserve"> FORMTEXT </w:instrText>
      </w:r>
      <w:r w:rsidR="009339B1">
        <w:fldChar w:fldCharType="separate"/>
      </w:r>
      <w:r w:rsidR="009339B1">
        <w:rPr>
          <w:noProof/>
        </w:rPr>
        <w:t> </w:t>
      </w:r>
      <w:r w:rsidR="009339B1">
        <w:rPr>
          <w:noProof/>
        </w:rPr>
        <w:t> </w:t>
      </w:r>
      <w:r w:rsidR="009339B1">
        <w:rPr>
          <w:noProof/>
        </w:rPr>
        <w:t> </w:t>
      </w:r>
      <w:r w:rsidR="009339B1">
        <w:rPr>
          <w:noProof/>
        </w:rPr>
        <w:t> </w:t>
      </w:r>
      <w:r w:rsidR="009339B1">
        <w:rPr>
          <w:noProof/>
        </w:rPr>
        <w:t> </w:t>
      </w:r>
      <w:r w:rsidR="009339B1">
        <w:fldChar w:fldCharType="end"/>
      </w:r>
    </w:p>
    <w:p w14:paraId="01F13EF5" w14:textId="77777777" w:rsidR="009339B1" w:rsidRPr="009339B1" w:rsidRDefault="009339B1" w:rsidP="009339B1">
      <w:pPr>
        <w:ind w:left="2160"/>
        <w:rPr>
          <w:lang w:val="fr-FR"/>
        </w:rPr>
      </w:pPr>
    </w:p>
    <w:p w14:paraId="1F08E265" w14:textId="6E920F83" w:rsidR="009339B1" w:rsidRDefault="009339B1" w:rsidP="009339B1">
      <w:pPr>
        <w:rPr>
          <w:lang w:val="fr-FR"/>
        </w:rPr>
      </w:pPr>
      <w:r>
        <w:rPr>
          <w:lang w:val="fr-FR"/>
        </w:rPr>
        <w:t xml:space="preserve">Le cas échéant, veuillez partager une histoire de réussite COVID-19 de ce </w:t>
      </w:r>
      <w:r w:rsidR="001F46B2">
        <w:rPr>
          <w:lang w:val="fr-FR"/>
        </w:rPr>
        <w:t>projet</w:t>
      </w:r>
      <w:r>
        <w:rPr>
          <w:lang w:val="fr-FR"/>
        </w:rPr>
        <w:t xml:space="preserve"> (</w:t>
      </w:r>
      <w:r>
        <w:rPr>
          <w:i/>
          <w:iCs/>
          <w:lang w:val="fr-FR"/>
        </w:rPr>
        <w:t xml:space="preserve">i.e. comment les ajustements de ce </w:t>
      </w:r>
      <w:r w:rsidR="001F46B2">
        <w:rPr>
          <w:i/>
          <w:iCs/>
          <w:lang w:val="fr-FR"/>
        </w:rPr>
        <w:t>projet</w:t>
      </w:r>
      <w:r>
        <w:rPr>
          <w:i/>
          <w:iCs/>
          <w:lang w:val="fr-FR"/>
        </w:rPr>
        <w:t xml:space="preserve"> ont fait une différence et ont contribué à une réponse positive à la pandémie / empêché les tensions ou la violence liées à la pandémie, etc.</w:t>
      </w:r>
      <w:r>
        <w:rPr>
          <w:lang w:val="fr-FR"/>
        </w:rPr>
        <w:t>)</w:t>
      </w:r>
    </w:p>
    <w:p w14:paraId="32E208AC" w14:textId="111EB9E8" w:rsidR="009339B1" w:rsidRDefault="009339B1" w:rsidP="009339B1">
      <w:pPr>
        <w:rPr>
          <w:lang w:val="fr-FR"/>
        </w:rPr>
      </w:pPr>
    </w:p>
    <w:p w14:paraId="62CEABEF" w14:textId="5F8A8C95" w:rsidR="001E41B0" w:rsidRDefault="001E41B0" w:rsidP="008F78C1">
      <w:pPr>
        <w:spacing w:before="120"/>
        <w:rPr>
          <w:lang w:val="fr-FR"/>
        </w:rPr>
      </w:pPr>
      <w:r>
        <w:rPr>
          <w:lang w:val="fr-FR"/>
        </w:rPr>
        <w:t xml:space="preserve">Grâce aux ajustements budgétaires en réponse à la pandémie Covid-19, ONU </w:t>
      </w:r>
      <w:r w:rsidR="00E0685A">
        <w:rPr>
          <w:lang w:val="fr-FR"/>
        </w:rPr>
        <w:t>F</w:t>
      </w:r>
      <w:r>
        <w:rPr>
          <w:lang w:val="fr-FR"/>
        </w:rPr>
        <w:t>emmes a pu construire 15 forages d’eau potable dans les 4 zones d’intervention</w:t>
      </w:r>
      <w:r w:rsidR="001F5B29">
        <w:rPr>
          <w:lang w:val="fr-FR"/>
        </w:rPr>
        <w:t xml:space="preserve"> du projet, pour soutenir </w:t>
      </w:r>
      <w:r w:rsidR="008F78C1">
        <w:rPr>
          <w:lang w:val="fr-FR"/>
        </w:rPr>
        <w:t>l</w:t>
      </w:r>
      <w:r w:rsidR="001F5B29">
        <w:rPr>
          <w:lang w:val="fr-FR"/>
        </w:rPr>
        <w:t>e plan de riposte national</w:t>
      </w:r>
      <w:r w:rsidR="008F78C1">
        <w:rPr>
          <w:lang w:val="fr-FR"/>
        </w:rPr>
        <w:t xml:space="preserve"> à</w:t>
      </w:r>
      <w:r w:rsidR="001F5B29">
        <w:rPr>
          <w:lang w:val="fr-FR"/>
        </w:rPr>
        <w:t xml:space="preserve"> la</w:t>
      </w:r>
      <w:r w:rsidR="008F78C1">
        <w:rPr>
          <w:lang w:val="fr-FR"/>
        </w:rPr>
        <w:t xml:space="preserve"> Covid-19</w:t>
      </w:r>
      <w:r w:rsidR="001F5B29">
        <w:rPr>
          <w:lang w:val="fr-FR"/>
        </w:rPr>
        <w:t xml:space="preserve"> et contribuer à la protection des communautés vulnérables</w:t>
      </w:r>
      <w:r w:rsidR="00E0685A">
        <w:rPr>
          <w:lang w:val="fr-FR"/>
        </w:rPr>
        <w:t>.</w:t>
      </w:r>
    </w:p>
    <w:p w14:paraId="6B08D1E7" w14:textId="20B52A71" w:rsidR="00E0685A" w:rsidRDefault="00E0685A" w:rsidP="00F274A9">
      <w:pPr>
        <w:spacing w:before="120"/>
        <w:jc w:val="both"/>
        <w:rPr>
          <w:lang w:val="fr-FR"/>
        </w:rPr>
      </w:pPr>
      <w:r>
        <w:rPr>
          <w:lang w:val="fr-FR"/>
        </w:rPr>
        <w:t>Lors de l’</w:t>
      </w:r>
      <w:r w:rsidR="001F5B29">
        <w:rPr>
          <w:lang w:val="fr-FR"/>
        </w:rPr>
        <w:t xml:space="preserve">inauguration </w:t>
      </w:r>
      <w:r>
        <w:rPr>
          <w:lang w:val="fr-FR"/>
        </w:rPr>
        <w:t>ure officielle des forages d’eau à Bangui, sous la houlette du Ministère du Développement de l’Energie et des Ressources Hydrauliques</w:t>
      </w:r>
      <w:r w:rsidR="00305B49">
        <w:rPr>
          <w:lang w:val="fr-FR"/>
        </w:rPr>
        <w:t xml:space="preserve"> et en présence de la </w:t>
      </w:r>
      <w:proofErr w:type="gramStart"/>
      <w:r w:rsidR="00305B49">
        <w:rPr>
          <w:lang w:val="fr-FR"/>
        </w:rPr>
        <w:t>Ministre</w:t>
      </w:r>
      <w:proofErr w:type="gramEnd"/>
      <w:r w:rsidR="00305B49">
        <w:rPr>
          <w:lang w:val="fr-FR"/>
        </w:rPr>
        <w:t xml:space="preserve"> de la Promotion de la Femme, de la Famille et la Protection de l’Enfant et une Représentante de la Ministre de l’Action Humanitaire et de la Réconciliation Nationale</w:t>
      </w:r>
      <w:r>
        <w:rPr>
          <w:lang w:val="fr-FR"/>
        </w:rPr>
        <w:t xml:space="preserve">, </w:t>
      </w:r>
      <w:r w:rsidRPr="00E0685A">
        <w:rPr>
          <w:lang w:val="fr-FR"/>
        </w:rPr>
        <w:t xml:space="preserve">Philomène </w:t>
      </w:r>
      <w:proofErr w:type="spellStart"/>
      <w:r w:rsidRPr="00E0685A">
        <w:rPr>
          <w:lang w:val="fr-FR"/>
        </w:rPr>
        <w:t>Bissakounou</w:t>
      </w:r>
      <w:proofErr w:type="spellEnd"/>
      <w:r w:rsidRPr="00E0685A">
        <w:rPr>
          <w:lang w:val="fr-FR"/>
        </w:rPr>
        <w:t xml:space="preserve">, Gestionnaire du Forage de </w:t>
      </w:r>
      <w:proofErr w:type="spellStart"/>
      <w:r w:rsidRPr="00E0685A">
        <w:rPr>
          <w:lang w:val="fr-FR"/>
        </w:rPr>
        <w:t>Kolongo</w:t>
      </w:r>
      <w:proofErr w:type="spellEnd"/>
      <w:r w:rsidRPr="00E0685A">
        <w:rPr>
          <w:lang w:val="fr-FR"/>
        </w:rPr>
        <w:t xml:space="preserve"> II, 5e arrondissement</w:t>
      </w:r>
      <w:r>
        <w:rPr>
          <w:lang w:val="fr-FR"/>
        </w:rPr>
        <w:t xml:space="preserve"> a expliqué l’impact de cette construction :</w:t>
      </w:r>
    </w:p>
    <w:p w14:paraId="2F27F3C0" w14:textId="634BC2FB" w:rsidR="001E41B0" w:rsidRPr="009216B5" w:rsidRDefault="001E41B0" w:rsidP="00F274A9">
      <w:pPr>
        <w:spacing w:before="120"/>
        <w:jc w:val="both"/>
        <w:rPr>
          <w:i/>
          <w:iCs/>
          <w:lang w:val="fr-FR"/>
        </w:rPr>
      </w:pPr>
      <w:r w:rsidRPr="009216B5">
        <w:rPr>
          <w:i/>
          <w:iCs/>
          <w:lang w:val="fr-FR"/>
        </w:rPr>
        <w:t xml:space="preserve">« Ici, très tôt, vers 3h du matin, les femmes devaient se lever pour aller chercher de l’eau propre. Elles doivent souvent aller jusqu’au PK5 pour trouver de l’eau. Mais à cette heure-là, elles </w:t>
      </w:r>
      <w:r w:rsidR="00E0685A">
        <w:rPr>
          <w:i/>
          <w:iCs/>
          <w:lang w:val="fr-FR"/>
        </w:rPr>
        <w:t xml:space="preserve">sont </w:t>
      </w:r>
      <w:r w:rsidRPr="009216B5">
        <w:rPr>
          <w:i/>
          <w:iCs/>
          <w:lang w:val="fr-FR"/>
        </w:rPr>
        <w:t>exposé</w:t>
      </w:r>
      <w:r w:rsidR="00E0685A">
        <w:rPr>
          <w:i/>
          <w:iCs/>
          <w:lang w:val="fr-FR"/>
        </w:rPr>
        <w:t>e</w:t>
      </w:r>
      <w:r w:rsidRPr="009216B5">
        <w:rPr>
          <w:i/>
          <w:iCs/>
          <w:lang w:val="fr-FR"/>
        </w:rPr>
        <w:t>s aux braqueurs qui sévissent sur le chemin et s’attaquent aux femmes marchant seules. Je ne peux dire que merci à ONU Femmes et au PBF pour la construction de ce forage. En tant que présidente et avec tous les membres du comité de gestion et en collaboration avec le Chef de Quartier, je peux vous assurer qu’on va bien veiller sur l’eau</w:t>
      </w:r>
      <w:r w:rsidR="00741FCF">
        <w:rPr>
          <w:i/>
          <w:iCs/>
          <w:lang w:val="fr-FR"/>
        </w:rPr>
        <w:t xml:space="preserve"> pour nous aider dans cette période de pandémie </w:t>
      </w:r>
      <w:r w:rsidR="005770DD">
        <w:rPr>
          <w:i/>
          <w:iCs/>
          <w:lang w:val="fr-FR"/>
        </w:rPr>
        <w:t xml:space="preserve">à Covid-19 </w:t>
      </w:r>
      <w:r w:rsidR="00741FCF">
        <w:rPr>
          <w:i/>
          <w:iCs/>
          <w:lang w:val="fr-FR"/>
        </w:rPr>
        <w:t>à nous protéger’’</w:t>
      </w:r>
      <w:r w:rsidRPr="009216B5">
        <w:rPr>
          <w:i/>
          <w:iCs/>
          <w:lang w:val="fr-FR"/>
        </w:rPr>
        <w:t>. Parce que si on fait une bonne gestion de ce forage, c’est dans l’intérêt de notre santé, nous en bénéficierons tous, car l’eau c’est la vie</w:t>
      </w:r>
      <w:r w:rsidR="008F78C1" w:rsidRPr="009216B5">
        <w:rPr>
          <w:i/>
          <w:iCs/>
          <w:lang w:val="fr-FR"/>
        </w:rPr>
        <w:t xml:space="preserve"> </w:t>
      </w:r>
      <w:r w:rsidRPr="009216B5">
        <w:rPr>
          <w:i/>
          <w:iCs/>
          <w:lang w:val="fr-FR"/>
        </w:rPr>
        <w:t>»</w:t>
      </w:r>
      <w:r w:rsidR="008F78C1" w:rsidRPr="009216B5">
        <w:rPr>
          <w:i/>
          <w:iCs/>
          <w:lang w:val="fr-FR"/>
        </w:rPr>
        <w:t>.</w:t>
      </w:r>
    </w:p>
    <w:p w14:paraId="6763E591" w14:textId="77777777" w:rsidR="008F78C1" w:rsidRDefault="008F78C1" w:rsidP="008F78C1">
      <w:pPr>
        <w:spacing w:before="120"/>
        <w:rPr>
          <w:lang w:val="fr-FR"/>
        </w:rPr>
      </w:pPr>
    </w:p>
    <w:p w14:paraId="7E02982D" w14:textId="77777777" w:rsidR="009339B1" w:rsidRPr="001E41B0" w:rsidRDefault="009339B1" w:rsidP="009339B1">
      <w:pPr>
        <w:ind w:left="2160"/>
        <w:rPr>
          <w:lang w:val="fr-FR"/>
        </w:rPr>
      </w:pPr>
    </w:p>
    <w:p w14:paraId="63ED12FA" w14:textId="77777777" w:rsidR="004E3B3E" w:rsidRPr="00AC5471" w:rsidRDefault="004E3B3E" w:rsidP="0078600B">
      <w:pPr>
        <w:rPr>
          <w:lang w:val="fr-FR"/>
        </w:rPr>
        <w:sectPr w:rsidR="004E3B3E" w:rsidRPr="00AC5471" w:rsidSect="0078600B">
          <w:pgSz w:w="11906" w:h="16838"/>
          <w:pgMar w:top="1440" w:right="1800" w:bottom="1440" w:left="1800" w:header="720" w:footer="720" w:gutter="0"/>
          <w:cols w:space="720"/>
          <w:docGrid w:linePitch="360"/>
        </w:sectPr>
      </w:pPr>
    </w:p>
    <w:p w14:paraId="3A26DD9E" w14:textId="77777777" w:rsidR="009608B6" w:rsidRDefault="009608B6" w:rsidP="00675507">
      <w:pPr>
        <w:pStyle w:val="PrformatHTML"/>
        <w:shd w:val="clear" w:color="auto" w:fill="FFFFFF"/>
        <w:rPr>
          <w:rFonts w:ascii="Times New Roman" w:hAnsi="Times New Roman" w:cs="Times New Roman"/>
          <w:b/>
          <w:sz w:val="24"/>
          <w:szCs w:val="24"/>
          <w:u w:val="single"/>
          <w:lang w:val="fr-FR" w:eastAsia="en-GB"/>
        </w:rPr>
      </w:pPr>
    </w:p>
    <w:p w14:paraId="18FE000D" w14:textId="70D3E060"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C06986">
        <w:rPr>
          <w:rFonts w:ascii="Times New Roman" w:hAnsi="Times New Roman" w:cs="Times New Roman"/>
          <w:b/>
          <w:sz w:val="24"/>
          <w:szCs w:val="24"/>
          <w:u w:val="single"/>
          <w:lang w:val="fr-FR" w:eastAsia="en-GB"/>
        </w:rPr>
        <w:t xml:space="preserve">Partie IV : ÉVALUATION DE LA PERFORMANCE DU </w:t>
      </w:r>
      <w:r w:rsidR="001F46B2">
        <w:rPr>
          <w:rFonts w:ascii="Times New Roman" w:hAnsi="Times New Roman" w:cs="Times New Roman"/>
          <w:b/>
          <w:sz w:val="24"/>
          <w:szCs w:val="24"/>
          <w:u w:val="single"/>
          <w:lang w:val="fr-FR" w:eastAsia="en-GB"/>
        </w:rPr>
        <w:t>PROJET</w:t>
      </w:r>
      <w:r w:rsidRPr="00C06986">
        <w:rPr>
          <w:rFonts w:ascii="Times New Roman" w:hAnsi="Times New Roman" w:cs="Times New Roman"/>
          <w:b/>
          <w:sz w:val="24"/>
          <w:szCs w:val="24"/>
          <w:u w:val="single"/>
          <w:lang w:val="fr-FR" w:eastAsia="en-GB"/>
        </w:rPr>
        <w:t xml:space="preserve"> SUR</w:t>
      </w:r>
      <w:r w:rsidRPr="00675507">
        <w:rPr>
          <w:rFonts w:ascii="Times New Roman" w:hAnsi="Times New Roman" w:cs="Times New Roman"/>
          <w:b/>
          <w:sz w:val="24"/>
          <w:szCs w:val="24"/>
          <w:u w:val="single"/>
          <w:lang w:val="fr-FR" w:eastAsia="en-GB"/>
        </w:rPr>
        <w:t xml:space="preserve">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6354B688"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25841E0E" w:rsidR="00675507" w:rsidRPr="005529F5" w:rsidRDefault="00675507" w:rsidP="00B56946">
      <w:pPr>
        <w:pStyle w:val="PrformatHTML"/>
        <w:shd w:val="clear" w:color="auto" w:fill="FFFFFF"/>
        <w:jc w:val="both"/>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w:t>
      </w:r>
      <w:r w:rsidR="001F46B2">
        <w:rPr>
          <w:rFonts w:ascii="inherit" w:hAnsi="inherit"/>
          <w:color w:val="212121"/>
          <w:sz w:val="22"/>
          <w:szCs w:val="22"/>
          <w:lang w:val="fr-FR"/>
        </w:rPr>
        <w:t>projet</w:t>
      </w:r>
      <w:r w:rsidRPr="005529F5">
        <w:rPr>
          <w:rFonts w:ascii="inherit" w:hAnsi="inherit"/>
          <w:color w:val="212121"/>
          <w:sz w:val="22"/>
          <w:szCs w:val="22"/>
          <w:lang w:val="fr-FR"/>
        </w:rPr>
        <w:t xml:space="preserve"> conformément au document de </w:t>
      </w:r>
      <w:r w:rsidR="001F46B2">
        <w:rPr>
          <w:rFonts w:ascii="inherit" w:hAnsi="inherit"/>
          <w:color w:val="212121"/>
          <w:sz w:val="22"/>
          <w:szCs w:val="22"/>
          <w:lang w:val="fr-FR"/>
        </w:rPr>
        <w:t>projet</w:t>
      </w:r>
      <w:r w:rsidRPr="005529F5">
        <w:rPr>
          <w:rFonts w:ascii="inherit" w:hAnsi="inherit"/>
          <w:color w:val="212121"/>
          <w:sz w:val="22"/>
          <w:szCs w:val="22"/>
          <w:lang w:val="fr-FR"/>
        </w:rPr>
        <w:t xml:space="preserve">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497"/>
        <w:gridCol w:w="3690"/>
        <w:gridCol w:w="2093"/>
      </w:tblGrid>
      <w:tr w:rsidR="00826923" w:rsidRPr="00680345" w14:paraId="55AC7DE0" w14:textId="77777777" w:rsidTr="00E96C3E">
        <w:trPr>
          <w:tblHeader/>
        </w:trPr>
        <w:tc>
          <w:tcPr>
            <w:tcW w:w="1530" w:type="dxa"/>
          </w:tcPr>
          <w:p w14:paraId="17B19ECD" w14:textId="77777777" w:rsidR="00826923" w:rsidRPr="005732C3" w:rsidRDefault="00826923" w:rsidP="00B56946">
            <w:pPr>
              <w:jc w:val="both"/>
              <w:rPr>
                <w:rFonts w:cs="Tahoma"/>
                <w:b/>
                <w:sz w:val="22"/>
                <w:szCs w:val="22"/>
                <w:lang w:val="fr-FR" w:eastAsia="en-US"/>
              </w:rPr>
            </w:pPr>
          </w:p>
        </w:tc>
        <w:tc>
          <w:tcPr>
            <w:tcW w:w="2070" w:type="dxa"/>
            <w:shd w:val="clear" w:color="auto" w:fill="EEECE1"/>
          </w:tcPr>
          <w:p w14:paraId="1425E9C7" w14:textId="77777777" w:rsidR="00826923" w:rsidRPr="005732C3" w:rsidRDefault="00826923" w:rsidP="00B56946">
            <w:pPr>
              <w:jc w:val="both"/>
              <w:rPr>
                <w:rFonts w:cs="Tahoma"/>
                <w:b/>
                <w:sz w:val="22"/>
                <w:szCs w:val="22"/>
                <w:lang w:val="fr-FR" w:eastAsia="en-US"/>
              </w:rPr>
            </w:pPr>
            <w:r w:rsidRPr="005732C3">
              <w:rPr>
                <w:rFonts w:cs="Tahoma"/>
                <w:b/>
                <w:sz w:val="22"/>
                <w:szCs w:val="22"/>
                <w:lang w:val="fr-FR" w:eastAsia="en-US"/>
              </w:rPr>
              <w:t>Indicateurs</w:t>
            </w:r>
          </w:p>
        </w:tc>
        <w:tc>
          <w:tcPr>
            <w:tcW w:w="1530" w:type="dxa"/>
            <w:shd w:val="clear" w:color="auto" w:fill="EEECE1"/>
          </w:tcPr>
          <w:p w14:paraId="0D863FD4" w14:textId="77777777" w:rsidR="00826923" w:rsidRPr="005732C3" w:rsidRDefault="00826923" w:rsidP="00B56946">
            <w:pPr>
              <w:jc w:val="both"/>
              <w:rPr>
                <w:rFonts w:cs="Tahoma"/>
                <w:b/>
                <w:sz w:val="22"/>
                <w:szCs w:val="22"/>
                <w:lang w:val="fr-FR" w:eastAsia="en-US"/>
              </w:rPr>
            </w:pPr>
            <w:r w:rsidRPr="005732C3">
              <w:rPr>
                <w:rFonts w:cs="Tahoma"/>
                <w:b/>
                <w:sz w:val="22"/>
                <w:szCs w:val="22"/>
                <w:lang w:val="fr-FR" w:eastAsia="en-US"/>
              </w:rPr>
              <w:t xml:space="preserve">Base de </w:t>
            </w:r>
            <w:proofErr w:type="gramStart"/>
            <w:r w:rsidRPr="005732C3">
              <w:rPr>
                <w:rFonts w:cs="Tahoma"/>
                <w:b/>
                <w:sz w:val="22"/>
                <w:szCs w:val="22"/>
                <w:lang w:val="fr-FR" w:eastAsia="en-US"/>
              </w:rPr>
              <w:t>donnée</w:t>
            </w:r>
            <w:proofErr w:type="gramEnd"/>
          </w:p>
        </w:tc>
        <w:tc>
          <w:tcPr>
            <w:tcW w:w="1620" w:type="dxa"/>
            <w:shd w:val="clear" w:color="auto" w:fill="EEECE1"/>
          </w:tcPr>
          <w:p w14:paraId="724B54E5" w14:textId="5881C046" w:rsidR="00826923" w:rsidRPr="005732C3" w:rsidRDefault="00826923" w:rsidP="00B56946">
            <w:pPr>
              <w:jc w:val="both"/>
              <w:rPr>
                <w:rFonts w:cs="Tahoma"/>
                <w:b/>
                <w:sz w:val="22"/>
                <w:szCs w:val="22"/>
                <w:lang w:val="fr-FR" w:eastAsia="en-US"/>
              </w:rPr>
            </w:pPr>
            <w:r w:rsidRPr="005732C3">
              <w:rPr>
                <w:rFonts w:cs="Tahoma"/>
                <w:b/>
                <w:sz w:val="22"/>
                <w:szCs w:val="22"/>
                <w:lang w:val="fr-FR" w:eastAsia="en-US"/>
              </w:rPr>
              <w:t xml:space="preserve">Cible de fin de </w:t>
            </w:r>
            <w:r w:rsidR="001F46B2">
              <w:rPr>
                <w:rFonts w:cs="Tahoma"/>
                <w:b/>
                <w:sz w:val="22"/>
                <w:szCs w:val="22"/>
                <w:lang w:val="fr-FR" w:eastAsia="en-US"/>
              </w:rPr>
              <w:t>projet</w:t>
            </w:r>
          </w:p>
        </w:tc>
        <w:tc>
          <w:tcPr>
            <w:tcW w:w="2497" w:type="dxa"/>
          </w:tcPr>
          <w:p w14:paraId="4F04CDD3" w14:textId="77777777" w:rsidR="00826923" w:rsidRPr="005732C3" w:rsidRDefault="00826923" w:rsidP="00B56946">
            <w:pPr>
              <w:jc w:val="both"/>
              <w:rPr>
                <w:rFonts w:cs="Tahoma"/>
                <w:b/>
                <w:sz w:val="22"/>
                <w:szCs w:val="22"/>
                <w:lang w:val="fr-FR" w:eastAsia="en-US"/>
              </w:rPr>
            </w:pPr>
            <w:r w:rsidRPr="005732C3">
              <w:rPr>
                <w:rFonts w:cs="Tahoma"/>
                <w:b/>
                <w:sz w:val="22"/>
                <w:szCs w:val="22"/>
                <w:lang w:val="fr-FR" w:eastAsia="en-US"/>
              </w:rPr>
              <w:t xml:space="preserve">Etapes d’indicateur/ </w:t>
            </w:r>
            <w:proofErr w:type="spellStart"/>
            <w:r w:rsidRPr="005732C3">
              <w:rPr>
                <w:rFonts w:cs="Tahoma"/>
                <w:b/>
                <w:sz w:val="22"/>
                <w:szCs w:val="22"/>
                <w:lang w:val="fr-FR" w:eastAsia="en-US"/>
              </w:rPr>
              <w:t>milestone</w:t>
            </w:r>
            <w:proofErr w:type="spellEnd"/>
          </w:p>
        </w:tc>
        <w:tc>
          <w:tcPr>
            <w:tcW w:w="3690" w:type="dxa"/>
          </w:tcPr>
          <w:p w14:paraId="06590294" w14:textId="77777777" w:rsidR="00826923" w:rsidRPr="005732C3" w:rsidRDefault="00826923" w:rsidP="00B56946">
            <w:pPr>
              <w:jc w:val="both"/>
              <w:rPr>
                <w:rFonts w:cs="Tahoma"/>
                <w:b/>
                <w:sz w:val="22"/>
                <w:szCs w:val="22"/>
                <w:lang w:val="fr-FR" w:eastAsia="en-US"/>
              </w:rPr>
            </w:pPr>
            <w:r w:rsidRPr="005732C3">
              <w:rPr>
                <w:rFonts w:cs="Tahoma"/>
                <w:b/>
                <w:sz w:val="22"/>
                <w:szCs w:val="22"/>
                <w:lang w:val="fr-FR" w:eastAsia="en-US"/>
              </w:rPr>
              <w:t>Progrès actuel de l’indicateur</w:t>
            </w:r>
          </w:p>
        </w:tc>
        <w:tc>
          <w:tcPr>
            <w:tcW w:w="2093" w:type="dxa"/>
          </w:tcPr>
          <w:p w14:paraId="1FC4A2F6" w14:textId="77777777" w:rsidR="00826923" w:rsidRPr="005732C3" w:rsidRDefault="00826923" w:rsidP="00B56946">
            <w:pPr>
              <w:jc w:val="both"/>
              <w:rPr>
                <w:rFonts w:cs="Tahoma"/>
                <w:b/>
                <w:sz w:val="22"/>
                <w:szCs w:val="22"/>
                <w:lang w:val="fr-FR" w:eastAsia="en-US"/>
              </w:rPr>
            </w:pPr>
            <w:r w:rsidRPr="005732C3">
              <w:rPr>
                <w:rFonts w:cs="Tahoma"/>
                <w:b/>
                <w:sz w:val="22"/>
                <w:szCs w:val="22"/>
                <w:lang w:val="fr-FR" w:eastAsia="en-US"/>
              </w:rPr>
              <w:t>Raisons pour les retards ou changements</w:t>
            </w:r>
          </w:p>
        </w:tc>
      </w:tr>
      <w:tr w:rsidR="00FE6A55" w:rsidRPr="005732C3" w14:paraId="66F874FD" w14:textId="77777777" w:rsidTr="00E96C3E">
        <w:trPr>
          <w:trHeight w:val="548"/>
        </w:trPr>
        <w:tc>
          <w:tcPr>
            <w:tcW w:w="1530" w:type="dxa"/>
            <w:vMerge w:val="restart"/>
          </w:tcPr>
          <w:p w14:paraId="5565D14A" w14:textId="77777777" w:rsidR="00FE6A55" w:rsidRPr="009216B5" w:rsidRDefault="00FE6A55" w:rsidP="00FE6A55">
            <w:pPr>
              <w:jc w:val="both"/>
              <w:rPr>
                <w:rFonts w:cs="Tahoma"/>
                <w:b/>
                <w:sz w:val="22"/>
                <w:szCs w:val="22"/>
                <w:lang w:val="fr-FR" w:eastAsia="en-US"/>
              </w:rPr>
            </w:pPr>
            <w:r w:rsidRPr="009216B5">
              <w:rPr>
                <w:rFonts w:cs="Tahoma"/>
                <w:b/>
                <w:sz w:val="22"/>
                <w:szCs w:val="22"/>
                <w:lang w:val="fr-FR" w:eastAsia="en-US"/>
              </w:rPr>
              <w:t>Résultat 1</w:t>
            </w:r>
          </w:p>
          <w:p w14:paraId="25F3CEE1" w14:textId="77777777" w:rsidR="00FE6A55" w:rsidRPr="009216B5" w:rsidRDefault="00FE6A55" w:rsidP="00FE6A55">
            <w:pPr>
              <w:jc w:val="both"/>
              <w:rPr>
                <w:b/>
                <w:sz w:val="22"/>
                <w:szCs w:val="22"/>
                <w:lang w:val="fr-FR" w:eastAsia="en-US"/>
              </w:rPr>
            </w:pPr>
          </w:p>
          <w:p w14:paraId="3E1AF8B2" w14:textId="04BA1852" w:rsidR="00FE6A55" w:rsidRPr="009216B5" w:rsidRDefault="00FE6A55" w:rsidP="00FE6A55">
            <w:pPr>
              <w:jc w:val="both"/>
              <w:rPr>
                <w:rFonts w:cs="Tahoma"/>
                <w:b/>
                <w:sz w:val="22"/>
                <w:szCs w:val="22"/>
                <w:lang w:val="fr-FR" w:eastAsia="en-US"/>
              </w:rPr>
            </w:pPr>
            <w:r w:rsidRPr="009216B5">
              <w:rPr>
                <w:b/>
                <w:sz w:val="22"/>
                <w:szCs w:val="22"/>
                <w:lang w:val="fr-FR" w:eastAsia="en-US"/>
              </w:rPr>
              <w:t xml:space="preserve">D’Ici la fin du </w:t>
            </w:r>
            <w:r>
              <w:rPr>
                <w:b/>
                <w:sz w:val="22"/>
                <w:szCs w:val="22"/>
                <w:lang w:val="fr-FR" w:eastAsia="en-US"/>
              </w:rPr>
              <w:t>projet</w:t>
            </w:r>
            <w:r w:rsidRPr="009216B5">
              <w:rPr>
                <w:b/>
                <w:sz w:val="22"/>
                <w:szCs w:val="22"/>
                <w:lang w:val="fr-FR" w:eastAsia="en-US"/>
              </w:rPr>
              <w:t xml:space="preserve">, les populations ciblées (hommes/femmes/jeunes) ont une meilleure compréhension du contenu et du processus de mise en œuvre et de suivi de l’Accord de paix ainsi que </w:t>
            </w:r>
            <w:r w:rsidRPr="009216B5">
              <w:rPr>
                <w:b/>
                <w:sz w:val="22"/>
                <w:szCs w:val="22"/>
                <w:lang w:val="fr-FR" w:eastAsia="en-US"/>
              </w:rPr>
              <w:lastRenderedPageBreak/>
              <w:t>des autres mécanismes de relèvement en RCA.</w:t>
            </w:r>
          </w:p>
        </w:tc>
        <w:tc>
          <w:tcPr>
            <w:tcW w:w="2070" w:type="dxa"/>
            <w:shd w:val="clear" w:color="auto" w:fill="EEECE1"/>
          </w:tcPr>
          <w:p w14:paraId="6BFDC8A3" w14:textId="51DE8852" w:rsidR="00FE6A55" w:rsidRPr="009216B5" w:rsidRDefault="00FE6A55" w:rsidP="00FE6A55">
            <w:pPr>
              <w:jc w:val="both"/>
              <w:rPr>
                <w:rFonts w:cs="Tahoma"/>
                <w:sz w:val="22"/>
                <w:szCs w:val="22"/>
                <w:lang w:val="fr-FR" w:eastAsia="en-US"/>
              </w:rPr>
            </w:pPr>
            <w:r w:rsidRPr="009216B5">
              <w:rPr>
                <w:rFonts w:cs="Tahoma"/>
                <w:sz w:val="22"/>
                <w:szCs w:val="22"/>
                <w:lang w:val="fr-FR" w:eastAsia="en-US"/>
              </w:rPr>
              <w:lastRenderedPageBreak/>
              <w:t>Indicateur 1.a</w:t>
            </w:r>
          </w:p>
          <w:p w14:paraId="0BAA20C5" w14:textId="3C04578B" w:rsidR="00FE6A55" w:rsidRPr="009216B5" w:rsidRDefault="00FE6A55" w:rsidP="00FE6A55">
            <w:pPr>
              <w:jc w:val="both"/>
              <w:rPr>
                <w:rFonts w:cs="Tahoma"/>
                <w:sz w:val="22"/>
                <w:szCs w:val="22"/>
                <w:lang w:val="fr-FR" w:eastAsia="en-US"/>
              </w:rPr>
            </w:pPr>
            <w:r w:rsidRPr="009216B5">
              <w:rPr>
                <w:sz w:val="22"/>
                <w:szCs w:val="22"/>
                <w:lang w:val="fr-FR" w:eastAsia="en-US"/>
              </w:rPr>
              <w:t xml:space="preserve">% de la population (% de femmes, % de jeunes filles, % de jeunes garçons et % d’hommes) qui indique une meilleure compréhension de l’APPR dans les zones cibles du </w:t>
            </w:r>
            <w:r w:rsidR="00E46799">
              <w:rPr>
                <w:sz w:val="22"/>
                <w:szCs w:val="22"/>
                <w:lang w:val="fr-FR" w:eastAsia="en-US"/>
              </w:rPr>
              <w:t>projet</w:t>
            </w:r>
          </w:p>
        </w:tc>
        <w:tc>
          <w:tcPr>
            <w:tcW w:w="1530" w:type="dxa"/>
            <w:shd w:val="clear" w:color="auto" w:fill="EEECE1"/>
          </w:tcPr>
          <w:p w14:paraId="18B7E136" w14:textId="69376DB2" w:rsidR="00FE6A55" w:rsidRPr="009216B5" w:rsidRDefault="00FE6A55" w:rsidP="00FE6A55">
            <w:pPr>
              <w:jc w:val="both"/>
              <w:rPr>
                <w:rFonts w:cs="Tahoma"/>
                <w:sz w:val="22"/>
                <w:szCs w:val="22"/>
                <w:lang w:val="fr-FR" w:eastAsia="en-US"/>
              </w:rPr>
            </w:pPr>
            <w:r w:rsidRPr="009216B5">
              <w:rPr>
                <w:sz w:val="22"/>
                <w:szCs w:val="22"/>
                <w:lang w:val="fr-FR" w:eastAsia="en-US"/>
              </w:rPr>
              <w:t>00%</w:t>
            </w:r>
          </w:p>
        </w:tc>
        <w:tc>
          <w:tcPr>
            <w:tcW w:w="1620" w:type="dxa"/>
            <w:shd w:val="clear" w:color="auto" w:fill="EEECE1"/>
          </w:tcPr>
          <w:p w14:paraId="61479E92" w14:textId="73E22D36" w:rsidR="00FE6A55" w:rsidRPr="009216B5" w:rsidRDefault="00FE6A55" w:rsidP="00FE6A55">
            <w:pPr>
              <w:jc w:val="both"/>
              <w:rPr>
                <w:sz w:val="22"/>
                <w:szCs w:val="22"/>
                <w:lang w:val="fr-FR"/>
              </w:rPr>
            </w:pPr>
            <w:r w:rsidRPr="009216B5">
              <w:rPr>
                <w:sz w:val="22"/>
                <w:szCs w:val="22"/>
                <w:lang w:val="fr-FR"/>
              </w:rPr>
              <w:t>60 % de la population (30% femmes, 30% jeunes filles, 25% jeunes garçons, 15% hommes)</w:t>
            </w:r>
          </w:p>
        </w:tc>
        <w:tc>
          <w:tcPr>
            <w:tcW w:w="2497" w:type="dxa"/>
          </w:tcPr>
          <w:p w14:paraId="139B2B99" w14:textId="50A3CE40" w:rsidR="00FE6A55" w:rsidRPr="009216B5" w:rsidRDefault="00FE6A55" w:rsidP="00FE6A55">
            <w:pPr>
              <w:jc w:val="both"/>
              <w:rPr>
                <w:sz w:val="22"/>
                <w:szCs w:val="22"/>
                <w:lang w:val="fr-FR"/>
              </w:rPr>
            </w:pPr>
          </w:p>
        </w:tc>
        <w:tc>
          <w:tcPr>
            <w:tcW w:w="3690" w:type="dxa"/>
          </w:tcPr>
          <w:p w14:paraId="0A39299D" w14:textId="77777777" w:rsidR="00FE6A55" w:rsidRPr="004E2692" w:rsidRDefault="00FE6A55" w:rsidP="00FE6A55">
            <w:pPr>
              <w:jc w:val="both"/>
              <w:rPr>
                <w:sz w:val="22"/>
                <w:szCs w:val="22"/>
                <w:lang w:val="fr-FR" w:eastAsia="en-US"/>
              </w:rPr>
            </w:pPr>
            <w:r w:rsidRPr="004E2692">
              <w:rPr>
                <w:sz w:val="22"/>
                <w:szCs w:val="22"/>
                <w:vertAlign w:val="superscript"/>
                <w:lang w:val="fr-FR" w:eastAsia="en-US"/>
              </w:rPr>
              <w:footnoteReference w:id="1"/>
            </w:r>
            <w:r w:rsidRPr="004E2692">
              <w:rPr>
                <w:sz w:val="22"/>
                <w:szCs w:val="22"/>
                <w:lang w:val="fr-FR" w:eastAsia="en-US"/>
              </w:rPr>
              <w:t>41% de la population nationale indique avoir une bonne connaissance de l’APPR.</w:t>
            </w:r>
          </w:p>
          <w:p w14:paraId="4DFE2D26" w14:textId="77777777" w:rsidR="00FE6A55" w:rsidRPr="004E2692" w:rsidRDefault="00FE6A55" w:rsidP="00FE6A55">
            <w:pPr>
              <w:jc w:val="both"/>
              <w:rPr>
                <w:sz w:val="22"/>
                <w:szCs w:val="22"/>
                <w:lang w:val="fr-FR" w:eastAsia="en-US"/>
              </w:rPr>
            </w:pPr>
            <w:r w:rsidRPr="004E2692">
              <w:rPr>
                <w:sz w:val="22"/>
                <w:szCs w:val="22"/>
                <w:lang w:val="fr-FR" w:eastAsia="en-US"/>
              </w:rPr>
              <w:t xml:space="preserve">48% A Bangui </w:t>
            </w:r>
          </w:p>
          <w:p w14:paraId="2B16DEBA" w14:textId="6C840699" w:rsidR="00FE6A55" w:rsidRPr="004E2692" w:rsidRDefault="00FE6A55" w:rsidP="00FE6A55">
            <w:pPr>
              <w:jc w:val="both"/>
              <w:rPr>
                <w:sz w:val="22"/>
                <w:szCs w:val="22"/>
                <w:lang w:val="fr-FR" w:eastAsia="en-US"/>
              </w:rPr>
            </w:pPr>
            <w:r w:rsidRPr="004E2692">
              <w:rPr>
                <w:sz w:val="22"/>
                <w:szCs w:val="22"/>
                <w:lang w:val="fr-FR" w:eastAsia="en-US"/>
              </w:rPr>
              <w:t>53% dans l’</w:t>
            </w:r>
            <w:proofErr w:type="spellStart"/>
            <w:r w:rsidRPr="004E2692">
              <w:rPr>
                <w:sz w:val="22"/>
                <w:szCs w:val="22"/>
                <w:lang w:val="fr-FR" w:eastAsia="en-US"/>
              </w:rPr>
              <w:t>Ombella-M</w:t>
            </w:r>
            <w:r w:rsidR="00194640">
              <w:rPr>
                <w:sz w:val="22"/>
                <w:szCs w:val="22"/>
                <w:lang w:val="fr-FR" w:eastAsia="en-US"/>
              </w:rPr>
              <w:t>poko</w:t>
            </w:r>
            <w:proofErr w:type="spellEnd"/>
          </w:p>
          <w:p w14:paraId="276B49D5" w14:textId="77777777" w:rsidR="00FE6A55" w:rsidRPr="004E2692" w:rsidRDefault="00FE6A55" w:rsidP="00FE6A55">
            <w:pPr>
              <w:jc w:val="both"/>
              <w:rPr>
                <w:sz w:val="22"/>
                <w:szCs w:val="22"/>
                <w:lang w:val="fr-FR" w:eastAsia="en-US"/>
              </w:rPr>
            </w:pPr>
            <w:r w:rsidRPr="004E2692">
              <w:rPr>
                <w:sz w:val="22"/>
                <w:szCs w:val="22"/>
                <w:lang w:val="fr-FR" w:eastAsia="en-US"/>
              </w:rPr>
              <w:t>74% dans l’</w:t>
            </w:r>
            <w:proofErr w:type="spellStart"/>
            <w:r w:rsidRPr="004E2692">
              <w:rPr>
                <w:sz w:val="22"/>
                <w:szCs w:val="22"/>
                <w:lang w:val="fr-FR" w:eastAsia="en-US"/>
              </w:rPr>
              <w:t>Ouaham</w:t>
            </w:r>
            <w:proofErr w:type="spellEnd"/>
          </w:p>
          <w:p w14:paraId="59FC3610" w14:textId="1FFE1F9C" w:rsidR="00FE6A55" w:rsidRPr="004E2692" w:rsidRDefault="00FE6A55" w:rsidP="00FE6A55">
            <w:pPr>
              <w:jc w:val="both"/>
              <w:rPr>
                <w:sz w:val="22"/>
                <w:szCs w:val="22"/>
                <w:lang w:val="fr-FR" w:eastAsia="en-US"/>
              </w:rPr>
            </w:pPr>
            <w:r w:rsidRPr="004E2692">
              <w:rPr>
                <w:sz w:val="22"/>
                <w:szCs w:val="22"/>
                <w:lang w:val="fr-FR" w:eastAsia="en-US"/>
              </w:rPr>
              <w:t>22% dans le M</w:t>
            </w:r>
            <w:r w:rsidR="00194640">
              <w:rPr>
                <w:sz w:val="22"/>
                <w:szCs w:val="22"/>
                <w:lang w:val="fr-FR" w:eastAsia="en-US"/>
              </w:rPr>
              <w:t>bomou</w:t>
            </w:r>
          </w:p>
          <w:p w14:paraId="42E436EB" w14:textId="6AF0A7A7" w:rsidR="00FE6A55" w:rsidRPr="00F274A9" w:rsidRDefault="00FE6A55" w:rsidP="00FE6A55">
            <w:pPr>
              <w:jc w:val="both"/>
              <w:rPr>
                <w:strike/>
                <w:sz w:val="22"/>
                <w:szCs w:val="22"/>
                <w:lang w:val="fr-FR"/>
              </w:rPr>
            </w:pPr>
          </w:p>
        </w:tc>
        <w:tc>
          <w:tcPr>
            <w:tcW w:w="2093" w:type="dxa"/>
          </w:tcPr>
          <w:p w14:paraId="481BA0E6" w14:textId="0E79EEB1" w:rsidR="00FE6A55" w:rsidRPr="009216B5" w:rsidRDefault="00FE6A55" w:rsidP="00FE6A55">
            <w:pPr>
              <w:jc w:val="both"/>
              <w:rPr>
                <w:sz w:val="22"/>
                <w:szCs w:val="22"/>
                <w:lang w:val="fr-FR"/>
              </w:rPr>
            </w:pPr>
            <w:r w:rsidRPr="009216B5">
              <w:rPr>
                <w:b/>
                <w:sz w:val="22"/>
                <w:szCs w:val="22"/>
                <w:lang w:val="fr-FR" w:eastAsia="en-US"/>
              </w:rPr>
              <w:fldChar w:fldCharType="begin">
                <w:ffData>
                  <w:name w:val=""/>
                  <w:enabled/>
                  <w:calcOnExit w:val="0"/>
                  <w:textInput>
                    <w:maxLength w:val="300"/>
                  </w:textInput>
                </w:ffData>
              </w:fldChar>
            </w:r>
            <w:r w:rsidRPr="009216B5">
              <w:rPr>
                <w:b/>
                <w:sz w:val="22"/>
                <w:szCs w:val="22"/>
                <w:lang w:val="fr-FR" w:eastAsia="en-US"/>
              </w:rPr>
              <w:instrText xml:space="preserve"> FORMTEXT </w:instrText>
            </w:r>
            <w:r w:rsidRPr="009216B5">
              <w:rPr>
                <w:b/>
                <w:sz w:val="22"/>
                <w:szCs w:val="22"/>
                <w:lang w:val="fr-FR" w:eastAsia="en-US"/>
              </w:rPr>
            </w:r>
            <w:r w:rsidRPr="009216B5">
              <w:rPr>
                <w:b/>
                <w:sz w:val="22"/>
                <w:szCs w:val="22"/>
                <w:lang w:val="fr-FR" w:eastAsia="en-US"/>
              </w:rPr>
              <w:fldChar w:fldCharType="separate"/>
            </w:r>
            <w:r w:rsidRPr="009216B5">
              <w:rPr>
                <w:b/>
                <w:noProof/>
                <w:sz w:val="22"/>
                <w:szCs w:val="22"/>
                <w:lang w:val="fr-FR" w:eastAsia="en-US"/>
              </w:rPr>
              <w:t> </w:t>
            </w:r>
            <w:r w:rsidRPr="009216B5">
              <w:rPr>
                <w:b/>
                <w:noProof/>
                <w:sz w:val="22"/>
                <w:szCs w:val="22"/>
                <w:lang w:val="fr-FR" w:eastAsia="en-US"/>
              </w:rPr>
              <w:t> </w:t>
            </w:r>
            <w:r w:rsidRPr="009216B5">
              <w:rPr>
                <w:b/>
                <w:noProof/>
                <w:sz w:val="22"/>
                <w:szCs w:val="22"/>
                <w:lang w:val="fr-FR" w:eastAsia="en-US"/>
              </w:rPr>
              <w:t> </w:t>
            </w:r>
            <w:r w:rsidRPr="009216B5">
              <w:rPr>
                <w:b/>
                <w:noProof/>
                <w:sz w:val="22"/>
                <w:szCs w:val="22"/>
                <w:lang w:val="fr-FR" w:eastAsia="en-US"/>
              </w:rPr>
              <w:t> </w:t>
            </w:r>
            <w:r w:rsidRPr="009216B5">
              <w:rPr>
                <w:b/>
                <w:noProof/>
                <w:sz w:val="22"/>
                <w:szCs w:val="22"/>
                <w:lang w:val="fr-FR" w:eastAsia="en-US"/>
              </w:rPr>
              <w:t> </w:t>
            </w:r>
            <w:r w:rsidRPr="009216B5">
              <w:rPr>
                <w:b/>
                <w:sz w:val="22"/>
                <w:szCs w:val="22"/>
                <w:lang w:val="fr-FR" w:eastAsia="en-US"/>
              </w:rPr>
              <w:fldChar w:fldCharType="end"/>
            </w:r>
          </w:p>
        </w:tc>
      </w:tr>
      <w:tr w:rsidR="00FE6A55" w:rsidRPr="00F274A9" w14:paraId="08556BB5" w14:textId="77777777" w:rsidTr="00E96C3E">
        <w:trPr>
          <w:trHeight w:val="548"/>
        </w:trPr>
        <w:tc>
          <w:tcPr>
            <w:tcW w:w="1530" w:type="dxa"/>
            <w:vMerge/>
          </w:tcPr>
          <w:p w14:paraId="64ACFB27" w14:textId="77777777" w:rsidR="00FE6A55" w:rsidRPr="009216B5" w:rsidRDefault="00FE6A55" w:rsidP="00FE6A55">
            <w:pPr>
              <w:jc w:val="both"/>
              <w:rPr>
                <w:rFonts w:cs="Tahoma"/>
                <w:b/>
                <w:sz w:val="22"/>
                <w:szCs w:val="22"/>
                <w:lang w:val="fr-FR" w:eastAsia="en-US"/>
              </w:rPr>
            </w:pPr>
          </w:p>
        </w:tc>
        <w:tc>
          <w:tcPr>
            <w:tcW w:w="2070" w:type="dxa"/>
            <w:shd w:val="clear" w:color="auto" w:fill="EEECE1"/>
          </w:tcPr>
          <w:p w14:paraId="696474D8" w14:textId="3796BCCD" w:rsidR="00FE6A55" w:rsidRPr="00D71D96" w:rsidRDefault="00FE6A55" w:rsidP="00FE6A55">
            <w:pPr>
              <w:jc w:val="both"/>
              <w:rPr>
                <w:rFonts w:cs="Tahoma"/>
                <w:sz w:val="22"/>
                <w:szCs w:val="22"/>
                <w:lang w:val="fr-FR" w:eastAsia="en-US"/>
              </w:rPr>
            </w:pPr>
            <w:r w:rsidRPr="00D71D96">
              <w:rPr>
                <w:rFonts w:cs="Tahoma"/>
                <w:sz w:val="22"/>
                <w:szCs w:val="22"/>
                <w:lang w:val="fr-FR" w:eastAsia="en-US"/>
              </w:rPr>
              <w:t>Indicateur 1.b</w:t>
            </w:r>
          </w:p>
          <w:p w14:paraId="422C644E" w14:textId="3B8CB811" w:rsidR="00FE6A55" w:rsidRPr="00D71D96" w:rsidRDefault="00FE6A55" w:rsidP="00FE6A55">
            <w:pPr>
              <w:jc w:val="both"/>
              <w:rPr>
                <w:rFonts w:cs="Tahoma"/>
                <w:sz w:val="22"/>
                <w:szCs w:val="22"/>
                <w:lang w:val="fr-FR" w:eastAsia="en-US"/>
              </w:rPr>
            </w:pPr>
            <w:r w:rsidRPr="00D71D96">
              <w:rPr>
                <w:sz w:val="22"/>
                <w:szCs w:val="22"/>
                <w:lang w:val="fr-FR" w:eastAsia="en-US"/>
              </w:rPr>
              <w:t>% de fausses informations sur l’Accord dans les médias diffusés par les radios communautaires</w:t>
            </w:r>
          </w:p>
        </w:tc>
        <w:tc>
          <w:tcPr>
            <w:tcW w:w="1530" w:type="dxa"/>
            <w:shd w:val="clear" w:color="auto" w:fill="EEECE1"/>
          </w:tcPr>
          <w:p w14:paraId="3C10E6DE" w14:textId="6D8BAA9E" w:rsidR="00FE6A55" w:rsidRPr="00D71D96" w:rsidRDefault="00FE6A55" w:rsidP="00FE6A55">
            <w:pPr>
              <w:jc w:val="both"/>
              <w:rPr>
                <w:sz w:val="22"/>
                <w:szCs w:val="22"/>
                <w:lang w:val="fr-FR"/>
              </w:rPr>
            </w:pPr>
            <w:r w:rsidRPr="00D71D96">
              <w:rPr>
                <w:sz w:val="22"/>
                <w:szCs w:val="22"/>
              </w:rPr>
              <w:t>50%</w:t>
            </w:r>
          </w:p>
        </w:tc>
        <w:tc>
          <w:tcPr>
            <w:tcW w:w="1620" w:type="dxa"/>
            <w:shd w:val="clear" w:color="auto" w:fill="EEECE1"/>
          </w:tcPr>
          <w:p w14:paraId="6F75A704" w14:textId="31763831" w:rsidR="00FE6A55" w:rsidRPr="00D71D96" w:rsidRDefault="00FE6A55" w:rsidP="00FE6A55">
            <w:pPr>
              <w:jc w:val="both"/>
              <w:rPr>
                <w:sz w:val="22"/>
                <w:szCs w:val="22"/>
                <w:lang w:val="fr-FR"/>
              </w:rPr>
            </w:pPr>
            <w:r w:rsidRPr="00D71D96">
              <w:rPr>
                <w:sz w:val="22"/>
                <w:szCs w:val="22"/>
                <w:lang w:val="fr-FR" w:eastAsia="en-US"/>
              </w:rPr>
              <w:t>20%</w:t>
            </w:r>
          </w:p>
        </w:tc>
        <w:tc>
          <w:tcPr>
            <w:tcW w:w="2497" w:type="dxa"/>
          </w:tcPr>
          <w:p w14:paraId="0F953287" w14:textId="372C5ADF" w:rsidR="00FE6A55" w:rsidRPr="00D71D96" w:rsidRDefault="00FE6A55" w:rsidP="00FE6A55">
            <w:pPr>
              <w:jc w:val="both"/>
              <w:rPr>
                <w:sz w:val="22"/>
                <w:szCs w:val="22"/>
                <w:lang w:val="fr-FR"/>
              </w:rPr>
            </w:pPr>
          </w:p>
        </w:tc>
        <w:tc>
          <w:tcPr>
            <w:tcW w:w="3690" w:type="dxa"/>
          </w:tcPr>
          <w:p w14:paraId="69C01213" w14:textId="5780E641" w:rsidR="00FE6A55" w:rsidRPr="00F274A9" w:rsidRDefault="00FE6A55" w:rsidP="00FE6A55">
            <w:pPr>
              <w:jc w:val="both"/>
              <w:rPr>
                <w:strike/>
                <w:sz w:val="22"/>
                <w:szCs w:val="22"/>
                <w:highlight w:val="yellow"/>
                <w:lang w:val="fr-FR"/>
              </w:rPr>
            </w:pPr>
            <w:r w:rsidRPr="00D71D96">
              <w:rPr>
                <w:sz w:val="22"/>
                <w:szCs w:val="22"/>
                <w:lang w:val="fr-FR" w:eastAsia="en-US"/>
              </w:rPr>
              <w:t>19%</w:t>
            </w:r>
          </w:p>
        </w:tc>
        <w:tc>
          <w:tcPr>
            <w:tcW w:w="2093" w:type="dxa"/>
          </w:tcPr>
          <w:p w14:paraId="0882431D" w14:textId="3AA7E8B1" w:rsidR="00FE6A55" w:rsidRPr="009216B5" w:rsidRDefault="00FE6A55" w:rsidP="00FE6A55">
            <w:pPr>
              <w:jc w:val="both"/>
              <w:rPr>
                <w:sz w:val="22"/>
                <w:szCs w:val="22"/>
                <w:highlight w:val="yellow"/>
                <w:lang w:val="fr-FR"/>
              </w:rPr>
            </w:pPr>
          </w:p>
        </w:tc>
      </w:tr>
      <w:tr w:rsidR="00FE6A55" w:rsidRPr="00F274A9" w14:paraId="6A860399" w14:textId="77777777" w:rsidTr="00E96C3E">
        <w:trPr>
          <w:trHeight w:val="548"/>
        </w:trPr>
        <w:tc>
          <w:tcPr>
            <w:tcW w:w="1530" w:type="dxa"/>
            <w:vMerge/>
          </w:tcPr>
          <w:p w14:paraId="5011ACC2" w14:textId="77777777" w:rsidR="00FE6A55" w:rsidRPr="005732C3" w:rsidRDefault="00FE6A55" w:rsidP="00FE6A55">
            <w:pPr>
              <w:jc w:val="both"/>
              <w:rPr>
                <w:rFonts w:cs="Tahoma"/>
                <w:sz w:val="22"/>
                <w:szCs w:val="22"/>
                <w:lang w:val="fr-FR" w:eastAsia="en-US"/>
              </w:rPr>
            </w:pPr>
          </w:p>
        </w:tc>
        <w:tc>
          <w:tcPr>
            <w:tcW w:w="2070" w:type="dxa"/>
            <w:shd w:val="clear" w:color="auto" w:fill="EEECE1"/>
          </w:tcPr>
          <w:p w14:paraId="6170A9F1" w14:textId="21C48B7F" w:rsidR="00FE6A55" w:rsidRPr="00D71D96" w:rsidRDefault="00FE6A55" w:rsidP="00FE6A55">
            <w:pPr>
              <w:jc w:val="both"/>
              <w:rPr>
                <w:rFonts w:cs="Tahoma"/>
                <w:sz w:val="22"/>
                <w:szCs w:val="22"/>
                <w:lang w:val="fr-FR" w:eastAsia="en-US"/>
              </w:rPr>
            </w:pPr>
            <w:r w:rsidRPr="00D71D96">
              <w:rPr>
                <w:rFonts w:cs="Tahoma"/>
                <w:sz w:val="22"/>
                <w:szCs w:val="22"/>
                <w:lang w:val="fr-FR" w:eastAsia="en-US"/>
              </w:rPr>
              <w:t>Indicateur 1.c</w:t>
            </w:r>
          </w:p>
          <w:p w14:paraId="733FDA2D" w14:textId="7674AE87" w:rsidR="00FE6A55" w:rsidRPr="00D71D96" w:rsidRDefault="00FE6A55" w:rsidP="00FE6A55">
            <w:pPr>
              <w:jc w:val="both"/>
              <w:rPr>
                <w:rFonts w:cs="Tahoma"/>
                <w:sz w:val="22"/>
                <w:szCs w:val="22"/>
                <w:lang w:val="fr-FR" w:eastAsia="en-US"/>
              </w:rPr>
            </w:pPr>
            <w:r w:rsidRPr="00D71D96">
              <w:rPr>
                <w:rFonts w:cs="Tahoma"/>
                <w:sz w:val="22"/>
                <w:szCs w:val="22"/>
                <w:lang w:val="fr-FR" w:eastAsia="en-US"/>
              </w:rPr>
              <w:t>Existence des messages d’incitation à la haine dans les zones cibles</w:t>
            </w:r>
          </w:p>
        </w:tc>
        <w:tc>
          <w:tcPr>
            <w:tcW w:w="1530" w:type="dxa"/>
            <w:shd w:val="clear" w:color="auto" w:fill="EEECE1"/>
          </w:tcPr>
          <w:p w14:paraId="73A1EFF3" w14:textId="463F7280" w:rsidR="00FE6A55" w:rsidRPr="00D71D96" w:rsidRDefault="00FE6A55" w:rsidP="00FE6A55">
            <w:pPr>
              <w:jc w:val="both"/>
              <w:rPr>
                <w:sz w:val="22"/>
                <w:szCs w:val="22"/>
                <w:lang w:val="fr-FR" w:eastAsia="en-US"/>
              </w:rPr>
            </w:pPr>
            <w:r w:rsidRPr="00D71D96">
              <w:rPr>
                <w:sz w:val="22"/>
                <w:szCs w:val="22"/>
                <w:lang w:val="fr-FR" w:eastAsia="en-US"/>
              </w:rPr>
              <w:t>50%</w:t>
            </w:r>
          </w:p>
        </w:tc>
        <w:tc>
          <w:tcPr>
            <w:tcW w:w="1620" w:type="dxa"/>
            <w:shd w:val="clear" w:color="auto" w:fill="EEECE1"/>
          </w:tcPr>
          <w:p w14:paraId="267F2402" w14:textId="362C4AA5" w:rsidR="00FE6A55" w:rsidRPr="00D71D96" w:rsidRDefault="00FE6A55" w:rsidP="00FE6A55">
            <w:pPr>
              <w:jc w:val="both"/>
              <w:rPr>
                <w:sz w:val="22"/>
                <w:szCs w:val="22"/>
                <w:lang w:val="fr-FR"/>
              </w:rPr>
            </w:pPr>
            <w:r w:rsidRPr="00D71D96">
              <w:rPr>
                <w:sz w:val="22"/>
                <w:szCs w:val="22"/>
                <w:lang w:val="fr-FR"/>
              </w:rPr>
              <w:t>20%</w:t>
            </w:r>
          </w:p>
        </w:tc>
        <w:tc>
          <w:tcPr>
            <w:tcW w:w="2497" w:type="dxa"/>
          </w:tcPr>
          <w:p w14:paraId="76951566" w14:textId="38DB4E01" w:rsidR="00FE6A55" w:rsidRPr="00D71D96" w:rsidRDefault="00FE6A55" w:rsidP="00FE6A55">
            <w:pPr>
              <w:jc w:val="both"/>
              <w:rPr>
                <w:sz w:val="22"/>
                <w:szCs w:val="22"/>
                <w:lang w:val="fr-FR"/>
              </w:rPr>
            </w:pPr>
          </w:p>
        </w:tc>
        <w:tc>
          <w:tcPr>
            <w:tcW w:w="3690" w:type="dxa"/>
          </w:tcPr>
          <w:p w14:paraId="5062DE7E" w14:textId="2C259097" w:rsidR="00FE6A55" w:rsidRPr="00F274A9" w:rsidRDefault="00FE6A55" w:rsidP="00FE6A55">
            <w:pPr>
              <w:jc w:val="both"/>
              <w:rPr>
                <w:strike/>
                <w:sz w:val="22"/>
                <w:szCs w:val="22"/>
                <w:highlight w:val="yellow"/>
                <w:lang w:val="fr-FR"/>
              </w:rPr>
            </w:pPr>
            <w:r w:rsidRPr="00D71D96">
              <w:rPr>
                <w:sz w:val="22"/>
                <w:szCs w:val="22"/>
                <w:lang w:val="fr-FR" w:eastAsia="en-US"/>
              </w:rPr>
              <w:t>13%</w:t>
            </w:r>
          </w:p>
        </w:tc>
        <w:tc>
          <w:tcPr>
            <w:tcW w:w="2093" w:type="dxa"/>
          </w:tcPr>
          <w:p w14:paraId="7BFE6C19" w14:textId="6FA90EFD" w:rsidR="00FE6A55" w:rsidRPr="005732C3" w:rsidRDefault="00FE6A55" w:rsidP="00FE6A55">
            <w:pPr>
              <w:jc w:val="both"/>
              <w:rPr>
                <w:sz w:val="22"/>
                <w:szCs w:val="22"/>
                <w:highlight w:val="yellow"/>
                <w:lang w:val="fr-FR"/>
              </w:rPr>
            </w:pPr>
          </w:p>
        </w:tc>
      </w:tr>
      <w:tr w:rsidR="00FE6A55" w:rsidRPr="005732C3" w14:paraId="5804B447" w14:textId="77777777" w:rsidTr="00E96C3E">
        <w:trPr>
          <w:trHeight w:val="548"/>
        </w:trPr>
        <w:tc>
          <w:tcPr>
            <w:tcW w:w="1530" w:type="dxa"/>
            <w:vMerge w:val="restart"/>
          </w:tcPr>
          <w:p w14:paraId="324502FD" w14:textId="77777777" w:rsidR="00FE6A55" w:rsidRPr="005732C3" w:rsidRDefault="00FE6A55" w:rsidP="00FE6A55">
            <w:pPr>
              <w:jc w:val="both"/>
              <w:rPr>
                <w:rFonts w:cs="Tahoma"/>
                <w:sz w:val="22"/>
                <w:szCs w:val="22"/>
                <w:lang w:val="fr-FR" w:eastAsia="en-US"/>
              </w:rPr>
            </w:pPr>
            <w:r w:rsidRPr="005732C3">
              <w:rPr>
                <w:rFonts w:cs="Tahoma"/>
                <w:sz w:val="22"/>
                <w:szCs w:val="22"/>
                <w:lang w:val="fr-FR" w:eastAsia="en-US"/>
              </w:rPr>
              <w:t>Produit 1.1</w:t>
            </w:r>
          </w:p>
          <w:p w14:paraId="1C9067CC" w14:textId="7E21F601" w:rsidR="00FE6A55" w:rsidRPr="005732C3" w:rsidRDefault="00FE6A55" w:rsidP="00FE6A55">
            <w:pPr>
              <w:jc w:val="both"/>
              <w:rPr>
                <w:rFonts w:cs="Tahoma"/>
                <w:sz w:val="22"/>
                <w:szCs w:val="22"/>
                <w:lang w:val="fr-FR" w:eastAsia="en-US"/>
              </w:rPr>
            </w:pPr>
          </w:p>
          <w:p w14:paraId="00A26F08" w14:textId="2958CD67" w:rsidR="00FE6A55" w:rsidRPr="005732C3" w:rsidRDefault="00FE6A55" w:rsidP="00FE6A55">
            <w:pPr>
              <w:jc w:val="both"/>
              <w:rPr>
                <w:rFonts w:cs="Tahoma"/>
                <w:b/>
                <w:sz w:val="22"/>
                <w:szCs w:val="22"/>
                <w:lang w:val="fr-FR" w:eastAsia="en-US"/>
              </w:rPr>
            </w:pPr>
            <w:r w:rsidRPr="005732C3">
              <w:rPr>
                <w:rFonts w:cs="Tahoma"/>
                <w:b/>
                <w:sz w:val="22"/>
                <w:szCs w:val="22"/>
                <w:lang w:val="fr-FR" w:eastAsia="en-US"/>
              </w:rPr>
              <w:t xml:space="preserve">Le </w:t>
            </w:r>
            <w:proofErr w:type="gramStart"/>
            <w:r w:rsidRPr="005732C3">
              <w:rPr>
                <w:rFonts w:cs="Tahoma"/>
                <w:b/>
                <w:sz w:val="22"/>
                <w:szCs w:val="22"/>
                <w:lang w:val="fr-FR" w:eastAsia="en-US"/>
              </w:rPr>
              <w:t>Ministère</w:t>
            </w:r>
            <w:proofErr w:type="gramEnd"/>
            <w:r w:rsidRPr="005732C3">
              <w:rPr>
                <w:rFonts w:cs="Tahoma"/>
                <w:b/>
                <w:sz w:val="22"/>
                <w:szCs w:val="22"/>
                <w:lang w:val="fr-FR" w:eastAsia="en-US"/>
              </w:rPr>
              <w:t xml:space="preserve"> de la Communication et des Médias ainsi que la Radiotélévision Centrafricaine et 6 radios communautaires des zones cibles du </w:t>
            </w:r>
            <w:r w:rsidR="00E46799">
              <w:rPr>
                <w:rFonts w:cs="Tahoma"/>
                <w:b/>
                <w:sz w:val="22"/>
                <w:szCs w:val="22"/>
                <w:lang w:val="fr-FR" w:eastAsia="en-US"/>
              </w:rPr>
              <w:t>projet</w:t>
            </w:r>
            <w:r w:rsidR="00E46799" w:rsidRPr="005732C3">
              <w:rPr>
                <w:rFonts w:cs="Tahoma"/>
                <w:b/>
                <w:sz w:val="22"/>
                <w:szCs w:val="22"/>
                <w:lang w:val="fr-FR" w:eastAsia="en-US"/>
              </w:rPr>
              <w:t xml:space="preserve"> </w:t>
            </w:r>
            <w:r w:rsidRPr="005732C3">
              <w:rPr>
                <w:rFonts w:cs="Tahoma"/>
                <w:b/>
                <w:sz w:val="22"/>
                <w:szCs w:val="22"/>
                <w:lang w:val="fr-FR" w:eastAsia="en-US"/>
              </w:rPr>
              <w:t xml:space="preserve">ont des capacités renforcées et produisent des contenus </w:t>
            </w:r>
            <w:r w:rsidRPr="005732C3">
              <w:rPr>
                <w:rFonts w:cs="Tahoma"/>
                <w:b/>
                <w:sz w:val="22"/>
                <w:szCs w:val="22"/>
                <w:lang w:val="fr-FR" w:eastAsia="en-US"/>
              </w:rPr>
              <w:lastRenderedPageBreak/>
              <w:t xml:space="preserve">en lien avec l’APPR. </w:t>
            </w:r>
          </w:p>
          <w:p w14:paraId="6AEAC650" w14:textId="77777777" w:rsidR="00FE6A55" w:rsidRPr="005732C3" w:rsidRDefault="00FE6A55" w:rsidP="00FE6A55">
            <w:pPr>
              <w:jc w:val="both"/>
              <w:rPr>
                <w:rFonts w:cs="Tahoma"/>
                <w:b/>
                <w:sz w:val="22"/>
                <w:szCs w:val="22"/>
                <w:lang w:val="fr-FR" w:eastAsia="en-US"/>
              </w:rPr>
            </w:pPr>
          </w:p>
        </w:tc>
        <w:tc>
          <w:tcPr>
            <w:tcW w:w="2070" w:type="dxa"/>
            <w:shd w:val="clear" w:color="auto" w:fill="EEECE1"/>
          </w:tcPr>
          <w:p w14:paraId="72171564" w14:textId="6B3025F8" w:rsidR="00FE6A55" w:rsidRPr="005732C3" w:rsidRDefault="00FE6A55" w:rsidP="00FE6A55">
            <w:pPr>
              <w:jc w:val="both"/>
              <w:rPr>
                <w:rFonts w:cs="Tahoma"/>
                <w:sz w:val="22"/>
                <w:szCs w:val="22"/>
                <w:lang w:val="fr-FR" w:eastAsia="en-US"/>
              </w:rPr>
            </w:pPr>
            <w:r w:rsidRPr="005732C3">
              <w:rPr>
                <w:rFonts w:cs="Tahoma"/>
                <w:sz w:val="22"/>
                <w:szCs w:val="22"/>
                <w:lang w:val="fr-FR" w:eastAsia="en-US"/>
              </w:rPr>
              <w:lastRenderedPageBreak/>
              <w:t>Indicateur 1.1.1</w:t>
            </w:r>
          </w:p>
          <w:p w14:paraId="2625E4F1" w14:textId="382E059A" w:rsidR="00FE6A55" w:rsidRPr="005732C3" w:rsidRDefault="00FE6A55" w:rsidP="00FE6A55">
            <w:pPr>
              <w:jc w:val="both"/>
              <w:rPr>
                <w:rFonts w:cs="Tahoma"/>
                <w:sz w:val="22"/>
                <w:szCs w:val="22"/>
                <w:lang w:val="fr-FR" w:eastAsia="en-US"/>
              </w:rPr>
            </w:pPr>
            <w:r w:rsidRPr="005732C3">
              <w:rPr>
                <w:rFonts w:cs="Tahoma"/>
                <w:sz w:val="22"/>
                <w:szCs w:val="22"/>
                <w:lang w:val="fr-FR" w:eastAsia="en-US"/>
              </w:rPr>
              <w:t>Existence d’une stratégie nationale de communication pour le relèvement et la consolidation de la paix.</w:t>
            </w:r>
          </w:p>
        </w:tc>
        <w:tc>
          <w:tcPr>
            <w:tcW w:w="1530" w:type="dxa"/>
            <w:shd w:val="clear" w:color="auto" w:fill="EEECE1"/>
          </w:tcPr>
          <w:p w14:paraId="16CCB956" w14:textId="0FB69821" w:rsidR="00FE6A55" w:rsidRPr="005732C3" w:rsidRDefault="00FE6A55" w:rsidP="00FE6A55">
            <w:pPr>
              <w:jc w:val="both"/>
              <w:rPr>
                <w:sz w:val="22"/>
                <w:szCs w:val="22"/>
                <w:lang w:val="fr-FR"/>
              </w:rPr>
            </w:pPr>
            <w:r w:rsidRPr="005732C3">
              <w:rPr>
                <w:sz w:val="22"/>
                <w:szCs w:val="22"/>
                <w:lang w:val="fr-FR" w:eastAsia="en-US"/>
              </w:rPr>
              <w:t>0</w:t>
            </w:r>
          </w:p>
        </w:tc>
        <w:tc>
          <w:tcPr>
            <w:tcW w:w="1620" w:type="dxa"/>
            <w:shd w:val="clear" w:color="auto" w:fill="EEECE1"/>
          </w:tcPr>
          <w:p w14:paraId="46EECC2B" w14:textId="57FA2376" w:rsidR="00FE6A55" w:rsidRPr="005732C3" w:rsidRDefault="00FE6A55" w:rsidP="00FE6A55">
            <w:pPr>
              <w:jc w:val="both"/>
              <w:rPr>
                <w:sz w:val="22"/>
                <w:szCs w:val="22"/>
                <w:lang w:val="fr-FR"/>
              </w:rPr>
            </w:pPr>
            <w:r w:rsidRPr="005732C3">
              <w:rPr>
                <w:sz w:val="22"/>
                <w:szCs w:val="22"/>
                <w:lang w:val="fr-FR" w:eastAsia="en-US"/>
              </w:rPr>
              <w:t>1</w:t>
            </w:r>
          </w:p>
        </w:tc>
        <w:tc>
          <w:tcPr>
            <w:tcW w:w="2497" w:type="dxa"/>
          </w:tcPr>
          <w:p w14:paraId="521B62BD" w14:textId="504C41D2" w:rsidR="00FE6A55" w:rsidRPr="005732C3" w:rsidRDefault="00FE6A55" w:rsidP="00FE6A55">
            <w:pPr>
              <w:jc w:val="both"/>
              <w:rPr>
                <w:sz w:val="22"/>
                <w:szCs w:val="22"/>
                <w:lang w:val="fr-FR"/>
              </w:rPr>
            </w:pPr>
          </w:p>
        </w:tc>
        <w:tc>
          <w:tcPr>
            <w:tcW w:w="3690" w:type="dxa"/>
          </w:tcPr>
          <w:p w14:paraId="7FA7D3AF" w14:textId="3828B21E" w:rsidR="00FE6A55" w:rsidRPr="00F274A9" w:rsidRDefault="00FE6A55" w:rsidP="00FE6A55">
            <w:pPr>
              <w:jc w:val="both"/>
              <w:rPr>
                <w:strike/>
                <w:color w:val="FF0000"/>
                <w:sz w:val="22"/>
                <w:szCs w:val="22"/>
                <w:highlight w:val="yellow"/>
                <w:lang w:val="fr-FR"/>
              </w:rPr>
            </w:pPr>
            <w:r w:rsidRPr="005732C3">
              <w:rPr>
                <w:sz w:val="22"/>
                <w:szCs w:val="22"/>
                <w:lang w:val="fr-FR" w:eastAsia="en-US"/>
              </w:rPr>
              <w:t>1</w:t>
            </w:r>
          </w:p>
        </w:tc>
        <w:tc>
          <w:tcPr>
            <w:tcW w:w="2093" w:type="dxa"/>
          </w:tcPr>
          <w:p w14:paraId="6470D769" w14:textId="2A7F427D" w:rsidR="00FE6A55" w:rsidRPr="005732C3" w:rsidRDefault="00FE6A55" w:rsidP="00FE6A55">
            <w:pPr>
              <w:jc w:val="both"/>
              <w:rPr>
                <w:sz w:val="22"/>
                <w:szCs w:val="22"/>
                <w:lang w:val="fr-FR"/>
              </w:rPr>
            </w:pPr>
            <w:r w:rsidRPr="005732C3">
              <w:rPr>
                <w:b/>
                <w:sz w:val="22"/>
                <w:szCs w:val="22"/>
                <w:lang w:val="fr-FR" w:eastAsia="en-US"/>
              </w:rPr>
              <w:fldChar w:fldCharType="begin">
                <w:ffData>
                  <w:name w:val=""/>
                  <w:enabled/>
                  <w:calcOnExit w:val="0"/>
                  <w:textInput>
                    <w:maxLength w:val="300"/>
                  </w:textInput>
                </w:ffData>
              </w:fldChar>
            </w:r>
            <w:r w:rsidRPr="005732C3">
              <w:rPr>
                <w:b/>
                <w:sz w:val="22"/>
                <w:szCs w:val="22"/>
                <w:lang w:val="fr-FR" w:eastAsia="en-US"/>
              </w:rPr>
              <w:instrText xml:space="preserve"> FORMTEXT </w:instrText>
            </w:r>
            <w:r w:rsidRPr="005732C3">
              <w:rPr>
                <w:b/>
                <w:sz w:val="22"/>
                <w:szCs w:val="22"/>
                <w:lang w:val="fr-FR" w:eastAsia="en-US"/>
              </w:rPr>
            </w:r>
            <w:r w:rsidRPr="005732C3">
              <w:rPr>
                <w:b/>
                <w:sz w:val="22"/>
                <w:szCs w:val="22"/>
                <w:lang w:val="fr-FR" w:eastAsia="en-US"/>
              </w:rPr>
              <w:fldChar w:fldCharType="separate"/>
            </w:r>
            <w:r w:rsidRPr="005732C3">
              <w:rPr>
                <w:b/>
                <w:noProof/>
                <w:sz w:val="22"/>
                <w:szCs w:val="22"/>
                <w:lang w:val="fr-FR" w:eastAsia="en-US"/>
              </w:rPr>
              <w:t> </w:t>
            </w:r>
            <w:r w:rsidRPr="005732C3">
              <w:rPr>
                <w:b/>
                <w:noProof/>
                <w:sz w:val="22"/>
                <w:szCs w:val="22"/>
                <w:lang w:val="fr-FR" w:eastAsia="en-US"/>
              </w:rPr>
              <w:t> </w:t>
            </w:r>
            <w:r w:rsidRPr="005732C3">
              <w:rPr>
                <w:b/>
                <w:noProof/>
                <w:sz w:val="22"/>
                <w:szCs w:val="22"/>
                <w:lang w:val="fr-FR" w:eastAsia="en-US"/>
              </w:rPr>
              <w:t> </w:t>
            </w:r>
            <w:r w:rsidRPr="005732C3">
              <w:rPr>
                <w:b/>
                <w:noProof/>
                <w:sz w:val="22"/>
                <w:szCs w:val="22"/>
                <w:lang w:val="fr-FR" w:eastAsia="en-US"/>
              </w:rPr>
              <w:t> </w:t>
            </w:r>
            <w:r w:rsidRPr="005732C3">
              <w:rPr>
                <w:b/>
                <w:noProof/>
                <w:sz w:val="22"/>
                <w:szCs w:val="22"/>
                <w:lang w:val="fr-FR" w:eastAsia="en-US"/>
              </w:rPr>
              <w:t> </w:t>
            </w:r>
            <w:r w:rsidRPr="005732C3">
              <w:rPr>
                <w:b/>
                <w:sz w:val="22"/>
                <w:szCs w:val="22"/>
                <w:lang w:val="fr-FR" w:eastAsia="en-US"/>
              </w:rPr>
              <w:fldChar w:fldCharType="end"/>
            </w:r>
          </w:p>
        </w:tc>
      </w:tr>
      <w:tr w:rsidR="00FE6A55" w:rsidRPr="005732C3" w14:paraId="15BD3BE2" w14:textId="77777777" w:rsidTr="00431AC5">
        <w:trPr>
          <w:trHeight w:val="1852"/>
        </w:trPr>
        <w:tc>
          <w:tcPr>
            <w:tcW w:w="1530" w:type="dxa"/>
            <w:vMerge/>
          </w:tcPr>
          <w:p w14:paraId="4784FF87" w14:textId="77777777" w:rsidR="00FE6A55" w:rsidRPr="005732C3" w:rsidRDefault="00FE6A55" w:rsidP="00FE6A55">
            <w:pPr>
              <w:jc w:val="both"/>
              <w:rPr>
                <w:rFonts w:cs="Tahoma"/>
                <w:b/>
                <w:sz w:val="22"/>
                <w:szCs w:val="22"/>
                <w:lang w:val="fr-FR" w:eastAsia="en-US"/>
              </w:rPr>
            </w:pPr>
          </w:p>
        </w:tc>
        <w:tc>
          <w:tcPr>
            <w:tcW w:w="2070" w:type="dxa"/>
            <w:shd w:val="clear" w:color="auto" w:fill="EEECE1"/>
          </w:tcPr>
          <w:p w14:paraId="3325FB3E" w14:textId="59A640B6" w:rsidR="00FE6A55" w:rsidRPr="005732C3" w:rsidRDefault="00FE6A55" w:rsidP="00FE6A55">
            <w:pPr>
              <w:jc w:val="both"/>
              <w:rPr>
                <w:rFonts w:cs="Tahoma"/>
                <w:sz w:val="22"/>
                <w:szCs w:val="22"/>
                <w:lang w:val="fr-FR" w:eastAsia="en-US"/>
              </w:rPr>
            </w:pPr>
            <w:r w:rsidRPr="005732C3">
              <w:rPr>
                <w:rFonts w:cs="Tahoma"/>
                <w:sz w:val="22"/>
                <w:szCs w:val="22"/>
                <w:lang w:val="fr-FR" w:eastAsia="en-US"/>
              </w:rPr>
              <w:t>Indicateur 1.1.2</w:t>
            </w:r>
          </w:p>
          <w:p w14:paraId="795B5971" w14:textId="3B65938E" w:rsidR="00FE6A55" w:rsidRPr="005732C3" w:rsidRDefault="00FE6A55" w:rsidP="00FE6A55">
            <w:pPr>
              <w:jc w:val="both"/>
              <w:rPr>
                <w:rFonts w:cs="Tahoma"/>
                <w:sz w:val="22"/>
                <w:szCs w:val="22"/>
                <w:lang w:val="fr-FR" w:eastAsia="en-US"/>
              </w:rPr>
            </w:pPr>
            <w:r w:rsidRPr="005732C3">
              <w:rPr>
                <w:rFonts w:cs="Tahoma"/>
                <w:sz w:val="22"/>
                <w:szCs w:val="22"/>
                <w:lang w:val="fr-FR" w:eastAsia="en-US"/>
              </w:rPr>
              <w:t>Nombre des radios communautaires ayant bénéficié des dotations en équipement et matériel</w:t>
            </w:r>
          </w:p>
        </w:tc>
        <w:tc>
          <w:tcPr>
            <w:tcW w:w="1530" w:type="dxa"/>
            <w:shd w:val="clear" w:color="auto" w:fill="EEECE1"/>
          </w:tcPr>
          <w:p w14:paraId="0D285066" w14:textId="0151D503" w:rsidR="00FE6A55" w:rsidRPr="005732C3" w:rsidRDefault="00FE6A55" w:rsidP="00FE6A55">
            <w:pPr>
              <w:jc w:val="both"/>
              <w:rPr>
                <w:sz w:val="22"/>
                <w:szCs w:val="22"/>
                <w:lang w:val="fr-FR" w:eastAsia="en-US"/>
              </w:rPr>
            </w:pPr>
            <w:r w:rsidRPr="005732C3">
              <w:rPr>
                <w:sz w:val="22"/>
                <w:szCs w:val="22"/>
                <w:lang w:val="fr-FR" w:eastAsia="en-US"/>
              </w:rPr>
              <w:t>0</w:t>
            </w:r>
          </w:p>
          <w:p w14:paraId="408334AB" w14:textId="415CEEEB" w:rsidR="00FE6A55" w:rsidRPr="005732C3" w:rsidRDefault="00FE6A55" w:rsidP="00FE6A55">
            <w:pPr>
              <w:jc w:val="both"/>
              <w:rPr>
                <w:sz w:val="22"/>
                <w:szCs w:val="22"/>
                <w:lang w:val="fr-FR"/>
              </w:rPr>
            </w:pPr>
          </w:p>
        </w:tc>
        <w:tc>
          <w:tcPr>
            <w:tcW w:w="1620" w:type="dxa"/>
            <w:shd w:val="clear" w:color="auto" w:fill="EEECE1"/>
          </w:tcPr>
          <w:p w14:paraId="04885E44" w14:textId="17FCB24D" w:rsidR="00FE6A55" w:rsidRPr="005732C3" w:rsidRDefault="00FE6A55" w:rsidP="00FE6A55">
            <w:pPr>
              <w:jc w:val="both"/>
              <w:rPr>
                <w:sz w:val="22"/>
                <w:szCs w:val="22"/>
                <w:lang w:val="fr-FR" w:eastAsia="en-US"/>
              </w:rPr>
            </w:pPr>
            <w:r w:rsidRPr="005732C3">
              <w:rPr>
                <w:sz w:val="22"/>
                <w:szCs w:val="22"/>
                <w:lang w:val="fr-FR" w:eastAsia="en-US"/>
              </w:rPr>
              <w:t>6</w:t>
            </w:r>
          </w:p>
        </w:tc>
        <w:tc>
          <w:tcPr>
            <w:tcW w:w="2497" w:type="dxa"/>
          </w:tcPr>
          <w:p w14:paraId="7E94F785" w14:textId="1885FDBE" w:rsidR="00FE6A55" w:rsidRPr="005732C3" w:rsidRDefault="00FE6A55" w:rsidP="00FE6A55">
            <w:pPr>
              <w:jc w:val="both"/>
              <w:rPr>
                <w:sz w:val="22"/>
                <w:szCs w:val="22"/>
                <w:lang w:val="fr-FR" w:eastAsia="en-US"/>
              </w:rPr>
            </w:pPr>
          </w:p>
        </w:tc>
        <w:tc>
          <w:tcPr>
            <w:tcW w:w="3690" w:type="dxa"/>
          </w:tcPr>
          <w:p w14:paraId="33E89896" w14:textId="0C460AC2" w:rsidR="00FE6A55" w:rsidRPr="00F274A9" w:rsidRDefault="00FE6A55" w:rsidP="00FE6A55">
            <w:pPr>
              <w:jc w:val="both"/>
              <w:rPr>
                <w:strike/>
                <w:color w:val="FF0000"/>
                <w:sz w:val="22"/>
                <w:szCs w:val="22"/>
                <w:lang w:val="fr-FR" w:eastAsia="en-US"/>
              </w:rPr>
            </w:pPr>
            <w:r w:rsidRPr="005732C3">
              <w:rPr>
                <w:sz w:val="22"/>
                <w:szCs w:val="22"/>
                <w:lang w:val="fr-FR" w:eastAsia="en-US"/>
              </w:rPr>
              <w:t>6</w:t>
            </w:r>
          </w:p>
        </w:tc>
        <w:tc>
          <w:tcPr>
            <w:tcW w:w="2093" w:type="dxa"/>
          </w:tcPr>
          <w:p w14:paraId="7D32824A" w14:textId="3607BA96" w:rsidR="00FE6A55" w:rsidRPr="005732C3" w:rsidRDefault="00FE6A55" w:rsidP="00FE6A55">
            <w:pPr>
              <w:jc w:val="both"/>
              <w:rPr>
                <w:b/>
                <w:sz w:val="22"/>
                <w:szCs w:val="22"/>
                <w:lang w:val="fr-FR" w:eastAsia="en-US"/>
              </w:rPr>
            </w:pPr>
            <w:r w:rsidRPr="005732C3">
              <w:rPr>
                <w:b/>
                <w:sz w:val="22"/>
                <w:szCs w:val="22"/>
                <w:lang w:val="fr-FR" w:eastAsia="en-US"/>
              </w:rPr>
              <w:fldChar w:fldCharType="begin">
                <w:ffData>
                  <w:name w:val=""/>
                  <w:enabled/>
                  <w:calcOnExit w:val="0"/>
                  <w:textInput>
                    <w:maxLength w:val="300"/>
                  </w:textInput>
                </w:ffData>
              </w:fldChar>
            </w:r>
            <w:r w:rsidRPr="005732C3">
              <w:rPr>
                <w:b/>
                <w:sz w:val="22"/>
                <w:szCs w:val="22"/>
                <w:lang w:val="fr-FR" w:eastAsia="en-US"/>
              </w:rPr>
              <w:instrText xml:space="preserve"> FORMTEXT </w:instrText>
            </w:r>
            <w:r w:rsidRPr="005732C3">
              <w:rPr>
                <w:b/>
                <w:sz w:val="22"/>
                <w:szCs w:val="22"/>
                <w:lang w:val="fr-FR" w:eastAsia="en-US"/>
              </w:rPr>
            </w:r>
            <w:r w:rsidRPr="005732C3">
              <w:rPr>
                <w:b/>
                <w:sz w:val="22"/>
                <w:szCs w:val="22"/>
                <w:lang w:val="fr-FR" w:eastAsia="en-US"/>
              </w:rPr>
              <w:fldChar w:fldCharType="separate"/>
            </w:r>
            <w:r w:rsidRPr="005732C3">
              <w:rPr>
                <w:b/>
                <w:noProof/>
                <w:sz w:val="22"/>
                <w:szCs w:val="22"/>
                <w:lang w:val="fr-FR" w:eastAsia="en-US"/>
              </w:rPr>
              <w:t> </w:t>
            </w:r>
            <w:r w:rsidRPr="005732C3">
              <w:rPr>
                <w:b/>
                <w:noProof/>
                <w:sz w:val="22"/>
                <w:szCs w:val="22"/>
                <w:lang w:val="fr-FR" w:eastAsia="en-US"/>
              </w:rPr>
              <w:t> </w:t>
            </w:r>
            <w:r w:rsidRPr="005732C3">
              <w:rPr>
                <w:b/>
                <w:noProof/>
                <w:sz w:val="22"/>
                <w:szCs w:val="22"/>
                <w:lang w:val="fr-FR" w:eastAsia="en-US"/>
              </w:rPr>
              <w:t> </w:t>
            </w:r>
            <w:r w:rsidRPr="005732C3">
              <w:rPr>
                <w:b/>
                <w:noProof/>
                <w:sz w:val="22"/>
                <w:szCs w:val="22"/>
                <w:lang w:val="fr-FR" w:eastAsia="en-US"/>
              </w:rPr>
              <w:t> </w:t>
            </w:r>
            <w:r w:rsidRPr="005732C3">
              <w:rPr>
                <w:b/>
                <w:noProof/>
                <w:sz w:val="22"/>
                <w:szCs w:val="22"/>
                <w:lang w:val="fr-FR" w:eastAsia="en-US"/>
              </w:rPr>
              <w:t> </w:t>
            </w:r>
            <w:r w:rsidRPr="005732C3">
              <w:rPr>
                <w:b/>
                <w:sz w:val="22"/>
                <w:szCs w:val="22"/>
                <w:lang w:val="fr-FR" w:eastAsia="en-US"/>
              </w:rPr>
              <w:fldChar w:fldCharType="end"/>
            </w:r>
          </w:p>
        </w:tc>
      </w:tr>
      <w:tr w:rsidR="00FE6A55" w:rsidRPr="005732C3" w14:paraId="4D1D7BAF" w14:textId="77777777" w:rsidTr="00E96C3E">
        <w:trPr>
          <w:trHeight w:val="1850"/>
        </w:trPr>
        <w:tc>
          <w:tcPr>
            <w:tcW w:w="1530" w:type="dxa"/>
            <w:vMerge/>
          </w:tcPr>
          <w:p w14:paraId="0EC81D51" w14:textId="77777777" w:rsidR="00FE6A55" w:rsidRPr="005732C3" w:rsidRDefault="00FE6A55" w:rsidP="00FE6A55">
            <w:pPr>
              <w:jc w:val="both"/>
              <w:rPr>
                <w:rFonts w:cs="Tahoma"/>
                <w:b/>
                <w:sz w:val="22"/>
                <w:szCs w:val="22"/>
                <w:lang w:val="fr-FR" w:eastAsia="en-US"/>
              </w:rPr>
            </w:pPr>
          </w:p>
        </w:tc>
        <w:tc>
          <w:tcPr>
            <w:tcW w:w="2070" w:type="dxa"/>
            <w:shd w:val="clear" w:color="auto" w:fill="EEECE1"/>
          </w:tcPr>
          <w:p w14:paraId="17393B82" w14:textId="77777777" w:rsidR="00FE6A55" w:rsidRPr="005732C3" w:rsidRDefault="00FE6A55" w:rsidP="00FE6A55">
            <w:pPr>
              <w:jc w:val="both"/>
              <w:rPr>
                <w:rFonts w:cs="Tahoma"/>
                <w:sz w:val="22"/>
                <w:szCs w:val="22"/>
                <w:lang w:val="fr-FR" w:eastAsia="en-US"/>
              </w:rPr>
            </w:pPr>
            <w:proofErr w:type="gramStart"/>
            <w:r w:rsidRPr="005732C3">
              <w:rPr>
                <w:rFonts w:cs="Tahoma"/>
                <w:sz w:val="22"/>
                <w:szCs w:val="22"/>
                <w:lang w:val="fr-FR" w:eastAsia="en-US"/>
              </w:rPr>
              <w:t>Indicateur  1.1.3</w:t>
            </w:r>
            <w:proofErr w:type="gramEnd"/>
          </w:p>
          <w:p w14:paraId="09AC9C5B" w14:textId="77777777" w:rsidR="00FE6A55" w:rsidRPr="005732C3" w:rsidRDefault="00FE6A55" w:rsidP="00FE6A55">
            <w:pPr>
              <w:jc w:val="both"/>
              <w:rPr>
                <w:rFonts w:cs="Tahoma"/>
                <w:sz w:val="22"/>
                <w:szCs w:val="22"/>
                <w:lang w:val="fr-FR" w:eastAsia="en-US"/>
              </w:rPr>
            </w:pPr>
            <w:r w:rsidRPr="005732C3">
              <w:rPr>
                <w:rFonts w:cs="Tahoma"/>
                <w:sz w:val="22"/>
                <w:szCs w:val="22"/>
                <w:lang w:val="fr-FR" w:eastAsia="en-US"/>
              </w:rPr>
              <w:t>Nombre de tables rondes de communication gouvernementale organisés</w:t>
            </w:r>
          </w:p>
          <w:p w14:paraId="2E19550A" w14:textId="77777777" w:rsidR="00FE6A55" w:rsidRPr="005732C3" w:rsidRDefault="00FE6A55" w:rsidP="00FE6A55">
            <w:pPr>
              <w:jc w:val="both"/>
              <w:rPr>
                <w:rFonts w:cs="Tahoma"/>
                <w:sz w:val="22"/>
                <w:szCs w:val="22"/>
                <w:lang w:val="fr-FR" w:eastAsia="en-US"/>
              </w:rPr>
            </w:pPr>
          </w:p>
        </w:tc>
        <w:tc>
          <w:tcPr>
            <w:tcW w:w="1530" w:type="dxa"/>
            <w:shd w:val="clear" w:color="auto" w:fill="EEECE1"/>
          </w:tcPr>
          <w:p w14:paraId="1CE03C59" w14:textId="14DF2C0C" w:rsidR="00FE6A55" w:rsidRPr="005732C3" w:rsidRDefault="00FE6A55" w:rsidP="00FE6A55">
            <w:pPr>
              <w:jc w:val="both"/>
              <w:rPr>
                <w:sz w:val="22"/>
                <w:szCs w:val="22"/>
                <w:lang w:val="fr-FR" w:eastAsia="en-US"/>
              </w:rPr>
            </w:pPr>
            <w:r w:rsidRPr="005732C3">
              <w:rPr>
                <w:sz w:val="22"/>
                <w:szCs w:val="22"/>
                <w:lang w:val="fr-FR" w:eastAsia="en-US"/>
              </w:rPr>
              <w:t>0</w:t>
            </w:r>
          </w:p>
        </w:tc>
        <w:tc>
          <w:tcPr>
            <w:tcW w:w="1620" w:type="dxa"/>
            <w:shd w:val="clear" w:color="auto" w:fill="EEECE1"/>
          </w:tcPr>
          <w:p w14:paraId="6177E265" w14:textId="42DA82A8" w:rsidR="00FE6A55" w:rsidRPr="005732C3" w:rsidRDefault="00FE6A55" w:rsidP="00FE6A55">
            <w:pPr>
              <w:jc w:val="both"/>
              <w:rPr>
                <w:sz w:val="22"/>
                <w:szCs w:val="22"/>
                <w:lang w:val="fr-FR" w:eastAsia="en-US"/>
              </w:rPr>
            </w:pPr>
            <w:r w:rsidRPr="005732C3">
              <w:rPr>
                <w:sz w:val="22"/>
                <w:szCs w:val="22"/>
                <w:lang w:val="fr-FR" w:eastAsia="en-US"/>
              </w:rPr>
              <w:t>6</w:t>
            </w:r>
          </w:p>
        </w:tc>
        <w:tc>
          <w:tcPr>
            <w:tcW w:w="2497" w:type="dxa"/>
          </w:tcPr>
          <w:p w14:paraId="4F352225" w14:textId="67641D71" w:rsidR="00FE6A55" w:rsidRPr="005732C3" w:rsidRDefault="00FE6A55" w:rsidP="00FE6A55">
            <w:pPr>
              <w:jc w:val="both"/>
              <w:rPr>
                <w:sz w:val="22"/>
                <w:szCs w:val="22"/>
                <w:lang w:val="fr-FR" w:eastAsia="en-US"/>
              </w:rPr>
            </w:pPr>
          </w:p>
        </w:tc>
        <w:tc>
          <w:tcPr>
            <w:tcW w:w="3690" w:type="dxa"/>
          </w:tcPr>
          <w:p w14:paraId="446BBD08" w14:textId="7617707E" w:rsidR="00FE6A55" w:rsidRPr="005732C3" w:rsidRDefault="00FE6A55" w:rsidP="00FE6A55">
            <w:pPr>
              <w:jc w:val="both"/>
              <w:rPr>
                <w:color w:val="FF0000"/>
                <w:sz w:val="22"/>
                <w:szCs w:val="22"/>
                <w:highlight w:val="yellow"/>
                <w:lang w:val="fr-FR" w:eastAsia="en-US"/>
              </w:rPr>
            </w:pPr>
            <w:r w:rsidRPr="005732C3">
              <w:rPr>
                <w:sz w:val="22"/>
                <w:szCs w:val="22"/>
                <w:lang w:val="fr-FR" w:eastAsia="en-US"/>
              </w:rPr>
              <w:t>3</w:t>
            </w:r>
          </w:p>
        </w:tc>
        <w:tc>
          <w:tcPr>
            <w:tcW w:w="2093" w:type="dxa"/>
          </w:tcPr>
          <w:p w14:paraId="743FC2B4" w14:textId="67ACD0EC" w:rsidR="00FE6A55" w:rsidRPr="005732C3" w:rsidRDefault="00FE6A55" w:rsidP="00FE6A55">
            <w:pPr>
              <w:jc w:val="both"/>
              <w:rPr>
                <w:b/>
                <w:sz w:val="22"/>
                <w:szCs w:val="22"/>
                <w:lang w:val="fr-FR" w:eastAsia="en-US"/>
              </w:rPr>
            </w:pPr>
          </w:p>
        </w:tc>
      </w:tr>
      <w:tr w:rsidR="00FE6A55" w:rsidRPr="00F274A9" w14:paraId="01FDDBEC" w14:textId="77777777" w:rsidTr="00E96C3E">
        <w:trPr>
          <w:trHeight w:val="1850"/>
        </w:trPr>
        <w:tc>
          <w:tcPr>
            <w:tcW w:w="1530" w:type="dxa"/>
            <w:vMerge/>
          </w:tcPr>
          <w:p w14:paraId="7F1ED1FF" w14:textId="77777777" w:rsidR="00FE6A55" w:rsidRPr="005732C3" w:rsidRDefault="00FE6A55" w:rsidP="00FE6A55">
            <w:pPr>
              <w:jc w:val="both"/>
              <w:rPr>
                <w:rFonts w:cs="Tahoma"/>
                <w:b/>
                <w:sz w:val="22"/>
                <w:szCs w:val="22"/>
                <w:lang w:val="fr-FR" w:eastAsia="en-US"/>
              </w:rPr>
            </w:pPr>
          </w:p>
        </w:tc>
        <w:tc>
          <w:tcPr>
            <w:tcW w:w="2070" w:type="dxa"/>
            <w:shd w:val="clear" w:color="auto" w:fill="EEECE1"/>
          </w:tcPr>
          <w:p w14:paraId="72E55602" w14:textId="77777777" w:rsidR="00FE6A55" w:rsidRPr="005732C3" w:rsidRDefault="00FE6A55" w:rsidP="00FE6A55">
            <w:pPr>
              <w:jc w:val="both"/>
              <w:rPr>
                <w:rFonts w:cs="Tahoma"/>
                <w:sz w:val="22"/>
                <w:szCs w:val="22"/>
                <w:lang w:val="fr-FR" w:eastAsia="en-US"/>
              </w:rPr>
            </w:pPr>
            <w:proofErr w:type="gramStart"/>
            <w:r w:rsidRPr="005732C3">
              <w:rPr>
                <w:rFonts w:cs="Tahoma"/>
                <w:sz w:val="22"/>
                <w:szCs w:val="22"/>
                <w:lang w:val="fr-FR" w:eastAsia="en-US"/>
              </w:rPr>
              <w:t>Indicateur  1.1.4</w:t>
            </w:r>
            <w:proofErr w:type="gramEnd"/>
          </w:p>
          <w:p w14:paraId="5C6B1347" w14:textId="63217054" w:rsidR="00FE6A55" w:rsidRPr="005732C3" w:rsidRDefault="00FE6A55" w:rsidP="00FE6A55">
            <w:pPr>
              <w:jc w:val="both"/>
              <w:rPr>
                <w:rFonts w:cs="Tahoma"/>
                <w:sz w:val="22"/>
                <w:szCs w:val="22"/>
                <w:lang w:val="fr-FR" w:eastAsia="en-US"/>
              </w:rPr>
            </w:pPr>
            <w:r w:rsidRPr="005732C3">
              <w:rPr>
                <w:rFonts w:cs="Tahoma"/>
                <w:sz w:val="22"/>
                <w:szCs w:val="22"/>
                <w:lang w:val="fr-FR" w:eastAsia="en-US"/>
              </w:rPr>
              <w:t>Nombre de numéro du Journal Gouvernemental édité en 5 000 exemplaires</w:t>
            </w:r>
          </w:p>
        </w:tc>
        <w:tc>
          <w:tcPr>
            <w:tcW w:w="1530" w:type="dxa"/>
            <w:shd w:val="clear" w:color="auto" w:fill="EEECE1"/>
          </w:tcPr>
          <w:p w14:paraId="12CF7D83" w14:textId="50A9808E" w:rsidR="00FE6A55" w:rsidRPr="005732C3" w:rsidRDefault="00FE6A55" w:rsidP="00FE6A55">
            <w:pPr>
              <w:jc w:val="both"/>
              <w:rPr>
                <w:sz w:val="22"/>
                <w:szCs w:val="22"/>
                <w:lang w:val="fr-FR" w:eastAsia="en-US"/>
              </w:rPr>
            </w:pPr>
            <w:r w:rsidRPr="005732C3">
              <w:rPr>
                <w:sz w:val="22"/>
                <w:szCs w:val="22"/>
                <w:lang w:val="fr-FR" w:eastAsia="en-US"/>
              </w:rPr>
              <w:t>0</w:t>
            </w:r>
          </w:p>
        </w:tc>
        <w:tc>
          <w:tcPr>
            <w:tcW w:w="1620" w:type="dxa"/>
            <w:shd w:val="clear" w:color="auto" w:fill="EEECE1"/>
          </w:tcPr>
          <w:p w14:paraId="3D0EC196" w14:textId="53D344B1" w:rsidR="00FE6A55" w:rsidRPr="005732C3" w:rsidRDefault="00FE6A55" w:rsidP="00FE6A55">
            <w:pPr>
              <w:jc w:val="both"/>
              <w:rPr>
                <w:sz w:val="22"/>
                <w:szCs w:val="22"/>
                <w:lang w:val="fr-FR" w:eastAsia="en-US"/>
              </w:rPr>
            </w:pPr>
            <w:r w:rsidRPr="005732C3">
              <w:rPr>
                <w:sz w:val="22"/>
                <w:szCs w:val="22"/>
                <w:lang w:val="fr-FR" w:eastAsia="en-US"/>
              </w:rPr>
              <w:t>5</w:t>
            </w:r>
          </w:p>
        </w:tc>
        <w:tc>
          <w:tcPr>
            <w:tcW w:w="2497" w:type="dxa"/>
          </w:tcPr>
          <w:p w14:paraId="7A257DC4" w14:textId="0969AB23" w:rsidR="00FE6A55" w:rsidRPr="005732C3" w:rsidRDefault="00FE6A55" w:rsidP="00FE6A55">
            <w:pPr>
              <w:jc w:val="both"/>
              <w:rPr>
                <w:sz w:val="22"/>
                <w:szCs w:val="22"/>
                <w:lang w:val="fr-FR" w:eastAsia="en-US"/>
              </w:rPr>
            </w:pPr>
            <w:r>
              <w:rPr>
                <w:sz w:val="22"/>
                <w:szCs w:val="22"/>
                <w:lang w:val="fr-FR" w:eastAsia="en-US"/>
              </w:rPr>
              <w:t>6</w:t>
            </w:r>
          </w:p>
        </w:tc>
        <w:tc>
          <w:tcPr>
            <w:tcW w:w="3690" w:type="dxa"/>
          </w:tcPr>
          <w:p w14:paraId="0B56C616" w14:textId="2017FE85" w:rsidR="00FE6A55" w:rsidRPr="009216B5" w:rsidRDefault="00FE6A55" w:rsidP="00FE6A55">
            <w:pPr>
              <w:jc w:val="both"/>
              <w:rPr>
                <w:color w:val="FF0000"/>
                <w:sz w:val="22"/>
                <w:szCs w:val="22"/>
                <w:highlight w:val="yellow"/>
                <w:lang w:val="fr-FR" w:eastAsia="en-US"/>
              </w:rPr>
            </w:pPr>
            <w:r w:rsidRPr="006E4437">
              <w:rPr>
                <w:sz w:val="22"/>
                <w:szCs w:val="22"/>
                <w:lang w:val="fr-FR" w:eastAsia="en-US"/>
              </w:rPr>
              <w:t xml:space="preserve">06 </w:t>
            </w:r>
          </w:p>
        </w:tc>
        <w:tc>
          <w:tcPr>
            <w:tcW w:w="2093" w:type="dxa"/>
          </w:tcPr>
          <w:p w14:paraId="1AF9F377" w14:textId="0A18777E" w:rsidR="00FE6A55" w:rsidRPr="005732C3" w:rsidRDefault="00FE6A55" w:rsidP="00FE6A55">
            <w:pPr>
              <w:jc w:val="both"/>
              <w:rPr>
                <w:b/>
                <w:sz w:val="22"/>
                <w:szCs w:val="22"/>
                <w:lang w:val="fr-FR" w:eastAsia="en-US"/>
              </w:rPr>
            </w:pPr>
          </w:p>
        </w:tc>
      </w:tr>
      <w:tr w:rsidR="00FE6A55" w:rsidRPr="005732C3" w14:paraId="0B2EE17F" w14:textId="77777777" w:rsidTr="00E96C3E">
        <w:trPr>
          <w:trHeight w:val="440"/>
        </w:trPr>
        <w:tc>
          <w:tcPr>
            <w:tcW w:w="1530" w:type="dxa"/>
            <w:vMerge w:val="restart"/>
          </w:tcPr>
          <w:p w14:paraId="17AF0F44" w14:textId="77777777" w:rsidR="00FE6A55" w:rsidRPr="005732C3" w:rsidRDefault="00FE6A55" w:rsidP="00FE6A55">
            <w:pPr>
              <w:jc w:val="both"/>
              <w:rPr>
                <w:rFonts w:cs="Tahoma"/>
                <w:sz w:val="22"/>
                <w:szCs w:val="22"/>
                <w:lang w:val="fr-FR" w:eastAsia="en-US"/>
              </w:rPr>
            </w:pPr>
            <w:r w:rsidRPr="005732C3">
              <w:rPr>
                <w:rFonts w:cs="Tahoma"/>
                <w:sz w:val="22"/>
                <w:szCs w:val="22"/>
                <w:lang w:val="fr-FR" w:eastAsia="en-US"/>
              </w:rPr>
              <w:t>Produit 1.2</w:t>
            </w:r>
          </w:p>
          <w:p w14:paraId="5DEB6046" w14:textId="1C1C2DE2" w:rsidR="00FE6A55" w:rsidRPr="005732C3" w:rsidRDefault="00FE6A55" w:rsidP="00FE6A55">
            <w:pPr>
              <w:jc w:val="both"/>
              <w:rPr>
                <w:b/>
                <w:sz w:val="22"/>
                <w:szCs w:val="22"/>
                <w:lang w:val="fr-FR" w:eastAsia="en-US"/>
              </w:rPr>
            </w:pPr>
          </w:p>
          <w:p w14:paraId="00190328" w14:textId="4CBBC940" w:rsidR="00FE6A55" w:rsidRPr="005732C3" w:rsidRDefault="00FE6A55" w:rsidP="00FE6A55">
            <w:pPr>
              <w:jc w:val="both"/>
              <w:rPr>
                <w:b/>
                <w:sz w:val="22"/>
                <w:szCs w:val="22"/>
                <w:lang w:val="fr-FR" w:eastAsia="en-US"/>
              </w:rPr>
            </w:pPr>
            <w:r w:rsidRPr="005732C3">
              <w:rPr>
                <w:b/>
                <w:sz w:val="22"/>
                <w:szCs w:val="22"/>
                <w:lang w:val="fr-FR" w:eastAsia="en-US"/>
              </w:rPr>
              <w:t xml:space="preserve">Au moins 100 professionnels des médias ont compris leur rôle dans la mise en œuvre et le suivi de l’APPR et exercent leur métier dans le respect de l’éthique et la déontologie journalistique tout en intégrant le Do No </w:t>
            </w:r>
            <w:proofErr w:type="spellStart"/>
            <w:r w:rsidRPr="005732C3">
              <w:rPr>
                <w:b/>
                <w:sz w:val="22"/>
                <w:szCs w:val="22"/>
                <w:lang w:val="fr-FR" w:eastAsia="en-US"/>
              </w:rPr>
              <w:t>Harm</w:t>
            </w:r>
            <w:proofErr w:type="spellEnd"/>
            <w:r w:rsidRPr="005732C3">
              <w:rPr>
                <w:b/>
                <w:sz w:val="22"/>
                <w:szCs w:val="22"/>
                <w:lang w:val="fr-FR" w:eastAsia="en-US"/>
              </w:rPr>
              <w:t xml:space="preserve"> et le HRDDP </w:t>
            </w:r>
            <w:proofErr w:type="spellStart"/>
            <w:r w:rsidRPr="005732C3">
              <w:rPr>
                <w:b/>
                <w:sz w:val="22"/>
                <w:szCs w:val="22"/>
                <w:lang w:val="fr-FR" w:eastAsia="en-US"/>
              </w:rPr>
              <w:t>Approach</w:t>
            </w:r>
            <w:proofErr w:type="spellEnd"/>
          </w:p>
          <w:p w14:paraId="31E96617" w14:textId="29AFF233" w:rsidR="00FE6A55" w:rsidRPr="005732C3" w:rsidRDefault="00FE6A55" w:rsidP="00FE6A55">
            <w:pPr>
              <w:jc w:val="both"/>
              <w:rPr>
                <w:rFonts w:cs="Tahoma"/>
                <w:sz w:val="22"/>
                <w:szCs w:val="22"/>
                <w:lang w:val="fr-FR" w:eastAsia="en-US"/>
              </w:rPr>
            </w:pPr>
          </w:p>
        </w:tc>
        <w:tc>
          <w:tcPr>
            <w:tcW w:w="2070" w:type="dxa"/>
            <w:shd w:val="clear" w:color="auto" w:fill="EEECE1"/>
          </w:tcPr>
          <w:p w14:paraId="098CE61E" w14:textId="363E4D43" w:rsidR="00FE6A55" w:rsidRPr="005732C3" w:rsidRDefault="00FE6A55" w:rsidP="00FE6A55">
            <w:pPr>
              <w:jc w:val="both"/>
              <w:rPr>
                <w:rFonts w:cs="Tahoma"/>
                <w:sz w:val="22"/>
                <w:szCs w:val="22"/>
                <w:lang w:val="fr-FR" w:eastAsia="en-US"/>
              </w:rPr>
            </w:pPr>
            <w:proofErr w:type="gramStart"/>
            <w:r w:rsidRPr="005732C3">
              <w:rPr>
                <w:rFonts w:cs="Tahoma"/>
                <w:sz w:val="22"/>
                <w:szCs w:val="22"/>
                <w:lang w:val="fr-FR" w:eastAsia="en-US"/>
              </w:rPr>
              <w:lastRenderedPageBreak/>
              <w:t>Indicateur  1.2.1</w:t>
            </w:r>
            <w:proofErr w:type="gramEnd"/>
          </w:p>
          <w:p w14:paraId="7575463B" w14:textId="4ABD03FA" w:rsidR="00FE6A55" w:rsidRPr="005732C3" w:rsidRDefault="00FE6A55" w:rsidP="00FE6A55">
            <w:pPr>
              <w:jc w:val="both"/>
              <w:rPr>
                <w:rFonts w:cs="Tahoma"/>
                <w:sz w:val="22"/>
                <w:szCs w:val="22"/>
                <w:lang w:val="fr-FR" w:eastAsia="en-US"/>
              </w:rPr>
            </w:pPr>
            <w:r w:rsidRPr="005732C3">
              <w:rPr>
                <w:rFonts w:cs="Tahoma"/>
                <w:sz w:val="22"/>
                <w:szCs w:val="22"/>
                <w:lang w:val="fr-FR" w:eastAsia="en-US"/>
              </w:rPr>
              <w:t>Nombre de professionnels de médias (# femmes, # hommes) ayant bénéficié des renforcements de leurs capacités</w:t>
            </w:r>
          </w:p>
        </w:tc>
        <w:tc>
          <w:tcPr>
            <w:tcW w:w="1530" w:type="dxa"/>
            <w:shd w:val="clear" w:color="auto" w:fill="EEECE1"/>
          </w:tcPr>
          <w:p w14:paraId="2F1437DA" w14:textId="005C53C4" w:rsidR="00FE6A55" w:rsidRPr="005732C3" w:rsidRDefault="00FE6A55" w:rsidP="00FE6A55">
            <w:pPr>
              <w:jc w:val="both"/>
              <w:rPr>
                <w:sz w:val="22"/>
                <w:szCs w:val="22"/>
                <w:lang w:val="fr-FR"/>
              </w:rPr>
            </w:pPr>
            <w:r w:rsidRPr="005732C3">
              <w:rPr>
                <w:sz w:val="22"/>
                <w:szCs w:val="22"/>
                <w:lang w:val="fr-FR" w:eastAsia="en-US"/>
              </w:rPr>
              <w:t>0</w:t>
            </w:r>
          </w:p>
        </w:tc>
        <w:tc>
          <w:tcPr>
            <w:tcW w:w="1620" w:type="dxa"/>
            <w:shd w:val="clear" w:color="auto" w:fill="EEECE1"/>
          </w:tcPr>
          <w:p w14:paraId="35AF67C2" w14:textId="2A4B92C0" w:rsidR="00FE6A55" w:rsidRPr="005732C3" w:rsidRDefault="00FE6A55" w:rsidP="00FE6A55">
            <w:pPr>
              <w:jc w:val="both"/>
              <w:rPr>
                <w:sz w:val="22"/>
                <w:szCs w:val="22"/>
                <w:lang w:val="fr-FR"/>
              </w:rPr>
            </w:pPr>
            <w:r w:rsidRPr="005732C3">
              <w:rPr>
                <w:sz w:val="22"/>
                <w:szCs w:val="22"/>
                <w:lang w:val="fr-FR" w:eastAsia="en-US"/>
              </w:rPr>
              <w:t>100</w:t>
            </w:r>
          </w:p>
        </w:tc>
        <w:tc>
          <w:tcPr>
            <w:tcW w:w="2497" w:type="dxa"/>
          </w:tcPr>
          <w:p w14:paraId="252C54D8" w14:textId="730F593E" w:rsidR="00FE6A55" w:rsidRPr="006E4437" w:rsidRDefault="00522787" w:rsidP="00FE6A55">
            <w:pPr>
              <w:jc w:val="both"/>
              <w:rPr>
                <w:sz w:val="22"/>
                <w:szCs w:val="22"/>
                <w:lang w:val="fr-FR"/>
              </w:rPr>
            </w:pPr>
            <w:r>
              <w:rPr>
                <w:sz w:val="22"/>
                <w:szCs w:val="22"/>
                <w:lang w:val="fr-FR" w:eastAsia="en-US"/>
              </w:rPr>
              <w:t>85</w:t>
            </w:r>
          </w:p>
        </w:tc>
        <w:tc>
          <w:tcPr>
            <w:tcW w:w="3690" w:type="dxa"/>
          </w:tcPr>
          <w:p w14:paraId="5ECD3F82" w14:textId="2EDF9ADB" w:rsidR="00FE6A55" w:rsidRPr="006E4437" w:rsidRDefault="00194640" w:rsidP="00FE6A55">
            <w:pPr>
              <w:jc w:val="both"/>
              <w:rPr>
                <w:sz w:val="22"/>
                <w:szCs w:val="22"/>
                <w:lang w:val="fr-FR"/>
              </w:rPr>
            </w:pPr>
            <w:r>
              <w:rPr>
                <w:sz w:val="22"/>
                <w:szCs w:val="22"/>
                <w:lang w:val="fr-FR"/>
              </w:rPr>
              <w:t>85</w:t>
            </w:r>
          </w:p>
          <w:p w14:paraId="30BFB45E" w14:textId="72243D27" w:rsidR="00FE6A55" w:rsidRPr="006E4437" w:rsidRDefault="00194640" w:rsidP="0077029B">
            <w:pPr>
              <w:jc w:val="both"/>
              <w:rPr>
                <w:sz w:val="22"/>
                <w:szCs w:val="22"/>
                <w:lang w:val="fr-FR"/>
              </w:rPr>
            </w:pPr>
            <w:r w:rsidRPr="0077029B">
              <w:rPr>
                <w:sz w:val="22"/>
                <w:szCs w:val="22"/>
                <w:lang w:val="fr-FR"/>
              </w:rPr>
              <w:t>Dont 38 femmes.</w:t>
            </w:r>
          </w:p>
        </w:tc>
        <w:tc>
          <w:tcPr>
            <w:tcW w:w="2093" w:type="dxa"/>
          </w:tcPr>
          <w:p w14:paraId="45774214" w14:textId="17887AF5" w:rsidR="00FE6A55" w:rsidRPr="005732C3" w:rsidRDefault="00FE6A55" w:rsidP="00FE6A55">
            <w:pPr>
              <w:jc w:val="both"/>
              <w:rPr>
                <w:sz w:val="22"/>
                <w:szCs w:val="22"/>
                <w:lang w:val="fr-FR"/>
              </w:rPr>
            </w:pPr>
          </w:p>
        </w:tc>
      </w:tr>
      <w:tr w:rsidR="00FE6A55" w:rsidRPr="00F274A9" w14:paraId="3F95CC23" w14:textId="77777777" w:rsidTr="00E96C3E">
        <w:trPr>
          <w:trHeight w:val="2737"/>
        </w:trPr>
        <w:tc>
          <w:tcPr>
            <w:tcW w:w="1530" w:type="dxa"/>
            <w:vMerge/>
          </w:tcPr>
          <w:p w14:paraId="208D6BA7" w14:textId="77777777" w:rsidR="00FE6A55" w:rsidRPr="005732C3" w:rsidRDefault="00FE6A55" w:rsidP="00FE6A55">
            <w:pPr>
              <w:jc w:val="both"/>
              <w:rPr>
                <w:rFonts w:cs="Tahoma"/>
                <w:b/>
                <w:sz w:val="22"/>
                <w:szCs w:val="22"/>
                <w:lang w:val="fr-FR" w:eastAsia="en-US"/>
              </w:rPr>
            </w:pPr>
          </w:p>
        </w:tc>
        <w:tc>
          <w:tcPr>
            <w:tcW w:w="2070" w:type="dxa"/>
            <w:shd w:val="clear" w:color="auto" w:fill="EEECE1"/>
          </w:tcPr>
          <w:p w14:paraId="74CD5F2D" w14:textId="47714066" w:rsidR="00FE6A55" w:rsidRPr="005732C3" w:rsidRDefault="00FE6A55" w:rsidP="00FE6A55">
            <w:pPr>
              <w:jc w:val="both"/>
              <w:rPr>
                <w:rFonts w:cs="Tahoma"/>
                <w:sz w:val="22"/>
                <w:szCs w:val="22"/>
                <w:lang w:val="fr-FR" w:eastAsia="en-US"/>
              </w:rPr>
            </w:pPr>
            <w:r w:rsidRPr="005732C3">
              <w:rPr>
                <w:rFonts w:cs="Tahoma"/>
                <w:sz w:val="22"/>
                <w:szCs w:val="22"/>
                <w:lang w:val="fr-FR" w:eastAsia="en-US"/>
              </w:rPr>
              <w:t>Indicateur 1.2.2</w:t>
            </w:r>
          </w:p>
          <w:p w14:paraId="5F819A0F" w14:textId="0508BBFE" w:rsidR="00FE6A55" w:rsidRPr="005732C3" w:rsidRDefault="00FE6A55" w:rsidP="00FE6A55">
            <w:pPr>
              <w:jc w:val="both"/>
              <w:rPr>
                <w:rFonts w:cs="Tahoma"/>
                <w:sz w:val="22"/>
                <w:szCs w:val="22"/>
                <w:lang w:val="fr-FR" w:eastAsia="en-US"/>
              </w:rPr>
            </w:pPr>
            <w:r w:rsidRPr="005732C3">
              <w:rPr>
                <w:rFonts w:cs="Tahoma"/>
                <w:sz w:val="22"/>
                <w:szCs w:val="22"/>
                <w:lang w:val="fr-FR" w:eastAsia="en-US"/>
              </w:rPr>
              <w:t>Nombre des nouvelles émissions sur le processus de paix et la cohésion sociale ajoutées sur les grilles des programmes.</w:t>
            </w:r>
          </w:p>
        </w:tc>
        <w:tc>
          <w:tcPr>
            <w:tcW w:w="1530" w:type="dxa"/>
            <w:shd w:val="clear" w:color="auto" w:fill="EEECE1"/>
          </w:tcPr>
          <w:p w14:paraId="0A000B97" w14:textId="528EF925" w:rsidR="00FE6A55" w:rsidRPr="005732C3" w:rsidRDefault="00FE6A55" w:rsidP="00FE6A55">
            <w:pPr>
              <w:jc w:val="both"/>
              <w:rPr>
                <w:sz w:val="22"/>
                <w:szCs w:val="22"/>
                <w:lang w:val="fr-FR"/>
              </w:rPr>
            </w:pPr>
            <w:r w:rsidRPr="005732C3">
              <w:rPr>
                <w:sz w:val="22"/>
                <w:szCs w:val="22"/>
                <w:lang w:val="fr-FR" w:eastAsia="en-US"/>
              </w:rPr>
              <w:t>0</w:t>
            </w:r>
          </w:p>
        </w:tc>
        <w:tc>
          <w:tcPr>
            <w:tcW w:w="1620" w:type="dxa"/>
            <w:shd w:val="clear" w:color="auto" w:fill="EEECE1"/>
          </w:tcPr>
          <w:p w14:paraId="3EC9670A" w14:textId="0381EF7B" w:rsidR="00FE6A55" w:rsidRPr="005732C3" w:rsidRDefault="00FE6A55" w:rsidP="00FE6A55">
            <w:pPr>
              <w:jc w:val="both"/>
              <w:rPr>
                <w:sz w:val="22"/>
                <w:szCs w:val="22"/>
                <w:lang w:val="fr-FR"/>
              </w:rPr>
            </w:pPr>
            <w:r w:rsidRPr="005732C3">
              <w:rPr>
                <w:sz w:val="22"/>
                <w:szCs w:val="22"/>
                <w:lang w:val="fr-FR"/>
              </w:rPr>
              <w:t>6</w:t>
            </w:r>
          </w:p>
        </w:tc>
        <w:tc>
          <w:tcPr>
            <w:tcW w:w="2497" w:type="dxa"/>
            <w:shd w:val="clear" w:color="auto" w:fill="auto"/>
          </w:tcPr>
          <w:p w14:paraId="4F82B38A" w14:textId="141F8B53" w:rsidR="00FE6A55" w:rsidRPr="006E4437" w:rsidRDefault="00FE6A55" w:rsidP="00FE6A55">
            <w:pPr>
              <w:jc w:val="both"/>
              <w:rPr>
                <w:sz w:val="22"/>
                <w:szCs w:val="22"/>
                <w:lang w:val="fr-FR"/>
              </w:rPr>
            </w:pPr>
            <w:r w:rsidRPr="006E4437">
              <w:rPr>
                <w:sz w:val="22"/>
                <w:szCs w:val="22"/>
                <w:lang w:val="fr-FR"/>
              </w:rPr>
              <w:t>4</w:t>
            </w:r>
          </w:p>
        </w:tc>
        <w:tc>
          <w:tcPr>
            <w:tcW w:w="3690" w:type="dxa"/>
          </w:tcPr>
          <w:p w14:paraId="0CDEAD13" w14:textId="30741981" w:rsidR="00FE6A55" w:rsidRPr="006E4437" w:rsidRDefault="00FE6A55" w:rsidP="00FE6A55">
            <w:pPr>
              <w:jc w:val="both"/>
              <w:rPr>
                <w:sz w:val="22"/>
                <w:szCs w:val="22"/>
                <w:lang w:val="fr-FR"/>
              </w:rPr>
            </w:pPr>
            <w:r>
              <w:rPr>
                <w:sz w:val="22"/>
                <w:szCs w:val="22"/>
                <w:lang w:val="fr-FR"/>
              </w:rPr>
              <w:t>7</w:t>
            </w:r>
          </w:p>
          <w:p w14:paraId="642E84DB" w14:textId="7DFE2507" w:rsidR="00FE6A55" w:rsidRPr="006E4437" w:rsidRDefault="00FE6A55" w:rsidP="00FE6A55">
            <w:pPr>
              <w:jc w:val="both"/>
              <w:rPr>
                <w:sz w:val="22"/>
                <w:szCs w:val="22"/>
                <w:lang w:val="fr-FR"/>
              </w:rPr>
            </w:pPr>
          </w:p>
        </w:tc>
        <w:tc>
          <w:tcPr>
            <w:tcW w:w="2093" w:type="dxa"/>
          </w:tcPr>
          <w:p w14:paraId="67ABA996" w14:textId="6BD7D7C1" w:rsidR="00FE6A55" w:rsidRPr="009216B5" w:rsidRDefault="00FE6A55" w:rsidP="00FE6A55">
            <w:pPr>
              <w:jc w:val="both"/>
              <w:rPr>
                <w:sz w:val="22"/>
                <w:szCs w:val="22"/>
                <w:lang w:val="fr-FR"/>
              </w:rPr>
            </w:pPr>
          </w:p>
        </w:tc>
      </w:tr>
      <w:tr w:rsidR="00FE6A55" w:rsidRPr="00680345" w14:paraId="0CA7A1F1" w14:textId="77777777" w:rsidTr="00583F2E">
        <w:trPr>
          <w:trHeight w:val="422"/>
        </w:trPr>
        <w:tc>
          <w:tcPr>
            <w:tcW w:w="1530" w:type="dxa"/>
            <w:vMerge w:val="restart"/>
          </w:tcPr>
          <w:p w14:paraId="15776DBE" w14:textId="77777777" w:rsidR="00FE6A55" w:rsidRPr="00C55E8A" w:rsidRDefault="00FE6A55" w:rsidP="00FE6A55">
            <w:pPr>
              <w:jc w:val="both"/>
              <w:rPr>
                <w:rFonts w:cs="Tahoma"/>
                <w:b/>
                <w:sz w:val="22"/>
                <w:szCs w:val="22"/>
                <w:lang w:val="fr-FR" w:eastAsia="en-US"/>
              </w:rPr>
            </w:pPr>
            <w:bookmarkStart w:id="10" w:name="_Hlk73525108"/>
            <w:r w:rsidRPr="00C55E8A">
              <w:rPr>
                <w:rFonts w:cs="Tahoma"/>
                <w:b/>
                <w:sz w:val="22"/>
                <w:szCs w:val="22"/>
                <w:lang w:val="fr-FR" w:eastAsia="en-US"/>
              </w:rPr>
              <w:t>Résultat 2</w:t>
            </w:r>
          </w:p>
          <w:p w14:paraId="21B9E220" w14:textId="0FE286AC" w:rsidR="00FE6A55" w:rsidRPr="00C55E8A" w:rsidRDefault="00FE6A55" w:rsidP="00FE6A55">
            <w:pPr>
              <w:jc w:val="both"/>
              <w:rPr>
                <w:rFonts w:cs="Tahoma"/>
                <w:b/>
                <w:sz w:val="22"/>
                <w:szCs w:val="22"/>
                <w:lang w:val="fr-FR" w:eastAsia="en-US"/>
              </w:rPr>
            </w:pPr>
            <w:r w:rsidRPr="00C55E8A">
              <w:rPr>
                <w:b/>
                <w:sz w:val="22"/>
                <w:szCs w:val="22"/>
                <w:lang w:val="fr-FR" w:eastAsia="en-US"/>
              </w:rPr>
              <w:t xml:space="preserve">D’ici la fin du </w:t>
            </w:r>
            <w:r>
              <w:rPr>
                <w:b/>
                <w:sz w:val="22"/>
                <w:szCs w:val="22"/>
                <w:lang w:val="fr-FR" w:eastAsia="en-US"/>
              </w:rPr>
              <w:t>projet</w:t>
            </w:r>
            <w:r w:rsidRPr="00C55E8A">
              <w:rPr>
                <w:b/>
                <w:sz w:val="22"/>
                <w:szCs w:val="22"/>
                <w:lang w:val="fr-FR" w:eastAsia="en-US"/>
              </w:rPr>
              <w:t xml:space="preserve">, grâce à une participation accrue, les besoins et aspirations des jeunes et des femmes sont mieux intégrés dans la mise en œuvre et le suivi de l’APPR et </w:t>
            </w:r>
            <w:r w:rsidRPr="00C55E8A">
              <w:rPr>
                <w:b/>
                <w:sz w:val="22"/>
                <w:szCs w:val="22"/>
                <w:lang w:val="fr-FR" w:eastAsia="en-US"/>
              </w:rPr>
              <w:lastRenderedPageBreak/>
              <w:t>autres processus de relèvement</w:t>
            </w:r>
          </w:p>
          <w:p w14:paraId="73249FC4" w14:textId="77777777" w:rsidR="00FE6A55" w:rsidRPr="00C55E8A" w:rsidRDefault="00FE6A55" w:rsidP="00FE6A55">
            <w:pPr>
              <w:jc w:val="both"/>
              <w:rPr>
                <w:rFonts w:cs="Tahoma"/>
                <w:b/>
                <w:sz w:val="22"/>
                <w:szCs w:val="22"/>
                <w:lang w:val="fr-FR" w:eastAsia="en-US"/>
              </w:rPr>
            </w:pPr>
          </w:p>
        </w:tc>
        <w:tc>
          <w:tcPr>
            <w:tcW w:w="2070" w:type="dxa"/>
            <w:shd w:val="clear" w:color="auto" w:fill="EEECE1"/>
          </w:tcPr>
          <w:p w14:paraId="5FCDFE02" w14:textId="12AF8589" w:rsidR="00FE6A55" w:rsidRPr="00C55E8A" w:rsidRDefault="00FE6A55" w:rsidP="00FE6A55">
            <w:pPr>
              <w:jc w:val="both"/>
              <w:rPr>
                <w:rFonts w:cs="Tahoma"/>
                <w:sz w:val="22"/>
                <w:szCs w:val="22"/>
                <w:lang w:val="fr-FR" w:eastAsia="en-US"/>
              </w:rPr>
            </w:pPr>
            <w:r w:rsidRPr="00C55E8A">
              <w:rPr>
                <w:rFonts w:cs="Tahoma"/>
                <w:sz w:val="22"/>
                <w:szCs w:val="22"/>
                <w:lang w:val="fr-FR" w:eastAsia="en-US"/>
              </w:rPr>
              <w:lastRenderedPageBreak/>
              <w:t>Indicateur 2.a</w:t>
            </w:r>
          </w:p>
          <w:p w14:paraId="5535A7D7" w14:textId="005524AB" w:rsidR="00FE6A55" w:rsidRPr="00C55E8A" w:rsidRDefault="00FE6A55" w:rsidP="00FE6A55">
            <w:pPr>
              <w:jc w:val="both"/>
              <w:rPr>
                <w:sz w:val="22"/>
                <w:szCs w:val="22"/>
                <w:lang w:val="fr-FR" w:eastAsia="en-US"/>
              </w:rPr>
            </w:pPr>
            <w:r w:rsidRPr="00C55E8A">
              <w:rPr>
                <w:sz w:val="22"/>
                <w:szCs w:val="22"/>
                <w:lang w:val="fr-FR" w:eastAsia="en-US"/>
              </w:rPr>
              <w:t xml:space="preserve">% de la population (% de femmes, % de jeunes filles, % de jeunes garçons et % d’hommes) dans les zones cibles du </w:t>
            </w:r>
            <w:r>
              <w:rPr>
                <w:sz w:val="22"/>
                <w:szCs w:val="22"/>
                <w:lang w:val="fr-FR" w:eastAsia="en-US"/>
              </w:rPr>
              <w:t>projet</w:t>
            </w:r>
            <w:r w:rsidRPr="00C55E8A">
              <w:rPr>
                <w:sz w:val="22"/>
                <w:szCs w:val="22"/>
                <w:lang w:val="fr-FR" w:eastAsia="en-US"/>
              </w:rPr>
              <w:t xml:space="preserve"> qui indique mieux comprendre les enjeux de la participation des femmes et jeunes au sein des instances de la mise en œuvre de l’Accord</w:t>
            </w:r>
          </w:p>
          <w:p w14:paraId="5579C4A1" w14:textId="2BEA43BE" w:rsidR="00FE6A55" w:rsidRPr="00C55E8A" w:rsidRDefault="00FE6A55" w:rsidP="00FE6A55">
            <w:pPr>
              <w:jc w:val="both"/>
              <w:rPr>
                <w:rFonts w:cs="Tahoma"/>
                <w:sz w:val="22"/>
                <w:szCs w:val="22"/>
                <w:lang w:val="fr-FR" w:eastAsia="en-US"/>
              </w:rPr>
            </w:pPr>
          </w:p>
        </w:tc>
        <w:tc>
          <w:tcPr>
            <w:tcW w:w="1530" w:type="dxa"/>
            <w:shd w:val="clear" w:color="auto" w:fill="EEECE1"/>
          </w:tcPr>
          <w:p w14:paraId="3B794B07" w14:textId="6F6000A7" w:rsidR="00FE6A55" w:rsidRPr="00C55E8A" w:rsidRDefault="00FE6A55" w:rsidP="00FE6A55">
            <w:pPr>
              <w:jc w:val="both"/>
              <w:rPr>
                <w:sz w:val="22"/>
                <w:szCs w:val="22"/>
                <w:lang w:val="fr-FR"/>
              </w:rPr>
            </w:pPr>
            <w:r w:rsidRPr="00C55E8A">
              <w:rPr>
                <w:sz w:val="22"/>
                <w:szCs w:val="22"/>
                <w:lang w:val="fr-FR" w:eastAsia="en-US"/>
              </w:rPr>
              <w:t>0</w:t>
            </w:r>
          </w:p>
        </w:tc>
        <w:tc>
          <w:tcPr>
            <w:tcW w:w="1620" w:type="dxa"/>
            <w:shd w:val="clear" w:color="auto" w:fill="EEECE1"/>
          </w:tcPr>
          <w:p w14:paraId="37400CA8" w14:textId="52834352" w:rsidR="00FE6A55" w:rsidRPr="00C55E8A" w:rsidRDefault="00FE6A55" w:rsidP="00FE6A55">
            <w:pPr>
              <w:jc w:val="both"/>
              <w:rPr>
                <w:b/>
                <w:sz w:val="22"/>
                <w:szCs w:val="22"/>
                <w:lang w:val="fr-FR"/>
              </w:rPr>
            </w:pPr>
            <w:r w:rsidRPr="00C55E8A">
              <w:rPr>
                <w:sz w:val="22"/>
                <w:szCs w:val="22"/>
                <w:lang w:val="fr-FR"/>
              </w:rPr>
              <w:t>60% de la population (30% femmes, 30% jeunes filles, 25% jeunes garçons, 15% hommes) des populations des zones d’interventions.</w:t>
            </w:r>
          </w:p>
        </w:tc>
        <w:tc>
          <w:tcPr>
            <w:tcW w:w="2497" w:type="dxa"/>
          </w:tcPr>
          <w:p w14:paraId="2F325CF4" w14:textId="7103389C" w:rsidR="00FE6A55" w:rsidRPr="0080797E" w:rsidRDefault="00FE6A55" w:rsidP="00FE6A55">
            <w:pPr>
              <w:jc w:val="both"/>
              <w:rPr>
                <w:sz w:val="22"/>
                <w:szCs w:val="22"/>
                <w:highlight w:val="yellow"/>
                <w:lang w:val="fr-FR"/>
              </w:rPr>
            </w:pPr>
          </w:p>
        </w:tc>
        <w:tc>
          <w:tcPr>
            <w:tcW w:w="3690" w:type="dxa"/>
            <w:shd w:val="clear" w:color="auto" w:fill="auto"/>
          </w:tcPr>
          <w:p w14:paraId="3A24C0E7" w14:textId="318FED8C" w:rsidR="00FE6A55" w:rsidRPr="00583F2E" w:rsidRDefault="00FE6A55" w:rsidP="0098575C">
            <w:pPr>
              <w:jc w:val="both"/>
              <w:rPr>
                <w:sz w:val="22"/>
                <w:szCs w:val="22"/>
                <w:lang w:val="fr-FR"/>
              </w:rPr>
            </w:pPr>
          </w:p>
        </w:tc>
        <w:tc>
          <w:tcPr>
            <w:tcW w:w="2093" w:type="dxa"/>
          </w:tcPr>
          <w:p w14:paraId="2F09239A" w14:textId="53A74145" w:rsidR="00FE6A55" w:rsidRPr="00C55E8A" w:rsidRDefault="00FE6A55" w:rsidP="00FE6A55">
            <w:pPr>
              <w:jc w:val="both"/>
              <w:rPr>
                <w:sz w:val="22"/>
                <w:szCs w:val="22"/>
                <w:lang w:val="fr-FR"/>
              </w:rPr>
            </w:pPr>
          </w:p>
        </w:tc>
      </w:tr>
      <w:tr w:rsidR="00FE6A55" w:rsidRPr="005732C3" w14:paraId="6DDA32A5" w14:textId="77777777" w:rsidTr="00583F2E">
        <w:trPr>
          <w:trHeight w:val="1383"/>
        </w:trPr>
        <w:tc>
          <w:tcPr>
            <w:tcW w:w="1530" w:type="dxa"/>
            <w:vMerge/>
          </w:tcPr>
          <w:p w14:paraId="15FC499C" w14:textId="77777777" w:rsidR="00FE6A55" w:rsidRPr="005732C3" w:rsidRDefault="00FE6A55" w:rsidP="00FE6A55">
            <w:pPr>
              <w:rPr>
                <w:rFonts w:cs="Tahoma"/>
                <w:sz w:val="22"/>
                <w:szCs w:val="22"/>
                <w:lang w:val="fr-FR" w:eastAsia="en-US"/>
              </w:rPr>
            </w:pPr>
          </w:p>
        </w:tc>
        <w:tc>
          <w:tcPr>
            <w:tcW w:w="2070" w:type="dxa"/>
            <w:shd w:val="clear" w:color="auto" w:fill="EEECE1"/>
          </w:tcPr>
          <w:p w14:paraId="0AA09BD9" w14:textId="644F3780" w:rsidR="00FE6A55" w:rsidRPr="00D711C9" w:rsidRDefault="00FE6A55" w:rsidP="00FE6A55">
            <w:pPr>
              <w:jc w:val="both"/>
              <w:rPr>
                <w:rFonts w:cs="Tahoma"/>
                <w:sz w:val="22"/>
                <w:szCs w:val="22"/>
                <w:lang w:val="fr-FR" w:eastAsia="en-US"/>
              </w:rPr>
            </w:pPr>
            <w:r w:rsidRPr="00D711C9">
              <w:rPr>
                <w:rFonts w:cs="Tahoma"/>
                <w:sz w:val="22"/>
                <w:szCs w:val="22"/>
                <w:lang w:val="fr-FR" w:eastAsia="en-US"/>
              </w:rPr>
              <w:t>Indicateur 2.b</w:t>
            </w:r>
          </w:p>
          <w:p w14:paraId="315182DD" w14:textId="77777777" w:rsidR="00FE6A55" w:rsidRPr="00D711C9" w:rsidRDefault="00FE6A55" w:rsidP="00FE6A55">
            <w:pPr>
              <w:jc w:val="both"/>
              <w:rPr>
                <w:sz w:val="22"/>
                <w:szCs w:val="22"/>
                <w:lang w:val="fr-FR" w:eastAsia="en-US"/>
              </w:rPr>
            </w:pPr>
            <w:r w:rsidRPr="00D711C9">
              <w:rPr>
                <w:sz w:val="22"/>
                <w:szCs w:val="22"/>
                <w:lang w:val="fr-FR" w:eastAsia="en-US"/>
              </w:rPr>
              <w:t xml:space="preserve">Nombre de revendications formulées par les femmes pris en compte </w:t>
            </w:r>
          </w:p>
          <w:p w14:paraId="4E8793D2" w14:textId="362B2C5B" w:rsidR="00FE6A55" w:rsidRPr="00D711C9" w:rsidRDefault="00FE6A55" w:rsidP="00FE6A55">
            <w:pPr>
              <w:jc w:val="both"/>
              <w:rPr>
                <w:rFonts w:cs="Tahoma"/>
                <w:sz w:val="22"/>
                <w:szCs w:val="22"/>
                <w:lang w:val="fr-FR" w:eastAsia="en-US"/>
              </w:rPr>
            </w:pPr>
          </w:p>
        </w:tc>
        <w:tc>
          <w:tcPr>
            <w:tcW w:w="1530" w:type="dxa"/>
            <w:shd w:val="clear" w:color="auto" w:fill="EEECE1"/>
          </w:tcPr>
          <w:p w14:paraId="423EBDC6" w14:textId="09F6D892" w:rsidR="00FE6A55" w:rsidRPr="00D711C9" w:rsidRDefault="00FE6A55" w:rsidP="00FE6A55">
            <w:pPr>
              <w:rPr>
                <w:sz w:val="22"/>
                <w:szCs w:val="22"/>
                <w:lang w:val="fr-FR"/>
              </w:rPr>
            </w:pPr>
            <w:r w:rsidRPr="00D711C9">
              <w:rPr>
                <w:sz w:val="22"/>
                <w:szCs w:val="22"/>
                <w:lang w:val="fr-FR" w:eastAsia="en-US"/>
              </w:rPr>
              <w:t>0</w:t>
            </w:r>
          </w:p>
        </w:tc>
        <w:tc>
          <w:tcPr>
            <w:tcW w:w="1620" w:type="dxa"/>
            <w:shd w:val="clear" w:color="auto" w:fill="EEECE1"/>
          </w:tcPr>
          <w:p w14:paraId="7C0330A3" w14:textId="048C8F97" w:rsidR="00FE6A55" w:rsidRPr="00D711C9" w:rsidRDefault="00FE6A55" w:rsidP="00FE6A55">
            <w:pPr>
              <w:rPr>
                <w:sz w:val="22"/>
                <w:szCs w:val="22"/>
                <w:lang w:val="fr-FR"/>
              </w:rPr>
            </w:pPr>
            <w:r w:rsidRPr="00D711C9">
              <w:rPr>
                <w:sz w:val="22"/>
                <w:szCs w:val="22"/>
                <w:lang w:val="fr-FR" w:eastAsia="en-US"/>
              </w:rPr>
              <w:t>5</w:t>
            </w:r>
          </w:p>
        </w:tc>
        <w:tc>
          <w:tcPr>
            <w:tcW w:w="2497" w:type="dxa"/>
          </w:tcPr>
          <w:p w14:paraId="216DEA02" w14:textId="4C9BB5AC" w:rsidR="00FE6A55" w:rsidRPr="0080797E" w:rsidRDefault="00FE6A55" w:rsidP="00FE6A55">
            <w:pPr>
              <w:jc w:val="both"/>
              <w:rPr>
                <w:sz w:val="22"/>
                <w:szCs w:val="22"/>
                <w:highlight w:val="yellow"/>
                <w:lang w:val="fr-FR"/>
              </w:rPr>
            </w:pPr>
          </w:p>
        </w:tc>
        <w:tc>
          <w:tcPr>
            <w:tcW w:w="3690" w:type="dxa"/>
            <w:shd w:val="clear" w:color="auto" w:fill="auto"/>
          </w:tcPr>
          <w:p w14:paraId="10B70DE5" w14:textId="3B53F3C7" w:rsidR="00FE6A55" w:rsidRPr="0080797E" w:rsidRDefault="00FE6A55" w:rsidP="00FE6A55">
            <w:pPr>
              <w:jc w:val="both"/>
              <w:rPr>
                <w:sz w:val="22"/>
                <w:szCs w:val="22"/>
                <w:highlight w:val="yellow"/>
                <w:lang w:val="fr-FR"/>
              </w:rPr>
            </w:pPr>
          </w:p>
        </w:tc>
        <w:tc>
          <w:tcPr>
            <w:tcW w:w="2093" w:type="dxa"/>
          </w:tcPr>
          <w:p w14:paraId="599CC263" w14:textId="43671FC3" w:rsidR="00FE6A55" w:rsidRPr="00D711C9" w:rsidRDefault="00FE6A55" w:rsidP="00FE6A55">
            <w:pPr>
              <w:jc w:val="both"/>
              <w:rPr>
                <w:sz w:val="22"/>
                <w:szCs w:val="22"/>
                <w:lang w:val="fr-FR"/>
              </w:rPr>
            </w:pPr>
            <w:r w:rsidRPr="00D711C9">
              <w:rPr>
                <w:b/>
                <w:sz w:val="22"/>
                <w:szCs w:val="22"/>
                <w:lang w:val="fr-FR" w:eastAsia="en-US"/>
              </w:rPr>
              <w:fldChar w:fldCharType="begin">
                <w:ffData>
                  <w:name w:val=""/>
                  <w:enabled/>
                  <w:calcOnExit w:val="0"/>
                  <w:textInput>
                    <w:maxLength w:val="300"/>
                  </w:textInput>
                </w:ffData>
              </w:fldChar>
            </w:r>
            <w:r w:rsidRPr="00D711C9">
              <w:rPr>
                <w:b/>
                <w:sz w:val="22"/>
                <w:szCs w:val="22"/>
                <w:lang w:val="fr-FR" w:eastAsia="en-US"/>
              </w:rPr>
              <w:instrText xml:space="preserve"> FORMTEXT </w:instrText>
            </w:r>
            <w:r w:rsidRPr="00D711C9">
              <w:rPr>
                <w:b/>
                <w:sz w:val="22"/>
                <w:szCs w:val="22"/>
                <w:lang w:val="fr-FR" w:eastAsia="en-US"/>
              </w:rPr>
            </w:r>
            <w:r w:rsidRPr="00D711C9">
              <w:rPr>
                <w:b/>
                <w:sz w:val="22"/>
                <w:szCs w:val="22"/>
                <w:lang w:val="fr-FR" w:eastAsia="en-US"/>
              </w:rPr>
              <w:fldChar w:fldCharType="separate"/>
            </w:r>
            <w:r w:rsidRPr="00D711C9">
              <w:rPr>
                <w:b/>
                <w:noProof/>
                <w:sz w:val="22"/>
                <w:szCs w:val="22"/>
                <w:lang w:val="fr-FR" w:eastAsia="en-US"/>
              </w:rPr>
              <w:t> </w:t>
            </w:r>
            <w:r w:rsidRPr="00D711C9">
              <w:rPr>
                <w:b/>
                <w:noProof/>
                <w:sz w:val="22"/>
                <w:szCs w:val="22"/>
                <w:lang w:val="fr-FR" w:eastAsia="en-US"/>
              </w:rPr>
              <w:t> </w:t>
            </w:r>
            <w:r w:rsidRPr="00D711C9">
              <w:rPr>
                <w:b/>
                <w:noProof/>
                <w:sz w:val="22"/>
                <w:szCs w:val="22"/>
                <w:lang w:val="fr-FR" w:eastAsia="en-US"/>
              </w:rPr>
              <w:t> </w:t>
            </w:r>
            <w:r w:rsidRPr="00D711C9">
              <w:rPr>
                <w:b/>
                <w:noProof/>
                <w:sz w:val="22"/>
                <w:szCs w:val="22"/>
                <w:lang w:val="fr-FR" w:eastAsia="en-US"/>
              </w:rPr>
              <w:t> </w:t>
            </w:r>
            <w:r w:rsidRPr="00D711C9">
              <w:rPr>
                <w:b/>
                <w:noProof/>
                <w:sz w:val="22"/>
                <w:szCs w:val="22"/>
                <w:lang w:val="fr-FR" w:eastAsia="en-US"/>
              </w:rPr>
              <w:t> </w:t>
            </w:r>
            <w:r w:rsidRPr="00D711C9">
              <w:rPr>
                <w:b/>
                <w:sz w:val="22"/>
                <w:szCs w:val="22"/>
                <w:lang w:val="fr-FR" w:eastAsia="en-US"/>
              </w:rPr>
              <w:fldChar w:fldCharType="end"/>
            </w:r>
          </w:p>
        </w:tc>
      </w:tr>
      <w:tr w:rsidR="00FE6A55" w:rsidRPr="005732C3" w14:paraId="66214E5C" w14:textId="77777777" w:rsidTr="00583F2E">
        <w:trPr>
          <w:trHeight w:val="422"/>
        </w:trPr>
        <w:tc>
          <w:tcPr>
            <w:tcW w:w="1530" w:type="dxa"/>
            <w:vMerge/>
          </w:tcPr>
          <w:p w14:paraId="66D5C63F" w14:textId="77777777" w:rsidR="00FE6A55" w:rsidRPr="005732C3" w:rsidRDefault="00FE6A55" w:rsidP="00FE6A55">
            <w:pPr>
              <w:rPr>
                <w:rFonts w:cs="Tahoma"/>
                <w:sz w:val="22"/>
                <w:szCs w:val="22"/>
                <w:lang w:val="fr-FR" w:eastAsia="en-US"/>
              </w:rPr>
            </w:pPr>
          </w:p>
        </w:tc>
        <w:tc>
          <w:tcPr>
            <w:tcW w:w="2070" w:type="dxa"/>
            <w:shd w:val="clear" w:color="auto" w:fill="EEECE1"/>
          </w:tcPr>
          <w:p w14:paraId="322344B7" w14:textId="00DECE12" w:rsidR="00FE6A55" w:rsidRPr="00D711C9" w:rsidRDefault="00FE6A55" w:rsidP="00FE6A55">
            <w:pPr>
              <w:jc w:val="both"/>
              <w:rPr>
                <w:rFonts w:cs="Tahoma"/>
                <w:sz w:val="22"/>
                <w:szCs w:val="22"/>
                <w:lang w:val="fr-FR" w:eastAsia="en-US"/>
              </w:rPr>
            </w:pPr>
            <w:r w:rsidRPr="00D711C9">
              <w:rPr>
                <w:rFonts w:cs="Tahoma"/>
                <w:sz w:val="22"/>
                <w:szCs w:val="22"/>
                <w:lang w:val="fr-FR" w:eastAsia="en-US"/>
              </w:rPr>
              <w:t>Indicateur 2.c</w:t>
            </w:r>
          </w:p>
          <w:p w14:paraId="60EDA18D" w14:textId="77777777" w:rsidR="00FE6A55" w:rsidRPr="00D711C9" w:rsidRDefault="00FE6A55" w:rsidP="00FE6A55">
            <w:pPr>
              <w:jc w:val="both"/>
              <w:rPr>
                <w:sz w:val="22"/>
                <w:szCs w:val="22"/>
                <w:lang w:val="fr-FR"/>
              </w:rPr>
            </w:pPr>
            <w:r w:rsidRPr="00D711C9">
              <w:rPr>
                <w:sz w:val="22"/>
                <w:szCs w:val="22"/>
                <w:lang w:val="fr-FR"/>
              </w:rPr>
              <w:t xml:space="preserve">Nombre de revendications formulées par les jeunes (filles/garçons) pris en compte  </w:t>
            </w:r>
          </w:p>
          <w:p w14:paraId="0E0FF48E" w14:textId="70B167F2" w:rsidR="00FE6A55" w:rsidRPr="00D711C9" w:rsidRDefault="00FE6A55" w:rsidP="00FE6A55">
            <w:pPr>
              <w:jc w:val="both"/>
              <w:rPr>
                <w:sz w:val="22"/>
                <w:szCs w:val="22"/>
                <w:lang w:val="fr-FR"/>
              </w:rPr>
            </w:pPr>
          </w:p>
        </w:tc>
        <w:tc>
          <w:tcPr>
            <w:tcW w:w="1530" w:type="dxa"/>
            <w:shd w:val="clear" w:color="auto" w:fill="EEECE1"/>
          </w:tcPr>
          <w:p w14:paraId="1525976C" w14:textId="1A468B34" w:rsidR="00FE6A55" w:rsidRPr="00D711C9" w:rsidRDefault="00FE6A55" w:rsidP="00FE6A55">
            <w:pPr>
              <w:rPr>
                <w:sz w:val="22"/>
                <w:szCs w:val="22"/>
                <w:lang w:val="fr-FR"/>
              </w:rPr>
            </w:pPr>
            <w:r w:rsidRPr="00D711C9">
              <w:rPr>
                <w:sz w:val="22"/>
                <w:szCs w:val="22"/>
                <w:lang w:val="fr-FR"/>
              </w:rPr>
              <w:t>0</w:t>
            </w:r>
          </w:p>
        </w:tc>
        <w:tc>
          <w:tcPr>
            <w:tcW w:w="1620" w:type="dxa"/>
            <w:shd w:val="clear" w:color="auto" w:fill="EEECE1"/>
          </w:tcPr>
          <w:p w14:paraId="5E2EC7AD" w14:textId="1F5708D5" w:rsidR="00FE6A55" w:rsidRPr="00D711C9" w:rsidRDefault="00FE6A55" w:rsidP="00FE6A55">
            <w:pPr>
              <w:rPr>
                <w:sz w:val="22"/>
                <w:szCs w:val="22"/>
                <w:lang w:val="fr-FR" w:eastAsia="en-US"/>
              </w:rPr>
            </w:pPr>
            <w:r w:rsidRPr="00D711C9">
              <w:rPr>
                <w:sz w:val="22"/>
                <w:szCs w:val="22"/>
                <w:lang w:val="fr-FR" w:eastAsia="en-US"/>
              </w:rPr>
              <w:t>5</w:t>
            </w:r>
          </w:p>
        </w:tc>
        <w:tc>
          <w:tcPr>
            <w:tcW w:w="2497" w:type="dxa"/>
          </w:tcPr>
          <w:p w14:paraId="43AF0F97" w14:textId="0C957376" w:rsidR="00FE6A55" w:rsidRPr="0080797E" w:rsidRDefault="00FE6A55" w:rsidP="00FE6A55">
            <w:pPr>
              <w:jc w:val="both"/>
              <w:rPr>
                <w:sz w:val="22"/>
                <w:szCs w:val="22"/>
                <w:highlight w:val="yellow"/>
                <w:lang w:val="fr-FR"/>
              </w:rPr>
            </w:pPr>
          </w:p>
        </w:tc>
        <w:tc>
          <w:tcPr>
            <w:tcW w:w="3690" w:type="dxa"/>
            <w:shd w:val="clear" w:color="auto" w:fill="auto"/>
          </w:tcPr>
          <w:p w14:paraId="2DF5E23B" w14:textId="572AB1F8" w:rsidR="00FE6A55" w:rsidRPr="0080797E" w:rsidRDefault="00FE6A55" w:rsidP="00FE6A55">
            <w:pPr>
              <w:jc w:val="both"/>
              <w:rPr>
                <w:sz w:val="22"/>
                <w:szCs w:val="22"/>
                <w:highlight w:val="yellow"/>
                <w:lang w:val="fr-FR"/>
              </w:rPr>
            </w:pPr>
          </w:p>
        </w:tc>
        <w:tc>
          <w:tcPr>
            <w:tcW w:w="2093" w:type="dxa"/>
          </w:tcPr>
          <w:p w14:paraId="4CF4CB1F" w14:textId="77777777" w:rsidR="00FE6A55" w:rsidRPr="00D711C9" w:rsidRDefault="00FE6A55" w:rsidP="00FE6A55">
            <w:pPr>
              <w:jc w:val="both"/>
              <w:rPr>
                <w:sz w:val="22"/>
                <w:szCs w:val="22"/>
                <w:lang w:val="fr-FR"/>
              </w:rPr>
            </w:pPr>
            <w:r w:rsidRPr="00D711C9">
              <w:rPr>
                <w:b/>
                <w:sz w:val="22"/>
                <w:szCs w:val="22"/>
                <w:lang w:val="fr-FR" w:eastAsia="en-US"/>
              </w:rPr>
              <w:fldChar w:fldCharType="begin">
                <w:ffData>
                  <w:name w:val=""/>
                  <w:enabled/>
                  <w:calcOnExit w:val="0"/>
                  <w:textInput>
                    <w:maxLength w:val="300"/>
                  </w:textInput>
                </w:ffData>
              </w:fldChar>
            </w:r>
            <w:r w:rsidRPr="00D711C9">
              <w:rPr>
                <w:b/>
                <w:sz w:val="22"/>
                <w:szCs w:val="22"/>
                <w:lang w:val="fr-FR" w:eastAsia="en-US"/>
              </w:rPr>
              <w:instrText xml:space="preserve"> FORMTEXT </w:instrText>
            </w:r>
            <w:r w:rsidRPr="00D711C9">
              <w:rPr>
                <w:b/>
                <w:sz w:val="22"/>
                <w:szCs w:val="22"/>
                <w:lang w:val="fr-FR" w:eastAsia="en-US"/>
              </w:rPr>
            </w:r>
            <w:r w:rsidRPr="00D711C9">
              <w:rPr>
                <w:b/>
                <w:sz w:val="22"/>
                <w:szCs w:val="22"/>
                <w:lang w:val="fr-FR" w:eastAsia="en-US"/>
              </w:rPr>
              <w:fldChar w:fldCharType="separate"/>
            </w:r>
            <w:r w:rsidRPr="00D711C9">
              <w:rPr>
                <w:b/>
                <w:noProof/>
                <w:sz w:val="22"/>
                <w:szCs w:val="22"/>
                <w:lang w:val="fr-FR" w:eastAsia="en-US"/>
              </w:rPr>
              <w:t> </w:t>
            </w:r>
            <w:r w:rsidRPr="00D711C9">
              <w:rPr>
                <w:b/>
                <w:noProof/>
                <w:sz w:val="22"/>
                <w:szCs w:val="22"/>
                <w:lang w:val="fr-FR" w:eastAsia="en-US"/>
              </w:rPr>
              <w:t> </w:t>
            </w:r>
            <w:r w:rsidRPr="00D711C9">
              <w:rPr>
                <w:b/>
                <w:noProof/>
                <w:sz w:val="22"/>
                <w:szCs w:val="22"/>
                <w:lang w:val="fr-FR" w:eastAsia="en-US"/>
              </w:rPr>
              <w:t> </w:t>
            </w:r>
            <w:r w:rsidRPr="00D711C9">
              <w:rPr>
                <w:b/>
                <w:noProof/>
                <w:sz w:val="22"/>
                <w:szCs w:val="22"/>
                <w:lang w:val="fr-FR" w:eastAsia="en-US"/>
              </w:rPr>
              <w:t> </w:t>
            </w:r>
            <w:r w:rsidRPr="00D711C9">
              <w:rPr>
                <w:b/>
                <w:noProof/>
                <w:sz w:val="22"/>
                <w:szCs w:val="22"/>
                <w:lang w:val="fr-FR" w:eastAsia="en-US"/>
              </w:rPr>
              <w:t> </w:t>
            </w:r>
            <w:r w:rsidRPr="00D711C9">
              <w:rPr>
                <w:b/>
                <w:sz w:val="22"/>
                <w:szCs w:val="22"/>
                <w:lang w:val="fr-FR" w:eastAsia="en-US"/>
              </w:rPr>
              <w:fldChar w:fldCharType="end"/>
            </w:r>
          </w:p>
        </w:tc>
      </w:tr>
      <w:tr w:rsidR="00FE6A55" w:rsidRPr="005732C3" w14:paraId="3FAD9968" w14:textId="77777777" w:rsidTr="00583F2E">
        <w:trPr>
          <w:trHeight w:val="422"/>
        </w:trPr>
        <w:tc>
          <w:tcPr>
            <w:tcW w:w="1530" w:type="dxa"/>
            <w:vMerge/>
          </w:tcPr>
          <w:p w14:paraId="28433657" w14:textId="77777777" w:rsidR="00FE6A55" w:rsidRPr="005732C3" w:rsidRDefault="00FE6A55" w:rsidP="00FE6A55">
            <w:pPr>
              <w:rPr>
                <w:rFonts w:cs="Tahoma"/>
                <w:sz w:val="22"/>
                <w:szCs w:val="22"/>
                <w:lang w:val="fr-FR" w:eastAsia="en-US"/>
              </w:rPr>
            </w:pPr>
          </w:p>
        </w:tc>
        <w:tc>
          <w:tcPr>
            <w:tcW w:w="2070" w:type="dxa"/>
            <w:shd w:val="clear" w:color="auto" w:fill="EEECE1"/>
          </w:tcPr>
          <w:p w14:paraId="237B2EF1" w14:textId="7D75B2CE" w:rsidR="00FE6A55" w:rsidRPr="00D711C9" w:rsidRDefault="00FE6A55" w:rsidP="00FE6A55">
            <w:pPr>
              <w:jc w:val="both"/>
              <w:rPr>
                <w:sz w:val="22"/>
                <w:szCs w:val="22"/>
                <w:lang w:val="fr-FR"/>
              </w:rPr>
            </w:pPr>
            <w:r w:rsidRPr="00D711C9">
              <w:rPr>
                <w:sz w:val="22"/>
                <w:szCs w:val="22"/>
                <w:lang w:val="fr-FR"/>
              </w:rPr>
              <w:t>Indicateur 2.d</w:t>
            </w:r>
          </w:p>
          <w:p w14:paraId="305B12F6" w14:textId="27597C74" w:rsidR="00FE6A55" w:rsidRPr="00D711C9" w:rsidRDefault="00FE6A55" w:rsidP="00FE6A55">
            <w:pPr>
              <w:jc w:val="both"/>
              <w:rPr>
                <w:sz w:val="22"/>
                <w:szCs w:val="22"/>
                <w:lang w:val="fr-FR"/>
              </w:rPr>
            </w:pPr>
            <w:r w:rsidRPr="00D711C9">
              <w:rPr>
                <w:sz w:val="22"/>
                <w:szCs w:val="22"/>
                <w:lang w:val="fr-FR"/>
              </w:rPr>
              <w:t>Nombre d’initiatives des femmes et des jeunes au sein des instances de mise en œuvre et de suivi de l’accord</w:t>
            </w:r>
          </w:p>
          <w:p w14:paraId="3588784E" w14:textId="175B9B22" w:rsidR="00FE6A55" w:rsidRPr="00D711C9" w:rsidRDefault="00FE6A55" w:rsidP="00FE6A55">
            <w:pPr>
              <w:jc w:val="both"/>
              <w:rPr>
                <w:rFonts w:cs="Tahoma"/>
                <w:sz w:val="22"/>
                <w:szCs w:val="22"/>
                <w:lang w:val="fr-FR" w:eastAsia="en-US"/>
              </w:rPr>
            </w:pPr>
          </w:p>
        </w:tc>
        <w:tc>
          <w:tcPr>
            <w:tcW w:w="1530" w:type="dxa"/>
            <w:shd w:val="clear" w:color="auto" w:fill="EEECE1"/>
          </w:tcPr>
          <w:p w14:paraId="4F7C13DD" w14:textId="1643E711" w:rsidR="00FE6A55" w:rsidRPr="00D711C9" w:rsidRDefault="00FE6A55" w:rsidP="00FE6A55">
            <w:pPr>
              <w:rPr>
                <w:sz w:val="22"/>
                <w:szCs w:val="22"/>
                <w:lang w:val="fr-FR"/>
              </w:rPr>
            </w:pPr>
            <w:r w:rsidRPr="00D711C9">
              <w:rPr>
                <w:sz w:val="22"/>
                <w:szCs w:val="22"/>
                <w:lang w:val="fr-FR"/>
              </w:rPr>
              <w:t>0</w:t>
            </w:r>
          </w:p>
        </w:tc>
        <w:tc>
          <w:tcPr>
            <w:tcW w:w="1620" w:type="dxa"/>
            <w:shd w:val="clear" w:color="auto" w:fill="EEECE1"/>
          </w:tcPr>
          <w:p w14:paraId="6612E2B8" w14:textId="7E5FFA8C" w:rsidR="00FE6A55" w:rsidRPr="00D711C9" w:rsidRDefault="00FE6A55" w:rsidP="00FE6A55">
            <w:pPr>
              <w:rPr>
                <w:sz w:val="22"/>
                <w:szCs w:val="22"/>
                <w:lang w:val="fr-FR" w:eastAsia="en-US"/>
              </w:rPr>
            </w:pPr>
            <w:r w:rsidRPr="00D711C9">
              <w:rPr>
                <w:sz w:val="22"/>
                <w:szCs w:val="22"/>
                <w:lang w:val="fr-FR" w:eastAsia="en-US"/>
              </w:rPr>
              <w:t>5</w:t>
            </w:r>
          </w:p>
        </w:tc>
        <w:tc>
          <w:tcPr>
            <w:tcW w:w="2497" w:type="dxa"/>
          </w:tcPr>
          <w:p w14:paraId="7D909A16" w14:textId="5C7B1F87" w:rsidR="00FE6A55" w:rsidRPr="0080797E" w:rsidRDefault="00FE6A55" w:rsidP="00FE6A55">
            <w:pPr>
              <w:jc w:val="both"/>
              <w:rPr>
                <w:sz w:val="22"/>
                <w:szCs w:val="22"/>
                <w:highlight w:val="yellow"/>
                <w:lang w:val="fr-FR"/>
              </w:rPr>
            </w:pPr>
          </w:p>
        </w:tc>
        <w:tc>
          <w:tcPr>
            <w:tcW w:w="3690" w:type="dxa"/>
            <w:shd w:val="clear" w:color="auto" w:fill="auto"/>
          </w:tcPr>
          <w:p w14:paraId="2F7437C1" w14:textId="77777777" w:rsidR="00FE6A55" w:rsidRPr="0080797E" w:rsidRDefault="00FE6A55" w:rsidP="00FE6A55">
            <w:pPr>
              <w:jc w:val="both"/>
              <w:rPr>
                <w:sz w:val="22"/>
                <w:szCs w:val="22"/>
                <w:highlight w:val="yellow"/>
                <w:lang w:val="fr-FR"/>
              </w:rPr>
            </w:pPr>
          </w:p>
        </w:tc>
        <w:tc>
          <w:tcPr>
            <w:tcW w:w="2093" w:type="dxa"/>
          </w:tcPr>
          <w:p w14:paraId="188BA109" w14:textId="663A62CA" w:rsidR="00FE6A55" w:rsidRPr="00D711C9" w:rsidRDefault="00FE6A55" w:rsidP="00FE6A55">
            <w:pPr>
              <w:jc w:val="both"/>
              <w:rPr>
                <w:b/>
                <w:sz w:val="22"/>
                <w:szCs w:val="22"/>
                <w:lang w:val="fr-FR" w:eastAsia="en-US"/>
              </w:rPr>
            </w:pPr>
            <w:r w:rsidRPr="00D711C9">
              <w:rPr>
                <w:b/>
                <w:sz w:val="22"/>
                <w:szCs w:val="22"/>
                <w:lang w:val="fr-FR" w:eastAsia="en-US"/>
              </w:rPr>
              <w:fldChar w:fldCharType="begin">
                <w:ffData>
                  <w:name w:val=""/>
                  <w:enabled/>
                  <w:calcOnExit w:val="0"/>
                  <w:textInput>
                    <w:maxLength w:val="300"/>
                  </w:textInput>
                </w:ffData>
              </w:fldChar>
            </w:r>
            <w:r w:rsidRPr="00D711C9">
              <w:rPr>
                <w:b/>
                <w:sz w:val="22"/>
                <w:szCs w:val="22"/>
                <w:lang w:val="fr-FR" w:eastAsia="en-US"/>
              </w:rPr>
              <w:instrText xml:space="preserve"> FORMTEXT </w:instrText>
            </w:r>
            <w:r w:rsidRPr="00D711C9">
              <w:rPr>
                <w:b/>
                <w:sz w:val="22"/>
                <w:szCs w:val="22"/>
                <w:lang w:val="fr-FR" w:eastAsia="en-US"/>
              </w:rPr>
            </w:r>
            <w:r w:rsidRPr="00D711C9">
              <w:rPr>
                <w:b/>
                <w:sz w:val="22"/>
                <w:szCs w:val="22"/>
                <w:lang w:val="fr-FR" w:eastAsia="en-US"/>
              </w:rPr>
              <w:fldChar w:fldCharType="separate"/>
            </w:r>
            <w:r w:rsidRPr="00D711C9">
              <w:rPr>
                <w:b/>
                <w:noProof/>
                <w:sz w:val="22"/>
                <w:szCs w:val="22"/>
                <w:lang w:val="fr-FR" w:eastAsia="en-US"/>
              </w:rPr>
              <w:t> </w:t>
            </w:r>
            <w:r w:rsidRPr="00D711C9">
              <w:rPr>
                <w:b/>
                <w:noProof/>
                <w:sz w:val="22"/>
                <w:szCs w:val="22"/>
                <w:lang w:val="fr-FR" w:eastAsia="en-US"/>
              </w:rPr>
              <w:t> </w:t>
            </w:r>
            <w:r w:rsidRPr="00D711C9">
              <w:rPr>
                <w:b/>
                <w:noProof/>
                <w:sz w:val="22"/>
                <w:szCs w:val="22"/>
                <w:lang w:val="fr-FR" w:eastAsia="en-US"/>
              </w:rPr>
              <w:t> </w:t>
            </w:r>
            <w:r w:rsidRPr="00D711C9">
              <w:rPr>
                <w:b/>
                <w:noProof/>
                <w:sz w:val="22"/>
                <w:szCs w:val="22"/>
                <w:lang w:val="fr-FR" w:eastAsia="en-US"/>
              </w:rPr>
              <w:t> </w:t>
            </w:r>
            <w:r w:rsidRPr="00D711C9">
              <w:rPr>
                <w:b/>
                <w:noProof/>
                <w:sz w:val="22"/>
                <w:szCs w:val="22"/>
                <w:lang w:val="fr-FR" w:eastAsia="en-US"/>
              </w:rPr>
              <w:t> </w:t>
            </w:r>
            <w:r w:rsidRPr="00D711C9">
              <w:rPr>
                <w:b/>
                <w:sz w:val="22"/>
                <w:szCs w:val="22"/>
                <w:lang w:val="fr-FR" w:eastAsia="en-US"/>
              </w:rPr>
              <w:fldChar w:fldCharType="end"/>
            </w:r>
          </w:p>
        </w:tc>
      </w:tr>
      <w:bookmarkEnd w:id="10"/>
      <w:tr w:rsidR="00FE6A55" w:rsidRPr="00F274A9" w14:paraId="24D5CF99" w14:textId="77777777" w:rsidTr="00E96C3E">
        <w:trPr>
          <w:trHeight w:val="422"/>
        </w:trPr>
        <w:tc>
          <w:tcPr>
            <w:tcW w:w="1530" w:type="dxa"/>
            <w:vMerge w:val="restart"/>
          </w:tcPr>
          <w:p w14:paraId="26C8010E" w14:textId="77777777" w:rsidR="00FE6A55" w:rsidRPr="005732C3" w:rsidRDefault="00FE6A55" w:rsidP="00FE6A55">
            <w:pPr>
              <w:rPr>
                <w:rFonts w:cs="Tahoma"/>
                <w:sz w:val="22"/>
                <w:szCs w:val="22"/>
                <w:lang w:val="fr-FR" w:eastAsia="en-US"/>
              </w:rPr>
            </w:pPr>
            <w:r w:rsidRPr="005732C3">
              <w:rPr>
                <w:rFonts w:cs="Tahoma"/>
                <w:sz w:val="22"/>
                <w:szCs w:val="22"/>
                <w:lang w:val="fr-FR" w:eastAsia="en-US"/>
              </w:rPr>
              <w:t>Produit 2.1</w:t>
            </w:r>
          </w:p>
          <w:p w14:paraId="0075BE1D" w14:textId="2F1C446B" w:rsidR="00FE6A55" w:rsidRPr="00FF494C" w:rsidRDefault="00FE6A55" w:rsidP="00FE6A55">
            <w:pPr>
              <w:jc w:val="both"/>
              <w:rPr>
                <w:sz w:val="22"/>
                <w:szCs w:val="22"/>
                <w:lang w:val="fr-FR"/>
              </w:rPr>
            </w:pPr>
            <w:bookmarkStart w:id="11" w:name="_Hlk42293299"/>
            <w:r w:rsidRPr="005732C3">
              <w:rPr>
                <w:b/>
                <w:sz w:val="22"/>
                <w:szCs w:val="22"/>
                <w:lang w:val="fr-FR"/>
              </w:rPr>
              <w:t xml:space="preserve">Les organisations des femmes et des jeunes ont </w:t>
            </w:r>
            <w:r w:rsidRPr="005732C3">
              <w:rPr>
                <w:b/>
                <w:sz w:val="22"/>
                <w:szCs w:val="22"/>
                <w:lang w:val="fr-FR"/>
              </w:rPr>
              <w:lastRenderedPageBreak/>
              <w:t xml:space="preserve">mené une campagne de plaidoyer institutionnel pour une juste et équitable représentativité des femmes et des jeunes au sein des instances de mise œuvre de l’APPR et des autres processus de paix en RCA et été formés-es sur le suivi citoyen des </w:t>
            </w:r>
            <w:r w:rsidRPr="005732C3">
              <w:rPr>
                <w:b/>
                <w:sz w:val="22"/>
                <w:szCs w:val="22"/>
                <w:lang w:val="fr-FR"/>
              </w:rPr>
              <w:lastRenderedPageBreak/>
              <w:t>politiques publiques</w:t>
            </w:r>
            <w:bookmarkEnd w:id="11"/>
            <w:r>
              <w:rPr>
                <w:sz w:val="22"/>
                <w:szCs w:val="22"/>
                <w:lang w:val="fr-FR"/>
              </w:rPr>
              <w:t>.</w:t>
            </w:r>
          </w:p>
        </w:tc>
        <w:tc>
          <w:tcPr>
            <w:tcW w:w="2070" w:type="dxa"/>
            <w:shd w:val="clear" w:color="auto" w:fill="EEECE1"/>
          </w:tcPr>
          <w:p w14:paraId="400B06FF" w14:textId="21AE1ED4" w:rsidR="00FE6A55" w:rsidRPr="005732C3" w:rsidRDefault="00FE6A55" w:rsidP="00FE6A55">
            <w:pPr>
              <w:jc w:val="both"/>
              <w:rPr>
                <w:rFonts w:cs="Tahoma"/>
                <w:sz w:val="22"/>
                <w:szCs w:val="22"/>
                <w:lang w:val="fr-FR" w:eastAsia="en-US"/>
              </w:rPr>
            </w:pPr>
            <w:r w:rsidRPr="005732C3">
              <w:rPr>
                <w:rFonts w:cs="Tahoma"/>
                <w:sz w:val="22"/>
                <w:szCs w:val="22"/>
                <w:lang w:val="fr-FR" w:eastAsia="en-US"/>
              </w:rPr>
              <w:lastRenderedPageBreak/>
              <w:t>Indicateur 2.1.1</w:t>
            </w:r>
          </w:p>
          <w:p w14:paraId="406C1598" w14:textId="6F4FB391" w:rsidR="00FE6A55" w:rsidRPr="005732C3" w:rsidRDefault="00FE6A55" w:rsidP="00FE6A55">
            <w:pPr>
              <w:jc w:val="both"/>
              <w:rPr>
                <w:sz w:val="22"/>
                <w:szCs w:val="22"/>
                <w:lang w:val="fr-FR"/>
              </w:rPr>
            </w:pPr>
            <w:r w:rsidRPr="005732C3">
              <w:rPr>
                <w:sz w:val="22"/>
                <w:szCs w:val="22"/>
                <w:lang w:val="fr-FR"/>
              </w:rPr>
              <w:t xml:space="preserve">Nombre des leaders des organisations des femmes et des jeunes (filles/garçons) </w:t>
            </w:r>
            <w:r w:rsidRPr="005732C3">
              <w:rPr>
                <w:sz w:val="22"/>
                <w:szCs w:val="22"/>
                <w:lang w:val="fr-FR"/>
              </w:rPr>
              <w:lastRenderedPageBreak/>
              <w:t>formés sur le contenu de l’accord</w:t>
            </w:r>
          </w:p>
          <w:p w14:paraId="021841C7" w14:textId="63E417A6" w:rsidR="00FE6A55" w:rsidRPr="005732C3" w:rsidRDefault="00FE6A55" w:rsidP="00FE6A55">
            <w:pPr>
              <w:jc w:val="both"/>
              <w:rPr>
                <w:rFonts w:cs="Tahoma"/>
                <w:sz w:val="22"/>
                <w:szCs w:val="22"/>
                <w:lang w:val="fr-FR" w:eastAsia="en-US"/>
              </w:rPr>
            </w:pPr>
          </w:p>
        </w:tc>
        <w:tc>
          <w:tcPr>
            <w:tcW w:w="1530" w:type="dxa"/>
            <w:shd w:val="clear" w:color="auto" w:fill="EEECE1"/>
          </w:tcPr>
          <w:p w14:paraId="77A025C3" w14:textId="79D3AD6F" w:rsidR="00FE6A55" w:rsidRPr="005732C3" w:rsidRDefault="00FE6A55" w:rsidP="00FE6A55">
            <w:pPr>
              <w:rPr>
                <w:sz w:val="22"/>
                <w:szCs w:val="22"/>
                <w:lang w:val="fr-FR"/>
              </w:rPr>
            </w:pPr>
            <w:r w:rsidRPr="005732C3">
              <w:rPr>
                <w:sz w:val="22"/>
                <w:szCs w:val="22"/>
                <w:lang w:val="fr-FR" w:eastAsia="en-US"/>
              </w:rPr>
              <w:lastRenderedPageBreak/>
              <w:t>0</w:t>
            </w:r>
          </w:p>
        </w:tc>
        <w:tc>
          <w:tcPr>
            <w:tcW w:w="1620" w:type="dxa"/>
            <w:shd w:val="clear" w:color="auto" w:fill="EEECE1"/>
          </w:tcPr>
          <w:p w14:paraId="55D5AC11" w14:textId="02382FA2" w:rsidR="00FE6A55" w:rsidRPr="005732C3" w:rsidRDefault="00FE6A55" w:rsidP="00FE6A55">
            <w:pPr>
              <w:rPr>
                <w:sz w:val="22"/>
                <w:szCs w:val="22"/>
                <w:lang w:val="fr-FR"/>
              </w:rPr>
            </w:pPr>
            <w:r w:rsidRPr="005732C3">
              <w:rPr>
                <w:sz w:val="22"/>
                <w:szCs w:val="22"/>
                <w:lang w:val="fr-FR" w:eastAsia="en-US"/>
              </w:rPr>
              <w:t>240</w:t>
            </w:r>
            <w:r w:rsidRPr="005732C3">
              <w:rPr>
                <w:sz w:val="22"/>
                <w:szCs w:val="22"/>
                <w:lang w:val="fr-FR"/>
              </w:rPr>
              <w:t xml:space="preserve"> (</w:t>
            </w:r>
            <w:r w:rsidRPr="005732C3">
              <w:rPr>
                <w:sz w:val="22"/>
                <w:szCs w:val="22"/>
                <w:lang w:val="fr-FR" w:eastAsia="en-US"/>
              </w:rPr>
              <w:t>120 femmes, 60 jeunes filles, 60 jeunes garçons)</w:t>
            </w:r>
          </w:p>
        </w:tc>
        <w:tc>
          <w:tcPr>
            <w:tcW w:w="2497" w:type="dxa"/>
          </w:tcPr>
          <w:p w14:paraId="0136ED42" w14:textId="21D42FD5" w:rsidR="00FE6A55" w:rsidRPr="005732C3" w:rsidRDefault="00FE6A55" w:rsidP="00FE6A55">
            <w:pPr>
              <w:jc w:val="both"/>
              <w:rPr>
                <w:sz w:val="22"/>
                <w:szCs w:val="22"/>
                <w:lang w:val="fr-FR"/>
              </w:rPr>
            </w:pPr>
            <w:r>
              <w:rPr>
                <w:sz w:val="22"/>
                <w:szCs w:val="22"/>
                <w:lang w:val="fr-FR"/>
              </w:rPr>
              <w:t>240</w:t>
            </w:r>
          </w:p>
        </w:tc>
        <w:tc>
          <w:tcPr>
            <w:tcW w:w="3690" w:type="dxa"/>
          </w:tcPr>
          <w:p w14:paraId="3338B1BA" w14:textId="7C5303FC" w:rsidR="00FE6A55" w:rsidRPr="004922FC" w:rsidRDefault="00FE6A55" w:rsidP="00FE6A55">
            <w:pPr>
              <w:jc w:val="both"/>
              <w:rPr>
                <w:sz w:val="22"/>
                <w:szCs w:val="22"/>
                <w:lang w:val="fr-FR"/>
              </w:rPr>
            </w:pPr>
            <w:r w:rsidRPr="004922FC">
              <w:rPr>
                <w:sz w:val="22"/>
                <w:szCs w:val="22"/>
                <w:lang w:val="fr-FR"/>
              </w:rPr>
              <w:t>300</w:t>
            </w:r>
          </w:p>
        </w:tc>
        <w:tc>
          <w:tcPr>
            <w:tcW w:w="2093" w:type="dxa"/>
          </w:tcPr>
          <w:p w14:paraId="2107019E" w14:textId="595D60DB" w:rsidR="00FE6A55" w:rsidRPr="005732C3" w:rsidRDefault="00FE6A55" w:rsidP="00FE6A55">
            <w:pPr>
              <w:jc w:val="both"/>
              <w:rPr>
                <w:sz w:val="22"/>
                <w:szCs w:val="22"/>
                <w:lang w:val="fr-FR"/>
              </w:rPr>
            </w:pPr>
          </w:p>
        </w:tc>
      </w:tr>
      <w:tr w:rsidR="00FE6A55" w:rsidRPr="009216B5" w14:paraId="3E4237A1" w14:textId="77777777" w:rsidTr="00BD1E70">
        <w:trPr>
          <w:trHeight w:val="2248"/>
        </w:trPr>
        <w:tc>
          <w:tcPr>
            <w:tcW w:w="1530" w:type="dxa"/>
            <w:vMerge/>
          </w:tcPr>
          <w:p w14:paraId="3989DD76" w14:textId="77777777" w:rsidR="00FE6A55" w:rsidRPr="005732C3" w:rsidRDefault="00FE6A55" w:rsidP="00FE6A55">
            <w:pPr>
              <w:rPr>
                <w:rFonts w:cs="Tahoma"/>
                <w:b/>
                <w:sz w:val="22"/>
                <w:szCs w:val="22"/>
                <w:lang w:val="fr-FR" w:eastAsia="en-US"/>
              </w:rPr>
            </w:pPr>
          </w:p>
        </w:tc>
        <w:tc>
          <w:tcPr>
            <w:tcW w:w="2070" w:type="dxa"/>
            <w:shd w:val="clear" w:color="auto" w:fill="EEECE1"/>
          </w:tcPr>
          <w:p w14:paraId="7901D4E3" w14:textId="5EE32FED" w:rsidR="00FE6A55" w:rsidRPr="005732C3" w:rsidRDefault="00FE6A55" w:rsidP="00FE6A55">
            <w:pPr>
              <w:jc w:val="both"/>
              <w:rPr>
                <w:rFonts w:cs="Tahoma"/>
                <w:sz w:val="22"/>
                <w:szCs w:val="22"/>
                <w:lang w:val="fr-FR" w:eastAsia="en-US"/>
              </w:rPr>
            </w:pPr>
            <w:r w:rsidRPr="005732C3">
              <w:rPr>
                <w:rFonts w:cs="Tahoma"/>
                <w:sz w:val="22"/>
                <w:szCs w:val="22"/>
                <w:lang w:val="fr-FR" w:eastAsia="en-US"/>
              </w:rPr>
              <w:t>Indicateur 2.1.2</w:t>
            </w:r>
          </w:p>
          <w:p w14:paraId="565108E4" w14:textId="77D53E6D" w:rsidR="00FE6A55" w:rsidRPr="005732C3" w:rsidRDefault="00FE6A55" w:rsidP="00FE6A55">
            <w:pPr>
              <w:jc w:val="both"/>
              <w:rPr>
                <w:sz w:val="22"/>
                <w:szCs w:val="22"/>
                <w:lang w:val="fr-FR"/>
              </w:rPr>
            </w:pPr>
            <w:r w:rsidRPr="005732C3">
              <w:rPr>
                <w:sz w:val="22"/>
                <w:szCs w:val="22"/>
                <w:lang w:val="fr-FR"/>
              </w:rPr>
              <w:t>Nombre de personnes (membre du gouvernement, députés, conseillés économiques, FSI et instance APPR) ayant été touchées par les réunions de plaidoyers</w:t>
            </w:r>
          </w:p>
        </w:tc>
        <w:tc>
          <w:tcPr>
            <w:tcW w:w="1530" w:type="dxa"/>
            <w:shd w:val="clear" w:color="auto" w:fill="EEECE1"/>
          </w:tcPr>
          <w:p w14:paraId="1A4A876B" w14:textId="77777777" w:rsidR="00FE6A55" w:rsidRPr="005732C3" w:rsidRDefault="00FE6A55" w:rsidP="00FE6A55">
            <w:pPr>
              <w:rPr>
                <w:sz w:val="22"/>
                <w:szCs w:val="22"/>
                <w:lang w:val="fr-FR" w:eastAsia="en-US"/>
              </w:rPr>
            </w:pPr>
            <w:r w:rsidRPr="005732C3">
              <w:rPr>
                <w:sz w:val="22"/>
                <w:szCs w:val="22"/>
                <w:lang w:val="fr-FR" w:eastAsia="en-US"/>
              </w:rPr>
              <w:t>0</w:t>
            </w:r>
          </w:p>
          <w:p w14:paraId="7DCEF98D" w14:textId="7AF0AA23" w:rsidR="00FE6A55" w:rsidRPr="005732C3" w:rsidRDefault="00FE6A55" w:rsidP="00FE6A55">
            <w:pPr>
              <w:rPr>
                <w:sz w:val="22"/>
                <w:szCs w:val="22"/>
                <w:lang w:val="fr-FR"/>
              </w:rPr>
            </w:pPr>
          </w:p>
        </w:tc>
        <w:tc>
          <w:tcPr>
            <w:tcW w:w="1620" w:type="dxa"/>
            <w:shd w:val="clear" w:color="auto" w:fill="EEECE1"/>
          </w:tcPr>
          <w:p w14:paraId="3E61A81C" w14:textId="77777777" w:rsidR="00FE6A55" w:rsidRPr="005732C3" w:rsidRDefault="00FE6A55" w:rsidP="00FE6A55">
            <w:pPr>
              <w:rPr>
                <w:sz w:val="22"/>
                <w:szCs w:val="22"/>
                <w:lang w:val="fr-FR"/>
              </w:rPr>
            </w:pPr>
            <w:r w:rsidRPr="005732C3">
              <w:rPr>
                <w:sz w:val="22"/>
                <w:szCs w:val="22"/>
                <w:lang w:val="fr-FR"/>
              </w:rPr>
              <w:t>500</w:t>
            </w:r>
          </w:p>
          <w:p w14:paraId="0848978D" w14:textId="639BDA85" w:rsidR="00FE6A55" w:rsidRPr="005732C3" w:rsidRDefault="00FE6A55" w:rsidP="00FE6A55">
            <w:pPr>
              <w:rPr>
                <w:sz w:val="22"/>
                <w:szCs w:val="22"/>
                <w:lang w:val="fr-FR"/>
              </w:rPr>
            </w:pPr>
          </w:p>
        </w:tc>
        <w:tc>
          <w:tcPr>
            <w:tcW w:w="2497" w:type="dxa"/>
          </w:tcPr>
          <w:p w14:paraId="4852524A" w14:textId="4E40D6CB" w:rsidR="00FE6A55" w:rsidRPr="005732C3" w:rsidRDefault="00FE6A55" w:rsidP="00FE6A55">
            <w:pPr>
              <w:jc w:val="both"/>
              <w:rPr>
                <w:sz w:val="22"/>
                <w:szCs w:val="22"/>
                <w:lang w:val="fr-FR"/>
              </w:rPr>
            </w:pPr>
            <w:r>
              <w:rPr>
                <w:sz w:val="22"/>
                <w:szCs w:val="22"/>
                <w:lang w:val="fr-FR"/>
              </w:rPr>
              <w:t>344</w:t>
            </w:r>
          </w:p>
          <w:p w14:paraId="63EAC37A" w14:textId="6C607C99" w:rsidR="00FE6A55" w:rsidRPr="005732C3" w:rsidRDefault="00FE6A55" w:rsidP="00FE6A55">
            <w:pPr>
              <w:jc w:val="both"/>
              <w:rPr>
                <w:sz w:val="22"/>
                <w:szCs w:val="22"/>
                <w:lang w:val="fr-FR"/>
              </w:rPr>
            </w:pPr>
          </w:p>
        </w:tc>
        <w:tc>
          <w:tcPr>
            <w:tcW w:w="3690" w:type="dxa"/>
          </w:tcPr>
          <w:p w14:paraId="405A158F" w14:textId="1D2A8734" w:rsidR="00FE6A55" w:rsidRPr="004922FC" w:rsidRDefault="00FE6A55" w:rsidP="00FE6A55">
            <w:pPr>
              <w:jc w:val="both"/>
              <w:rPr>
                <w:sz w:val="22"/>
                <w:szCs w:val="22"/>
                <w:lang w:val="fr-FR"/>
              </w:rPr>
            </w:pPr>
            <w:r w:rsidRPr="004922FC">
              <w:rPr>
                <w:sz w:val="22"/>
                <w:szCs w:val="22"/>
                <w:lang w:val="fr-FR"/>
              </w:rPr>
              <w:t>344</w:t>
            </w:r>
          </w:p>
        </w:tc>
        <w:tc>
          <w:tcPr>
            <w:tcW w:w="2093" w:type="dxa"/>
          </w:tcPr>
          <w:p w14:paraId="5AF9DA8D" w14:textId="0AFBFEBB" w:rsidR="00FE6A55" w:rsidRPr="005732C3" w:rsidRDefault="00FE6A55" w:rsidP="00FE6A55">
            <w:pPr>
              <w:jc w:val="both"/>
              <w:rPr>
                <w:sz w:val="22"/>
                <w:szCs w:val="22"/>
                <w:lang w:val="fr-FR"/>
              </w:rPr>
            </w:pPr>
          </w:p>
        </w:tc>
      </w:tr>
      <w:tr w:rsidR="00FE6A55" w:rsidRPr="00F274A9" w14:paraId="44C41092" w14:textId="77777777" w:rsidTr="00E96C3E">
        <w:trPr>
          <w:trHeight w:val="2248"/>
        </w:trPr>
        <w:tc>
          <w:tcPr>
            <w:tcW w:w="1530" w:type="dxa"/>
            <w:vMerge/>
          </w:tcPr>
          <w:p w14:paraId="170244C7" w14:textId="77777777" w:rsidR="00FE6A55" w:rsidRPr="005732C3" w:rsidRDefault="00FE6A55" w:rsidP="00FE6A55">
            <w:pPr>
              <w:rPr>
                <w:rFonts w:cs="Tahoma"/>
                <w:b/>
                <w:sz w:val="22"/>
                <w:szCs w:val="22"/>
                <w:lang w:val="fr-FR" w:eastAsia="en-US"/>
              </w:rPr>
            </w:pPr>
          </w:p>
        </w:tc>
        <w:tc>
          <w:tcPr>
            <w:tcW w:w="2070" w:type="dxa"/>
            <w:shd w:val="clear" w:color="auto" w:fill="EEECE1"/>
          </w:tcPr>
          <w:p w14:paraId="4AC8E3F8" w14:textId="77777777" w:rsidR="00FE6A55" w:rsidRPr="005732C3" w:rsidRDefault="00FE6A55" w:rsidP="00FE6A55">
            <w:pPr>
              <w:jc w:val="both"/>
              <w:rPr>
                <w:rFonts w:cs="Tahoma"/>
                <w:sz w:val="22"/>
                <w:szCs w:val="22"/>
                <w:lang w:val="fr-FR" w:eastAsia="en-US"/>
              </w:rPr>
            </w:pPr>
            <w:r w:rsidRPr="005732C3">
              <w:rPr>
                <w:rFonts w:cs="Tahoma"/>
                <w:sz w:val="22"/>
                <w:szCs w:val="22"/>
                <w:lang w:val="fr-FR" w:eastAsia="en-US"/>
              </w:rPr>
              <w:t>Indicateur 2.1.3</w:t>
            </w:r>
          </w:p>
          <w:p w14:paraId="4D154981" w14:textId="2266A2D6" w:rsidR="00FE6A55" w:rsidRPr="005732C3" w:rsidRDefault="00FE6A55" w:rsidP="00FE6A55">
            <w:pPr>
              <w:rPr>
                <w:sz w:val="22"/>
                <w:szCs w:val="22"/>
                <w:lang w:val="fr-FR"/>
              </w:rPr>
            </w:pPr>
            <w:r w:rsidRPr="005732C3">
              <w:rPr>
                <w:sz w:val="22"/>
                <w:szCs w:val="22"/>
                <w:lang w:val="fr-FR"/>
              </w:rPr>
              <w:t>Analyse participative réalisée</w:t>
            </w:r>
          </w:p>
        </w:tc>
        <w:tc>
          <w:tcPr>
            <w:tcW w:w="1530" w:type="dxa"/>
            <w:shd w:val="clear" w:color="auto" w:fill="EEECE1"/>
          </w:tcPr>
          <w:p w14:paraId="44B1B114" w14:textId="7DBBE989" w:rsidR="00FE6A55" w:rsidRPr="005732C3" w:rsidRDefault="00FE6A55" w:rsidP="00FE6A55">
            <w:pPr>
              <w:rPr>
                <w:sz w:val="22"/>
                <w:szCs w:val="22"/>
                <w:lang w:val="fr-FR" w:eastAsia="en-US"/>
              </w:rPr>
            </w:pPr>
            <w:r w:rsidRPr="005732C3">
              <w:rPr>
                <w:sz w:val="22"/>
                <w:szCs w:val="22"/>
                <w:lang w:val="fr-FR" w:eastAsia="en-US"/>
              </w:rPr>
              <w:t>0</w:t>
            </w:r>
          </w:p>
        </w:tc>
        <w:tc>
          <w:tcPr>
            <w:tcW w:w="1620" w:type="dxa"/>
            <w:shd w:val="clear" w:color="auto" w:fill="EEECE1"/>
          </w:tcPr>
          <w:p w14:paraId="651744DB" w14:textId="77777777" w:rsidR="00FE6A55" w:rsidRPr="005732C3" w:rsidRDefault="00FE6A55" w:rsidP="00FE6A55">
            <w:pPr>
              <w:rPr>
                <w:sz w:val="22"/>
                <w:szCs w:val="22"/>
                <w:lang w:val="fr-FR"/>
              </w:rPr>
            </w:pPr>
            <w:r w:rsidRPr="005732C3">
              <w:rPr>
                <w:sz w:val="22"/>
                <w:szCs w:val="22"/>
                <w:lang w:val="fr-FR"/>
              </w:rPr>
              <w:t>1 Rapport d’analyse réalisé</w:t>
            </w:r>
          </w:p>
          <w:p w14:paraId="6FE33696" w14:textId="77777777" w:rsidR="00FE6A55" w:rsidRPr="005732C3" w:rsidRDefault="00FE6A55" w:rsidP="00FE6A55">
            <w:pPr>
              <w:rPr>
                <w:sz w:val="22"/>
                <w:szCs w:val="22"/>
                <w:lang w:val="fr-FR"/>
              </w:rPr>
            </w:pPr>
          </w:p>
        </w:tc>
        <w:tc>
          <w:tcPr>
            <w:tcW w:w="2497" w:type="dxa"/>
          </w:tcPr>
          <w:p w14:paraId="7AB20F07" w14:textId="7C5ECF2F" w:rsidR="00FE6A55" w:rsidRPr="005732C3" w:rsidRDefault="00FE6A55" w:rsidP="00FE6A55">
            <w:pPr>
              <w:jc w:val="both"/>
              <w:rPr>
                <w:sz w:val="22"/>
                <w:szCs w:val="22"/>
                <w:lang w:val="fr-FR"/>
              </w:rPr>
            </w:pPr>
            <w:r>
              <w:rPr>
                <w:sz w:val="22"/>
                <w:szCs w:val="22"/>
                <w:lang w:val="fr-FR"/>
              </w:rPr>
              <w:t>1</w:t>
            </w:r>
          </w:p>
        </w:tc>
        <w:tc>
          <w:tcPr>
            <w:tcW w:w="3690" w:type="dxa"/>
          </w:tcPr>
          <w:p w14:paraId="1BF7672C" w14:textId="49FB46FB" w:rsidR="00FE6A55" w:rsidRPr="00B63257" w:rsidRDefault="00FE6A55" w:rsidP="00FE6A55">
            <w:pPr>
              <w:jc w:val="both"/>
              <w:rPr>
                <w:sz w:val="22"/>
                <w:szCs w:val="22"/>
                <w:lang w:val="fr-FR"/>
              </w:rPr>
            </w:pPr>
            <w:r w:rsidRPr="00B63257">
              <w:rPr>
                <w:sz w:val="22"/>
                <w:szCs w:val="22"/>
                <w:lang w:val="fr-FR"/>
              </w:rPr>
              <w:t>1</w:t>
            </w:r>
          </w:p>
        </w:tc>
        <w:tc>
          <w:tcPr>
            <w:tcW w:w="2093" w:type="dxa"/>
          </w:tcPr>
          <w:p w14:paraId="7D3DBE8D" w14:textId="77777777" w:rsidR="00FE6A55" w:rsidRPr="005732C3" w:rsidRDefault="00FE6A55" w:rsidP="00FE6A55">
            <w:pPr>
              <w:jc w:val="both"/>
              <w:rPr>
                <w:b/>
                <w:sz w:val="22"/>
                <w:szCs w:val="22"/>
                <w:lang w:val="fr-FR" w:eastAsia="en-US"/>
              </w:rPr>
            </w:pPr>
          </w:p>
        </w:tc>
      </w:tr>
      <w:tr w:rsidR="00FE6A55" w:rsidRPr="00F274A9" w14:paraId="2602197C" w14:textId="77777777" w:rsidTr="00E96C3E">
        <w:trPr>
          <w:trHeight w:val="2248"/>
        </w:trPr>
        <w:tc>
          <w:tcPr>
            <w:tcW w:w="1530" w:type="dxa"/>
            <w:vMerge/>
          </w:tcPr>
          <w:p w14:paraId="30BC99DD" w14:textId="77777777" w:rsidR="00FE6A55" w:rsidRPr="005732C3" w:rsidRDefault="00FE6A55" w:rsidP="00FE6A55">
            <w:pPr>
              <w:rPr>
                <w:rFonts w:cs="Tahoma"/>
                <w:b/>
                <w:sz w:val="22"/>
                <w:szCs w:val="22"/>
                <w:lang w:val="fr-FR" w:eastAsia="en-US"/>
              </w:rPr>
            </w:pPr>
          </w:p>
        </w:tc>
        <w:tc>
          <w:tcPr>
            <w:tcW w:w="2070" w:type="dxa"/>
            <w:shd w:val="clear" w:color="auto" w:fill="EEECE1"/>
          </w:tcPr>
          <w:p w14:paraId="47E260B4" w14:textId="77777777" w:rsidR="00FE6A55" w:rsidRPr="005732C3" w:rsidRDefault="00FE6A55" w:rsidP="00FE6A55">
            <w:pPr>
              <w:jc w:val="both"/>
              <w:rPr>
                <w:rFonts w:cs="Tahoma"/>
                <w:sz w:val="22"/>
                <w:szCs w:val="22"/>
                <w:lang w:val="fr-FR" w:eastAsia="en-US"/>
              </w:rPr>
            </w:pPr>
            <w:r w:rsidRPr="005732C3">
              <w:rPr>
                <w:rFonts w:cs="Tahoma"/>
                <w:sz w:val="22"/>
                <w:szCs w:val="22"/>
                <w:lang w:val="fr-FR" w:eastAsia="en-US"/>
              </w:rPr>
              <w:t>Indicateur 2.1.4</w:t>
            </w:r>
          </w:p>
          <w:p w14:paraId="4E67918B" w14:textId="3CE51DF6" w:rsidR="00FE6A55" w:rsidRPr="005732C3" w:rsidRDefault="00FE6A55" w:rsidP="00FE6A55">
            <w:pPr>
              <w:jc w:val="both"/>
              <w:rPr>
                <w:sz w:val="22"/>
                <w:szCs w:val="22"/>
                <w:lang w:val="fr-FR"/>
              </w:rPr>
            </w:pPr>
            <w:r w:rsidRPr="005732C3">
              <w:rPr>
                <w:sz w:val="22"/>
                <w:szCs w:val="22"/>
                <w:lang w:val="fr-FR"/>
              </w:rPr>
              <w:t>Nombre de personnes touchées par le</w:t>
            </w:r>
          </w:p>
        </w:tc>
        <w:tc>
          <w:tcPr>
            <w:tcW w:w="1530" w:type="dxa"/>
            <w:shd w:val="clear" w:color="auto" w:fill="EEECE1"/>
          </w:tcPr>
          <w:p w14:paraId="76476EAA" w14:textId="2CFB3178" w:rsidR="00FE6A55" w:rsidRPr="005732C3" w:rsidRDefault="00FE6A55" w:rsidP="00FE6A55">
            <w:pPr>
              <w:rPr>
                <w:sz w:val="22"/>
                <w:szCs w:val="22"/>
                <w:lang w:val="fr-FR" w:eastAsia="en-US"/>
              </w:rPr>
            </w:pPr>
            <w:r w:rsidRPr="005732C3">
              <w:rPr>
                <w:sz w:val="22"/>
                <w:szCs w:val="22"/>
                <w:lang w:val="fr-FR" w:eastAsia="en-US"/>
              </w:rPr>
              <w:t>0</w:t>
            </w:r>
          </w:p>
        </w:tc>
        <w:tc>
          <w:tcPr>
            <w:tcW w:w="1620" w:type="dxa"/>
            <w:shd w:val="clear" w:color="auto" w:fill="EEECE1"/>
          </w:tcPr>
          <w:p w14:paraId="2D6D628D" w14:textId="3A78DB4E" w:rsidR="00FE6A55" w:rsidRPr="005732C3" w:rsidRDefault="00FE6A55" w:rsidP="00FE6A55">
            <w:pPr>
              <w:rPr>
                <w:sz w:val="22"/>
                <w:szCs w:val="22"/>
                <w:lang w:val="fr-FR"/>
              </w:rPr>
            </w:pPr>
            <w:r w:rsidRPr="005732C3">
              <w:rPr>
                <w:sz w:val="22"/>
                <w:szCs w:val="22"/>
                <w:lang w:val="fr-FR"/>
              </w:rPr>
              <w:t>96000</w:t>
            </w:r>
          </w:p>
        </w:tc>
        <w:tc>
          <w:tcPr>
            <w:tcW w:w="2497" w:type="dxa"/>
          </w:tcPr>
          <w:p w14:paraId="586A7930" w14:textId="18701774" w:rsidR="00FE6A55" w:rsidRPr="005732C3" w:rsidRDefault="00FE6A55" w:rsidP="00FE6A55">
            <w:pPr>
              <w:jc w:val="both"/>
              <w:rPr>
                <w:sz w:val="22"/>
                <w:szCs w:val="22"/>
                <w:lang w:val="fr-FR"/>
              </w:rPr>
            </w:pPr>
            <w:r w:rsidRPr="0068019B">
              <w:rPr>
                <w:sz w:val="22"/>
                <w:szCs w:val="22"/>
                <w:lang w:val="fr-FR"/>
              </w:rPr>
              <w:t>8</w:t>
            </w:r>
            <w:r>
              <w:rPr>
                <w:sz w:val="22"/>
                <w:szCs w:val="22"/>
                <w:lang w:val="fr-FR"/>
              </w:rPr>
              <w:t>0000</w:t>
            </w:r>
          </w:p>
        </w:tc>
        <w:tc>
          <w:tcPr>
            <w:tcW w:w="3690" w:type="dxa"/>
          </w:tcPr>
          <w:p w14:paraId="07B80899" w14:textId="16F4D7E5" w:rsidR="00FE6A55" w:rsidRPr="00B63257" w:rsidRDefault="00FE6A55" w:rsidP="00FE6A55">
            <w:pPr>
              <w:jc w:val="both"/>
              <w:rPr>
                <w:sz w:val="22"/>
                <w:szCs w:val="22"/>
                <w:lang w:val="fr-FR"/>
              </w:rPr>
            </w:pPr>
            <w:r w:rsidRPr="00B63257">
              <w:rPr>
                <w:sz w:val="22"/>
                <w:szCs w:val="22"/>
                <w:lang w:val="fr-FR"/>
              </w:rPr>
              <w:t>89850</w:t>
            </w:r>
          </w:p>
        </w:tc>
        <w:tc>
          <w:tcPr>
            <w:tcW w:w="2093" w:type="dxa"/>
          </w:tcPr>
          <w:p w14:paraId="3A2E871C" w14:textId="77777777" w:rsidR="00FE6A55" w:rsidRPr="005732C3" w:rsidRDefault="00FE6A55" w:rsidP="00FE6A55">
            <w:pPr>
              <w:jc w:val="both"/>
              <w:rPr>
                <w:b/>
                <w:sz w:val="22"/>
                <w:szCs w:val="22"/>
                <w:lang w:val="fr-FR" w:eastAsia="en-US"/>
              </w:rPr>
            </w:pPr>
          </w:p>
        </w:tc>
      </w:tr>
      <w:tr w:rsidR="00FE6A55" w:rsidRPr="00F274A9" w14:paraId="19CA64A4" w14:textId="77777777" w:rsidTr="00E96C3E">
        <w:trPr>
          <w:trHeight w:val="2248"/>
        </w:trPr>
        <w:tc>
          <w:tcPr>
            <w:tcW w:w="1530" w:type="dxa"/>
            <w:vMerge/>
          </w:tcPr>
          <w:p w14:paraId="39987B7F" w14:textId="77777777" w:rsidR="00FE6A55" w:rsidRPr="005732C3" w:rsidRDefault="00FE6A55" w:rsidP="00FE6A55">
            <w:pPr>
              <w:rPr>
                <w:rFonts w:cs="Tahoma"/>
                <w:b/>
                <w:sz w:val="22"/>
                <w:szCs w:val="22"/>
                <w:lang w:val="fr-FR" w:eastAsia="en-US"/>
              </w:rPr>
            </w:pPr>
          </w:p>
        </w:tc>
        <w:tc>
          <w:tcPr>
            <w:tcW w:w="2070" w:type="dxa"/>
            <w:shd w:val="clear" w:color="auto" w:fill="EEECE1"/>
          </w:tcPr>
          <w:p w14:paraId="3CBB362B" w14:textId="77777777" w:rsidR="00FE6A55" w:rsidRPr="005732C3" w:rsidRDefault="00FE6A55" w:rsidP="00FE6A55">
            <w:pPr>
              <w:jc w:val="both"/>
              <w:rPr>
                <w:rFonts w:cs="Tahoma"/>
                <w:sz w:val="22"/>
                <w:szCs w:val="22"/>
                <w:lang w:val="fr-FR" w:eastAsia="en-US"/>
              </w:rPr>
            </w:pPr>
            <w:r w:rsidRPr="005732C3">
              <w:rPr>
                <w:rFonts w:cs="Tahoma"/>
                <w:sz w:val="22"/>
                <w:szCs w:val="22"/>
                <w:lang w:val="fr-FR" w:eastAsia="en-US"/>
              </w:rPr>
              <w:t>Indicateur 2.1.5</w:t>
            </w:r>
          </w:p>
          <w:p w14:paraId="7519D441" w14:textId="77777777" w:rsidR="00FE6A55" w:rsidRPr="005732C3" w:rsidRDefault="00FE6A55" w:rsidP="00FE6A55">
            <w:pPr>
              <w:jc w:val="both"/>
              <w:rPr>
                <w:sz w:val="22"/>
                <w:szCs w:val="22"/>
                <w:lang w:val="fr-FR"/>
              </w:rPr>
            </w:pPr>
            <w:r w:rsidRPr="005732C3">
              <w:rPr>
                <w:sz w:val="22"/>
                <w:szCs w:val="22"/>
                <w:lang w:val="fr-FR"/>
              </w:rPr>
              <w:t xml:space="preserve">Nombre de leaders qui participent aux symposiums </w:t>
            </w:r>
          </w:p>
          <w:p w14:paraId="29C67B9F" w14:textId="77777777" w:rsidR="00FE6A55" w:rsidRPr="005732C3" w:rsidRDefault="00FE6A55" w:rsidP="00FE6A55">
            <w:pPr>
              <w:jc w:val="both"/>
              <w:rPr>
                <w:rFonts w:cs="Tahoma"/>
                <w:sz w:val="22"/>
                <w:szCs w:val="22"/>
                <w:lang w:val="fr-FR" w:eastAsia="en-US"/>
              </w:rPr>
            </w:pPr>
          </w:p>
        </w:tc>
        <w:tc>
          <w:tcPr>
            <w:tcW w:w="1530" w:type="dxa"/>
            <w:shd w:val="clear" w:color="auto" w:fill="EEECE1"/>
          </w:tcPr>
          <w:p w14:paraId="3E815D5A" w14:textId="3BA59672" w:rsidR="00FE6A55" w:rsidRPr="005732C3" w:rsidRDefault="00FE6A55" w:rsidP="00FE6A55">
            <w:pPr>
              <w:rPr>
                <w:sz w:val="22"/>
                <w:szCs w:val="22"/>
                <w:lang w:val="fr-FR" w:eastAsia="en-US"/>
              </w:rPr>
            </w:pPr>
            <w:r w:rsidRPr="005732C3">
              <w:rPr>
                <w:sz w:val="22"/>
                <w:szCs w:val="22"/>
                <w:lang w:val="fr-FR" w:eastAsia="en-US"/>
              </w:rPr>
              <w:t>0</w:t>
            </w:r>
          </w:p>
        </w:tc>
        <w:tc>
          <w:tcPr>
            <w:tcW w:w="1620" w:type="dxa"/>
            <w:shd w:val="clear" w:color="auto" w:fill="EEECE1"/>
          </w:tcPr>
          <w:p w14:paraId="03E71054" w14:textId="6D1AFF53" w:rsidR="00FE6A55" w:rsidRPr="005732C3" w:rsidRDefault="00FE6A55" w:rsidP="00FE6A55">
            <w:pPr>
              <w:rPr>
                <w:sz w:val="22"/>
                <w:szCs w:val="22"/>
                <w:lang w:val="fr-FR"/>
              </w:rPr>
            </w:pPr>
            <w:r w:rsidRPr="005732C3">
              <w:rPr>
                <w:sz w:val="22"/>
                <w:szCs w:val="22"/>
                <w:lang w:val="fr-FR"/>
              </w:rPr>
              <w:t>240 (120 femmes, 60 jeunes filles et 60 jeunes garçons)</w:t>
            </w:r>
          </w:p>
        </w:tc>
        <w:tc>
          <w:tcPr>
            <w:tcW w:w="2497" w:type="dxa"/>
          </w:tcPr>
          <w:p w14:paraId="526A16B2" w14:textId="340173ED" w:rsidR="00FE6A55" w:rsidRPr="005732C3" w:rsidRDefault="00FE6A55" w:rsidP="00FE6A55">
            <w:pPr>
              <w:jc w:val="both"/>
              <w:rPr>
                <w:sz w:val="22"/>
                <w:szCs w:val="22"/>
                <w:lang w:val="fr-FR"/>
              </w:rPr>
            </w:pPr>
            <w:r w:rsidRPr="0068019B">
              <w:rPr>
                <w:sz w:val="22"/>
                <w:szCs w:val="22"/>
                <w:lang w:val="fr-FR"/>
              </w:rPr>
              <w:t>2</w:t>
            </w:r>
            <w:r>
              <w:rPr>
                <w:sz w:val="22"/>
                <w:szCs w:val="22"/>
                <w:lang w:val="fr-FR"/>
              </w:rPr>
              <w:t>00</w:t>
            </w:r>
          </w:p>
        </w:tc>
        <w:tc>
          <w:tcPr>
            <w:tcW w:w="3690" w:type="dxa"/>
          </w:tcPr>
          <w:p w14:paraId="4AF57CA3" w14:textId="1C5B4804" w:rsidR="00FE6A55" w:rsidRPr="00B63257" w:rsidRDefault="00FE6A55" w:rsidP="00FE6A55">
            <w:pPr>
              <w:jc w:val="both"/>
              <w:rPr>
                <w:sz w:val="22"/>
                <w:szCs w:val="22"/>
                <w:lang w:val="fr-FR"/>
              </w:rPr>
            </w:pPr>
            <w:r w:rsidRPr="00B63257">
              <w:rPr>
                <w:sz w:val="22"/>
                <w:szCs w:val="22"/>
                <w:lang w:val="fr-FR"/>
              </w:rPr>
              <w:t>285</w:t>
            </w:r>
          </w:p>
        </w:tc>
        <w:tc>
          <w:tcPr>
            <w:tcW w:w="2093" w:type="dxa"/>
          </w:tcPr>
          <w:p w14:paraId="46BB481D" w14:textId="77777777" w:rsidR="00FE6A55" w:rsidRPr="005732C3" w:rsidRDefault="00FE6A55" w:rsidP="00FE6A55">
            <w:pPr>
              <w:jc w:val="both"/>
              <w:rPr>
                <w:b/>
                <w:sz w:val="22"/>
                <w:szCs w:val="22"/>
                <w:lang w:val="fr-FR" w:eastAsia="en-US"/>
              </w:rPr>
            </w:pPr>
          </w:p>
        </w:tc>
      </w:tr>
      <w:tr w:rsidR="00FE6A55" w:rsidRPr="005732C3" w14:paraId="2407E0AE" w14:textId="77777777" w:rsidTr="00E96C3E">
        <w:trPr>
          <w:trHeight w:val="512"/>
        </w:trPr>
        <w:tc>
          <w:tcPr>
            <w:tcW w:w="1530" w:type="dxa"/>
            <w:vMerge w:val="restart"/>
          </w:tcPr>
          <w:p w14:paraId="0D5CDE41" w14:textId="77777777" w:rsidR="00FE6A55" w:rsidRPr="005732C3" w:rsidRDefault="00FE6A55" w:rsidP="00FE6A55">
            <w:pPr>
              <w:rPr>
                <w:rFonts w:cs="Tahoma"/>
                <w:b/>
                <w:sz w:val="22"/>
                <w:szCs w:val="22"/>
                <w:lang w:val="fr-FR" w:eastAsia="en-US"/>
              </w:rPr>
            </w:pPr>
          </w:p>
          <w:p w14:paraId="3EC71105" w14:textId="77777777" w:rsidR="00FE6A55" w:rsidRPr="005732C3" w:rsidRDefault="00FE6A55" w:rsidP="00FE6A55">
            <w:pPr>
              <w:rPr>
                <w:rFonts w:cs="Tahoma"/>
                <w:sz w:val="22"/>
                <w:szCs w:val="22"/>
                <w:lang w:val="fr-FR" w:eastAsia="en-US"/>
              </w:rPr>
            </w:pPr>
            <w:r w:rsidRPr="005732C3">
              <w:rPr>
                <w:rFonts w:cs="Tahoma"/>
                <w:sz w:val="22"/>
                <w:szCs w:val="22"/>
                <w:lang w:val="fr-FR" w:eastAsia="en-US"/>
              </w:rPr>
              <w:t>Produit 2.2</w:t>
            </w:r>
          </w:p>
          <w:p w14:paraId="410EAB04" w14:textId="16E111AB" w:rsidR="00FE6A55" w:rsidRPr="005732C3" w:rsidRDefault="00FE6A55" w:rsidP="00FE6A55">
            <w:pPr>
              <w:jc w:val="both"/>
              <w:rPr>
                <w:sz w:val="22"/>
                <w:szCs w:val="22"/>
                <w:lang w:val="fr-CA"/>
              </w:rPr>
            </w:pPr>
            <w:bookmarkStart w:id="12" w:name="_Hlk42293446"/>
            <w:r w:rsidRPr="005732C3">
              <w:rPr>
                <w:b/>
                <w:sz w:val="22"/>
                <w:szCs w:val="22"/>
                <w:lang w:val="fr-FR"/>
              </w:rPr>
              <w:t xml:space="preserve">Les leaders des organisations des femmes et des jeunes ont </w:t>
            </w:r>
            <w:r w:rsidRPr="005732C3">
              <w:rPr>
                <w:b/>
                <w:sz w:val="22"/>
                <w:szCs w:val="22"/>
                <w:lang w:val="fr-FR"/>
              </w:rPr>
              <w:lastRenderedPageBreak/>
              <w:t xml:space="preserve">été formés sur le contenu de l’APPR et sont impliqués dans ses mécanismes de mise en œuvre et les ont vulgarisés auprès des populations (hommes/femmes/jeunes) des zones cibles su </w:t>
            </w:r>
            <w:r w:rsidR="00E46799">
              <w:rPr>
                <w:b/>
                <w:sz w:val="22"/>
                <w:szCs w:val="22"/>
                <w:lang w:val="fr-FR"/>
              </w:rPr>
              <w:t>projet</w:t>
            </w:r>
          </w:p>
          <w:bookmarkEnd w:id="12"/>
          <w:p w14:paraId="75E4C980" w14:textId="3C707393" w:rsidR="00FE6A55" w:rsidRPr="005732C3" w:rsidRDefault="00FE6A55" w:rsidP="00FE6A55">
            <w:pPr>
              <w:rPr>
                <w:rFonts w:cs="Tahoma"/>
                <w:sz w:val="22"/>
                <w:szCs w:val="22"/>
                <w:lang w:val="fr-CA" w:eastAsia="en-US"/>
              </w:rPr>
            </w:pPr>
          </w:p>
        </w:tc>
        <w:tc>
          <w:tcPr>
            <w:tcW w:w="2070" w:type="dxa"/>
            <w:shd w:val="clear" w:color="auto" w:fill="EEECE1"/>
          </w:tcPr>
          <w:p w14:paraId="651327C9" w14:textId="77777777" w:rsidR="00FE6A55" w:rsidRPr="005732C3" w:rsidRDefault="00FE6A55" w:rsidP="00FE6A55">
            <w:pPr>
              <w:jc w:val="both"/>
              <w:rPr>
                <w:rFonts w:cs="Tahoma"/>
                <w:sz w:val="22"/>
                <w:szCs w:val="22"/>
                <w:lang w:val="fr-FR" w:eastAsia="en-US"/>
              </w:rPr>
            </w:pPr>
            <w:proofErr w:type="gramStart"/>
            <w:r w:rsidRPr="005732C3">
              <w:rPr>
                <w:rFonts w:cs="Tahoma"/>
                <w:sz w:val="22"/>
                <w:szCs w:val="22"/>
                <w:lang w:val="fr-FR" w:eastAsia="en-US"/>
              </w:rPr>
              <w:lastRenderedPageBreak/>
              <w:t>Indicateur  2.2.1</w:t>
            </w:r>
            <w:proofErr w:type="gramEnd"/>
          </w:p>
          <w:p w14:paraId="2AEA46A0" w14:textId="21D8010D" w:rsidR="00FE6A55" w:rsidRPr="005732C3" w:rsidRDefault="00FE6A55" w:rsidP="00FE6A55">
            <w:pPr>
              <w:jc w:val="both"/>
              <w:rPr>
                <w:rFonts w:cs="Tahoma"/>
                <w:sz w:val="22"/>
                <w:szCs w:val="22"/>
                <w:lang w:val="fr-FR" w:eastAsia="en-US"/>
              </w:rPr>
            </w:pPr>
            <w:r w:rsidRPr="005732C3">
              <w:rPr>
                <w:sz w:val="22"/>
                <w:szCs w:val="22"/>
                <w:lang w:val="fr-FR"/>
              </w:rPr>
              <w:t>Nombre des femmes et jeunes (filles/garçons) formés sur le suivi des politiques publiques.</w:t>
            </w:r>
          </w:p>
        </w:tc>
        <w:tc>
          <w:tcPr>
            <w:tcW w:w="1530" w:type="dxa"/>
            <w:shd w:val="clear" w:color="auto" w:fill="EEECE1"/>
          </w:tcPr>
          <w:p w14:paraId="78A44495" w14:textId="2CE65594" w:rsidR="00FE6A55" w:rsidRPr="005732C3" w:rsidRDefault="00FE6A55" w:rsidP="00FE6A55">
            <w:pPr>
              <w:rPr>
                <w:sz w:val="22"/>
                <w:szCs w:val="22"/>
                <w:lang w:val="fr-FR"/>
              </w:rPr>
            </w:pPr>
            <w:r w:rsidRPr="005732C3">
              <w:rPr>
                <w:sz w:val="22"/>
                <w:szCs w:val="22"/>
                <w:lang w:val="fr-FR" w:eastAsia="en-US"/>
              </w:rPr>
              <w:t>0</w:t>
            </w:r>
          </w:p>
        </w:tc>
        <w:tc>
          <w:tcPr>
            <w:tcW w:w="1620" w:type="dxa"/>
            <w:shd w:val="clear" w:color="auto" w:fill="EEECE1"/>
          </w:tcPr>
          <w:p w14:paraId="50E80DE0" w14:textId="0C6CC535" w:rsidR="00FE6A55" w:rsidRPr="005732C3" w:rsidRDefault="00FE6A55" w:rsidP="00FE6A55">
            <w:pPr>
              <w:rPr>
                <w:sz w:val="22"/>
                <w:szCs w:val="22"/>
                <w:lang w:val="fr-FR"/>
              </w:rPr>
            </w:pPr>
            <w:r w:rsidRPr="005732C3">
              <w:rPr>
                <w:sz w:val="22"/>
                <w:szCs w:val="22"/>
                <w:lang w:val="fr-FR" w:eastAsia="en-US"/>
              </w:rPr>
              <w:t>360 (180 femmes, 90 jeunes filles, 90 jeunes garçons)</w:t>
            </w:r>
          </w:p>
        </w:tc>
        <w:tc>
          <w:tcPr>
            <w:tcW w:w="2497" w:type="dxa"/>
          </w:tcPr>
          <w:p w14:paraId="71692D0E" w14:textId="66CB3ED4" w:rsidR="00FE6A55" w:rsidRPr="005732C3" w:rsidRDefault="00FE6A55" w:rsidP="00FE6A55">
            <w:pPr>
              <w:jc w:val="both"/>
              <w:rPr>
                <w:sz w:val="22"/>
                <w:szCs w:val="22"/>
                <w:lang w:val="fr-FR"/>
              </w:rPr>
            </w:pPr>
            <w:r>
              <w:rPr>
                <w:sz w:val="22"/>
                <w:szCs w:val="22"/>
                <w:lang w:val="fr-FR"/>
              </w:rPr>
              <w:t>300</w:t>
            </w:r>
          </w:p>
        </w:tc>
        <w:tc>
          <w:tcPr>
            <w:tcW w:w="3690" w:type="dxa"/>
          </w:tcPr>
          <w:p w14:paraId="6AF25464" w14:textId="445F195C" w:rsidR="00FE6A55" w:rsidRPr="005732C3" w:rsidRDefault="00FE6A55" w:rsidP="00FE6A55">
            <w:pPr>
              <w:jc w:val="both"/>
              <w:rPr>
                <w:bCs/>
                <w:sz w:val="22"/>
                <w:szCs w:val="22"/>
                <w:lang w:val="fr-FR" w:eastAsia="en-US"/>
              </w:rPr>
            </w:pPr>
            <w:r>
              <w:rPr>
                <w:sz w:val="22"/>
                <w:szCs w:val="22"/>
                <w:lang w:val="fr-FR"/>
              </w:rPr>
              <w:t>622</w:t>
            </w:r>
          </w:p>
        </w:tc>
        <w:tc>
          <w:tcPr>
            <w:tcW w:w="2093" w:type="dxa"/>
          </w:tcPr>
          <w:p w14:paraId="6D9C6627" w14:textId="77777777" w:rsidR="00FE6A55" w:rsidRPr="005732C3" w:rsidRDefault="00FE6A55" w:rsidP="00FE6A55">
            <w:pPr>
              <w:jc w:val="both"/>
              <w:rPr>
                <w:sz w:val="22"/>
                <w:szCs w:val="22"/>
                <w:lang w:val="fr-FR"/>
              </w:rPr>
            </w:pPr>
            <w:r w:rsidRPr="005732C3">
              <w:rPr>
                <w:b/>
                <w:sz w:val="22"/>
                <w:szCs w:val="22"/>
                <w:lang w:val="fr-FR" w:eastAsia="en-US"/>
              </w:rPr>
              <w:fldChar w:fldCharType="begin">
                <w:ffData>
                  <w:name w:val=""/>
                  <w:enabled/>
                  <w:calcOnExit w:val="0"/>
                  <w:textInput>
                    <w:maxLength w:val="300"/>
                  </w:textInput>
                </w:ffData>
              </w:fldChar>
            </w:r>
            <w:r w:rsidRPr="005732C3">
              <w:rPr>
                <w:b/>
                <w:sz w:val="22"/>
                <w:szCs w:val="22"/>
                <w:lang w:val="fr-FR" w:eastAsia="en-US"/>
              </w:rPr>
              <w:instrText xml:space="preserve"> FORMTEXT </w:instrText>
            </w:r>
            <w:r w:rsidRPr="005732C3">
              <w:rPr>
                <w:b/>
                <w:sz w:val="22"/>
                <w:szCs w:val="22"/>
                <w:lang w:val="fr-FR" w:eastAsia="en-US"/>
              </w:rPr>
            </w:r>
            <w:r w:rsidRPr="005732C3">
              <w:rPr>
                <w:b/>
                <w:sz w:val="22"/>
                <w:szCs w:val="22"/>
                <w:lang w:val="fr-FR" w:eastAsia="en-US"/>
              </w:rPr>
              <w:fldChar w:fldCharType="separate"/>
            </w:r>
            <w:r w:rsidRPr="005732C3">
              <w:rPr>
                <w:b/>
                <w:noProof/>
                <w:sz w:val="22"/>
                <w:szCs w:val="22"/>
                <w:lang w:val="fr-FR" w:eastAsia="en-US"/>
              </w:rPr>
              <w:t> </w:t>
            </w:r>
            <w:r w:rsidRPr="005732C3">
              <w:rPr>
                <w:b/>
                <w:noProof/>
                <w:sz w:val="22"/>
                <w:szCs w:val="22"/>
                <w:lang w:val="fr-FR" w:eastAsia="en-US"/>
              </w:rPr>
              <w:t> </w:t>
            </w:r>
            <w:r w:rsidRPr="005732C3">
              <w:rPr>
                <w:b/>
                <w:noProof/>
                <w:sz w:val="22"/>
                <w:szCs w:val="22"/>
                <w:lang w:val="fr-FR" w:eastAsia="en-US"/>
              </w:rPr>
              <w:t> </w:t>
            </w:r>
            <w:r w:rsidRPr="005732C3">
              <w:rPr>
                <w:b/>
                <w:noProof/>
                <w:sz w:val="22"/>
                <w:szCs w:val="22"/>
                <w:lang w:val="fr-FR" w:eastAsia="en-US"/>
              </w:rPr>
              <w:t> </w:t>
            </w:r>
            <w:r w:rsidRPr="005732C3">
              <w:rPr>
                <w:b/>
                <w:noProof/>
                <w:sz w:val="22"/>
                <w:szCs w:val="22"/>
                <w:lang w:val="fr-FR" w:eastAsia="en-US"/>
              </w:rPr>
              <w:t> </w:t>
            </w:r>
            <w:r w:rsidRPr="005732C3">
              <w:rPr>
                <w:b/>
                <w:sz w:val="22"/>
                <w:szCs w:val="22"/>
                <w:lang w:val="fr-FR" w:eastAsia="en-US"/>
              </w:rPr>
              <w:fldChar w:fldCharType="end"/>
            </w:r>
          </w:p>
        </w:tc>
      </w:tr>
      <w:tr w:rsidR="00FE6A55" w:rsidRPr="00680345" w14:paraId="0D3A8502" w14:textId="77777777" w:rsidTr="00E96C3E">
        <w:trPr>
          <w:trHeight w:val="1426"/>
        </w:trPr>
        <w:tc>
          <w:tcPr>
            <w:tcW w:w="1530" w:type="dxa"/>
            <w:vMerge/>
          </w:tcPr>
          <w:p w14:paraId="5D432616" w14:textId="77777777" w:rsidR="00FE6A55" w:rsidRPr="005732C3" w:rsidRDefault="00FE6A55" w:rsidP="00FE6A55">
            <w:pPr>
              <w:rPr>
                <w:rFonts w:cs="Tahoma"/>
                <w:b/>
                <w:sz w:val="22"/>
                <w:szCs w:val="22"/>
                <w:lang w:val="fr-FR" w:eastAsia="en-US"/>
              </w:rPr>
            </w:pPr>
          </w:p>
        </w:tc>
        <w:tc>
          <w:tcPr>
            <w:tcW w:w="2070" w:type="dxa"/>
            <w:shd w:val="clear" w:color="auto" w:fill="EEECE1"/>
          </w:tcPr>
          <w:p w14:paraId="741900A4" w14:textId="77777777" w:rsidR="00FE6A55" w:rsidRPr="005732C3" w:rsidRDefault="00FE6A55" w:rsidP="00FE6A55">
            <w:pPr>
              <w:jc w:val="both"/>
              <w:rPr>
                <w:rFonts w:cs="Tahoma"/>
                <w:sz w:val="22"/>
                <w:szCs w:val="22"/>
                <w:lang w:val="fr-FR" w:eastAsia="en-US"/>
              </w:rPr>
            </w:pPr>
            <w:proofErr w:type="gramStart"/>
            <w:r w:rsidRPr="005732C3">
              <w:rPr>
                <w:rFonts w:cs="Tahoma"/>
                <w:sz w:val="22"/>
                <w:szCs w:val="22"/>
                <w:lang w:val="fr-FR" w:eastAsia="en-US"/>
              </w:rPr>
              <w:t>Indicateur  2.2.2</w:t>
            </w:r>
            <w:proofErr w:type="gramEnd"/>
          </w:p>
          <w:p w14:paraId="7E3A8DEF" w14:textId="07B5E338" w:rsidR="00FE6A55" w:rsidRPr="005732C3" w:rsidRDefault="00FE6A55" w:rsidP="00FE6A55">
            <w:pPr>
              <w:jc w:val="both"/>
              <w:rPr>
                <w:rFonts w:cs="Tahoma"/>
                <w:sz w:val="22"/>
                <w:szCs w:val="22"/>
                <w:lang w:val="fr-FR" w:eastAsia="en-US"/>
              </w:rPr>
            </w:pPr>
            <w:r w:rsidRPr="005732C3">
              <w:rPr>
                <w:sz w:val="22"/>
                <w:szCs w:val="22"/>
                <w:lang w:val="fr-FR"/>
              </w:rPr>
              <w:t>Nombre de personnes ayant participé aux activités de sensibilisation sur l'APPR à l'initiative des leaders d'organisations de jeunes et de femmes au niveau communautaire dans les zones de mise en œuvre.</w:t>
            </w:r>
          </w:p>
        </w:tc>
        <w:tc>
          <w:tcPr>
            <w:tcW w:w="1530" w:type="dxa"/>
            <w:shd w:val="clear" w:color="auto" w:fill="EEECE1"/>
          </w:tcPr>
          <w:p w14:paraId="2763FB7E" w14:textId="0181FF37" w:rsidR="00FE6A55" w:rsidRPr="005732C3" w:rsidRDefault="00FE6A55" w:rsidP="00FE6A55">
            <w:pPr>
              <w:rPr>
                <w:sz w:val="22"/>
                <w:szCs w:val="22"/>
                <w:lang w:val="fr-FR"/>
              </w:rPr>
            </w:pPr>
            <w:r w:rsidRPr="005732C3">
              <w:rPr>
                <w:sz w:val="22"/>
                <w:szCs w:val="22"/>
                <w:lang w:val="fr-FR" w:eastAsia="en-US"/>
              </w:rPr>
              <w:t>0</w:t>
            </w:r>
          </w:p>
        </w:tc>
        <w:tc>
          <w:tcPr>
            <w:tcW w:w="1620" w:type="dxa"/>
            <w:shd w:val="clear" w:color="auto" w:fill="EEECE1"/>
          </w:tcPr>
          <w:p w14:paraId="41B3D961" w14:textId="4F722775" w:rsidR="00FE6A55" w:rsidRPr="005732C3" w:rsidRDefault="00FE6A55" w:rsidP="00FE6A55">
            <w:pPr>
              <w:rPr>
                <w:sz w:val="22"/>
                <w:szCs w:val="22"/>
                <w:lang w:val="fr-FR"/>
              </w:rPr>
            </w:pPr>
            <w:r w:rsidRPr="005732C3">
              <w:rPr>
                <w:sz w:val="22"/>
                <w:szCs w:val="22"/>
                <w:lang w:val="fr-FR"/>
              </w:rPr>
              <w:t>30.000 personnes (dont 50% de femmes et 50% de jeunes)</w:t>
            </w:r>
          </w:p>
        </w:tc>
        <w:tc>
          <w:tcPr>
            <w:tcW w:w="2497" w:type="dxa"/>
          </w:tcPr>
          <w:p w14:paraId="2BA73874" w14:textId="3C687CB1" w:rsidR="00FE6A55" w:rsidRPr="005732C3" w:rsidRDefault="00FE6A55" w:rsidP="00FE6A55">
            <w:pPr>
              <w:jc w:val="both"/>
              <w:rPr>
                <w:sz w:val="22"/>
                <w:szCs w:val="22"/>
                <w:lang w:val="fr-FR"/>
              </w:rPr>
            </w:pPr>
          </w:p>
        </w:tc>
        <w:tc>
          <w:tcPr>
            <w:tcW w:w="3690" w:type="dxa"/>
          </w:tcPr>
          <w:p w14:paraId="0F845BBC" w14:textId="77777777" w:rsidR="00FE6A55" w:rsidRDefault="00FE6A55" w:rsidP="00FE6A55">
            <w:pPr>
              <w:jc w:val="both"/>
              <w:rPr>
                <w:sz w:val="22"/>
                <w:szCs w:val="22"/>
                <w:lang w:val="fr-FR"/>
              </w:rPr>
            </w:pPr>
            <w:r>
              <w:rPr>
                <w:sz w:val="22"/>
                <w:szCs w:val="22"/>
                <w:lang w:val="fr-FR"/>
              </w:rPr>
              <w:t>32.797</w:t>
            </w:r>
          </w:p>
          <w:p w14:paraId="492D884A" w14:textId="63BFEF12" w:rsidR="00FE6A55" w:rsidRPr="005732C3" w:rsidRDefault="00FE6A55" w:rsidP="00FE6A55">
            <w:pPr>
              <w:jc w:val="both"/>
              <w:rPr>
                <w:sz w:val="22"/>
                <w:szCs w:val="22"/>
                <w:lang w:val="fr-FR"/>
              </w:rPr>
            </w:pPr>
            <w:r>
              <w:rPr>
                <w:sz w:val="22"/>
                <w:szCs w:val="22"/>
                <w:lang w:val="fr-FR"/>
              </w:rPr>
              <w:t>(dont 22.291 femmes, soit 67%, et une large majorité de jeunes)</w:t>
            </w:r>
          </w:p>
        </w:tc>
        <w:tc>
          <w:tcPr>
            <w:tcW w:w="2093" w:type="dxa"/>
          </w:tcPr>
          <w:p w14:paraId="72D26A07" w14:textId="6A3193C7" w:rsidR="00FE6A55" w:rsidRPr="005732C3" w:rsidRDefault="00FE6A55" w:rsidP="00FE6A55">
            <w:pPr>
              <w:jc w:val="both"/>
              <w:rPr>
                <w:sz w:val="22"/>
                <w:szCs w:val="22"/>
                <w:lang w:val="fr-FR"/>
              </w:rPr>
            </w:pPr>
          </w:p>
        </w:tc>
      </w:tr>
      <w:tr w:rsidR="00FE6A55" w:rsidRPr="005732C3" w14:paraId="4D0CB0B0" w14:textId="77777777" w:rsidTr="00E96C3E">
        <w:trPr>
          <w:trHeight w:val="458"/>
        </w:trPr>
        <w:tc>
          <w:tcPr>
            <w:tcW w:w="1530" w:type="dxa"/>
          </w:tcPr>
          <w:p w14:paraId="50C445A7" w14:textId="77777777" w:rsidR="00FE6A55" w:rsidRPr="005732C3" w:rsidRDefault="00FE6A55" w:rsidP="00FE6A55">
            <w:pPr>
              <w:rPr>
                <w:rFonts w:cs="Tahoma"/>
                <w:b/>
                <w:sz w:val="22"/>
                <w:szCs w:val="22"/>
                <w:lang w:val="fr-FR" w:eastAsia="en-US"/>
              </w:rPr>
            </w:pPr>
            <w:r w:rsidRPr="005732C3">
              <w:rPr>
                <w:rFonts w:cs="Tahoma"/>
                <w:b/>
                <w:sz w:val="22"/>
                <w:szCs w:val="22"/>
                <w:lang w:val="fr-FR" w:eastAsia="en-US"/>
              </w:rPr>
              <w:t>Résultat 3</w:t>
            </w:r>
          </w:p>
          <w:p w14:paraId="1086152F" w14:textId="67DA9855" w:rsidR="00FE6A55" w:rsidRPr="005732C3" w:rsidRDefault="00FE6A55" w:rsidP="00FE6A55">
            <w:pPr>
              <w:jc w:val="both"/>
              <w:rPr>
                <w:b/>
                <w:sz w:val="22"/>
                <w:szCs w:val="22"/>
                <w:lang w:val="fr-FR"/>
              </w:rPr>
            </w:pPr>
            <w:r w:rsidRPr="005732C3">
              <w:rPr>
                <w:b/>
                <w:sz w:val="22"/>
                <w:szCs w:val="22"/>
                <w:lang w:val="fr-FR"/>
              </w:rPr>
              <w:t xml:space="preserve">Les anciens combattants, les autorités politiques et administratives, les leaders religieux et communautaires, les jeunes et femmes </w:t>
            </w:r>
            <w:r w:rsidRPr="005732C3">
              <w:rPr>
                <w:b/>
                <w:sz w:val="22"/>
                <w:szCs w:val="22"/>
                <w:lang w:val="fr-FR"/>
              </w:rPr>
              <w:lastRenderedPageBreak/>
              <w:t>sont impliqués-es dans la réalisation et la gestion des actifs communautaires facteurs de consolidation de la paix</w:t>
            </w:r>
          </w:p>
          <w:p w14:paraId="14B10969" w14:textId="7119BF3E" w:rsidR="00FE6A55" w:rsidRPr="005732C3" w:rsidRDefault="00FE6A55" w:rsidP="00FE6A55">
            <w:pPr>
              <w:rPr>
                <w:rFonts w:cs="Tahoma"/>
                <w:b/>
                <w:sz w:val="22"/>
                <w:szCs w:val="22"/>
                <w:lang w:val="fr-FR" w:eastAsia="en-US"/>
              </w:rPr>
            </w:pPr>
          </w:p>
        </w:tc>
        <w:tc>
          <w:tcPr>
            <w:tcW w:w="2070" w:type="dxa"/>
            <w:shd w:val="clear" w:color="auto" w:fill="EEECE1"/>
          </w:tcPr>
          <w:p w14:paraId="66C2D0A4" w14:textId="1BAD287A" w:rsidR="00FE6A55" w:rsidRPr="009216B5" w:rsidRDefault="00FE6A55" w:rsidP="00FE6A55">
            <w:pPr>
              <w:jc w:val="both"/>
              <w:rPr>
                <w:rFonts w:cs="Tahoma"/>
                <w:sz w:val="22"/>
                <w:szCs w:val="22"/>
                <w:lang w:val="fr-FR" w:eastAsia="en-US"/>
              </w:rPr>
            </w:pPr>
            <w:r w:rsidRPr="009216B5">
              <w:rPr>
                <w:rFonts w:cs="Tahoma"/>
                <w:sz w:val="22"/>
                <w:szCs w:val="22"/>
                <w:lang w:val="fr-FR" w:eastAsia="en-US"/>
              </w:rPr>
              <w:lastRenderedPageBreak/>
              <w:t>Indicateur 3.a</w:t>
            </w:r>
          </w:p>
          <w:p w14:paraId="5ACB1910" w14:textId="3461CDF4" w:rsidR="00FE6A55" w:rsidRPr="009216B5" w:rsidRDefault="00FE6A55" w:rsidP="00FE6A55">
            <w:pPr>
              <w:jc w:val="both"/>
              <w:rPr>
                <w:rFonts w:cs="Tahoma"/>
                <w:sz w:val="22"/>
                <w:szCs w:val="22"/>
                <w:lang w:val="fr-FR" w:eastAsia="en-US"/>
              </w:rPr>
            </w:pPr>
            <w:r w:rsidRPr="009216B5">
              <w:rPr>
                <w:sz w:val="22"/>
                <w:szCs w:val="22"/>
                <w:lang w:val="fr-FR"/>
              </w:rPr>
              <w:t xml:space="preserve">% de la population (% de femmes, % de jeunes filles, % de jeunes garçons et % d’hommes) des zones cibles du </w:t>
            </w:r>
            <w:r w:rsidR="00E46799">
              <w:rPr>
                <w:sz w:val="22"/>
                <w:szCs w:val="22"/>
                <w:lang w:val="fr-FR"/>
              </w:rPr>
              <w:t>projet</w:t>
            </w:r>
            <w:r w:rsidR="00E46799" w:rsidRPr="009216B5">
              <w:rPr>
                <w:sz w:val="22"/>
                <w:szCs w:val="22"/>
                <w:lang w:val="fr-FR"/>
              </w:rPr>
              <w:t xml:space="preserve"> </w:t>
            </w:r>
            <w:r w:rsidRPr="009216B5">
              <w:rPr>
                <w:sz w:val="22"/>
                <w:szCs w:val="22"/>
                <w:lang w:val="fr-FR"/>
              </w:rPr>
              <w:t xml:space="preserve">qui indiquent faire confiance au processus de </w:t>
            </w:r>
            <w:r w:rsidRPr="009216B5">
              <w:rPr>
                <w:sz w:val="22"/>
                <w:szCs w:val="22"/>
                <w:lang w:val="fr-FR"/>
              </w:rPr>
              <w:lastRenderedPageBreak/>
              <w:t>réconciliation nationale</w:t>
            </w:r>
          </w:p>
        </w:tc>
        <w:tc>
          <w:tcPr>
            <w:tcW w:w="1530" w:type="dxa"/>
            <w:shd w:val="clear" w:color="auto" w:fill="EEECE1"/>
          </w:tcPr>
          <w:p w14:paraId="3C8D73D2" w14:textId="079606BE" w:rsidR="00FE6A55" w:rsidRPr="009216B5" w:rsidRDefault="00FE6A55" w:rsidP="00FE6A55">
            <w:pPr>
              <w:rPr>
                <w:sz w:val="22"/>
                <w:szCs w:val="22"/>
                <w:lang w:val="fr-FR"/>
              </w:rPr>
            </w:pPr>
            <w:r w:rsidRPr="009216B5">
              <w:rPr>
                <w:sz w:val="22"/>
                <w:szCs w:val="22"/>
                <w:lang w:val="fr-FR" w:eastAsia="en-US"/>
              </w:rPr>
              <w:lastRenderedPageBreak/>
              <w:t>30%</w:t>
            </w:r>
          </w:p>
        </w:tc>
        <w:tc>
          <w:tcPr>
            <w:tcW w:w="1620" w:type="dxa"/>
            <w:shd w:val="clear" w:color="auto" w:fill="EEECE1"/>
          </w:tcPr>
          <w:p w14:paraId="19A1268B" w14:textId="3B1EDCDA" w:rsidR="00FE6A55" w:rsidRPr="009216B5" w:rsidRDefault="00FE6A55" w:rsidP="00FE6A55">
            <w:pPr>
              <w:rPr>
                <w:sz w:val="22"/>
                <w:szCs w:val="22"/>
                <w:lang w:val="fr-FR"/>
              </w:rPr>
            </w:pPr>
            <w:r w:rsidRPr="009216B5">
              <w:rPr>
                <w:sz w:val="22"/>
                <w:szCs w:val="22"/>
                <w:lang w:val="fr-FR" w:eastAsia="en-US"/>
              </w:rPr>
              <w:t>50% (30% femmes, 30% jeunes filles, 25% jeunes garçons, 15% hommes)</w:t>
            </w:r>
          </w:p>
        </w:tc>
        <w:tc>
          <w:tcPr>
            <w:tcW w:w="2497" w:type="dxa"/>
          </w:tcPr>
          <w:p w14:paraId="56506182" w14:textId="3EA1E831" w:rsidR="00FE6A55" w:rsidRPr="00727229" w:rsidRDefault="00FE6A55" w:rsidP="00FE6A55">
            <w:pPr>
              <w:jc w:val="both"/>
              <w:rPr>
                <w:b/>
                <w:bCs/>
                <w:sz w:val="22"/>
                <w:szCs w:val="22"/>
                <w:lang w:val="fr-FR"/>
              </w:rPr>
            </w:pPr>
          </w:p>
        </w:tc>
        <w:tc>
          <w:tcPr>
            <w:tcW w:w="3690" w:type="dxa"/>
          </w:tcPr>
          <w:p w14:paraId="42C5940A" w14:textId="77777777" w:rsidR="00FE6A55" w:rsidRPr="00C2348A" w:rsidRDefault="00FE6A55" w:rsidP="00FE6A55">
            <w:pPr>
              <w:jc w:val="both"/>
              <w:rPr>
                <w:sz w:val="22"/>
                <w:szCs w:val="22"/>
                <w:lang w:val="fr-FR"/>
              </w:rPr>
            </w:pPr>
            <w:r w:rsidRPr="00C2348A">
              <w:rPr>
                <w:sz w:val="22"/>
                <w:szCs w:val="22"/>
                <w:lang w:val="fr-FR"/>
              </w:rPr>
              <w:t xml:space="preserve">24% A Bangui </w:t>
            </w:r>
          </w:p>
          <w:p w14:paraId="30CD112F" w14:textId="77777777" w:rsidR="00FE6A55" w:rsidRPr="00C2348A" w:rsidRDefault="00FE6A55" w:rsidP="00FE6A55">
            <w:pPr>
              <w:jc w:val="both"/>
              <w:rPr>
                <w:sz w:val="22"/>
                <w:szCs w:val="22"/>
                <w:lang w:val="fr-FR"/>
              </w:rPr>
            </w:pPr>
            <w:r w:rsidRPr="00C2348A">
              <w:rPr>
                <w:sz w:val="22"/>
                <w:szCs w:val="22"/>
                <w:lang w:val="fr-FR"/>
              </w:rPr>
              <w:t>33% dans l’</w:t>
            </w:r>
            <w:proofErr w:type="spellStart"/>
            <w:r w:rsidRPr="00C2348A">
              <w:rPr>
                <w:sz w:val="22"/>
                <w:szCs w:val="22"/>
                <w:lang w:val="fr-FR"/>
              </w:rPr>
              <w:t>Ombella</w:t>
            </w:r>
            <w:proofErr w:type="spellEnd"/>
            <w:r w:rsidRPr="00C2348A">
              <w:rPr>
                <w:sz w:val="22"/>
                <w:szCs w:val="22"/>
                <w:lang w:val="fr-FR"/>
              </w:rPr>
              <w:t>-MPOKO</w:t>
            </w:r>
          </w:p>
          <w:p w14:paraId="461911D7" w14:textId="77777777" w:rsidR="00FE6A55" w:rsidRPr="00C2348A" w:rsidRDefault="00FE6A55" w:rsidP="00FE6A55">
            <w:pPr>
              <w:jc w:val="both"/>
              <w:rPr>
                <w:sz w:val="22"/>
                <w:szCs w:val="22"/>
                <w:lang w:val="fr-FR"/>
              </w:rPr>
            </w:pPr>
            <w:r w:rsidRPr="00C2348A">
              <w:rPr>
                <w:sz w:val="22"/>
                <w:szCs w:val="22"/>
                <w:lang w:val="fr-FR"/>
              </w:rPr>
              <w:t>56% dans l’</w:t>
            </w:r>
            <w:proofErr w:type="spellStart"/>
            <w:r w:rsidRPr="00C2348A">
              <w:rPr>
                <w:sz w:val="22"/>
                <w:szCs w:val="22"/>
                <w:lang w:val="fr-FR"/>
              </w:rPr>
              <w:t>Ouaham</w:t>
            </w:r>
            <w:proofErr w:type="spellEnd"/>
          </w:p>
          <w:p w14:paraId="4ACE2FCF" w14:textId="77777777" w:rsidR="00FE6A55" w:rsidRPr="00C2348A" w:rsidRDefault="00FE6A55" w:rsidP="00FE6A55">
            <w:pPr>
              <w:jc w:val="both"/>
              <w:rPr>
                <w:sz w:val="22"/>
                <w:szCs w:val="22"/>
                <w:lang w:val="fr-FR"/>
              </w:rPr>
            </w:pPr>
            <w:r w:rsidRPr="00C2348A">
              <w:rPr>
                <w:sz w:val="22"/>
                <w:szCs w:val="22"/>
                <w:lang w:val="fr-FR"/>
              </w:rPr>
              <w:t>20% dans le MBOMOU</w:t>
            </w:r>
          </w:p>
          <w:p w14:paraId="64B9AF36" w14:textId="4EF7DF74" w:rsidR="00FE6A55" w:rsidRPr="009216B5" w:rsidRDefault="00FE6A55" w:rsidP="00FE6A55">
            <w:pPr>
              <w:jc w:val="both"/>
              <w:rPr>
                <w:sz w:val="22"/>
                <w:szCs w:val="22"/>
                <w:lang w:val="fr-FR"/>
              </w:rPr>
            </w:pPr>
          </w:p>
        </w:tc>
        <w:tc>
          <w:tcPr>
            <w:tcW w:w="2093" w:type="dxa"/>
          </w:tcPr>
          <w:p w14:paraId="4283958A" w14:textId="77777777" w:rsidR="00FE6A55" w:rsidRPr="009216B5" w:rsidRDefault="00FE6A55" w:rsidP="00FE6A55">
            <w:pPr>
              <w:jc w:val="both"/>
              <w:rPr>
                <w:sz w:val="22"/>
                <w:szCs w:val="22"/>
                <w:lang w:val="fr-FR"/>
              </w:rPr>
            </w:pPr>
            <w:r w:rsidRPr="009216B5">
              <w:rPr>
                <w:b/>
                <w:sz w:val="22"/>
                <w:szCs w:val="22"/>
                <w:lang w:val="fr-FR" w:eastAsia="en-US"/>
              </w:rPr>
              <w:fldChar w:fldCharType="begin">
                <w:ffData>
                  <w:name w:val=""/>
                  <w:enabled/>
                  <w:calcOnExit w:val="0"/>
                  <w:textInput>
                    <w:maxLength w:val="300"/>
                  </w:textInput>
                </w:ffData>
              </w:fldChar>
            </w:r>
            <w:r w:rsidRPr="009216B5">
              <w:rPr>
                <w:b/>
                <w:sz w:val="22"/>
                <w:szCs w:val="22"/>
                <w:lang w:val="fr-FR" w:eastAsia="en-US"/>
              </w:rPr>
              <w:instrText xml:space="preserve"> FORMTEXT </w:instrText>
            </w:r>
            <w:r w:rsidRPr="009216B5">
              <w:rPr>
                <w:b/>
                <w:sz w:val="22"/>
                <w:szCs w:val="22"/>
                <w:lang w:val="fr-FR" w:eastAsia="en-US"/>
              </w:rPr>
            </w:r>
            <w:r w:rsidRPr="009216B5">
              <w:rPr>
                <w:b/>
                <w:sz w:val="22"/>
                <w:szCs w:val="22"/>
                <w:lang w:val="fr-FR" w:eastAsia="en-US"/>
              </w:rPr>
              <w:fldChar w:fldCharType="separate"/>
            </w:r>
            <w:r w:rsidRPr="009216B5">
              <w:rPr>
                <w:b/>
                <w:noProof/>
                <w:sz w:val="22"/>
                <w:szCs w:val="22"/>
                <w:lang w:val="fr-FR" w:eastAsia="en-US"/>
              </w:rPr>
              <w:t> </w:t>
            </w:r>
            <w:r w:rsidRPr="009216B5">
              <w:rPr>
                <w:b/>
                <w:noProof/>
                <w:sz w:val="22"/>
                <w:szCs w:val="22"/>
                <w:lang w:val="fr-FR" w:eastAsia="en-US"/>
              </w:rPr>
              <w:t> </w:t>
            </w:r>
            <w:r w:rsidRPr="009216B5">
              <w:rPr>
                <w:b/>
                <w:noProof/>
                <w:sz w:val="22"/>
                <w:szCs w:val="22"/>
                <w:lang w:val="fr-FR" w:eastAsia="en-US"/>
              </w:rPr>
              <w:t> </w:t>
            </w:r>
            <w:r w:rsidRPr="009216B5">
              <w:rPr>
                <w:b/>
                <w:noProof/>
                <w:sz w:val="22"/>
                <w:szCs w:val="22"/>
                <w:lang w:val="fr-FR" w:eastAsia="en-US"/>
              </w:rPr>
              <w:t> </w:t>
            </w:r>
            <w:r w:rsidRPr="009216B5">
              <w:rPr>
                <w:b/>
                <w:noProof/>
                <w:sz w:val="22"/>
                <w:szCs w:val="22"/>
                <w:lang w:val="fr-FR" w:eastAsia="en-US"/>
              </w:rPr>
              <w:t> </w:t>
            </w:r>
            <w:r w:rsidRPr="009216B5">
              <w:rPr>
                <w:b/>
                <w:sz w:val="22"/>
                <w:szCs w:val="22"/>
                <w:lang w:val="fr-FR" w:eastAsia="en-US"/>
              </w:rPr>
              <w:fldChar w:fldCharType="end"/>
            </w:r>
          </w:p>
        </w:tc>
      </w:tr>
      <w:tr w:rsidR="00FE6A55" w:rsidRPr="00680345" w14:paraId="5C42158F" w14:textId="77777777" w:rsidTr="00E96C3E">
        <w:trPr>
          <w:trHeight w:val="458"/>
        </w:trPr>
        <w:tc>
          <w:tcPr>
            <w:tcW w:w="1530" w:type="dxa"/>
            <w:vMerge w:val="restart"/>
          </w:tcPr>
          <w:p w14:paraId="5AF379A3" w14:textId="77777777" w:rsidR="00FE6A55" w:rsidRPr="005732C3" w:rsidRDefault="00FE6A55" w:rsidP="00FE6A55">
            <w:pPr>
              <w:rPr>
                <w:rFonts w:cs="Tahoma"/>
                <w:sz w:val="22"/>
                <w:szCs w:val="22"/>
                <w:lang w:val="fr-FR" w:eastAsia="en-US"/>
              </w:rPr>
            </w:pPr>
            <w:r w:rsidRPr="005732C3">
              <w:rPr>
                <w:rFonts w:cs="Tahoma"/>
                <w:sz w:val="22"/>
                <w:szCs w:val="22"/>
                <w:lang w:val="fr-FR" w:eastAsia="en-US"/>
              </w:rPr>
              <w:t>Produit 3.1</w:t>
            </w:r>
          </w:p>
          <w:p w14:paraId="5D50E1D8" w14:textId="77777777" w:rsidR="00FE6A55" w:rsidRPr="005732C3" w:rsidRDefault="00FE6A55" w:rsidP="00FE6A55">
            <w:pPr>
              <w:jc w:val="both"/>
              <w:rPr>
                <w:b/>
                <w:sz w:val="22"/>
                <w:szCs w:val="22"/>
                <w:lang w:val="fr-FR"/>
              </w:rPr>
            </w:pPr>
            <w:r w:rsidRPr="005732C3">
              <w:rPr>
                <w:b/>
                <w:sz w:val="22"/>
                <w:szCs w:val="22"/>
                <w:lang w:val="fr-FR"/>
              </w:rPr>
              <w:t xml:space="preserve">Les Comités locaux de Paix et de Réconciliation (CLPR) ont créé un cadre de dialogue et de concertation entre les ex combattants, les autorités politiques et administratives, les leaders religieux et </w:t>
            </w:r>
            <w:r w:rsidRPr="005732C3">
              <w:rPr>
                <w:b/>
                <w:sz w:val="22"/>
                <w:szCs w:val="22"/>
                <w:lang w:val="fr-FR"/>
              </w:rPr>
              <w:lastRenderedPageBreak/>
              <w:t>communautaires.</w:t>
            </w:r>
          </w:p>
          <w:p w14:paraId="498E3ED3" w14:textId="64279375" w:rsidR="00FE6A55" w:rsidRPr="005732C3" w:rsidRDefault="00FE6A55" w:rsidP="00FE6A55">
            <w:pPr>
              <w:rPr>
                <w:rFonts w:cs="Tahoma"/>
                <w:sz w:val="22"/>
                <w:szCs w:val="22"/>
                <w:lang w:val="fr-FR" w:eastAsia="en-US"/>
              </w:rPr>
            </w:pPr>
          </w:p>
        </w:tc>
        <w:tc>
          <w:tcPr>
            <w:tcW w:w="2070" w:type="dxa"/>
            <w:shd w:val="clear" w:color="auto" w:fill="EEECE1"/>
          </w:tcPr>
          <w:p w14:paraId="710D11F8" w14:textId="77777777" w:rsidR="00FE6A55" w:rsidRPr="005732C3" w:rsidRDefault="00FE6A55" w:rsidP="00FE6A55">
            <w:pPr>
              <w:jc w:val="both"/>
              <w:rPr>
                <w:rFonts w:cs="Tahoma"/>
                <w:sz w:val="22"/>
                <w:szCs w:val="22"/>
                <w:lang w:val="fr-FR" w:eastAsia="en-US"/>
              </w:rPr>
            </w:pPr>
            <w:r w:rsidRPr="005732C3">
              <w:rPr>
                <w:rFonts w:cs="Tahoma"/>
                <w:sz w:val="22"/>
                <w:szCs w:val="22"/>
                <w:lang w:val="fr-FR" w:eastAsia="en-US"/>
              </w:rPr>
              <w:lastRenderedPageBreak/>
              <w:t>Indicateur 3.1.1</w:t>
            </w:r>
          </w:p>
          <w:p w14:paraId="1D7757D3" w14:textId="35137E08" w:rsidR="00FE6A55" w:rsidRPr="005732C3" w:rsidRDefault="00FE6A55" w:rsidP="00FE6A55">
            <w:pPr>
              <w:jc w:val="both"/>
              <w:rPr>
                <w:rFonts w:cs="Tahoma"/>
                <w:sz w:val="22"/>
                <w:szCs w:val="22"/>
                <w:lang w:val="fr-FR" w:eastAsia="en-US"/>
              </w:rPr>
            </w:pPr>
            <w:r w:rsidRPr="005732C3">
              <w:rPr>
                <w:sz w:val="22"/>
                <w:szCs w:val="22"/>
                <w:lang w:val="fr-FR"/>
              </w:rPr>
              <w:t xml:space="preserve">Nombre de membres comités locaux de paix et réconciliation (# femmes/#d’hommes) ayant bénéficié des renforcements des capacités et qui ont accomplis leurs missions en intégrant le Do No </w:t>
            </w:r>
            <w:proofErr w:type="spellStart"/>
            <w:r w:rsidRPr="005732C3">
              <w:rPr>
                <w:sz w:val="22"/>
                <w:szCs w:val="22"/>
                <w:lang w:val="fr-FR"/>
              </w:rPr>
              <w:t>Harm</w:t>
            </w:r>
            <w:proofErr w:type="spellEnd"/>
            <w:r w:rsidRPr="005732C3">
              <w:rPr>
                <w:sz w:val="22"/>
                <w:szCs w:val="22"/>
                <w:lang w:val="fr-FR"/>
              </w:rPr>
              <w:t xml:space="preserve"> et le HRDDP </w:t>
            </w:r>
            <w:proofErr w:type="spellStart"/>
            <w:r w:rsidRPr="005732C3">
              <w:rPr>
                <w:sz w:val="22"/>
                <w:szCs w:val="22"/>
                <w:lang w:val="fr-FR"/>
              </w:rPr>
              <w:t>Appro</w:t>
            </w:r>
            <w:r>
              <w:rPr>
                <w:sz w:val="22"/>
                <w:szCs w:val="22"/>
                <w:lang w:val="fr-FR"/>
              </w:rPr>
              <w:t>a</w:t>
            </w:r>
            <w:r w:rsidRPr="005732C3">
              <w:rPr>
                <w:sz w:val="22"/>
                <w:szCs w:val="22"/>
                <w:lang w:val="fr-FR"/>
              </w:rPr>
              <w:t>ch</w:t>
            </w:r>
            <w:proofErr w:type="spellEnd"/>
            <w:r w:rsidRPr="005732C3">
              <w:rPr>
                <w:sz w:val="22"/>
                <w:szCs w:val="22"/>
                <w:lang w:val="fr-FR"/>
              </w:rPr>
              <w:t xml:space="preserve">  </w:t>
            </w:r>
          </w:p>
        </w:tc>
        <w:tc>
          <w:tcPr>
            <w:tcW w:w="1530" w:type="dxa"/>
            <w:shd w:val="clear" w:color="auto" w:fill="EEECE1"/>
          </w:tcPr>
          <w:p w14:paraId="0670EF88" w14:textId="2436DDD7" w:rsidR="00FE6A55" w:rsidRPr="005732C3" w:rsidRDefault="00FE6A55" w:rsidP="00FE6A55">
            <w:pPr>
              <w:rPr>
                <w:sz w:val="22"/>
                <w:szCs w:val="22"/>
                <w:lang w:val="fr-FR"/>
              </w:rPr>
            </w:pPr>
            <w:r w:rsidRPr="005732C3">
              <w:rPr>
                <w:sz w:val="22"/>
                <w:szCs w:val="22"/>
                <w:lang w:val="fr-FR" w:eastAsia="en-US"/>
              </w:rPr>
              <w:t>0</w:t>
            </w:r>
          </w:p>
        </w:tc>
        <w:tc>
          <w:tcPr>
            <w:tcW w:w="1620" w:type="dxa"/>
            <w:shd w:val="clear" w:color="auto" w:fill="EEECE1"/>
          </w:tcPr>
          <w:p w14:paraId="35A1D886" w14:textId="72600077" w:rsidR="00FE6A55" w:rsidRPr="005732C3" w:rsidRDefault="00FE6A55" w:rsidP="00FE6A55">
            <w:pPr>
              <w:rPr>
                <w:sz w:val="22"/>
                <w:szCs w:val="22"/>
                <w:lang w:val="fr-FR"/>
              </w:rPr>
            </w:pPr>
            <w:r w:rsidRPr="005732C3">
              <w:rPr>
                <w:sz w:val="22"/>
                <w:szCs w:val="22"/>
              </w:rPr>
              <w:t>9</w:t>
            </w:r>
            <w:r>
              <w:rPr>
                <w:sz w:val="22"/>
                <w:szCs w:val="22"/>
              </w:rPr>
              <w:t>0</w:t>
            </w:r>
          </w:p>
        </w:tc>
        <w:tc>
          <w:tcPr>
            <w:tcW w:w="2497" w:type="dxa"/>
          </w:tcPr>
          <w:p w14:paraId="1CFC554A" w14:textId="13252D63" w:rsidR="00FE6A55" w:rsidRPr="005732C3" w:rsidRDefault="00FE6A55" w:rsidP="00FE6A55">
            <w:pPr>
              <w:jc w:val="both"/>
              <w:rPr>
                <w:sz w:val="22"/>
                <w:szCs w:val="22"/>
                <w:lang w:val="fr-FR"/>
              </w:rPr>
            </w:pPr>
            <w:r>
              <w:rPr>
                <w:sz w:val="22"/>
                <w:szCs w:val="22"/>
                <w:lang w:val="fr-FR"/>
              </w:rPr>
              <w:t>93 (dont 51 femmes)</w:t>
            </w:r>
          </w:p>
        </w:tc>
        <w:tc>
          <w:tcPr>
            <w:tcW w:w="3690" w:type="dxa"/>
          </w:tcPr>
          <w:p w14:paraId="00371F00" w14:textId="77777777" w:rsidR="00FE6A55" w:rsidRPr="00402D8A" w:rsidRDefault="00FE6A55" w:rsidP="00FE6A55">
            <w:pPr>
              <w:jc w:val="both"/>
              <w:rPr>
                <w:sz w:val="22"/>
                <w:szCs w:val="22"/>
                <w:lang w:val="fr-FR"/>
              </w:rPr>
            </w:pPr>
            <w:r w:rsidRPr="00402D8A">
              <w:rPr>
                <w:sz w:val="22"/>
                <w:szCs w:val="22"/>
                <w:lang w:val="fr-FR"/>
              </w:rPr>
              <w:t>93 membres des CLPR, dont 51 femmes.</w:t>
            </w:r>
          </w:p>
          <w:p w14:paraId="1760ABBC" w14:textId="5B9275EF" w:rsidR="00FE6A55" w:rsidRPr="005732C3" w:rsidRDefault="00FE6A55" w:rsidP="00FE6A55">
            <w:pPr>
              <w:jc w:val="both"/>
              <w:rPr>
                <w:sz w:val="22"/>
                <w:szCs w:val="22"/>
                <w:lang w:val="fr-FR"/>
              </w:rPr>
            </w:pPr>
          </w:p>
        </w:tc>
        <w:tc>
          <w:tcPr>
            <w:tcW w:w="2093" w:type="dxa"/>
          </w:tcPr>
          <w:p w14:paraId="72A91972" w14:textId="52ACF433" w:rsidR="00FE6A55" w:rsidRPr="005732C3" w:rsidRDefault="00FE6A55" w:rsidP="00FE6A55">
            <w:pPr>
              <w:jc w:val="both"/>
              <w:rPr>
                <w:sz w:val="22"/>
                <w:szCs w:val="22"/>
                <w:lang w:val="fr-FR"/>
              </w:rPr>
            </w:pPr>
          </w:p>
        </w:tc>
      </w:tr>
      <w:tr w:rsidR="00FE6A55" w:rsidRPr="00F274A9" w14:paraId="4B3E6857" w14:textId="77777777" w:rsidTr="00E96C3E">
        <w:trPr>
          <w:trHeight w:val="458"/>
        </w:trPr>
        <w:tc>
          <w:tcPr>
            <w:tcW w:w="1530" w:type="dxa"/>
            <w:vMerge/>
          </w:tcPr>
          <w:p w14:paraId="7672502D" w14:textId="77777777" w:rsidR="00FE6A55" w:rsidRPr="005732C3" w:rsidRDefault="00FE6A55" w:rsidP="00FE6A55">
            <w:pPr>
              <w:rPr>
                <w:rFonts w:cs="Tahoma"/>
                <w:sz w:val="22"/>
                <w:szCs w:val="22"/>
                <w:lang w:val="fr-FR" w:eastAsia="en-US"/>
              </w:rPr>
            </w:pPr>
          </w:p>
        </w:tc>
        <w:tc>
          <w:tcPr>
            <w:tcW w:w="2070" w:type="dxa"/>
            <w:shd w:val="clear" w:color="auto" w:fill="EEECE1"/>
          </w:tcPr>
          <w:p w14:paraId="1A7ABFB7" w14:textId="16443E02" w:rsidR="00FE6A55" w:rsidRPr="005732C3" w:rsidRDefault="00FE6A55" w:rsidP="00FE6A55">
            <w:pPr>
              <w:jc w:val="both"/>
              <w:rPr>
                <w:rFonts w:cs="Tahoma"/>
                <w:sz w:val="22"/>
                <w:szCs w:val="22"/>
                <w:lang w:val="fr-FR" w:eastAsia="en-US"/>
              </w:rPr>
            </w:pPr>
            <w:r w:rsidRPr="00402D8A">
              <w:rPr>
                <w:rFonts w:cs="Tahoma"/>
                <w:sz w:val="22"/>
                <w:szCs w:val="22"/>
                <w:lang w:val="fr-FR" w:eastAsia="en-US"/>
              </w:rPr>
              <w:t>Indicateur 3.1.</w:t>
            </w:r>
            <w:r>
              <w:rPr>
                <w:rFonts w:cs="Tahoma"/>
                <w:sz w:val="22"/>
                <w:szCs w:val="22"/>
                <w:lang w:val="fr-FR" w:eastAsia="en-US"/>
              </w:rPr>
              <w:t>3</w:t>
            </w:r>
            <w:r w:rsidRPr="00402D8A">
              <w:rPr>
                <w:rFonts w:cs="Tahoma"/>
                <w:sz w:val="22"/>
                <w:szCs w:val="22"/>
                <w:lang w:val="fr-FR" w:eastAsia="en-US"/>
              </w:rPr>
              <w:t xml:space="preserve"> : Nombre de bénéficiaires vulnérables ayant </w:t>
            </w:r>
            <w:r w:rsidRPr="00402D8A">
              <w:rPr>
                <w:rFonts w:cs="Tahoma"/>
                <w:sz w:val="22"/>
                <w:szCs w:val="22"/>
                <w:lang w:val="fr-FR" w:eastAsia="en-US"/>
              </w:rPr>
              <w:lastRenderedPageBreak/>
              <w:t>développé une activité génératrice de revenus</w:t>
            </w:r>
          </w:p>
        </w:tc>
        <w:tc>
          <w:tcPr>
            <w:tcW w:w="1530" w:type="dxa"/>
            <w:shd w:val="clear" w:color="auto" w:fill="EEECE1"/>
          </w:tcPr>
          <w:p w14:paraId="7219A293" w14:textId="6A78FD1E" w:rsidR="00FE6A55" w:rsidRPr="005732C3" w:rsidRDefault="00FE6A55" w:rsidP="00FE6A55">
            <w:pPr>
              <w:rPr>
                <w:sz w:val="22"/>
                <w:szCs w:val="22"/>
                <w:lang w:val="fr-FR" w:eastAsia="en-US"/>
              </w:rPr>
            </w:pPr>
            <w:r>
              <w:rPr>
                <w:sz w:val="22"/>
                <w:szCs w:val="22"/>
                <w:lang w:val="fr-FR" w:eastAsia="en-US"/>
              </w:rPr>
              <w:lastRenderedPageBreak/>
              <w:t>0</w:t>
            </w:r>
          </w:p>
        </w:tc>
        <w:tc>
          <w:tcPr>
            <w:tcW w:w="1620" w:type="dxa"/>
            <w:shd w:val="clear" w:color="auto" w:fill="EEECE1"/>
          </w:tcPr>
          <w:p w14:paraId="5C7ECC19" w14:textId="3E2F46FC" w:rsidR="00FE6A55" w:rsidRPr="005732C3" w:rsidRDefault="00FE6A55" w:rsidP="00FE6A55">
            <w:pPr>
              <w:rPr>
                <w:sz w:val="22"/>
                <w:szCs w:val="22"/>
                <w:lang w:val="fr-FR" w:eastAsia="en-US"/>
              </w:rPr>
            </w:pPr>
            <w:r>
              <w:rPr>
                <w:sz w:val="22"/>
                <w:szCs w:val="22"/>
                <w:lang w:val="fr-FR" w:eastAsia="en-US"/>
              </w:rPr>
              <w:t>100</w:t>
            </w:r>
          </w:p>
        </w:tc>
        <w:tc>
          <w:tcPr>
            <w:tcW w:w="2497" w:type="dxa"/>
          </w:tcPr>
          <w:p w14:paraId="0768CE1A" w14:textId="169106AA" w:rsidR="00FE6A55" w:rsidRPr="00BC1EA6" w:rsidRDefault="00FE6A55" w:rsidP="00FE6A55">
            <w:pPr>
              <w:jc w:val="both"/>
              <w:rPr>
                <w:sz w:val="22"/>
                <w:szCs w:val="22"/>
                <w:lang w:val="fr-FR"/>
              </w:rPr>
            </w:pPr>
            <w:r w:rsidRPr="00BC1EA6">
              <w:rPr>
                <w:sz w:val="22"/>
                <w:szCs w:val="22"/>
                <w:lang w:val="fr-FR"/>
              </w:rPr>
              <w:t>335</w:t>
            </w:r>
          </w:p>
        </w:tc>
        <w:tc>
          <w:tcPr>
            <w:tcW w:w="3690" w:type="dxa"/>
          </w:tcPr>
          <w:p w14:paraId="5152CADA" w14:textId="625F9038" w:rsidR="00FE6A55" w:rsidRPr="00F274A9" w:rsidRDefault="00FE6A55" w:rsidP="00FE6A55">
            <w:pPr>
              <w:jc w:val="both"/>
              <w:rPr>
                <w:strike/>
                <w:sz w:val="22"/>
                <w:szCs w:val="22"/>
                <w:lang w:val="fr-FR"/>
              </w:rPr>
            </w:pPr>
            <w:r w:rsidRPr="00680749">
              <w:rPr>
                <w:sz w:val="22"/>
                <w:szCs w:val="22"/>
                <w:lang w:val="fr-FR"/>
              </w:rPr>
              <w:t xml:space="preserve">335 </w:t>
            </w:r>
          </w:p>
          <w:p w14:paraId="5AB767F4" w14:textId="79627DDA" w:rsidR="00FE6A55" w:rsidRPr="005732C3" w:rsidRDefault="00FE6A55" w:rsidP="00FE6A55">
            <w:pPr>
              <w:jc w:val="both"/>
              <w:rPr>
                <w:sz w:val="22"/>
                <w:szCs w:val="22"/>
                <w:lang w:val="fr-FR"/>
              </w:rPr>
            </w:pPr>
          </w:p>
        </w:tc>
        <w:tc>
          <w:tcPr>
            <w:tcW w:w="2093" w:type="dxa"/>
          </w:tcPr>
          <w:p w14:paraId="491BD16F" w14:textId="77777777" w:rsidR="00FE6A55" w:rsidRPr="00402D8A" w:rsidRDefault="00FE6A55" w:rsidP="00FE6A55">
            <w:pPr>
              <w:jc w:val="both"/>
              <w:rPr>
                <w:sz w:val="22"/>
                <w:szCs w:val="22"/>
                <w:lang w:val="fr-FR" w:eastAsia="en-US"/>
              </w:rPr>
            </w:pPr>
          </w:p>
        </w:tc>
      </w:tr>
      <w:tr w:rsidR="00FE6A55" w:rsidRPr="00680345" w14:paraId="4A002238" w14:textId="77777777" w:rsidTr="00E96C3E">
        <w:trPr>
          <w:trHeight w:val="458"/>
        </w:trPr>
        <w:tc>
          <w:tcPr>
            <w:tcW w:w="1530" w:type="dxa"/>
            <w:vMerge w:val="restart"/>
          </w:tcPr>
          <w:p w14:paraId="1399BFDF" w14:textId="77777777" w:rsidR="00FE6A55" w:rsidRPr="005732C3" w:rsidRDefault="00FE6A55" w:rsidP="00FE6A55">
            <w:pPr>
              <w:rPr>
                <w:rFonts w:cs="Tahoma"/>
                <w:sz w:val="22"/>
                <w:szCs w:val="22"/>
                <w:lang w:val="fr-FR" w:eastAsia="en-US"/>
              </w:rPr>
            </w:pPr>
            <w:r w:rsidRPr="005732C3">
              <w:rPr>
                <w:rFonts w:cs="Tahoma"/>
                <w:sz w:val="22"/>
                <w:szCs w:val="22"/>
                <w:lang w:val="fr-FR" w:eastAsia="en-US"/>
              </w:rPr>
              <w:t>Produit 3.2</w:t>
            </w:r>
          </w:p>
          <w:p w14:paraId="583A2D44" w14:textId="77777777" w:rsidR="00FE6A55" w:rsidRPr="005732C3" w:rsidRDefault="00FE6A55" w:rsidP="00FE6A55">
            <w:pPr>
              <w:jc w:val="both"/>
              <w:rPr>
                <w:b/>
                <w:sz w:val="22"/>
                <w:szCs w:val="22"/>
                <w:lang w:val="fr-FR"/>
              </w:rPr>
            </w:pPr>
            <w:r w:rsidRPr="005732C3">
              <w:rPr>
                <w:b/>
                <w:sz w:val="22"/>
                <w:szCs w:val="22"/>
                <w:lang w:val="fr-FR"/>
              </w:rPr>
              <w:t xml:space="preserve">Les Ex-combattants, les autorités politiques et administratives, les leaders religieux et communautaires ont participé à des activités socio culturelles de promotion de la cohésion sociale et de la réconciliation inter communautaire </w:t>
            </w:r>
          </w:p>
          <w:p w14:paraId="0C627E92" w14:textId="1C147787" w:rsidR="00FE6A55" w:rsidRPr="005732C3" w:rsidRDefault="00FE6A55" w:rsidP="00FE6A55">
            <w:pPr>
              <w:rPr>
                <w:rFonts w:cs="Tahoma"/>
                <w:sz w:val="22"/>
                <w:szCs w:val="22"/>
                <w:lang w:val="fr-FR" w:eastAsia="en-US"/>
              </w:rPr>
            </w:pPr>
          </w:p>
        </w:tc>
        <w:tc>
          <w:tcPr>
            <w:tcW w:w="2070" w:type="dxa"/>
            <w:shd w:val="clear" w:color="auto" w:fill="EEECE1"/>
          </w:tcPr>
          <w:p w14:paraId="117448BC" w14:textId="18BCDCFC" w:rsidR="00FE6A55" w:rsidRPr="005732C3" w:rsidRDefault="00FE6A55" w:rsidP="00FE6A55">
            <w:pPr>
              <w:jc w:val="both"/>
              <w:rPr>
                <w:rFonts w:cs="Tahoma"/>
                <w:sz w:val="22"/>
                <w:szCs w:val="22"/>
                <w:lang w:val="fr-FR" w:eastAsia="en-US"/>
              </w:rPr>
            </w:pPr>
            <w:r w:rsidRPr="005732C3">
              <w:rPr>
                <w:rFonts w:cs="Tahoma"/>
                <w:sz w:val="22"/>
                <w:szCs w:val="22"/>
                <w:lang w:val="fr-FR" w:eastAsia="en-US"/>
              </w:rPr>
              <w:t>Indicateur 3.2.</w:t>
            </w:r>
            <w:r>
              <w:rPr>
                <w:rFonts w:cs="Tahoma"/>
                <w:sz w:val="22"/>
                <w:szCs w:val="22"/>
                <w:lang w:val="fr-FR" w:eastAsia="en-US"/>
              </w:rPr>
              <w:t>2</w:t>
            </w:r>
          </w:p>
          <w:p w14:paraId="69D7B647" w14:textId="35171B7B" w:rsidR="00FE6A55" w:rsidRDefault="00FE6A55" w:rsidP="00FE6A55">
            <w:pPr>
              <w:jc w:val="both"/>
              <w:rPr>
                <w:rFonts w:cs="Tahoma"/>
                <w:sz w:val="22"/>
                <w:szCs w:val="22"/>
                <w:lang w:val="fr-FR" w:eastAsia="en-US"/>
              </w:rPr>
            </w:pPr>
            <w:r w:rsidRPr="005732C3">
              <w:rPr>
                <w:sz w:val="22"/>
                <w:szCs w:val="22"/>
                <w:lang w:val="fr-FR"/>
              </w:rPr>
              <w:t>Nombre personnes (hommes/femmes/jeunes) ayant pris part aux travaux communautaires.</w:t>
            </w:r>
          </w:p>
          <w:p w14:paraId="094E5F49" w14:textId="3B7D25B0" w:rsidR="00FE6A55" w:rsidRPr="005732C3" w:rsidRDefault="00FE6A55" w:rsidP="00FE6A55">
            <w:pPr>
              <w:jc w:val="both"/>
              <w:rPr>
                <w:rFonts w:cs="Tahoma"/>
                <w:sz w:val="22"/>
                <w:szCs w:val="22"/>
                <w:lang w:val="fr-FR" w:eastAsia="en-US"/>
              </w:rPr>
            </w:pPr>
          </w:p>
        </w:tc>
        <w:tc>
          <w:tcPr>
            <w:tcW w:w="1530" w:type="dxa"/>
            <w:shd w:val="clear" w:color="auto" w:fill="EEECE1"/>
          </w:tcPr>
          <w:p w14:paraId="1EAA3323" w14:textId="0DFD1899" w:rsidR="00FE6A55" w:rsidRPr="005732C3" w:rsidRDefault="00FE6A55" w:rsidP="00FE6A55">
            <w:pPr>
              <w:rPr>
                <w:sz w:val="22"/>
                <w:szCs w:val="22"/>
                <w:lang w:val="fr-FR"/>
              </w:rPr>
            </w:pPr>
            <w:r w:rsidRPr="005732C3">
              <w:rPr>
                <w:sz w:val="22"/>
                <w:szCs w:val="22"/>
                <w:lang w:val="fr-FR" w:eastAsia="en-US"/>
              </w:rPr>
              <w:t>0</w:t>
            </w:r>
          </w:p>
        </w:tc>
        <w:tc>
          <w:tcPr>
            <w:tcW w:w="1620" w:type="dxa"/>
            <w:shd w:val="clear" w:color="auto" w:fill="EEECE1"/>
          </w:tcPr>
          <w:p w14:paraId="0278815D" w14:textId="75361176" w:rsidR="00FE6A55" w:rsidRPr="005732C3" w:rsidRDefault="00FE6A55" w:rsidP="00FE6A55">
            <w:pPr>
              <w:rPr>
                <w:sz w:val="22"/>
                <w:szCs w:val="22"/>
                <w:lang w:val="fr-FR"/>
              </w:rPr>
            </w:pPr>
            <w:r>
              <w:rPr>
                <w:sz w:val="22"/>
                <w:szCs w:val="22"/>
                <w:lang w:val="fr-FR" w:eastAsia="en-US"/>
              </w:rPr>
              <w:t>7500</w:t>
            </w:r>
          </w:p>
        </w:tc>
        <w:tc>
          <w:tcPr>
            <w:tcW w:w="2497" w:type="dxa"/>
          </w:tcPr>
          <w:p w14:paraId="64077060" w14:textId="57C14EAE" w:rsidR="00FE6A55" w:rsidRPr="00BC1EA6" w:rsidRDefault="00FE6A55" w:rsidP="00FE6A55">
            <w:pPr>
              <w:jc w:val="both"/>
              <w:rPr>
                <w:sz w:val="22"/>
                <w:szCs w:val="22"/>
                <w:lang w:val="fr-FR"/>
              </w:rPr>
            </w:pPr>
          </w:p>
        </w:tc>
        <w:tc>
          <w:tcPr>
            <w:tcW w:w="3690" w:type="dxa"/>
          </w:tcPr>
          <w:p w14:paraId="0C6EF76F" w14:textId="734041AC" w:rsidR="00FE6A55" w:rsidRPr="005732C3" w:rsidRDefault="00FE6A55" w:rsidP="00FE6A55">
            <w:pPr>
              <w:jc w:val="both"/>
              <w:rPr>
                <w:sz w:val="22"/>
                <w:szCs w:val="22"/>
                <w:lang w:val="fr-FR"/>
              </w:rPr>
            </w:pPr>
            <w:r w:rsidRPr="00C61F9A">
              <w:rPr>
                <w:rFonts w:cstheme="minorHAnsi"/>
                <w:sz w:val="22"/>
                <w:szCs w:val="22"/>
                <w:lang w:val="fr-FR"/>
              </w:rPr>
              <w:t>37.740 personnes dont 20.433, soit 54,1%, femmes (chiffres des autorités locales).</w:t>
            </w:r>
          </w:p>
        </w:tc>
        <w:tc>
          <w:tcPr>
            <w:tcW w:w="2093" w:type="dxa"/>
          </w:tcPr>
          <w:p w14:paraId="18171EAA" w14:textId="20F95546" w:rsidR="00FE6A55" w:rsidRPr="005732C3" w:rsidRDefault="00FE6A55" w:rsidP="00FE6A55">
            <w:pPr>
              <w:jc w:val="both"/>
              <w:rPr>
                <w:sz w:val="22"/>
                <w:szCs w:val="22"/>
                <w:lang w:val="fr-FR"/>
              </w:rPr>
            </w:pPr>
          </w:p>
        </w:tc>
      </w:tr>
      <w:tr w:rsidR="00FE6A55" w:rsidRPr="00F274A9" w14:paraId="04B0F04E" w14:textId="77777777" w:rsidTr="00E96C3E">
        <w:trPr>
          <w:trHeight w:val="2210"/>
        </w:trPr>
        <w:tc>
          <w:tcPr>
            <w:tcW w:w="1530" w:type="dxa"/>
            <w:vMerge/>
          </w:tcPr>
          <w:p w14:paraId="66634FB1" w14:textId="77777777" w:rsidR="00FE6A55" w:rsidRPr="005732C3" w:rsidRDefault="00FE6A55" w:rsidP="00FE6A55">
            <w:pPr>
              <w:rPr>
                <w:rFonts w:cs="Tahoma"/>
                <w:sz w:val="22"/>
                <w:szCs w:val="22"/>
                <w:lang w:val="fr-FR" w:eastAsia="en-US"/>
              </w:rPr>
            </w:pPr>
          </w:p>
        </w:tc>
        <w:tc>
          <w:tcPr>
            <w:tcW w:w="2070" w:type="dxa"/>
            <w:shd w:val="clear" w:color="auto" w:fill="EEECE1"/>
          </w:tcPr>
          <w:p w14:paraId="3C05DD3E" w14:textId="77777777" w:rsidR="00FE6A55" w:rsidRPr="005732C3" w:rsidRDefault="00FE6A55" w:rsidP="00FE6A55">
            <w:pPr>
              <w:jc w:val="both"/>
              <w:rPr>
                <w:rFonts w:cs="Tahoma"/>
                <w:sz w:val="22"/>
                <w:szCs w:val="22"/>
                <w:lang w:val="fr-FR" w:eastAsia="en-US"/>
              </w:rPr>
            </w:pPr>
            <w:r w:rsidRPr="005732C3">
              <w:rPr>
                <w:rFonts w:cs="Tahoma"/>
                <w:sz w:val="22"/>
                <w:szCs w:val="22"/>
                <w:lang w:val="fr-FR" w:eastAsia="en-US"/>
              </w:rPr>
              <w:t>Indicateur 3.2.3</w:t>
            </w:r>
          </w:p>
          <w:p w14:paraId="48056066" w14:textId="6B45698D" w:rsidR="00FE6A55" w:rsidRPr="005732C3" w:rsidRDefault="00FE6A55" w:rsidP="00FE6A55">
            <w:pPr>
              <w:jc w:val="both"/>
              <w:rPr>
                <w:b/>
                <w:sz w:val="22"/>
                <w:szCs w:val="22"/>
                <w:lang w:val="fr-FR"/>
              </w:rPr>
            </w:pPr>
            <w:r w:rsidRPr="005732C3">
              <w:rPr>
                <w:sz w:val="22"/>
                <w:szCs w:val="22"/>
                <w:lang w:val="fr-FR"/>
              </w:rPr>
              <w:t xml:space="preserve">Nombre de personnes (hommes/femmes/jeunes) ayant pris part aux activités culturelles et sportives dans organisées dans les localités du </w:t>
            </w:r>
            <w:r w:rsidR="00E46799">
              <w:rPr>
                <w:sz w:val="22"/>
                <w:szCs w:val="22"/>
                <w:lang w:val="fr-FR"/>
              </w:rPr>
              <w:t>projet</w:t>
            </w:r>
            <w:r w:rsidRPr="005732C3">
              <w:rPr>
                <w:sz w:val="22"/>
                <w:szCs w:val="22"/>
                <w:lang w:val="fr-FR"/>
              </w:rPr>
              <w:t xml:space="preserve">. </w:t>
            </w:r>
          </w:p>
          <w:p w14:paraId="0AF51AA3" w14:textId="77777777" w:rsidR="00FE6A55" w:rsidRPr="005732C3" w:rsidRDefault="00FE6A55" w:rsidP="00FE6A55">
            <w:pPr>
              <w:jc w:val="both"/>
              <w:rPr>
                <w:rFonts w:cs="Tahoma"/>
                <w:sz w:val="22"/>
                <w:szCs w:val="22"/>
                <w:lang w:val="fr-FR" w:eastAsia="en-US"/>
              </w:rPr>
            </w:pPr>
          </w:p>
        </w:tc>
        <w:tc>
          <w:tcPr>
            <w:tcW w:w="1530" w:type="dxa"/>
            <w:shd w:val="clear" w:color="auto" w:fill="EEECE1"/>
          </w:tcPr>
          <w:p w14:paraId="780B90D0" w14:textId="47A284CF" w:rsidR="00FE6A55" w:rsidRPr="005732C3" w:rsidRDefault="00FE6A55" w:rsidP="00FE6A55">
            <w:pPr>
              <w:rPr>
                <w:b/>
                <w:sz w:val="22"/>
                <w:szCs w:val="22"/>
                <w:lang w:val="fr-FR" w:eastAsia="en-US"/>
              </w:rPr>
            </w:pPr>
            <w:r>
              <w:rPr>
                <w:b/>
                <w:sz w:val="22"/>
                <w:szCs w:val="22"/>
                <w:lang w:val="fr-FR" w:eastAsia="en-US"/>
              </w:rPr>
              <w:t>0</w:t>
            </w:r>
          </w:p>
        </w:tc>
        <w:tc>
          <w:tcPr>
            <w:tcW w:w="1620" w:type="dxa"/>
            <w:shd w:val="clear" w:color="auto" w:fill="EEECE1"/>
          </w:tcPr>
          <w:p w14:paraId="6EBF8534" w14:textId="5D816B9B" w:rsidR="00FE6A55" w:rsidRPr="005732C3" w:rsidRDefault="00FE6A55" w:rsidP="00FE6A55">
            <w:pPr>
              <w:rPr>
                <w:b/>
                <w:sz w:val="22"/>
                <w:szCs w:val="22"/>
                <w:lang w:val="fr-FR" w:eastAsia="en-US"/>
              </w:rPr>
            </w:pPr>
            <w:r w:rsidRPr="005732C3">
              <w:rPr>
                <w:b/>
                <w:sz w:val="22"/>
                <w:szCs w:val="22"/>
                <w:lang w:val="fr-FR" w:eastAsia="en-US"/>
              </w:rPr>
              <w:t>7500</w:t>
            </w:r>
          </w:p>
        </w:tc>
        <w:tc>
          <w:tcPr>
            <w:tcW w:w="2497" w:type="dxa"/>
          </w:tcPr>
          <w:p w14:paraId="44660FA8" w14:textId="75E8A85C" w:rsidR="00FE6A55" w:rsidRPr="00BC1EA6" w:rsidRDefault="00FE6A55" w:rsidP="00FE6A55">
            <w:pPr>
              <w:jc w:val="both"/>
              <w:rPr>
                <w:sz w:val="22"/>
                <w:szCs w:val="22"/>
                <w:lang w:val="fr-FR"/>
              </w:rPr>
            </w:pPr>
          </w:p>
        </w:tc>
        <w:tc>
          <w:tcPr>
            <w:tcW w:w="3690" w:type="dxa"/>
          </w:tcPr>
          <w:p w14:paraId="798FB96B" w14:textId="77777777" w:rsidR="00FE6A55" w:rsidRPr="00BC1EA6" w:rsidRDefault="00FE6A55" w:rsidP="00FE6A55">
            <w:pPr>
              <w:rPr>
                <w:sz w:val="22"/>
                <w:szCs w:val="22"/>
                <w:lang w:val="fr-FR"/>
              </w:rPr>
            </w:pPr>
            <w:r w:rsidRPr="00BC1EA6">
              <w:rPr>
                <w:rFonts w:cstheme="minorHAnsi"/>
                <w:sz w:val="22"/>
                <w:szCs w:val="22"/>
                <w:lang w:val="fr-FR"/>
              </w:rPr>
              <w:t>9</w:t>
            </w:r>
            <w:r w:rsidRPr="00F564A0">
              <w:rPr>
                <w:rFonts w:cstheme="minorHAnsi"/>
                <w:sz w:val="22"/>
                <w:szCs w:val="22"/>
                <w:lang w:val="fr-FR"/>
              </w:rPr>
              <w:t>122</w:t>
            </w:r>
          </w:p>
          <w:p w14:paraId="19C94292" w14:textId="77777777" w:rsidR="00FE6A55" w:rsidRPr="00F564A0" w:rsidRDefault="00FE6A55" w:rsidP="00FE6A55">
            <w:pPr>
              <w:jc w:val="both"/>
              <w:rPr>
                <w:rFonts w:cstheme="minorHAnsi"/>
                <w:sz w:val="22"/>
                <w:szCs w:val="22"/>
                <w:lang w:val="fr-FR"/>
              </w:rPr>
            </w:pPr>
            <w:r w:rsidRPr="00F564A0">
              <w:rPr>
                <w:rFonts w:cstheme="minorHAnsi"/>
                <w:sz w:val="22"/>
                <w:szCs w:val="22"/>
                <w:lang w:val="fr-FR"/>
              </w:rPr>
              <w:t xml:space="preserve">dont 58% de femmes </w:t>
            </w:r>
          </w:p>
          <w:p w14:paraId="590BA8E3" w14:textId="77777777" w:rsidR="00FE6A55" w:rsidRPr="00F564A0" w:rsidRDefault="00FE6A55" w:rsidP="00FE6A55">
            <w:pPr>
              <w:jc w:val="both"/>
              <w:rPr>
                <w:rFonts w:cstheme="minorHAnsi"/>
                <w:sz w:val="22"/>
                <w:szCs w:val="22"/>
                <w:lang w:val="fr-FR"/>
              </w:rPr>
            </w:pPr>
            <w:r w:rsidRPr="00F564A0">
              <w:rPr>
                <w:rFonts w:cstheme="minorHAnsi"/>
                <w:sz w:val="22"/>
                <w:szCs w:val="22"/>
                <w:lang w:val="fr-FR"/>
              </w:rPr>
              <w:t>et une majorité de jeunes.</w:t>
            </w:r>
          </w:p>
          <w:p w14:paraId="2F5B021B" w14:textId="77777777" w:rsidR="00FE6A55" w:rsidRPr="00F564A0" w:rsidRDefault="00FE6A55" w:rsidP="00FE6A55">
            <w:pPr>
              <w:jc w:val="both"/>
              <w:rPr>
                <w:rFonts w:cstheme="minorHAnsi"/>
                <w:sz w:val="22"/>
                <w:szCs w:val="22"/>
                <w:lang w:val="fr-FR"/>
              </w:rPr>
            </w:pPr>
          </w:p>
          <w:p w14:paraId="516C8007" w14:textId="77777777" w:rsidR="00FE6A55" w:rsidRPr="00BC1EA6" w:rsidRDefault="00FE6A55" w:rsidP="00FE6A55">
            <w:pPr>
              <w:jc w:val="both"/>
              <w:rPr>
                <w:sz w:val="22"/>
                <w:szCs w:val="22"/>
                <w:lang w:val="fr-FR"/>
              </w:rPr>
            </w:pPr>
            <w:r w:rsidRPr="00BC1EA6">
              <w:rPr>
                <w:sz w:val="22"/>
                <w:szCs w:val="22"/>
                <w:lang w:val="fr-FR"/>
              </w:rPr>
              <w:t>Données désagrégées par zone :</w:t>
            </w:r>
          </w:p>
          <w:p w14:paraId="4A786B8D" w14:textId="77777777" w:rsidR="00FE6A55" w:rsidRPr="00BC1EA6" w:rsidRDefault="00FE6A55" w:rsidP="00FE6A55">
            <w:pPr>
              <w:jc w:val="both"/>
              <w:rPr>
                <w:sz w:val="22"/>
                <w:szCs w:val="22"/>
                <w:lang w:val="fr-FR"/>
              </w:rPr>
            </w:pPr>
            <w:r w:rsidRPr="00BC1EA6">
              <w:rPr>
                <w:sz w:val="22"/>
                <w:szCs w:val="22"/>
                <w:lang w:val="fr-FR"/>
              </w:rPr>
              <w:t>Bangui : 4113 participants (2859 Femmes et 1254 Hommes)</w:t>
            </w:r>
          </w:p>
          <w:p w14:paraId="08C2E65B" w14:textId="77777777" w:rsidR="00FE6A55" w:rsidRPr="00BC1EA6" w:rsidRDefault="00FE6A55" w:rsidP="00FE6A55">
            <w:pPr>
              <w:jc w:val="both"/>
              <w:rPr>
                <w:sz w:val="22"/>
                <w:szCs w:val="22"/>
                <w:lang w:val="fr-FR"/>
              </w:rPr>
            </w:pPr>
            <w:proofErr w:type="spellStart"/>
            <w:r w:rsidRPr="00BC1EA6">
              <w:rPr>
                <w:sz w:val="22"/>
                <w:szCs w:val="22"/>
                <w:lang w:val="fr-FR"/>
              </w:rPr>
              <w:t>Paoua</w:t>
            </w:r>
            <w:proofErr w:type="spellEnd"/>
            <w:r w:rsidRPr="00BC1EA6">
              <w:rPr>
                <w:sz w:val="22"/>
                <w:szCs w:val="22"/>
                <w:lang w:val="fr-FR"/>
              </w:rPr>
              <w:t xml:space="preserve"> : 1902 participants (1104 Femmes et 798 Hommes)</w:t>
            </w:r>
          </w:p>
          <w:p w14:paraId="1A736BF0" w14:textId="380BD447" w:rsidR="00FE6A55" w:rsidRPr="005732C3" w:rsidRDefault="00FE6A55" w:rsidP="00FE6A55">
            <w:pPr>
              <w:jc w:val="both"/>
              <w:rPr>
                <w:sz w:val="22"/>
                <w:szCs w:val="22"/>
                <w:lang w:val="fr-FR" w:eastAsia="en-US"/>
              </w:rPr>
            </w:pPr>
            <w:r w:rsidRPr="00BC1EA6">
              <w:rPr>
                <w:sz w:val="22"/>
                <w:szCs w:val="22"/>
                <w:lang w:val="fr-FR"/>
              </w:rPr>
              <w:t>Bangassou : 3107 participants (1771 hommes, 1336 femmes)</w:t>
            </w:r>
          </w:p>
        </w:tc>
        <w:tc>
          <w:tcPr>
            <w:tcW w:w="2093" w:type="dxa"/>
          </w:tcPr>
          <w:p w14:paraId="590089BD" w14:textId="77777777" w:rsidR="00FE6A55" w:rsidRPr="005732C3" w:rsidRDefault="00FE6A55" w:rsidP="00FE6A55">
            <w:pPr>
              <w:jc w:val="both"/>
              <w:rPr>
                <w:sz w:val="22"/>
                <w:szCs w:val="22"/>
                <w:lang w:val="fr-FR" w:eastAsia="en-US"/>
              </w:rPr>
            </w:pPr>
          </w:p>
        </w:tc>
      </w:tr>
    </w:tbl>
    <w:p w14:paraId="3F1ED818" w14:textId="0A4AD64E" w:rsidR="00675507" w:rsidRDefault="00675507" w:rsidP="0078600B">
      <w:pPr>
        <w:jc w:val="both"/>
        <w:rPr>
          <w:b/>
          <w:lang w:val="fr-FR" w:eastAsia="en-US"/>
        </w:rPr>
      </w:pPr>
    </w:p>
    <w:p w14:paraId="1F38B3DE" w14:textId="77777777" w:rsidR="00C74A8B" w:rsidRPr="00C06986" w:rsidRDefault="00C74A8B" w:rsidP="0077029B">
      <w:pPr>
        <w:jc w:val="both"/>
        <w:rPr>
          <w:b/>
          <w:lang w:val="fr-FR" w:eastAsia="en-US"/>
        </w:rPr>
      </w:pPr>
    </w:p>
    <w:sectPr w:rsidR="00C74A8B" w:rsidRPr="00C06986"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8BFDB" w14:textId="77777777" w:rsidR="005076F3" w:rsidRDefault="005076F3" w:rsidP="00E76CA1">
      <w:r>
        <w:separator/>
      </w:r>
    </w:p>
  </w:endnote>
  <w:endnote w:type="continuationSeparator" w:id="0">
    <w:p w14:paraId="6121D591" w14:textId="77777777" w:rsidR="005076F3" w:rsidRDefault="005076F3"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042A4DA4" w:rsidR="00BA0024" w:rsidRDefault="00BA0024">
    <w:pPr>
      <w:pStyle w:val="Pieddepage"/>
      <w:jc w:val="center"/>
    </w:pPr>
    <w:r>
      <w:fldChar w:fldCharType="begin"/>
    </w:r>
    <w:r>
      <w:instrText xml:space="preserve"> PAGE   \* MERGEFORMAT </w:instrText>
    </w:r>
    <w:r>
      <w:fldChar w:fldCharType="separate"/>
    </w:r>
    <w:r>
      <w:rPr>
        <w:noProof/>
      </w:rPr>
      <w:t>8</w:t>
    </w:r>
    <w:r>
      <w:fldChar w:fldCharType="end"/>
    </w:r>
  </w:p>
  <w:p w14:paraId="6E791841" w14:textId="77777777" w:rsidR="00BA0024" w:rsidRDefault="00BA00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75FCC" w14:textId="77777777" w:rsidR="005076F3" w:rsidRDefault="005076F3" w:rsidP="00E76CA1">
      <w:r>
        <w:separator/>
      </w:r>
    </w:p>
  </w:footnote>
  <w:footnote w:type="continuationSeparator" w:id="0">
    <w:p w14:paraId="08EA2E38" w14:textId="77777777" w:rsidR="005076F3" w:rsidRDefault="005076F3" w:rsidP="00E76CA1">
      <w:r>
        <w:continuationSeparator/>
      </w:r>
    </w:p>
  </w:footnote>
  <w:footnote w:id="1">
    <w:p w14:paraId="3BB2DACE" w14:textId="77777777" w:rsidR="00BA0024" w:rsidRDefault="00BA0024" w:rsidP="004E2692">
      <w:pPr>
        <w:pStyle w:val="Notedebasdepage"/>
        <w:rPr>
          <w:lang w:val="fr-FR"/>
        </w:rPr>
      </w:pPr>
      <w:r>
        <w:rPr>
          <w:rStyle w:val="Appelnotedebasdep"/>
        </w:rPr>
        <w:footnoteRef/>
      </w:r>
      <w:r w:rsidRPr="00E978B7">
        <w:rPr>
          <w:lang w:val="fr-FR"/>
        </w:rPr>
        <w:t xml:space="preserve"> </w:t>
      </w:r>
      <w:hyperlink r:id="rId1" w:history="1">
        <w:r>
          <w:rPr>
            <w:rStyle w:val="Lienhypertexte"/>
            <w:lang w:val="fr-CH"/>
          </w:rPr>
          <w:t>http://www.peacebuildingdata.org/research/car</w:t>
        </w:r>
      </w:hyperlink>
      <w:r>
        <w:rPr>
          <w:lang w:val="fr-C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D17C" w14:textId="77777777" w:rsidR="00BA0024" w:rsidRDefault="00BA0024">
    <w:pPr>
      <w:pStyle w:val="En-tte"/>
    </w:pPr>
    <w:r>
      <w:rPr>
        <w:rFonts w:ascii="Arial Narrow" w:hAnsi="Arial Narrow"/>
        <w:b/>
        <w:noProof/>
        <w:sz w:val="22"/>
        <w:szCs w:val="22"/>
      </w:rPr>
      <w:drawing>
        <wp:anchor distT="0" distB="0" distL="114300" distR="114300" simplePos="0" relativeHeight="251659264" behindDoc="1" locked="0" layoutInCell="1" allowOverlap="1" wp14:anchorId="3BCFD171" wp14:editId="3F41F424">
          <wp:simplePos x="0" y="0"/>
          <wp:positionH relativeFrom="column">
            <wp:posOffset>4899660</wp:posOffset>
          </wp:positionH>
          <wp:positionV relativeFrom="paragraph">
            <wp:posOffset>-175260</wp:posOffset>
          </wp:positionV>
          <wp:extent cx="1105535" cy="11220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164A64"/>
    <w:multiLevelType w:val="hybridMultilevel"/>
    <w:tmpl w:val="174E65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2"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7C4020"/>
    <w:multiLevelType w:val="hybridMultilevel"/>
    <w:tmpl w:val="8D64C8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3"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6" w15:restartNumberingAfterBreak="0">
    <w:nsid w:val="5754069A"/>
    <w:multiLevelType w:val="hybridMultilevel"/>
    <w:tmpl w:val="2026A9EE"/>
    <w:lvl w:ilvl="0" w:tplc="FD6CC5CE">
      <w:start w:val="3000"/>
      <w:numFmt w:val="bullet"/>
      <w:lvlText w:val="-"/>
      <w:lvlJc w:val="left"/>
      <w:pPr>
        <w:ind w:left="405" w:hanging="360"/>
      </w:pPr>
      <w:rPr>
        <w:rFonts w:ascii="Times New Roman" w:eastAsia="Times New Roman" w:hAnsi="Times New Roman"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7"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9"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2B284E"/>
    <w:multiLevelType w:val="hybridMultilevel"/>
    <w:tmpl w:val="E132EFC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3"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4"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7"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7"/>
  </w:num>
  <w:num w:numId="4">
    <w:abstractNumId w:val="8"/>
  </w:num>
  <w:num w:numId="5">
    <w:abstractNumId w:val="14"/>
  </w:num>
  <w:num w:numId="6">
    <w:abstractNumId w:val="40"/>
  </w:num>
  <w:num w:numId="7">
    <w:abstractNumId w:val="38"/>
  </w:num>
  <w:num w:numId="8">
    <w:abstractNumId w:val="49"/>
  </w:num>
  <w:num w:numId="9">
    <w:abstractNumId w:val="18"/>
  </w:num>
  <w:num w:numId="10">
    <w:abstractNumId w:val="33"/>
  </w:num>
  <w:num w:numId="11">
    <w:abstractNumId w:val="5"/>
  </w:num>
  <w:num w:numId="12">
    <w:abstractNumId w:val="34"/>
  </w:num>
  <w:num w:numId="13">
    <w:abstractNumId w:val="37"/>
  </w:num>
  <w:num w:numId="14">
    <w:abstractNumId w:val="48"/>
  </w:num>
  <w:num w:numId="15">
    <w:abstractNumId w:val="44"/>
  </w:num>
  <w:num w:numId="16">
    <w:abstractNumId w:val="28"/>
  </w:num>
  <w:num w:numId="17">
    <w:abstractNumId w:val="12"/>
  </w:num>
  <w:num w:numId="18">
    <w:abstractNumId w:val="9"/>
  </w:num>
  <w:num w:numId="19">
    <w:abstractNumId w:val="30"/>
  </w:num>
  <w:num w:numId="20">
    <w:abstractNumId w:val="22"/>
  </w:num>
  <w:num w:numId="21">
    <w:abstractNumId w:val="6"/>
  </w:num>
  <w:num w:numId="22">
    <w:abstractNumId w:val="31"/>
  </w:num>
  <w:num w:numId="23">
    <w:abstractNumId w:val="45"/>
  </w:num>
  <w:num w:numId="24">
    <w:abstractNumId w:val="16"/>
  </w:num>
  <w:num w:numId="25">
    <w:abstractNumId w:val="26"/>
  </w:num>
  <w:num w:numId="26">
    <w:abstractNumId w:val="50"/>
  </w:num>
  <w:num w:numId="27">
    <w:abstractNumId w:val="21"/>
  </w:num>
  <w:num w:numId="28">
    <w:abstractNumId w:val="39"/>
  </w:num>
  <w:num w:numId="29">
    <w:abstractNumId w:val="19"/>
  </w:num>
  <w:num w:numId="30">
    <w:abstractNumId w:val="13"/>
  </w:num>
  <w:num w:numId="31">
    <w:abstractNumId w:val="7"/>
  </w:num>
  <w:num w:numId="32">
    <w:abstractNumId w:val="10"/>
  </w:num>
  <w:num w:numId="33">
    <w:abstractNumId w:val="41"/>
  </w:num>
  <w:num w:numId="34">
    <w:abstractNumId w:val="32"/>
  </w:num>
  <w:num w:numId="35">
    <w:abstractNumId w:val="25"/>
  </w:num>
  <w:num w:numId="36">
    <w:abstractNumId w:val="3"/>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7"/>
  </w:num>
  <w:num w:numId="39">
    <w:abstractNumId w:val="29"/>
  </w:num>
  <w:num w:numId="40">
    <w:abstractNumId w:val="4"/>
  </w:num>
  <w:num w:numId="41">
    <w:abstractNumId w:val="23"/>
  </w:num>
  <w:num w:numId="42">
    <w:abstractNumId w:val="24"/>
  </w:num>
  <w:num w:numId="43">
    <w:abstractNumId w:val="35"/>
  </w:num>
  <w:num w:numId="44">
    <w:abstractNumId w:val="46"/>
  </w:num>
  <w:num w:numId="45">
    <w:abstractNumId w:val="11"/>
  </w:num>
  <w:num w:numId="46">
    <w:abstractNumId w:val="43"/>
  </w:num>
  <w:num w:numId="47">
    <w:abstractNumId w:val="2"/>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36"/>
  </w:num>
  <w:num w:numId="5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137D"/>
    <w:rsid w:val="000022C4"/>
    <w:rsid w:val="000027AF"/>
    <w:rsid w:val="00002815"/>
    <w:rsid w:val="00005737"/>
    <w:rsid w:val="00006DBE"/>
    <w:rsid w:val="00006EC0"/>
    <w:rsid w:val="00010EB0"/>
    <w:rsid w:val="0001109A"/>
    <w:rsid w:val="00013D36"/>
    <w:rsid w:val="00013D69"/>
    <w:rsid w:val="00014B13"/>
    <w:rsid w:val="000154FC"/>
    <w:rsid w:val="00025EFA"/>
    <w:rsid w:val="00030FB8"/>
    <w:rsid w:val="00031640"/>
    <w:rsid w:val="00033395"/>
    <w:rsid w:val="00036C46"/>
    <w:rsid w:val="00045C24"/>
    <w:rsid w:val="000466B4"/>
    <w:rsid w:val="00050759"/>
    <w:rsid w:val="00050F01"/>
    <w:rsid w:val="00051F71"/>
    <w:rsid w:val="0005216F"/>
    <w:rsid w:val="00052745"/>
    <w:rsid w:val="00052DE5"/>
    <w:rsid w:val="00054956"/>
    <w:rsid w:val="000554F8"/>
    <w:rsid w:val="00060116"/>
    <w:rsid w:val="00063017"/>
    <w:rsid w:val="00063032"/>
    <w:rsid w:val="00064AD5"/>
    <w:rsid w:val="000712E0"/>
    <w:rsid w:val="000731D0"/>
    <w:rsid w:val="00073621"/>
    <w:rsid w:val="00073C72"/>
    <w:rsid w:val="00074D89"/>
    <w:rsid w:val="00075D98"/>
    <w:rsid w:val="0007685A"/>
    <w:rsid w:val="00080429"/>
    <w:rsid w:val="0008134A"/>
    <w:rsid w:val="0008233D"/>
    <w:rsid w:val="00082738"/>
    <w:rsid w:val="000833A3"/>
    <w:rsid w:val="00084F64"/>
    <w:rsid w:val="000854E2"/>
    <w:rsid w:val="000864AE"/>
    <w:rsid w:val="00091CFD"/>
    <w:rsid w:val="00092442"/>
    <w:rsid w:val="000A139B"/>
    <w:rsid w:val="000A45F4"/>
    <w:rsid w:val="000A4660"/>
    <w:rsid w:val="000A51DA"/>
    <w:rsid w:val="000A57EA"/>
    <w:rsid w:val="000A6719"/>
    <w:rsid w:val="000A7CF4"/>
    <w:rsid w:val="000B2407"/>
    <w:rsid w:val="000B4E5C"/>
    <w:rsid w:val="000B7954"/>
    <w:rsid w:val="000C11EF"/>
    <w:rsid w:val="000C4650"/>
    <w:rsid w:val="000C5B17"/>
    <w:rsid w:val="000C7EA0"/>
    <w:rsid w:val="000D1F07"/>
    <w:rsid w:val="000D4F4B"/>
    <w:rsid w:val="000D517A"/>
    <w:rsid w:val="000E05AE"/>
    <w:rsid w:val="000E5383"/>
    <w:rsid w:val="000E6A96"/>
    <w:rsid w:val="000F05A2"/>
    <w:rsid w:val="000F13B1"/>
    <w:rsid w:val="000F2913"/>
    <w:rsid w:val="000F43A8"/>
    <w:rsid w:val="000F6351"/>
    <w:rsid w:val="00101DF4"/>
    <w:rsid w:val="00102C0E"/>
    <w:rsid w:val="001049AB"/>
    <w:rsid w:val="00105BD3"/>
    <w:rsid w:val="0011115F"/>
    <w:rsid w:val="00112741"/>
    <w:rsid w:val="001127D9"/>
    <w:rsid w:val="00113D2B"/>
    <w:rsid w:val="00113EC4"/>
    <w:rsid w:val="0011430A"/>
    <w:rsid w:val="00116449"/>
    <w:rsid w:val="0011666C"/>
    <w:rsid w:val="00117AF7"/>
    <w:rsid w:val="00121B2D"/>
    <w:rsid w:val="0012578F"/>
    <w:rsid w:val="001307FA"/>
    <w:rsid w:val="0013086A"/>
    <w:rsid w:val="00131824"/>
    <w:rsid w:val="00136249"/>
    <w:rsid w:val="00136B32"/>
    <w:rsid w:val="0014361A"/>
    <w:rsid w:val="00143753"/>
    <w:rsid w:val="00143DF8"/>
    <w:rsid w:val="001444EE"/>
    <w:rsid w:val="00145232"/>
    <w:rsid w:val="00145766"/>
    <w:rsid w:val="001458E9"/>
    <w:rsid w:val="001537AC"/>
    <w:rsid w:val="00153CD9"/>
    <w:rsid w:val="00156408"/>
    <w:rsid w:val="00156AFA"/>
    <w:rsid w:val="00156C4C"/>
    <w:rsid w:val="00157BF2"/>
    <w:rsid w:val="001607B2"/>
    <w:rsid w:val="0016088D"/>
    <w:rsid w:val="00161D02"/>
    <w:rsid w:val="0016445E"/>
    <w:rsid w:val="001729F3"/>
    <w:rsid w:val="00174EDC"/>
    <w:rsid w:val="0018095F"/>
    <w:rsid w:val="00182B47"/>
    <w:rsid w:val="00182E7B"/>
    <w:rsid w:val="0018313E"/>
    <w:rsid w:val="0018446E"/>
    <w:rsid w:val="00185425"/>
    <w:rsid w:val="00185A67"/>
    <w:rsid w:val="00186529"/>
    <w:rsid w:val="00186DA4"/>
    <w:rsid w:val="00192F1D"/>
    <w:rsid w:val="00193CF2"/>
    <w:rsid w:val="00194640"/>
    <w:rsid w:val="001948EA"/>
    <w:rsid w:val="00194D4C"/>
    <w:rsid w:val="00196734"/>
    <w:rsid w:val="00196AA8"/>
    <w:rsid w:val="001A1E86"/>
    <w:rsid w:val="001A3157"/>
    <w:rsid w:val="001A374F"/>
    <w:rsid w:val="001A4786"/>
    <w:rsid w:val="001B1EAF"/>
    <w:rsid w:val="001B458D"/>
    <w:rsid w:val="001B5D16"/>
    <w:rsid w:val="001B6DFD"/>
    <w:rsid w:val="001C0740"/>
    <w:rsid w:val="001C4484"/>
    <w:rsid w:val="001C46E9"/>
    <w:rsid w:val="001C4FAD"/>
    <w:rsid w:val="001C5691"/>
    <w:rsid w:val="001C56B8"/>
    <w:rsid w:val="001C5B82"/>
    <w:rsid w:val="001D0DFC"/>
    <w:rsid w:val="001D1C14"/>
    <w:rsid w:val="001D575F"/>
    <w:rsid w:val="001D6683"/>
    <w:rsid w:val="001D67F9"/>
    <w:rsid w:val="001D7A9A"/>
    <w:rsid w:val="001E17CD"/>
    <w:rsid w:val="001E30B0"/>
    <w:rsid w:val="001E3343"/>
    <w:rsid w:val="001E3823"/>
    <w:rsid w:val="001E41B0"/>
    <w:rsid w:val="001E660A"/>
    <w:rsid w:val="001F0BDE"/>
    <w:rsid w:val="001F308A"/>
    <w:rsid w:val="001F387B"/>
    <w:rsid w:val="001F41D5"/>
    <w:rsid w:val="001F46B2"/>
    <w:rsid w:val="001F5B29"/>
    <w:rsid w:val="001F6174"/>
    <w:rsid w:val="00200294"/>
    <w:rsid w:val="00200DAD"/>
    <w:rsid w:val="0020130A"/>
    <w:rsid w:val="0020198A"/>
    <w:rsid w:val="00205EB7"/>
    <w:rsid w:val="0020791D"/>
    <w:rsid w:val="002129DA"/>
    <w:rsid w:val="00212A51"/>
    <w:rsid w:val="0021550A"/>
    <w:rsid w:val="00215F41"/>
    <w:rsid w:val="00217A2E"/>
    <w:rsid w:val="00217EB6"/>
    <w:rsid w:val="002214E4"/>
    <w:rsid w:val="00222A36"/>
    <w:rsid w:val="00222A84"/>
    <w:rsid w:val="002247C2"/>
    <w:rsid w:val="00224C2B"/>
    <w:rsid w:val="002262BD"/>
    <w:rsid w:val="002322E6"/>
    <w:rsid w:val="00233827"/>
    <w:rsid w:val="00234A5E"/>
    <w:rsid w:val="00234F68"/>
    <w:rsid w:val="00236072"/>
    <w:rsid w:val="0023672E"/>
    <w:rsid w:val="00236AB3"/>
    <w:rsid w:val="00241894"/>
    <w:rsid w:val="002436F0"/>
    <w:rsid w:val="00244DA8"/>
    <w:rsid w:val="00245BCC"/>
    <w:rsid w:val="00245E73"/>
    <w:rsid w:val="00246135"/>
    <w:rsid w:val="00247F4E"/>
    <w:rsid w:val="002516E3"/>
    <w:rsid w:val="00251E92"/>
    <w:rsid w:val="0025220B"/>
    <w:rsid w:val="00252B39"/>
    <w:rsid w:val="00254AC2"/>
    <w:rsid w:val="0025525B"/>
    <w:rsid w:val="002622ED"/>
    <w:rsid w:val="002651E8"/>
    <w:rsid w:val="00265E4F"/>
    <w:rsid w:val="0027242A"/>
    <w:rsid w:val="00272A58"/>
    <w:rsid w:val="00273AD0"/>
    <w:rsid w:val="00277F9A"/>
    <w:rsid w:val="0028014D"/>
    <w:rsid w:val="002809A7"/>
    <w:rsid w:val="00280FEA"/>
    <w:rsid w:val="002813EF"/>
    <w:rsid w:val="002822AF"/>
    <w:rsid w:val="00282BD9"/>
    <w:rsid w:val="00286F66"/>
    <w:rsid w:val="00287878"/>
    <w:rsid w:val="00287D68"/>
    <w:rsid w:val="00291FD8"/>
    <w:rsid w:val="00293FD2"/>
    <w:rsid w:val="002940E8"/>
    <w:rsid w:val="00296C15"/>
    <w:rsid w:val="00296F27"/>
    <w:rsid w:val="002A1780"/>
    <w:rsid w:val="002A1877"/>
    <w:rsid w:val="002A1D60"/>
    <w:rsid w:val="002A253B"/>
    <w:rsid w:val="002B0DBE"/>
    <w:rsid w:val="002B3207"/>
    <w:rsid w:val="002B346A"/>
    <w:rsid w:val="002B351E"/>
    <w:rsid w:val="002B4426"/>
    <w:rsid w:val="002B5F4F"/>
    <w:rsid w:val="002B7128"/>
    <w:rsid w:val="002B740B"/>
    <w:rsid w:val="002C187A"/>
    <w:rsid w:val="002C20A8"/>
    <w:rsid w:val="002C5695"/>
    <w:rsid w:val="002C5DD0"/>
    <w:rsid w:val="002C7051"/>
    <w:rsid w:val="002D0DD0"/>
    <w:rsid w:val="002D2FBB"/>
    <w:rsid w:val="002D4247"/>
    <w:rsid w:val="002D5F21"/>
    <w:rsid w:val="002D68D7"/>
    <w:rsid w:val="002E07A9"/>
    <w:rsid w:val="002E10E6"/>
    <w:rsid w:val="002E1CED"/>
    <w:rsid w:val="002E41B3"/>
    <w:rsid w:val="002E5250"/>
    <w:rsid w:val="002E61AA"/>
    <w:rsid w:val="002E6F58"/>
    <w:rsid w:val="002E745D"/>
    <w:rsid w:val="002F10F6"/>
    <w:rsid w:val="002F15D9"/>
    <w:rsid w:val="002F26EC"/>
    <w:rsid w:val="002F42EA"/>
    <w:rsid w:val="003040D8"/>
    <w:rsid w:val="0030455E"/>
    <w:rsid w:val="00305626"/>
    <w:rsid w:val="00305B49"/>
    <w:rsid w:val="00316D58"/>
    <w:rsid w:val="0031787E"/>
    <w:rsid w:val="003212BB"/>
    <w:rsid w:val="00321C92"/>
    <w:rsid w:val="003231E4"/>
    <w:rsid w:val="003235DF"/>
    <w:rsid w:val="00323ABC"/>
    <w:rsid w:val="003242D3"/>
    <w:rsid w:val="003248A2"/>
    <w:rsid w:val="00324A7C"/>
    <w:rsid w:val="00324EC3"/>
    <w:rsid w:val="00324ED4"/>
    <w:rsid w:val="00324FE5"/>
    <w:rsid w:val="00333EC9"/>
    <w:rsid w:val="0033515C"/>
    <w:rsid w:val="00336BF8"/>
    <w:rsid w:val="00337698"/>
    <w:rsid w:val="00342356"/>
    <w:rsid w:val="00343425"/>
    <w:rsid w:val="0034386B"/>
    <w:rsid w:val="00346D73"/>
    <w:rsid w:val="00347139"/>
    <w:rsid w:val="0034733B"/>
    <w:rsid w:val="003473C6"/>
    <w:rsid w:val="00355C69"/>
    <w:rsid w:val="0035676B"/>
    <w:rsid w:val="003632AC"/>
    <w:rsid w:val="0036386A"/>
    <w:rsid w:val="00365CEF"/>
    <w:rsid w:val="00365F1D"/>
    <w:rsid w:val="00366549"/>
    <w:rsid w:val="003673AA"/>
    <w:rsid w:val="00371AB5"/>
    <w:rsid w:val="00372156"/>
    <w:rsid w:val="003722AE"/>
    <w:rsid w:val="0037250B"/>
    <w:rsid w:val="0037561F"/>
    <w:rsid w:val="0037563A"/>
    <w:rsid w:val="003775F7"/>
    <w:rsid w:val="00380849"/>
    <w:rsid w:val="003818DB"/>
    <w:rsid w:val="00382AAD"/>
    <w:rsid w:val="003834CD"/>
    <w:rsid w:val="00383572"/>
    <w:rsid w:val="00383908"/>
    <w:rsid w:val="00383F8F"/>
    <w:rsid w:val="0038485E"/>
    <w:rsid w:val="00391614"/>
    <w:rsid w:val="00395255"/>
    <w:rsid w:val="003966E6"/>
    <w:rsid w:val="003968D7"/>
    <w:rsid w:val="003A4FC7"/>
    <w:rsid w:val="003A613D"/>
    <w:rsid w:val="003A6341"/>
    <w:rsid w:val="003B37E3"/>
    <w:rsid w:val="003B3A5F"/>
    <w:rsid w:val="003B4206"/>
    <w:rsid w:val="003B4F6E"/>
    <w:rsid w:val="003B5338"/>
    <w:rsid w:val="003B7677"/>
    <w:rsid w:val="003C0D2B"/>
    <w:rsid w:val="003C18F9"/>
    <w:rsid w:val="003C5283"/>
    <w:rsid w:val="003C5CC6"/>
    <w:rsid w:val="003D12C7"/>
    <w:rsid w:val="003D228B"/>
    <w:rsid w:val="003D289C"/>
    <w:rsid w:val="003D46D1"/>
    <w:rsid w:val="003D4CD7"/>
    <w:rsid w:val="003D4D7C"/>
    <w:rsid w:val="003D4E6C"/>
    <w:rsid w:val="003E420E"/>
    <w:rsid w:val="003E52C4"/>
    <w:rsid w:val="003F08B1"/>
    <w:rsid w:val="003F10BC"/>
    <w:rsid w:val="003F21BE"/>
    <w:rsid w:val="003F36FB"/>
    <w:rsid w:val="003F57F2"/>
    <w:rsid w:val="003F660A"/>
    <w:rsid w:val="004017BD"/>
    <w:rsid w:val="00402083"/>
    <w:rsid w:val="004023AC"/>
    <w:rsid w:val="00402514"/>
    <w:rsid w:val="00402D8A"/>
    <w:rsid w:val="00402E18"/>
    <w:rsid w:val="004030FF"/>
    <w:rsid w:val="004036BC"/>
    <w:rsid w:val="0040513F"/>
    <w:rsid w:val="00405DE7"/>
    <w:rsid w:val="0041045E"/>
    <w:rsid w:val="00411A5F"/>
    <w:rsid w:val="00411CDF"/>
    <w:rsid w:val="00413EAF"/>
    <w:rsid w:val="00414097"/>
    <w:rsid w:val="00415B41"/>
    <w:rsid w:val="004169BE"/>
    <w:rsid w:val="004213AF"/>
    <w:rsid w:val="00424215"/>
    <w:rsid w:val="00425AF8"/>
    <w:rsid w:val="00431AC5"/>
    <w:rsid w:val="00435538"/>
    <w:rsid w:val="004358BB"/>
    <w:rsid w:val="004359D0"/>
    <w:rsid w:val="004361C2"/>
    <w:rsid w:val="00437FF5"/>
    <w:rsid w:val="00442F97"/>
    <w:rsid w:val="0044456C"/>
    <w:rsid w:val="00445EB2"/>
    <w:rsid w:val="00447C30"/>
    <w:rsid w:val="004526BE"/>
    <w:rsid w:val="0045304A"/>
    <w:rsid w:val="004600D3"/>
    <w:rsid w:val="0046101E"/>
    <w:rsid w:val="004617D6"/>
    <w:rsid w:val="00461944"/>
    <w:rsid w:val="00464188"/>
    <w:rsid w:val="00470EC3"/>
    <w:rsid w:val="00472757"/>
    <w:rsid w:val="004765A4"/>
    <w:rsid w:val="00476758"/>
    <w:rsid w:val="00477CF8"/>
    <w:rsid w:val="00480A02"/>
    <w:rsid w:val="0048168F"/>
    <w:rsid w:val="00484092"/>
    <w:rsid w:val="00484169"/>
    <w:rsid w:val="00484C97"/>
    <w:rsid w:val="0048661C"/>
    <w:rsid w:val="00492085"/>
    <w:rsid w:val="004922FC"/>
    <w:rsid w:val="0049356A"/>
    <w:rsid w:val="004936B8"/>
    <w:rsid w:val="00495AC5"/>
    <w:rsid w:val="004965A3"/>
    <w:rsid w:val="004A210E"/>
    <w:rsid w:val="004A49E6"/>
    <w:rsid w:val="004B09A2"/>
    <w:rsid w:val="004B0B33"/>
    <w:rsid w:val="004B1E1E"/>
    <w:rsid w:val="004B2FFC"/>
    <w:rsid w:val="004B5601"/>
    <w:rsid w:val="004B5B20"/>
    <w:rsid w:val="004C3DC3"/>
    <w:rsid w:val="004C4F3B"/>
    <w:rsid w:val="004C728C"/>
    <w:rsid w:val="004C76E0"/>
    <w:rsid w:val="004D141E"/>
    <w:rsid w:val="004E2692"/>
    <w:rsid w:val="004E33A8"/>
    <w:rsid w:val="004E3B3E"/>
    <w:rsid w:val="004E3BD7"/>
    <w:rsid w:val="004E6614"/>
    <w:rsid w:val="004E7B10"/>
    <w:rsid w:val="004F016F"/>
    <w:rsid w:val="004F6F66"/>
    <w:rsid w:val="004F7D22"/>
    <w:rsid w:val="00500587"/>
    <w:rsid w:val="00505464"/>
    <w:rsid w:val="00505758"/>
    <w:rsid w:val="005076F3"/>
    <w:rsid w:val="0051071B"/>
    <w:rsid w:val="0051083E"/>
    <w:rsid w:val="00510AC2"/>
    <w:rsid w:val="005129DA"/>
    <w:rsid w:val="00513612"/>
    <w:rsid w:val="00513D8E"/>
    <w:rsid w:val="00515EEF"/>
    <w:rsid w:val="005174D6"/>
    <w:rsid w:val="0051786C"/>
    <w:rsid w:val="005208FF"/>
    <w:rsid w:val="00521468"/>
    <w:rsid w:val="005216B2"/>
    <w:rsid w:val="0052236A"/>
    <w:rsid w:val="00522787"/>
    <w:rsid w:val="0052592D"/>
    <w:rsid w:val="00526655"/>
    <w:rsid w:val="00526735"/>
    <w:rsid w:val="00526B32"/>
    <w:rsid w:val="005270D9"/>
    <w:rsid w:val="0053126F"/>
    <w:rsid w:val="00535054"/>
    <w:rsid w:val="005357D9"/>
    <w:rsid w:val="00536175"/>
    <w:rsid w:val="00541F2E"/>
    <w:rsid w:val="0054416C"/>
    <w:rsid w:val="00544390"/>
    <w:rsid w:val="00544781"/>
    <w:rsid w:val="005460E0"/>
    <w:rsid w:val="005470AF"/>
    <w:rsid w:val="00550982"/>
    <w:rsid w:val="00550F01"/>
    <w:rsid w:val="0055185F"/>
    <w:rsid w:val="00553A7C"/>
    <w:rsid w:val="00553D53"/>
    <w:rsid w:val="005555C5"/>
    <w:rsid w:val="00557055"/>
    <w:rsid w:val="0056086D"/>
    <w:rsid w:val="00561BEA"/>
    <w:rsid w:val="00561C6B"/>
    <w:rsid w:val="005620FF"/>
    <w:rsid w:val="00563376"/>
    <w:rsid w:val="00566E48"/>
    <w:rsid w:val="0057086A"/>
    <w:rsid w:val="005718ED"/>
    <w:rsid w:val="005732C3"/>
    <w:rsid w:val="005733A6"/>
    <w:rsid w:val="0057554F"/>
    <w:rsid w:val="005770DD"/>
    <w:rsid w:val="0058153F"/>
    <w:rsid w:val="00581E44"/>
    <w:rsid w:val="00582E52"/>
    <w:rsid w:val="0058301B"/>
    <w:rsid w:val="00583F2E"/>
    <w:rsid w:val="00590937"/>
    <w:rsid w:val="0059166A"/>
    <w:rsid w:val="00592733"/>
    <w:rsid w:val="00593B59"/>
    <w:rsid w:val="00595DBA"/>
    <w:rsid w:val="00596731"/>
    <w:rsid w:val="005A2661"/>
    <w:rsid w:val="005A26F8"/>
    <w:rsid w:val="005A56E0"/>
    <w:rsid w:val="005C187A"/>
    <w:rsid w:val="005C1FC7"/>
    <w:rsid w:val="005C2165"/>
    <w:rsid w:val="005C4963"/>
    <w:rsid w:val="005C4BBA"/>
    <w:rsid w:val="005C6523"/>
    <w:rsid w:val="005C68B4"/>
    <w:rsid w:val="005D0CFE"/>
    <w:rsid w:val="005D15A3"/>
    <w:rsid w:val="005D1856"/>
    <w:rsid w:val="005D2343"/>
    <w:rsid w:val="005D2979"/>
    <w:rsid w:val="005D545C"/>
    <w:rsid w:val="005D5A4A"/>
    <w:rsid w:val="005E3B28"/>
    <w:rsid w:val="005F0CC2"/>
    <w:rsid w:val="005F439F"/>
    <w:rsid w:val="005F495B"/>
    <w:rsid w:val="005F5669"/>
    <w:rsid w:val="005F77DA"/>
    <w:rsid w:val="006012F0"/>
    <w:rsid w:val="00605275"/>
    <w:rsid w:val="006073A2"/>
    <w:rsid w:val="006073AB"/>
    <w:rsid w:val="0060796B"/>
    <w:rsid w:val="006100F5"/>
    <w:rsid w:val="00611F9C"/>
    <w:rsid w:val="0061467E"/>
    <w:rsid w:val="00615C30"/>
    <w:rsid w:val="00615D8C"/>
    <w:rsid w:val="00617511"/>
    <w:rsid w:val="00624881"/>
    <w:rsid w:val="00624B2F"/>
    <w:rsid w:val="00624F31"/>
    <w:rsid w:val="00626B3F"/>
    <w:rsid w:val="006275EF"/>
    <w:rsid w:val="00627A1C"/>
    <w:rsid w:val="00630589"/>
    <w:rsid w:val="00632935"/>
    <w:rsid w:val="00632971"/>
    <w:rsid w:val="006347BE"/>
    <w:rsid w:val="00635112"/>
    <w:rsid w:val="00641C11"/>
    <w:rsid w:val="00643A9E"/>
    <w:rsid w:val="006464B9"/>
    <w:rsid w:val="00646FF7"/>
    <w:rsid w:val="006500AC"/>
    <w:rsid w:val="00650CFA"/>
    <w:rsid w:val="00651323"/>
    <w:rsid w:val="00653B95"/>
    <w:rsid w:val="00655829"/>
    <w:rsid w:val="00656A65"/>
    <w:rsid w:val="006578BB"/>
    <w:rsid w:val="00657A0F"/>
    <w:rsid w:val="006645BE"/>
    <w:rsid w:val="006648F5"/>
    <w:rsid w:val="00664D91"/>
    <w:rsid w:val="00664EA0"/>
    <w:rsid w:val="00665FA9"/>
    <w:rsid w:val="006662AC"/>
    <w:rsid w:val="00666625"/>
    <w:rsid w:val="0067044E"/>
    <w:rsid w:val="00670D17"/>
    <w:rsid w:val="00671040"/>
    <w:rsid w:val="0067321D"/>
    <w:rsid w:val="006734B3"/>
    <w:rsid w:val="0067356E"/>
    <w:rsid w:val="00673D6E"/>
    <w:rsid w:val="00673ED0"/>
    <w:rsid w:val="00675507"/>
    <w:rsid w:val="0067596C"/>
    <w:rsid w:val="0067788B"/>
    <w:rsid w:val="0068019B"/>
    <w:rsid w:val="00680345"/>
    <w:rsid w:val="00680749"/>
    <w:rsid w:val="006811AD"/>
    <w:rsid w:val="006829E4"/>
    <w:rsid w:val="00686A25"/>
    <w:rsid w:val="006907EE"/>
    <w:rsid w:val="00691C2F"/>
    <w:rsid w:val="006947B7"/>
    <w:rsid w:val="006969E7"/>
    <w:rsid w:val="00697425"/>
    <w:rsid w:val="00697C78"/>
    <w:rsid w:val="006A07CA"/>
    <w:rsid w:val="006A207B"/>
    <w:rsid w:val="006A2E42"/>
    <w:rsid w:val="006A2E7E"/>
    <w:rsid w:val="006A5032"/>
    <w:rsid w:val="006A5B0E"/>
    <w:rsid w:val="006A76DD"/>
    <w:rsid w:val="006B4DED"/>
    <w:rsid w:val="006B77ED"/>
    <w:rsid w:val="006C1819"/>
    <w:rsid w:val="006C29FB"/>
    <w:rsid w:val="006C6821"/>
    <w:rsid w:val="006C7647"/>
    <w:rsid w:val="006D0366"/>
    <w:rsid w:val="006D1F55"/>
    <w:rsid w:val="006D2D5F"/>
    <w:rsid w:val="006D3593"/>
    <w:rsid w:val="006D3F0B"/>
    <w:rsid w:val="006D45AC"/>
    <w:rsid w:val="006D4B1A"/>
    <w:rsid w:val="006D5738"/>
    <w:rsid w:val="006D5799"/>
    <w:rsid w:val="006D60AB"/>
    <w:rsid w:val="006D6B92"/>
    <w:rsid w:val="006E0637"/>
    <w:rsid w:val="006E10BF"/>
    <w:rsid w:val="006E1724"/>
    <w:rsid w:val="006E2489"/>
    <w:rsid w:val="006E2E97"/>
    <w:rsid w:val="006E4437"/>
    <w:rsid w:val="006E4DA8"/>
    <w:rsid w:val="006E7616"/>
    <w:rsid w:val="006E7CF8"/>
    <w:rsid w:val="006F0257"/>
    <w:rsid w:val="006F0654"/>
    <w:rsid w:val="006F0B62"/>
    <w:rsid w:val="006F0F2D"/>
    <w:rsid w:val="006F1516"/>
    <w:rsid w:val="006F3645"/>
    <w:rsid w:val="006F42BC"/>
    <w:rsid w:val="006F4A07"/>
    <w:rsid w:val="006F4AEE"/>
    <w:rsid w:val="006F690E"/>
    <w:rsid w:val="006F74C9"/>
    <w:rsid w:val="007014C0"/>
    <w:rsid w:val="00701A3E"/>
    <w:rsid w:val="00702277"/>
    <w:rsid w:val="007065B1"/>
    <w:rsid w:val="00706B3A"/>
    <w:rsid w:val="007073F6"/>
    <w:rsid w:val="00707BC2"/>
    <w:rsid w:val="007118F5"/>
    <w:rsid w:val="0071286E"/>
    <w:rsid w:val="007133CF"/>
    <w:rsid w:val="00713F80"/>
    <w:rsid w:val="0071506D"/>
    <w:rsid w:val="00715EC6"/>
    <w:rsid w:val="00720431"/>
    <w:rsid w:val="00725369"/>
    <w:rsid w:val="00727229"/>
    <w:rsid w:val="007308CD"/>
    <w:rsid w:val="007317AD"/>
    <w:rsid w:val="00732F7E"/>
    <w:rsid w:val="00734278"/>
    <w:rsid w:val="00740B1E"/>
    <w:rsid w:val="0074108E"/>
    <w:rsid w:val="00741135"/>
    <w:rsid w:val="00741FCF"/>
    <w:rsid w:val="00742F27"/>
    <w:rsid w:val="00742FDD"/>
    <w:rsid w:val="007435E3"/>
    <w:rsid w:val="00744AB6"/>
    <w:rsid w:val="007451EC"/>
    <w:rsid w:val="00745803"/>
    <w:rsid w:val="00751279"/>
    <w:rsid w:val="00751324"/>
    <w:rsid w:val="00751DAF"/>
    <w:rsid w:val="00752C69"/>
    <w:rsid w:val="00753159"/>
    <w:rsid w:val="007569BB"/>
    <w:rsid w:val="00761508"/>
    <w:rsid w:val="00762511"/>
    <w:rsid w:val="007626C9"/>
    <w:rsid w:val="00763671"/>
    <w:rsid w:val="00764773"/>
    <w:rsid w:val="00764B9C"/>
    <w:rsid w:val="0076624E"/>
    <w:rsid w:val="0076797D"/>
    <w:rsid w:val="0077029B"/>
    <w:rsid w:val="007712FB"/>
    <w:rsid w:val="007717E2"/>
    <w:rsid w:val="007740D4"/>
    <w:rsid w:val="007756B0"/>
    <w:rsid w:val="00777231"/>
    <w:rsid w:val="00782E30"/>
    <w:rsid w:val="007856FB"/>
    <w:rsid w:val="00785E5E"/>
    <w:rsid w:val="00785EE0"/>
    <w:rsid w:val="0078600B"/>
    <w:rsid w:val="00787000"/>
    <w:rsid w:val="00790676"/>
    <w:rsid w:val="00790C1A"/>
    <w:rsid w:val="00791410"/>
    <w:rsid w:val="007922DA"/>
    <w:rsid w:val="007937AE"/>
    <w:rsid w:val="00793DE6"/>
    <w:rsid w:val="00793E8B"/>
    <w:rsid w:val="007958F2"/>
    <w:rsid w:val="0079599F"/>
    <w:rsid w:val="007A167C"/>
    <w:rsid w:val="007A1B5F"/>
    <w:rsid w:val="007A2EE8"/>
    <w:rsid w:val="007A4F3E"/>
    <w:rsid w:val="007A5985"/>
    <w:rsid w:val="007A7698"/>
    <w:rsid w:val="007A777F"/>
    <w:rsid w:val="007B0CB0"/>
    <w:rsid w:val="007B10F6"/>
    <w:rsid w:val="007B1BE5"/>
    <w:rsid w:val="007B2615"/>
    <w:rsid w:val="007B311D"/>
    <w:rsid w:val="007B368E"/>
    <w:rsid w:val="007B36C4"/>
    <w:rsid w:val="007B53F6"/>
    <w:rsid w:val="007B5B14"/>
    <w:rsid w:val="007B5D05"/>
    <w:rsid w:val="007B7C96"/>
    <w:rsid w:val="007C2753"/>
    <w:rsid w:val="007C304F"/>
    <w:rsid w:val="007C5079"/>
    <w:rsid w:val="007C6420"/>
    <w:rsid w:val="007C76B2"/>
    <w:rsid w:val="007C78D3"/>
    <w:rsid w:val="007C7B57"/>
    <w:rsid w:val="007D127B"/>
    <w:rsid w:val="007D1883"/>
    <w:rsid w:val="007D2DD6"/>
    <w:rsid w:val="007D5138"/>
    <w:rsid w:val="007D519F"/>
    <w:rsid w:val="007D6A05"/>
    <w:rsid w:val="007D6E52"/>
    <w:rsid w:val="007E1330"/>
    <w:rsid w:val="007E3EB8"/>
    <w:rsid w:val="007E4FA1"/>
    <w:rsid w:val="007E7BE8"/>
    <w:rsid w:val="007F4C86"/>
    <w:rsid w:val="007F6F6D"/>
    <w:rsid w:val="007F7257"/>
    <w:rsid w:val="00805ADB"/>
    <w:rsid w:val="0080797E"/>
    <w:rsid w:val="00810453"/>
    <w:rsid w:val="008104E6"/>
    <w:rsid w:val="00810A81"/>
    <w:rsid w:val="0081123F"/>
    <w:rsid w:val="00812452"/>
    <w:rsid w:val="008246B0"/>
    <w:rsid w:val="00825E2D"/>
    <w:rsid w:val="00826923"/>
    <w:rsid w:val="0083188E"/>
    <w:rsid w:val="0083461E"/>
    <w:rsid w:val="00834A9F"/>
    <w:rsid w:val="008364E5"/>
    <w:rsid w:val="00837B04"/>
    <w:rsid w:val="0084221C"/>
    <w:rsid w:val="00842C6E"/>
    <w:rsid w:val="0084393C"/>
    <w:rsid w:val="008450F8"/>
    <w:rsid w:val="00847A89"/>
    <w:rsid w:val="00852F2D"/>
    <w:rsid w:val="00853068"/>
    <w:rsid w:val="00857FF2"/>
    <w:rsid w:val="00861669"/>
    <w:rsid w:val="00861D64"/>
    <w:rsid w:val="0086278C"/>
    <w:rsid w:val="008632DB"/>
    <w:rsid w:val="008640A5"/>
    <w:rsid w:val="00865821"/>
    <w:rsid w:val="00865AFA"/>
    <w:rsid w:val="00865FA0"/>
    <w:rsid w:val="008664A8"/>
    <w:rsid w:val="00866E96"/>
    <w:rsid w:val="008677CA"/>
    <w:rsid w:val="008720D5"/>
    <w:rsid w:val="0087277D"/>
    <w:rsid w:val="00874634"/>
    <w:rsid w:val="00875C75"/>
    <w:rsid w:val="00875EA5"/>
    <w:rsid w:val="00881007"/>
    <w:rsid w:val="00881D4B"/>
    <w:rsid w:val="0088520F"/>
    <w:rsid w:val="00891AE7"/>
    <w:rsid w:val="008A1155"/>
    <w:rsid w:val="008A3181"/>
    <w:rsid w:val="008A4E26"/>
    <w:rsid w:val="008A6B71"/>
    <w:rsid w:val="008B19CE"/>
    <w:rsid w:val="008B1B75"/>
    <w:rsid w:val="008B3518"/>
    <w:rsid w:val="008B4C4D"/>
    <w:rsid w:val="008B58F7"/>
    <w:rsid w:val="008B5A12"/>
    <w:rsid w:val="008B7E23"/>
    <w:rsid w:val="008C02CC"/>
    <w:rsid w:val="008C4696"/>
    <w:rsid w:val="008C782A"/>
    <w:rsid w:val="008D269D"/>
    <w:rsid w:val="008D3F22"/>
    <w:rsid w:val="008D69A3"/>
    <w:rsid w:val="008E0690"/>
    <w:rsid w:val="008E1083"/>
    <w:rsid w:val="008E3872"/>
    <w:rsid w:val="008E729D"/>
    <w:rsid w:val="008F3E78"/>
    <w:rsid w:val="008F5112"/>
    <w:rsid w:val="008F579B"/>
    <w:rsid w:val="008F6703"/>
    <w:rsid w:val="008F78C1"/>
    <w:rsid w:val="00900D78"/>
    <w:rsid w:val="00901C1E"/>
    <w:rsid w:val="00906C3E"/>
    <w:rsid w:val="00910FE1"/>
    <w:rsid w:val="0091229B"/>
    <w:rsid w:val="00912D25"/>
    <w:rsid w:val="0091577B"/>
    <w:rsid w:val="00915C96"/>
    <w:rsid w:val="00915D77"/>
    <w:rsid w:val="009161DC"/>
    <w:rsid w:val="00916DF8"/>
    <w:rsid w:val="0091758E"/>
    <w:rsid w:val="00920F04"/>
    <w:rsid w:val="009216A8"/>
    <w:rsid w:val="009216B5"/>
    <w:rsid w:val="00921C68"/>
    <w:rsid w:val="0092474B"/>
    <w:rsid w:val="00924B97"/>
    <w:rsid w:val="0092673B"/>
    <w:rsid w:val="0092788C"/>
    <w:rsid w:val="0093134E"/>
    <w:rsid w:val="00931786"/>
    <w:rsid w:val="009339B1"/>
    <w:rsid w:val="00933C76"/>
    <w:rsid w:val="00936C16"/>
    <w:rsid w:val="00937ABE"/>
    <w:rsid w:val="00941D35"/>
    <w:rsid w:val="009452ED"/>
    <w:rsid w:val="00945925"/>
    <w:rsid w:val="00947F07"/>
    <w:rsid w:val="0095293B"/>
    <w:rsid w:val="00952DE4"/>
    <w:rsid w:val="009568EF"/>
    <w:rsid w:val="00956B79"/>
    <w:rsid w:val="009608B6"/>
    <w:rsid w:val="00965F6B"/>
    <w:rsid w:val="00970F4C"/>
    <w:rsid w:val="0097130A"/>
    <w:rsid w:val="00974D94"/>
    <w:rsid w:val="009774FE"/>
    <w:rsid w:val="009832F8"/>
    <w:rsid w:val="009839DA"/>
    <w:rsid w:val="0098575C"/>
    <w:rsid w:val="00985D83"/>
    <w:rsid w:val="00985E49"/>
    <w:rsid w:val="00985F71"/>
    <w:rsid w:val="00990BB0"/>
    <w:rsid w:val="00991418"/>
    <w:rsid w:val="00993015"/>
    <w:rsid w:val="0099349E"/>
    <w:rsid w:val="00994476"/>
    <w:rsid w:val="00994B0E"/>
    <w:rsid w:val="0099629F"/>
    <w:rsid w:val="0099700D"/>
    <w:rsid w:val="00997347"/>
    <w:rsid w:val="009A012A"/>
    <w:rsid w:val="009A0263"/>
    <w:rsid w:val="009A08EF"/>
    <w:rsid w:val="009A1CD3"/>
    <w:rsid w:val="009A31AF"/>
    <w:rsid w:val="009A44A4"/>
    <w:rsid w:val="009A4A5D"/>
    <w:rsid w:val="009A5EEF"/>
    <w:rsid w:val="009B18EB"/>
    <w:rsid w:val="009B4BA4"/>
    <w:rsid w:val="009B5D1A"/>
    <w:rsid w:val="009B6216"/>
    <w:rsid w:val="009B7E14"/>
    <w:rsid w:val="009B7FFB"/>
    <w:rsid w:val="009C04DB"/>
    <w:rsid w:val="009C153E"/>
    <w:rsid w:val="009C28DE"/>
    <w:rsid w:val="009C2C5E"/>
    <w:rsid w:val="009C4777"/>
    <w:rsid w:val="009C5F2E"/>
    <w:rsid w:val="009D0838"/>
    <w:rsid w:val="009D0C9F"/>
    <w:rsid w:val="009D0E9F"/>
    <w:rsid w:val="009D10B2"/>
    <w:rsid w:val="009D16E4"/>
    <w:rsid w:val="009D2543"/>
    <w:rsid w:val="009D30D7"/>
    <w:rsid w:val="009D4578"/>
    <w:rsid w:val="009D64E4"/>
    <w:rsid w:val="009E20F1"/>
    <w:rsid w:val="009E299F"/>
    <w:rsid w:val="009E38EA"/>
    <w:rsid w:val="009E40B7"/>
    <w:rsid w:val="009E4607"/>
    <w:rsid w:val="009E5594"/>
    <w:rsid w:val="009E695E"/>
    <w:rsid w:val="009E6D0F"/>
    <w:rsid w:val="009F4174"/>
    <w:rsid w:val="009F517D"/>
    <w:rsid w:val="009F62D6"/>
    <w:rsid w:val="009F6554"/>
    <w:rsid w:val="009F7F98"/>
    <w:rsid w:val="00A02F58"/>
    <w:rsid w:val="00A032AE"/>
    <w:rsid w:val="00A0544B"/>
    <w:rsid w:val="00A10DAC"/>
    <w:rsid w:val="00A17265"/>
    <w:rsid w:val="00A22F14"/>
    <w:rsid w:val="00A31988"/>
    <w:rsid w:val="00A31F6B"/>
    <w:rsid w:val="00A34FE2"/>
    <w:rsid w:val="00A35FDA"/>
    <w:rsid w:val="00A360E8"/>
    <w:rsid w:val="00A3736D"/>
    <w:rsid w:val="00A41736"/>
    <w:rsid w:val="00A41BB8"/>
    <w:rsid w:val="00A4395F"/>
    <w:rsid w:val="00A43982"/>
    <w:rsid w:val="00A43B9C"/>
    <w:rsid w:val="00A4581B"/>
    <w:rsid w:val="00A45BD4"/>
    <w:rsid w:val="00A46B06"/>
    <w:rsid w:val="00A471E3"/>
    <w:rsid w:val="00A47DDA"/>
    <w:rsid w:val="00A501F2"/>
    <w:rsid w:val="00A50871"/>
    <w:rsid w:val="00A509C6"/>
    <w:rsid w:val="00A52A49"/>
    <w:rsid w:val="00A53C94"/>
    <w:rsid w:val="00A53DBD"/>
    <w:rsid w:val="00A54EC4"/>
    <w:rsid w:val="00A56DD8"/>
    <w:rsid w:val="00A6017D"/>
    <w:rsid w:val="00A618C0"/>
    <w:rsid w:val="00A64309"/>
    <w:rsid w:val="00A6481C"/>
    <w:rsid w:val="00A64A02"/>
    <w:rsid w:val="00A656C0"/>
    <w:rsid w:val="00A66688"/>
    <w:rsid w:val="00A77540"/>
    <w:rsid w:val="00A81974"/>
    <w:rsid w:val="00A81DF0"/>
    <w:rsid w:val="00A8266F"/>
    <w:rsid w:val="00A843B5"/>
    <w:rsid w:val="00A855EA"/>
    <w:rsid w:val="00A86B3F"/>
    <w:rsid w:val="00A86F4D"/>
    <w:rsid w:val="00A9067B"/>
    <w:rsid w:val="00A90E80"/>
    <w:rsid w:val="00A91FCD"/>
    <w:rsid w:val="00A923D0"/>
    <w:rsid w:val="00A92417"/>
    <w:rsid w:val="00A94E41"/>
    <w:rsid w:val="00A96579"/>
    <w:rsid w:val="00A9791E"/>
    <w:rsid w:val="00AA181B"/>
    <w:rsid w:val="00AA1DFA"/>
    <w:rsid w:val="00AA363D"/>
    <w:rsid w:val="00AA7A4F"/>
    <w:rsid w:val="00AA7C77"/>
    <w:rsid w:val="00AB1296"/>
    <w:rsid w:val="00AB1368"/>
    <w:rsid w:val="00AB37F4"/>
    <w:rsid w:val="00AB6561"/>
    <w:rsid w:val="00AB6BAD"/>
    <w:rsid w:val="00AC0420"/>
    <w:rsid w:val="00AC22F1"/>
    <w:rsid w:val="00AC2D72"/>
    <w:rsid w:val="00AC433F"/>
    <w:rsid w:val="00AC4B04"/>
    <w:rsid w:val="00AC5471"/>
    <w:rsid w:val="00AC56E7"/>
    <w:rsid w:val="00AC5D55"/>
    <w:rsid w:val="00AC72D9"/>
    <w:rsid w:val="00AC7385"/>
    <w:rsid w:val="00AD05A2"/>
    <w:rsid w:val="00AD0A31"/>
    <w:rsid w:val="00AD1B06"/>
    <w:rsid w:val="00AD3620"/>
    <w:rsid w:val="00AD6104"/>
    <w:rsid w:val="00AD6BEC"/>
    <w:rsid w:val="00AD6C55"/>
    <w:rsid w:val="00AD73D3"/>
    <w:rsid w:val="00AE0D84"/>
    <w:rsid w:val="00AE1C48"/>
    <w:rsid w:val="00AE7707"/>
    <w:rsid w:val="00AF1D05"/>
    <w:rsid w:val="00AF1E8E"/>
    <w:rsid w:val="00AF2D89"/>
    <w:rsid w:val="00AF4484"/>
    <w:rsid w:val="00AF7DA4"/>
    <w:rsid w:val="00B008A2"/>
    <w:rsid w:val="00B00EBD"/>
    <w:rsid w:val="00B028ED"/>
    <w:rsid w:val="00B0370E"/>
    <w:rsid w:val="00B03E68"/>
    <w:rsid w:val="00B04546"/>
    <w:rsid w:val="00B05A58"/>
    <w:rsid w:val="00B05E35"/>
    <w:rsid w:val="00B07821"/>
    <w:rsid w:val="00B108B8"/>
    <w:rsid w:val="00B124BD"/>
    <w:rsid w:val="00B12FB8"/>
    <w:rsid w:val="00B13DCB"/>
    <w:rsid w:val="00B177FA"/>
    <w:rsid w:val="00B22390"/>
    <w:rsid w:val="00B22C11"/>
    <w:rsid w:val="00B2403C"/>
    <w:rsid w:val="00B244A1"/>
    <w:rsid w:val="00B24F72"/>
    <w:rsid w:val="00B25BDC"/>
    <w:rsid w:val="00B27419"/>
    <w:rsid w:val="00B329B9"/>
    <w:rsid w:val="00B373E2"/>
    <w:rsid w:val="00B37406"/>
    <w:rsid w:val="00B404DF"/>
    <w:rsid w:val="00B419C8"/>
    <w:rsid w:val="00B4227A"/>
    <w:rsid w:val="00B430ED"/>
    <w:rsid w:val="00B43B8D"/>
    <w:rsid w:val="00B43EEA"/>
    <w:rsid w:val="00B43F6D"/>
    <w:rsid w:val="00B442A2"/>
    <w:rsid w:val="00B450C4"/>
    <w:rsid w:val="00B46712"/>
    <w:rsid w:val="00B51BBD"/>
    <w:rsid w:val="00B5515C"/>
    <w:rsid w:val="00B56946"/>
    <w:rsid w:val="00B63257"/>
    <w:rsid w:val="00B6401E"/>
    <w:rsid w:val="00B652A1"/>
    <w:rsid w:val="00B702C0"/>
    <w:rsid w:val="00B713D6"/>
    <w:rsid w:val="00B735DD"/>
    <w:rsid w:val="00B737D1"/>
    <w:rsid w:val="00B7459B"/>
    <w:rsid w:val="00B749E2"/>
    <w:rsid w:val="00B74CE9"/>
    <w:rsid w:val="00B74E19"/>
    <w:rsid w:val="00B7553C"/>
    <w:rsid w:val="00B75C20"/>
    <w:rsid w:val="00B75F1D"/>
    <w:rsid w:val="00B80837"/>
    <w:rsid w:val="00B82635"/>
    <w:rsid w:val="00B82732"/>
    <w:rsid w:val="00B82C51"/>
    <w:rsid w:val="00B83606"/>
    <w:rsid w:val="00B91F39"/>
    <w:rsid w:val="00B94316"/>
    <w:rsid w:val="00B95260"/>
    <w:rsid w:val="00BA0024"/>
    <w:rsid w:val="00BA33F7"/>
    <w:rsid w:val="00BA4F96"/>
    <w:rsid w:val="00BA5AEC"/>
    <w:rsid w:val="00BA5D85"/>
    <w:rsid w:val="00BA6688"/>
    <w:rsid w:val="00BA6F4B"/>
    <w:rsid w:val="00BB20F7"/>
    <w:rsid w:val="00BC1A5D"/>
    <w:rsid w:val="00BC1EA6"/>
    <w:rsid w:val="00BC34D3"/>
    <w:rsid w:val="00BC4AE8"/>
    <w:rsid w:val="00BC54B5"/>
    <w:rsid w:val="00BC67A7"/>
    <w:rsid w:val="00BC6808"/>
    <w:rsid w:val="00BC71E1"/>
    <w:rsid w:val="00BD1E70"/>
    <w:rsid w:val="00BD290E"/>
    <w:rsid w:val="00BD2962"/>
    <w:rsid w:val="00BD5141"/>
    <w:rsid w:val="00BD5D49"/>
    <w:rsid w:val="00BD643D"/>
    <w:rsid w:val="00BE0023"/>
    <w:rsid w:val="00BE0660"/>
    <w:rsid w:val="00BE28AA"/>
    <w:rsid w:val="00BE41D3"/>
    <w:rsid w:val="00BE720A"/>
    <w:rsid w:val="00BE7698"/>
    <w:rsid w:val="00BF1BFB"/>
    <w:rsid w:val="00BF2DC8"/>
    <w:rsid w:val="00BF41E2"/>
    <w:rsid w:val="00BF43F8"/>
    <w:rsid w:val="00BF4E1E"/>
    <w:rsid w:val="00C004C9"/>
    <w:rsid w:val="00C00654"/>
    <w:rsid w:val="00C0670D"/>
    <w:rsid w:val="00C06986"/>
    <w:rsid w:val="00C07A0C"/>
    <w:rsid w:val="00C107F6"/>
    <w:rsid w:val="00C10E8A"/>
    <w:rsid w:val="00C12D6A"/>
    <w:rsid w:val="00C13590"/>
    <w:rsid w:val="00C145CF"/>
    <w:rsid w:val="00C14BEB"/>
    <w:rsid w:val="00C150EE"/>
    <w:rsid w:val="00C16A1C"/>
    <w:rsid w:val="00C221D7"/>
    <w:rsid w:val="00C2331C"/>
    <w:rsid w:val="00C2348A"/>
    <w:rsid w:val="00C247B2"/>
    <w:rsid w:val="00C26464"/>
    <w:rsid w:val="00C27302"/>
    <w:rsid w:val="00C30188"/>
    <w:rsid w:val="00C30F72"/>
    <w:rsid w:val="00C312C0"/>
    <w:rsid w:val="00C41926"/>
    <w:rsid w:val="00C42529"/>
    <w:rsid w:val="00C42FB9"/>
    <w:rsid w:val="00C51477"/>
    <w:rsid w:val="00C5199E"/>
    <w:rsid w:val="00C52BDA"/>
    <w:rsid w:val="00C52C85"/>
    <w:rsid w:val="00C55E8A"/>
    <w:rsid w:val="00C568FF"/>
    <w:rsid w:val="00C578BE"/>
    <w:rsid w:val="00C60887"/>
    <w:rsid w:val="00C61129"/>
    <w:rsid w:val="00C61F9A"/>
    <w:rsid w:val="00C624D5"/>
    <w:rsid w:val="00C62A28"/>
    <w:rsid w:val="00C640B2"/>
    <w:rsid w:val="00C642BC"/>
    <w:rsid w:val="00C70967"/>
    <w:rsid w:val="00C71247"/>
    <w:rsid w:val="00C72CF8"/>
    <w:rsid w:val="00C74A8B"/>
    <w:rsid w:val="00C74E37"/>
    <w:rsid w:val="00C74FBC"/>
    <w:rsid w:val="00C77E8F"/>
    <w:rsid w:val="00C846A4"/>
    <w:rsid w:val="00C847EE"/>
    <w:rsid w:val="00C853D5"/>
    <w:rsid w:val="00C860E3"/>
    <w:rsid w:val="00C90082"/>
    <w:rsid w:val="00C96336"/>
    <w:rsid w:val="00CA1B43"/>
    <w:rsid w:val="00CA2D54"/>
    <w:rsid w:val="00CA6261"/>
    <w:rsid w:val="00CA6C99"/>
    <w:rsid w:val="00CB02F7"/>
    <w:rsid w:val="00CB0CDC"/>
    <w:rsid w:val="00CB1C33"/>
    <w:rsid w:val="00CB25A2"/>
    <w:rsid w:val="00CB4B5C"/>
    <w:rsid w:val="00CB67D4"/>
    <w:rsid w:val="00CB7D7A"/>
    <w:rsid w:val="00CC2015"/>
    <w:rsid w:val="00CC26EB"/>
    <w:rsid w:val="00CC59E5"/>
    <w:rsid w:val="00CC67A2"/>
    <w:rsid w:val="00CC7F0D"/>
    <w:rsid w:val="00CD2F67"/>
    <w:rsid w:val="00CD3754"/>
    <w:rsid w:val="00CD5E04"/>
    <w:rsid w:val="00CD5E74"/>
    <w:rsid w:val="00CE0239"/>
    <w:rsid w:val="00CE108D"/>
    <w:rsid w:val="00CE132D"/>
    <w:rsid w:val="00CE3BEA"/>
    <w:rsid w:val="00CE499C"/>
    <w:rsid w:val="00CE7C3A"/>
    <w:rsid w:val="00CF04AE"/>
    <w:rsid w:val="00CF657E"/>
    <w:rsid w:val="00D00BAC"/>
    <w:rsid w:val="00D02135"/>
    <w:rsid w:val="00D023CF"/>
    <w:rsid w:val="00D03D06"/>
    <w:rsid w:val="00D06A43"/>
    <w:rsid w:val="00D079BC"/>
    <w:rsid w:val="00D12CC9"/>
    <w:rsid w:val="00D13792"/>
    <w:rsid w:val="00D147C9"/>
    <w:rsid w:val="00D21E2D"/>
    <w:rsid w:val="00D22B42"/>
    <w:rsid w:val="00D26972"/>
    <w:rsid w:val="00D30647"/>
    <w:rsid w:val="00D3351A"/>
    <w:rsid w:val="00D34147"/>
    <w:rsid w:val="00D36AF6"/>
    <w:rsid w:val="00D36E09"/>
    <w:rsid w:val="00D41969"/>
    <w:rsid w:val="00D4336F"/>
    <w:rsid w:val="00D44038"/>
    <w:rsid w:val="00D44632"/>
    <w:rsid w:val="00D450BB"/>
    <w:rsid w:val="00D47D73"/>
    <w:rsid w:val="00D5552B"/>
    <w:rsid w:val="00D557FD"/>
    <w:rsid w:val="00D55A61"/>
    <w:rsid w:val="00D569A1"/>
    <w:rsid w:val="00D60254"/>
    <w:rsid w:val="00D629BB"/>
    <w:rsid w:val="00D632A3"/>
    <w:rsid w:val="00D63FBF"/>
    <w:rsid w:val="00D64817"/>
    <w:rsid w:val="00D65589"/>
    <w:rsid w:val="00D65BB5"/>
    <w:rsid w:val="00D674BA"/>
    <w:rsid w:val="00D6788F"/>
    <w:rsid w:val="00D70EC5"/>
    <w:rsid w:val="00D70F8F"/>
    <w:rsid w:val="00D711C9"/>
    <w:rsid w:val="00D71D96"/>
    <w:rsid w:val="00D74876"/>
    <w:rsid w:val="00D755B0"/>
    <w:rsid w:val="00D755D9"/>
    <w:rsid w:val="00D76947"/>
    <w:rsid w:val="00D77800"/>
    <w:rsid w:val="00D82166"/>
    <w:rsid w:val="00D82C29"/>
    <w:rsid w:val="00D83D35"/>
    <w:rsid w:val="00D842D6"/>
    <w:rsid w:val="00D84A39"/>
    <w:rsid w:val="00D85131"/>
    <w:rsid w:val="00D87A09"/>
    <w:rsid w:val="00DA064C"/>
    <w:rsid w:val="00DA0850"/>
    <w:rsid w:val="00DA11B1"/>
    <w:rsid w:val="00DA2795"/>
    <w:rsid w:val="00DA2CD8"/>
    <w:rsid w:val="00DA3CA3"/>
    <w:rsid w:val="00DA7B93"/>
    <w:rsid w:val="00DB243C"/>
    <w:rsid w:val="00DC1151"/>
    <w:rsid w:val="00DC3579"/>
    <w:rsid w:val="00DC3612"/>
    <w:rsid w:val="00DC4D0A"/>
    <w:rsid w:val="00DC5066"/>
    <w:rsid w:val="00DD457D"/>
    <w:rsid w:val="00DE0A3E"/>
    <w:rsid w:val="00DE2383"/>
    <w:rsid w:val="00DE3F02"/>
    <w:rsid w:val="00DF127E"/>
    <w:rsid w:val="00DF2C32"/>
    <w:rsid w:val="00DF3624"/>
    <w:rsid w:val="00DF5EB7"/>
    <w:rsid w:val="00DF5FD1"/>
    <w:rsid w:val="00DF64E7"/>
    <w:rsid w:val="00DF6A23"/>
    <w:rsid w:val="00E021C1"/>
    <w:rsid w:val="00E0424D"/>
    <w:rsid w:val="00E04A24"/>
    <w:rsid w:val="00E0564D"/>
    <w:rsid w:val="00E0685A"/>
    <w:rsid w:val="00E07987"/>
    <w:rsid w:val="00E10926"/>
    <w:rsid w:val="00E10986"/>
    <w:rsid w:val="00E10A98"/>
    <w:rsid w:val="00E13590"/>
    <w:rsid w:val="00E15795"/>
    <w:rsid w:val="00E25770"/>
    <w:rsid w:val="00E26AAE"/>
    <w:rsid w:val="00E27121"/>
    <w:rsid w:val="00E27B4A"/>
    <w:rsid w:val="00E27CDC"/>
    <w:rsid w:val="00E31B37"/>
    <w:rsid w:val="00E31BC7"/>
    <w:rsid w:val="00E33CB7"/>
    <w:rsid w:val="00E34912"/>
    <w:rsid w:val="00E3564C"/>
    <w:rsid w:val="00E35E72"/>
    <w:rsid w:val="00E36190"/>
    <w:rsid w:val="00E37519"/>
    <w:rsid w:val="00E401A4"/>
    <w:rsid w:val="00E41079"/>
    <w:rsid w:val="00E42721"/>
    <w:rsid w:val="00E43490"/>
    <w:rsid w:val="00E444FB"/>
    <w:rsid w:val="00E44AF0"/>
    <w:rsid w:val="00E463FF"/>
    <w:rsid w:val="00E46799"/>
    <w:rsid w:val="00E5082E"/>
    <w:rsid w:val="00E513CC"/>
    <w:rsid w:val="00E519B8"/>
    <w:rsid w:val="00E51A66"/>
    <w:rsid w:val="00E523E8"/>
    <w:rsid w:val="00E5415A"/>
    <w:rsid w:val="00E5487E"/>
    <w:rsid w:val="00E54C30"/>
    <w:rsid w:val="00E55243"/>
    <w:rsid w:val="00E55349"/>
    <w:rsid w:val="00E55557"/>
    <w:rsid w:val="00E60E56"/>
    <w:rsid w:val="00E610CD"/>
    <w:rsid w:val="00E6239B"/>
    <w:rsid w:val="00E629DF"/>
    <w:rsid w:val="00E62D72"/>
    <w:rsid w:val="00E62ED2"/>
    <w:rsid w:val="00E645E3"/>
    <w:rsid w:val="00E658A1"/>
    <w:rsid w:val="00E671FC"/>
    <w:rsid w:val="00E72BA6"/>
    <w:rsid w:val="00E75D3B"/>
    <w:rsid w:val="00E76BB5"/>
    <w:rsid w:val="00E76CA1"/>
    <w:rsid w:val="00E76F75"/>
    <w:rsid w:val="00E84BB9"/>
    <w:rsid w:val="00E84FA2"/>
    <w:rsid w:val="00E86A28"/>
    <w:rsid w:val="00E876A0"/>
    <w:rsid w:val="00E900F1"/>
    <w:rsid w:val="00E90B54"/>
    <w:rsid w:val="00E928D7"/>
    <w:rsid w:val="00E96C3E"/>
    <w:rsid w:val="00E978B7"/>
    <w:rsid w:val="00E97C4A"/>
    <w:rsid w:val="00EA0448"/>
    <w:rsid w:val="00EA2BAA"/>
    <w:rsid w:val="00EA3BE7"/>
    <w:rsid w:val="00EB06F4"/>
    <w:rsid w:val="00EB0A3D"/>
    <w:rsid w:val="00EB1536"/>
    <w:rsid w:val="00EB1C20"/>
    <w:rsid w:val="00EB2B6A"/>
    <w:rsid w:val="00EB4592"/>
    <w:rsid w:val="00EB45A7"/>
    <w:rsid w:val="00EB4C46"/>
    <w:rsid w:val="00EC0854"/>
    <w:rsid w:val="00EC18C3"/>
    <w:rsid w:val="00EC19E1"/>
    <w:rsid w:val="00EC3396"/>
    <w:rsid w:val="00EC360D"/>
    <w:rsid w:val="00EC5F32"/>
    <w:rsid w:val="00EC5F36"/>
    <w:rsid w:val="00EC6E52"/>
    <w:rsid w:val="00EC76E2"/>
    <w:rsid w:val="00ED102E"/>
    <w:rsid w:val="00ED1554"/>
    <w:rsid w:val="00ED1EC5"/>
    <w:rsid w:val="00ED6399"/>
    <w:rsid w:val="00ED7365"/>
    <w:rsid w:val="00ED7FBD"/>
    <w:rsid w:val="00EE0931"/>
    <w:rsid w:val="00EE0A91"/>
    <w:rsid w:val="00EE28CD"/>
    <w:rsid w:val="00EE45FD"/>
    <w:rsid w:val="00EE5DF0"/>
    <w:rsid w:val="00EE6B58"/>
    <w:rsid w:val="00EF0750"/>
    <w:rsid w:val="00EF08DE"/>
    <w:rsid w:val="00EF10E8"/>
    <w:rsid w:val="00EF1F0A"/>
    <w:rsid w:val="00EF34F7"/>
    <w:rsid w:val="00EF3746"/>
    <w:rsid w:val="00EF7B8E"/>
    <w:rsid w:val="00F028A4"/>
    <w:rsid w:val="00F03D4F"/>
    <w:rsid w:val="00F05682"/>
    <w:rsid w:val="00F06470"/>
    <w:rsid w:val="00F17161"/>
    <w:rsid w:val="00F177AC"/>
    <w:rsid w:val="00F20F55"/>
    <w:rsid w:val="00F2227D"/>
    <w:rsid w:val="00F2233A"/>
    <w:rsid w:val="00F23D0F"/>
    <w:rsid w:val="00F25175"/>
    <w:rsid w:val="00F2629E"/>
    <w:rsid w:val="00F26B07"/>
    <w:rsid w:val="00F274A9"/>
    <w:rsid w:val="00F27899"/>
    <w:rsid w:val="00F30038"/>
    <w:rsid w:val="00F32725"/>
    <w:rsid w:val="00F335EB"/>
    <w:rsid w:val="00F34857"/>
    <w:rsid w:val="00F360E5"/>
    <w:rsid w:val="00F3653F"/>
    <w:rsid w:val="00F365BE"/>
    <w:rsid w:val="00F36B57"/>
    <w:rsid w:val="00F4064C"/>
    <w:rsid w:val="00F434C7"/>
    <w:rsid w:val="00F50FBC"/>
    <w:rsid w:val="00F52890"/>
    <w:rsid w:val="00F5504F"/>
    <w:rsid w:val="00F5578A"/>
    <w:rsid w:val="00F564A0"/>
    <w:rsid w:val="00F6003A"/>
    <w:rsid w:val="00F606AA"/>
    <w:rsid w:val="00F60E61"/>
    <w:rsid w:val="00F61B5E"/>
    <w:rsid w:val="00F63B1C"/>
    <w:rsid w:val="00F63FBE"/>
    <w:rsid w:val="00F67F7B"/>
    <w:rsid w:val="00F71684"/>
    <w:rsid w:val="00F75194"/>
    <w:rsid w:val="00F75EBF"/>
    <w:rsid w:val="00F76C54"/>
    <w:rsid w:val="00F76F11"/>
    <w:rsid w:val="00F773B2"/>
    <w:rsid w:val="00F778A1"/>
    <w:rsid w:val="00F80B98"/>
    <w:rsid w:val="00F80E7B"/>
    <w:rsid w:val="00F81680"/>
    <w:rsid w:val="00F81B93"/>
    <w:rsid w:val="00F84319"/>
    <w:rsid w:val="00F847E1"/>
    <w:rsid w:val="00F858BA"/>
    <w:rsid w:val="00F86077"/>
    <w:rsid w:val="00F86697"/>
    <w:rsid w:val="00F87256"/>
    <w:rsid w:val="00F90494"/>
    <w:rsid w:val="00F90BC0"/>
    <w:rsid w:val="00F91215"/>
    <w:rsid w:val="00F92DC8"/>
    <w:rsid w:val="00F9327A"/>
    <w:rsid w:val="00F933A1"/>
    <w:rsid w:val="00F938F4"/>
    <w:rsid w:val="00FA0393"/>
    <w:rsid w:val="00FA1536"/>
    <w:rsid w:val="00FA1F56"/>
    <w:rsid w:val="00FA2ECD"/>
    <w:rsid w:val="00FA49A7"/>
    <w:rsid w:val="00FA703B"/>
    <w:rsid w:val="00FB1CB1"/>
    <w:rsid w:val="00FB27F5"/>
    <w:rsid w:val="00FB3DB6"/>
    <w:rsid w:val="00FB3FE8"/>
    <w:rsid w:val="00FB57F0"/>
    <w:rsid w:val="00FB5C17"/>
    <w:rsid w:val="00FB7986"/>
    <w:rsid w:val="00FC14D4"/>
    <w:rsid w:val="00FC1C72"/>
    <w:rsid w:val="00FC2720"/>
    <w:rsid w:val="00FC4F2A"/>
    <w:rsid w:val="00FC5050"/>
    <w:rsid w:val="00FC5060"/>
    <w:rsid w:val="00FC7475"/>
    <w:rsid w:val="00FD00AA"/>
    <w:rsid w:val="00FD0B1C"/>
    <w:rsid w:val="00FD2745"/>
    <w:rsid w:val="00FD489D"/>
    <w:rsid w:val="00FD7A4A"/>
    <w:rsid w:val="00FE2242"/>
    <w:rsid w:val="00FE41B0"/>
    <w:rsid w:val="00FE63C1"/>
    <w:rsid w:val="00FE6A55"/>
    <w:rsid w:val="00FE735C"/>
    <w:rsid w:val="00FF494C"/>
    <w:rsid w:val="00FF7A05"/>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4358C"/>
  <w15:docId w15:val="{B0DCBF99-0017-4C72-BB9B-E41E9BE6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paragraph" w:styleId="NormalWeb">
    <w:name w:val="Normal (Web)"/>
    <w:basedOn w:val="Normal"/>
    <w:uiPriority w:val="99"/>
    <w:unhideWhenUsed/>
    <w:rsid w:val="00906C3E"/>
    <w:pPr>
      <w:spacing w:before="100" w:beforeAutospacing="1" w:after="100" w:afterAutospacing="1"/>
    </w:pPr>
    <w:rPr>
      <w:lang w:val="fr-FR" w:eastAsia="fr-FR"/>
    </w:rPr>
  </w:style>
  <w:style w:type="character" w:customStyle="1" w:styleId="Mentionnonrsolue1">
    <w:name w:val="Mention non résolue1"/>
    <w:basedOn w:val="Policepardfaut"/>
    <w:uiPriority w:val="99"/>
    <w:semiHidden/>
    <w:unhideWhenUsed/>
    <w:rsid w:val="00787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5021">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52950053">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391417884">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78561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eacebuildingdata.org/research/c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57193B8D-E036-4F92-B7A4-3941240EEDD7}">
  <ds:schemaRefs>
    <ds:schemaRef ds:uri="http://schemas.openxmlformats.org/officeDocument/2006/bibliography"/>
  </ds:schemaRefs>
</ds:datastoreItem>
</file>

<file path=customXml/itemProps5.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6114</Words>
  <Characters>34853</Characters>
  <Application>Microsoft Office Word</Application>
  <DocSecurity>0</DocSecurity>
  <Lines>290</Lines>
  <Paragraphs>81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40886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creator>Technical P. Advisor</dc:creator>
  <cp:lastModifiedBy>Novella Nikwigize</cp:lastModifiedBy>
  <cp:revision>4</cp:revision>
  <cp:lastPrinted>2014-02-10T18:12:00Z</cp:lastPrinted>
  <dcterms:created xsi:type="dcterms:W3CDTF">2021-06-25T20:46:00Z</dcterms:created>
  <dcterms:modified xsi:type="dcterms:W3CDTF">2021-06-28T06:32:00Z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