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40" w:type="dxa"/>
        <w:tblLook w:val="04A0" w:firstRow="1" w:lastRow="0" w:firstColumn="1" w:lastColumn="0" w:noHBand="0" w:noVBand="1"/>
      </w:tblPr>
      <w:tblGrid>
        <w:gridCol w:w="2894"/>
        <w:gridCol w:w="2753"/>
        <w:gridCol w:w="4157"/>
      </w:tblGrid>
      <w:tr w:rsidR="00E00119" w:rsidRPr="00436E80" w14:paraId="1742DCA6" w14:textId="77777777" w:rsidTr="00E44937">
        <w:tc>
          <w:tcPr>
            <w:tcW w:w="3161" w:type="dxa"/>
            <w:shd w:val="clear" w:color="auto" w:fill="auto"/>
          </w:tcPr>
          <w:p w14:paraId="30389CE6" w14:textId="77777777" w:rsidR="00E00119" w:rsidRPr="00436E80" w:rsidRDefault="00E00119" w:rsidP="00E44937">
            <w:pPr>
              <w:pStyle w:val="NormalWeb"/>
              <w:spacing w:before="0" w:beforeAutospacing="0" w:after="0" w:afterAutospacing="0" w:line="276" w:lineRule="auto"/>
              <w:jc w:val="center"/>
              <w:rPr>
                <w:rFonts w:asciiTheme="minorHAnsi" w:hAnsiTheme="minorHAnsi" w:cs="Arial"/>
                <w:b/>
                <w:sz w:val="22"/>
                <w:szCs w:val="22"/>
              </w:rPr>
            </w:pPr>
            <w:bookmarkStart w:id="0" w:name="_GoBack"/>
            <w:bookmarkEnd w:id="0"/>
            <w:r w:rsidRPr="00436E80">
              <w:rPr>
                <w:rFonts w:asciiTheme="minorHAnsi" w:hAnsiTheme="minorHAnsi"/>
                <w:noProof/>
                <w:sz w:val="22"/>
                <w:szCs w:val="22"/>
                <w:lang w:val="es-CO" w:bidi="ar-SA"/>
              </w:rPr>
              <w:drawing>
                <wp:anchor distT="0" distB="0" distL="114300" distR="114300" simplePos="0" relativeHeight="251663360" behindDoc="1" locked="0" layoutInCell="1" allowOverlap="1" wp14:anchorId="4F389180" wp14:editId="4832CC6B">
                  <wp:simplePos x="0" y="0"/>
                  <wp:positionH relativeFrom="column">
                    <wp:posOffset>-68580</wp:posOffset>
                  </wp:positionH>
                  <wp:positionV relativeFrom="paragraph">
                    <wp:posOffset>171450</wp:posOffset>
                  </wp:positionV>
                  <wp:extent cx="891540" cy="777240"/>
                  <wp:effectExtent l="0" t="0" r="3810" b="3810"/>
                  <wp:wrapTight wrapText="bothSides">
                    <wp:wrapPolygon edited="0">
                      <wp:start x="0" y="0"/>
                      <wp:lineTo x="0" y="21176"/>
                      <wp:lineTo x="21231" y="21176"/>
                      <wp:lineTo x="2123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1540" cy="7772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86" w:type="dxa"/>
            <w:shd w:val="clear" w:color="auto" w:fill="auto"/>
            <w:vAlign w:val="center"/>
          </w:tcPr>
          <w:p w14:paraId="06E7FE72" w14:textId="77777777" w:rsidR="00E00119" w:rsidRPr="00436E80" w:rsidRDefault="00E00119" w:rsidP="00E44937">
            <w:pPr>
              <w:pStyle w:val="NormalWeb"/>
              <w:spacing w:before="0" w:beforeAutospacing="0" w:after="0" w:afterAutospacing="0" w:line="276" w:lineRule="auto"/>
              <w:jc w:val="center"/>
              <w:rPr>
                <w:rFonts w:asciiTheme="minorHAnsi" w:hAnsiTheme="minorHAnsi" w:cs="Arial"/>
                <w:b/>
                <w:color w:val="0070C0"/>
                <w:sz w:val="22"/>
                <w:szCs w:val="22"/>
                <w:lang w:val="es-ES"/>
              </w:rPr>
            </w:pPr>
          </w:p>
        </w:tc>
        <w:tc>
          <w:tcPr>
            <w:tcW w:w="2913" w:type="dxa"/>
            <w:shd w:val="clear" w:color="auto" w:fill="auto"/>
          </w:tcPr>
          <w:p w14:paraId="0D191B8E" w14:textId="77777777" w:rsidR="00E00119" w:rsidRPr="00436E80" w:rsidRDefault="00E00119" w:rsidP="00E44937">
            <w:pPr>
              <w:pStyle w:val="NormalWeb"/>
              <w:spacing w:before="0" w:beforeAutospacing="0" w:after="0" w:afterAutospacing="0" w:line="276" w:lineRule="auto"/>
              <w:jc w:val="center"/>
              <w:rPr>
                <w:rFonts w:asciiTheme="minorHAnsi" w:hAnsiTheme="minorHAnsi" w:cs="Arial"/>
                <w:b/>
                <w:sz w:val="22"/>
                <w:szCs w:val="22"/>
              </w:rPr>
            </w:pPr>
            <w:r w:rsidRPr="001B1AFA">
              <w:rPr>
                <w:rFonts w:asciiTheme="minorHAnsi" w:hAnsiTheme="minorHAnsi" w:cs="Arial"/>
                <w:b/>
                <w:noProof/>
                <w:sz w:val="22"/>
                <w:szCs w:val="22"/>
                <w:lang w:val="es-CO"/>
              </w:rPr>
              <w:drawing>
                <wp:inline distT="0" distB="0" distL="0" distR="0" wp14:anchorId="5FD8F471" wp14:editId="21268F82">
                  <wp:extent cx="2502817" cy="914400"/>
                  <wp:effectExtent l="0" t="0" r="0" b="0"/>
                  <wp:docPr id="1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8"/>
                          <a:stretch>
                            <a:fillRect/>
                          </a:stretch>
                        </pic:blipFill>
                        <pic:spPr>
                          <a:xfrm>
                            <a:off x="0" y="0"/>
                            <a:ext cx="2514956" cy="918835"/>
                          </a:xfrm>
                          <a:prstGeom prst="rect">
                            <a:avLst/>
                          </a:prstGeom>
                        </pic:spPr>
                      </pic:pic>
                    </a:graphicData>
                  </a:graphic>
                </wp:inline>
              </w:drawing>
            </w:r>
          </w:p>
        </w:tc>
      </w:tr>
    </w:tbl>
    <w:p w14:paraId="7B177969" w14:textId="77777777" w:rsidR="00E00119" w:rsidRDefault="00E00119" w:rsidP="00E00119">
      <w:pPr>
        <w:jc w:val="center"/>
        <w:rPr>
          <w:rFonts w:asciiTheme="minorHAnsi" w:hAnsiTheme="minorHAnsi"/>
          <w:b/>
          <w:bCs/>
          <w:caps/>
          <w:sz w:val="24"/>
          <w:szCs w:val="24"/>
          <w:lang w:val="es-ES"/>
        </w:rPr>
      </w:pPr>
    </w:p>
    <w:p w14:paraId="4E999852" w14:textId="77777777" w:rsidR="00E00119" w:rsidRPr="00436E80" w:rsidRDefault="00E00119" w:rsidP="00E00119">
      <w:pPr>
        <w:jc w:val="center"/>
        <w:rPr>
          <w:rFonts w:asciiTheme="minorHAnsi" w:hAnsiTheme="minorHAnsi"/>
          <w:b/>
          <w:bCs/>
          <w:caps/>
          <w:sz w:val="24"/>
          <w:szCs w:val="24"/>
          <w:lang w:val="es-GT"/>
        </w:rPr>
      </w:pPr>
      <w:r w:rsidRPr="00436E80">
        <w:rPr>
          <w:rFonts w:asciiTheme="minorHAnsi" w:hAnsiTheme="minorHAnsi"/>
          <w:b/>
          <w:bCs/>
          <w:caps/>
          <w:sz w:val="24"/>
          <w:szCs w:val="24"/>
          <w:lang w:val="es-GT"/>
        </w:rPr>
        <w:t>FONDO MULTIDONANTE DE LAS NACIONES UNIDAS PARA EL POSCONFLICTO</w:t>
      </w:r>
    </w:p>
    <w:p w14:paraId="75756045" w14:textId="77777777" w:rsidR="00E00119" w:rsidRDefault="00E00119" w:rsidP="00E00119">
      <w:pPr>
        <w:jc w:val="center"/>
        <w:rPr>
          <w:rFonts w:asciiTheme="minorHAnsi" w:hAnsiTheme="minorHAnsi"/>
          <w:b/>
          <w:bCs/>
          <w:caps/>
          <w:sz w:val="28"/>
          <w:szCs w:val="28"/>
          <w:lang w:val="es-GT"/>
        </w:rPr>
      </w:pPr>
    </w:p>
    <w:p w14:paraId="32FB3925" w14:textId="77777777" w:rsidR="00E00119" w:rsidRPr="00E00119" w:rsidRDefault="00E00119" w:rsidP="00E00119">
      <w:pPr>
        <w:jc w:val="center"/>
        <w:rPr>
          <w:rFonts w:asciiTheme="minorHAnsi" w:hAnsiTheme="minorHAnsi"/>
          <w:b/>
          <w:bCs/>
          <w:caps/>
          <w:sz w:val="28"/>
          <w:szCs w:val="28"/>
          <w:lang w:val="es-GT"/>
        </w:rPr>
      </w:pPr>
      <w:r w:rsidRPr="00E00119">
        <w:rPr>
          <w:rFonts w:asciiTheme="minorHAnsi" w:hAnsiTheme="minorHAnsi"/>
          <w:b/>
          <w:bCs/>
          <w:caps/>
          <w:sz w:val="28"/>
          <w:szCs w:val="28"/>
          <w:lang w:val="es-GT"/>
        </w:rPr>
        <w:t>INFORME NARRATIVO ANUAL</w:t>
      </w:r>
    </w:p>
    <w:p w14:paraId="6ACC0081" w14:textId="77777777" w:rsidR="00E00119" w:rsidRPr="00D205D4" w:rsidRDefault="00E00119" w:rsidP="00E00119">
      <w:pPr>
        <w:jc w:val="center"/>
        <w:rPr>
          <w:rFonts w:asciiTheme="minorHAnsi" w:hAnsiTheme="minorHAnsi"/>
          <w:b/>
          <w:bCs/>
          <w:caps/>
          <w:color w:val="FF0000"/>
          <w:sz w:val="24"/>
          <w:szCs w:val="24"/>
          <w:lang w:val="es-GT"/>
        </w:rPr>
      </w:pPr>
      <w:r w:rsidRPr="00D205D4">
        <w:rPr>
          <w:rFonts w:asciiTheme="minorHAnsi" w:hAnsiTheme="minorHAnsi"/>
          <w:b/>
          <w:bCs/>
          <w:caps/>
          <w:color w:val="FF0000"/>
          <w:sz w:val="24"/>
          <w:szCs w:val="24"/>
          <w:lang w:val="es-GT"/>
        </w:rPr>
        <w:t>MÁXIMO 10 PÁGINAS</w:t>
      </w:r>
    </w:p>
    <w:tbl>
      <w:tblPr>
        <w:tblW w:w="10688" w:type="dxa"/>
        <w:tblLook w:val="04A0" w:firstRow="1" w:lastRow="0" w:firstColumn="1" w:lastColumn="0" w:noHBand="0" w:noVBand="1"/>
      </w:tblPr>
      <w:tblGrid>
        <w:gridCol w:w="10688"/>
      </w:tblGrid>
      <w:tr w:rsidR="00E00119" w:rsidRPr="00436E80" w14:paraId="2B471416" w14:textId="77777777" w:rsidTr="00E44937">
        <w:trPr>
          <w:trHeight w:val="1745"/>
        </w:trPr>
        <w:tc>
          <w:tcPr>
            <w:tcW w:w="10216" w:type="dxa"/>
            <w:shd w:val="clear" w:color="auto" w:fill="auto"/>
          </w:tcPr>
          <w:p w14:paraId="2F3C3A51" w14:textId="77777777" w:rsidR="00E00119" w:rsidRPr="00436E80" w:rsidRDefault="00E00119" w:rsidP="00E44937">
            <w:pPr>
              <w:rPr>
                <w:rFonts w:asciiTheme="minorHAnsi" w:hAnsiTheme="minorHAnsi"/>
                <w:b/>
                <w:bCs/>
                <w:caps/>
                <w:sz w:val="22"/>
                <w:lang w:val="es-GT"/>
              </w:rPr>
            </w:pPr>
            <w:r w:rsidRPr="00436E80">
              <w:rPr>
                <w:rFonts w:asciiTheme="minorHAnsi" w:hAnsiTheme="minorHAnsi"/>
                <w:b/>
                <w:bCs/>
                <w:caps/>
                <w:sz w:val="22"/>
                <w:lang w:val="es-GT"/>
              </w:rPr>
              <w:t xml:space="preserve">PERÍODO DEL INFORME: </w:t>
            </w:r>
            <w:r>
              <w:rPr>
                <w:rFonts w:asciiTheme="minorHAnsi" w:hAnsiTheme="minorHAnsi"/>
                <w:b/>
                <w:bCs/>
                <w:caps/>
                <w:sz w:val="22"/>
                <w:lang w:val="es-GT"/>
              </w:rPr>
              <w:t xml:space="preserve"> _________</w:t>
            </w:r>
            <w:r w:rsidR="00384159">
              <w:rPr>
                <w:rFonts w:asciiTheme="minorHAnsi" w:hAnsiTheme="minorHAnsi"/>
                <w:b/>
                <w:bCs/>
                <w:caps/>
                <w:sz w:val="22"/>
                <w:lang w:val="es-GT"/>
              </w:rPr>
              <w:t xml:space="preserve">FINAL </w:t>
            </w:r>
            <w:r>
              <w:rPr>
                <w:rFonts w:asciiTheme="minorHAnsi" w:hAnsiTheme="minorHAnsi"/>
                <w:b/>
                <w:bCs/>
                <w:caps/>
                <w:sz w:val="22"/>
                <w:lang w:val="es-GT"/>
              </w:rPr>
              <w:t>______________</w:t>
            </w:r>
          </w:p>
          <w:tbl>
            <w:tblPr>
              <w:tblW w:w="10260" w:type="dxa"/>
              <w:tblLook w:val="01E0" w:firstRow="1" w:lastRow="1" w:firstColumn="1" w:lastColumn="1" w:noHBand="0" w:noVBand="0"/>
            </w:tblPr>
            <w:tblGrid>
              <w:gridCol w:w="5425"/>
              <w:gridCol w:w="284"/>
              <w:gridCol w:w="4551"/>
            </w:tblGrid>
            <w:tr w:rsidR="00E00119" w:rsidRPr="00436E80" w14:paraId="01BBE254" w14:textId="77777777" w:rsidTr="00E44937">
              <w:trPr>
                <w:trHeight w:val="206"/>
              </w:trPr>
              <w:tc>
                <w:tcPr>
                  <w:tcW w:w="5425" w:type="dxa"/>
                  <w:tcBorders>
                    <w:top w:val="single" w:sz="4" w:space="0" w:color="auto"/>
                    <w:left w:val="single" w:sz="4" w:space="0" w:color="auto"/>
                    <w:right w:val="single" w:sz="4" w:space="0" w:color="auto"/>
                  </w:tcBorders>
                  <w:shd w:val="clear" w:color="auto" w:fill="F3F3F3"/>
                  <w:vAlign w:val="center"/>
                </w:tcPr>
                <w:p w14:paraId="34960D2B" w14:textId="77777777" w:rsidR="00E00119" w:rsidRPr="00436E80" w:rsidRDefault="00E00119" w:rsidP="00E44937">
                  <w:pPr>
                    <w:pStyle w:val="H1"/>
                    <w:jc w:val="center"/>
                    <w:rPr>
                      <w:rFonts w:asciiTheme="minorHAnsi" w:hAnsiTheme="minorHAnsi" w:cs="Times New Roman"/>
                      <w:sz w:val="22"/>
                      <w:szCs w:val="22"/>
                    </w:rPr>
                  </w:pPr>
                  <w:r w:rsidRPr="00436E80">
                    <w:rPr>
                      <w:rFonts w:asciiTheme="minorHAnsi" w:hAnsiTheme="minorHAnsi" w:cs="Times New Roman"/>
                      <w:sz w:val="22"/>
                      <w:szCs w:val="22"/>
                    </w:rPr>
                    <w:t>Título y Número de Programa</w:t>
                  </w:r>
                </w:p>
              </w:tc>
              <w:tc>
                <w:tcPr>
                  <w:tcW w:w="284" w:type="dxa"/>
                  <w:vMerge w:val="restart"/>
                  <w:tcBorders>
                    <w:left w:val="single" w:sz="4" w:space="0" w:color="auto"/>
                    <w:right w:val="single" w:sz="4" w:space="0" w:color="auto"/>
                  </w:tcBorders>
                  <w:vAlign w:val="center"/>
                </w:tcPr>
                <w:p w14:paraId="7B83F8FE" w14:textId="77777777" w:rsidR="00E00119" w:rsidRPr="00436E80" w:rsidRDefault="00E00119" w:rsidP="00E44937">
                  <w:pPr>
                    <w:jc w:val="center"/>
                    <w:rPr>
                      <w:rFonts w:asciiTheme="minorHAnsi" w:hAnsiTheme="minorHAnsi"/>
                      <w:sz w:val="22"/>
                      <w:lang w:val="es-ES"/>
                    </w:rPr>
                  </w:pPr>
                </w:p>
              </w:tc>
              <w:tc>
                <w:tcPr>
                  <w:tcW w:w="4551" w:type="dxa"/>
                  <w:tcBorders>
                    <w:top w:val="single" w:sz="4" w:space="0" w:color="auto"/>
                    <w:left w:val="single" w:sz="4" w:space="0" w:color="auto"/>
                    <w:right w:val="single" w:sz="4" w:space="0" w:color="auto"/>
                  </w:tcBorders>
                  <w:shd w:val="clear" w:color="auto" w:fill="F3F3F3"/>
                  <w:vAlign w:val="center"/>
                </w:tcPr>
                <w:p w14:paraId="10F42854" w14:textId="77777777" w:rsidR="00E00119" w:rsidRPr="00436E80" w:rsidRDefault="00E00119" w:rsidP="00E44937">
                  <w:pPr>
                    <w:pStyle w:val="H1"/>
                    <w:jc w:val="center"/>
                    <w:rPr>
                      <w:rFonts w:asciiTheme="minorHAnsi" w:hAnsiTheme="minorHAnsi" w:cs="Times New Roman"/>
                      <w:sz w:val="22"/>
                      <w:szCs w:val="22"/>
                    </w:rPr>
                  </w:pPr>
                  <w:r w:rsidRPr="00436E80">
                    <w:rPr>
                      <w:rFonts w:asciiTheme="minorHAnsi" w:hAnsiTheme="minorHAnsi" w:cs="Times New Roman"/>
                      <w:sz w:val="22"/>
                      <w:szCs w:val="22"/>
                      <w:lang w:val="es-GT"/>
                    </w:rPr>
                    <w:t>País, (Localidad) (s), Área Temática (s), Beneficiarios</w:t>
                  </w:r>
                </w:p>
              </w:tc>
            </w:tr>
            <w:tr w:rsidR="00E00119" w:rsidRPr="00436E80" w14:paraId="36EEB9F9" w14:textId="77777777" w:rsidTr="00E44937">
              <w:trPr>
                <w:trHeight w:val="495"/>
              </w:trPr>
              <w:tc>
                <w:tcPr>
                  <w:tcW w:w="5425" w:type="dxa"/>
                  <w:tcBorders>
                    <w:left w:val="single" w:sz="4" w:space="0" w:color="auto"/>
                    <w:bottom w:val="single" w:sz="4" w:space="0" w:color="auto"/>
                    <w:right w:val="single" w:sz="4" w:space="0" w:color="auto"/>
                  </w:tcBorders>
                </w:tcPr>
                <w:p w14:paraId="1FE672C1" w14:textId="77777777" w:rsidR="00305D41" w:rsidRDefault="00E00119" w:rsidP="00305D41">
                  <w:pPr>
                    <w:pStyle w:val="Prrafodelista"/>
                    <w:numPr>
                      <w:ilvl w:val="0"/>
                      <w:numId w:val="2"/>
                    </w:numPr>
                    <w:rPr>
                      <w:rFonts w:asciiTheme="minorHAnsi" w:eastAsia="Times New Roman" w:hAnsiTheme="minorHAnsi"/>
                      <w:bCs/>
                      <w:iCs/>
                      <w:snapToGrid w:val="0"/>
                      <w:sz w:val="22"/>
                      <w:lang w:val="es-ES"/>
                    </w:rPr>
                  </w:pPr>
                  <w:r w:rsidRPr="00305D41">
                    <w:rPr>
                      <w:rFonts w:asciiTheme="minorHAnsi" w:hAnsiTheme="minorHAnsi"/>
                      <w:bCs/>
                      <w:iCs/>
                      <w:sz w:val="22"/>
                      <w:lang w:val="es-ES"/>
                    </w:rPr>
                    <w:t xml:space="preserve">Título del Programa: </w:t>
                  </w:r>
                  <w:r w:rsidR="00305D41" w:rsidRPr="00305D41">
                    <w:rPr>
                      <w:rFonts w:asciiTheme="minorHAnsi" w:hAnsiTheme="minorHAnsi"/>
                      <w:bCs/>
                      <w:iCs/>
                      <w:sz w:val="22"/>
                      <w:lang w:val="es-ES"/>
                    </w:rPr>
                    <w:t xml:space="preserve"> </w:t>
                  </w:r>
                  <w:r w:rsidR="00305D41" w:rsidRPr="00305D41">
                    <w:rPr>
                      <w:rFonts w:asciiTheme="minorHAnsi" w:eastAsia="Times New Roman" w:hAnsiTheme="minorHAnsi"/>
                      <w:bCs/>
                      <w:iCs/>
                      <w:snapToGrid w:val="0"/>
                      <w:sz w:val="22"/>
                      <w:lang w:val="es-ES"/>
                    </w:rPr>
                    <w:t>“Contribuir a la garantía de la verdad y la reparación, asegurando la participación informada y decisoria de los familiares- víctimas, en los procesos institucionales de búsqueda, exhumación, identificación, entrega digna e inhumación final, de las víctimas mortales en los hechos ocurridos el 2 de mayo de 2002 en Bellavista – Bojayá”</w:t>
                  </w:r>
                </w:p>
                <w:p w14:paraId="66CD1F78" w14:textId="77777777" w:rsidR="00305D41" w:rsidRPr="00305D41" w:rsidRDefault="00E00119" w:rsidP="00305D41">
                  <w:pPr>
                    <w:pStyle w:val="Prrafodelista"/>
                    <w:numPr>
                      <w:ilvl w:val="0"/>
                      <w:numId w:val="2"/>
                    </w:numPr>
                    <w:rPr>
                      <w:rFonts w:asciiTheme="minorHAnsi" w:eastAsia="Times New Roman" w:hAnsiTheme="minorHAnsi"/>
                      <w:bCs/>
                      <w:iCs/>
                      <w:snapToGrid w:val="0"/>
                      <w:sz w:val="22"/>
                      <w:lang w:val="es-ES"/>
                    </w:rPr>
                  </w:pPr>
                  <w:r w:rsidRPr="00305D41">
                    <w:rPr>
                      <w:rFonts w:asciiTheme="minorHAnsi" w:hAnsiTheme="minorHAnsi"/>
                      <w:bCs/>
                      <w:iCs/>
                      <w:sz w:val="22"/>
                    </w:rPr>
                    <w:t xml:space="preserve">Número del Programa </w:t>
                  </w:r>
                </w:p>
                <w:p w14:paraId="663D28C4" w14:textId="77777777" w:rsidR="00E00119" w:rsidRPr="00305D41" w:rsidRDefault="00E00119" w:rsidP="00305D41">
                  <w:pPr>
                    <w:pStyle w:val="Prrafodelista"/>
                    <w:numPr>
                      <w:ilvl w:val="0"/>
                      <w:numId w:val="2"/>
                    </w:numPr>
                    <w:rPr>
                      <w:rFonts w:asciiTheme="minorHAnsi" w:eastAsia="Times New Roman" w:hAnsiTheme="minorHAnsi"/>
                      <w:bCs/>
                      <w:iCs/>
                      <w:snapToGrid w:val="0"/>
                      <w:sz w:val="22"/>
                      <w:lang w:val="es-ES"/>
                    </w:rPr>
                  </w:pPr>
                  <w:r w:rsidRPr="00305D41">
                    <w:rPr>
                      <w:rFonts w:asciiTheme="minorHAnsi" w:hAnsiTheme="minorHAnsi"/>
                      <w:bCs/>
                      <w:iCs/>
                      <w:sz w:val="22"/>
                    </w:rPr>
                    <w:t>MPTF Office ID:</w:t>
                  </w:r>
                  <w:r w:rsidRPr="00305D41">
                    <w:rPr>
                      <w:rFonts w:asciiTheme="minorHAnsi" w:hAnsiTheme="minorHAnsi"/>
                      <w:sz w:val="22"/>
                    </w:rPr>
                    <w:t xml:space="preserve"> </w:t>
                  </w:r>
                </w:p>
              </w:tc>
              <w:tc>
                <w:tcPr>
                  <w:tcW w:w="284" w:type="dxa"/>
                  <w:vMerge/>
                  <w:tcBorders>
                    <w:left w:val="single" w:sz="4" w:space="0" w:color="auto"/>
                    <w:right w:val="single" w:sz="4" w:space="0" w:color="auto"/>
                  </w:tcBorders>
                </w:tcPr>
                <w:p w14:paraId="5351CFCD" w14:textId="77777777" w:rsidR="00E00119" w:rsidRPr="00436E80" w:rsidRDefault="00E00119" w:rsidP="00E44937">
                  <w:pPr>
                    <w:pStyle w:val="Textoindependiente"/>
                    <w:rPr>
                      <w:rFonts w:asciiTheme="minorHAnsi" w:hAnsiTheme="minorHAnsi"/>
                      <w:sz w:val="22"/>
                      <w:szCs w:val="22"/>
                    </w:rPr>
                  </w:pPr>
                </w:p>
              </w:tc>
              <w:tc>
                <w:tcPr>
                  <w:tcW w:w="4551" w:type="dxa"/>
                  <w:tcBorders>
                    <w:left w:val="single" w:sz="4" w:space="0" w:color="auto"/>
                    <w:bottom w:val="single" w:sz="4" w:space="0" w:color="auto"/>
                    <w:right w:val="single" w:sz="4" w:space="0" w:color="auto"/>
                  </w:tcBorders>
                </w:tcPr>
                <w:p w14:paraId="049DDB32" w14:textId="77777777" w:rsidR="00E00119" w:rsidRPr="00436E80" w:rsidRDefault="00305D41" w:rsidP="00E44937">
                  <w:pPr>
                    <w:pStyle w:val="Textoindependiente"/>
                    <w:rPr>
                      <w:rFonts w:asciiTheme="minorHAnsi" w:hAnsiTheme="minorHAnsi"/>
                      <w:sz w:val="22"/>
                      <w:szCs w:val="22"/>
                    </w:rPr>
                  </w:pPr>
                  <w:r w:rsidRPr="00305D41">
                    <w:rPr>
                      <w:rFonts w:asciiTheme="minorHAnsi" w:hAnsiTheme="minorHAnsi"/>
                      <w:sz w:val="22"/>
                      <w:szCs w:val="22"/>
                    </w:rPr>
                    <w:t xml:space="preserve">de Bellavista, corregimiento de </w:t>
                  </w:r>
                  <w:proofErr w:type="spellStart"/>
                  <w:r w:rsidRPr="00305D41">
                    <w:rPr>
                      <w:rFonts w:asciiTheme="minorHAnsi" w:hAnsiTheme="minorHAnsi"/>
                      <w:sz w:val="22"/>
                      <w:szCs w:val="22"/>
                    </w:rPr>
                    <w:t>Pogue</w:t>
                  </w:r>
                  <w:proofErr w:type="spellEnd"/>
                  <w:r w:rsidRPr="00305D41">
                    <w:rPr>
                      <w:rFonts w:asciiTheme="minorHAnsi" w:hAnsiTheme="minorHAnsi"/>
                      <w:sz w:val="22"/>
                      <w:szCs w:val="22"/>
                    </w:rPr>
                    <w:t xml:space="preserve"> y los municipios de Riosucio (Chocó) y Vigía del Fuerte (Antioquia).</w:t>
                  </w:r>
                </w:p>
              </w:tc>
            </w:tr>
          </w:tbl>
          <w:p w14:paraId="7F6150C2" w14:textId="77777777" w:rsidR="00E00119" w:rsidRPr="00436E80" w:rsidRDefault="00E00119" w:rsidP="00E44937">
            <w:pPr>
              <w:jc w:val="center"/>
              <w:rPr>
                <w:rFonts w:asciiTheme="minorHAnsi" w:hAnsiTheme="minorHAnsi"/>
                <w:b/>
                <w:bCs/>
                <w:caps/>
                <w:sz w:val="22"/>
              </w:rPr>
            </w:pPr>
          </w:p>
          <w:tbl>
            <w:tblPr>
              <w:tblW w:w="10197" w:type="dxa"/>
              <w:tblLook w:val="01E0" w:firstRow="1" w:lastRow="1" w:firstColumn="1" w:lastColumn="1" w:noHBand="0" w:noVBand="0"/>
            </w:tblPr>
            <w:tblGrid>
              <w:gridCol w:w="5392"/>
              <w:gridCol w:w="282"/>
              <w:gridCol w:w="4523"/>
            </w:tblGrid>
            <w:tr w:rsidR="00E00119" w:rsidRPr="00436E80" w14:paraId="75C77A28" w14:textId="77777777" w:rsidTr="00E44937">
              <w:trPr>
                <w:trHeight w:val="228"/>
              </w:trPr>
              <w:tc>
                <w:tcPr>
                  <w:tcW w:w="5392" w:type="dxa"/>
                  <w:tcBorders>
                    <w:top w:val="single" w:sz="4" w:space="0" w:color="auto"/>
                    <w:left w:val="single" w:sz="4" w:space="0" w:color="auto"/>
                    <w:right w:val="single" w:sz="4" w:space="0" w:color="auto"/>
                  </w:tcBorders>
                  <w:shd w:val="clear" w:color="auto" w:fill="F3F3F3"/>
                  <w:vAlign w:val="center"/>
                </w:tcPr>
                <w:p w14:paraId="5364115F" w14:textId="77777777" w:rsidR="00E00119" w:rsidRPr="00436E80" w:rsidRDefault="00E00119" w:rsidP="00E44937">
                  <w:pPr>
                    <w:pStyle w:val="H1"/>
                    <w:jc w:val="center"/>
                    <w:rPr>
                      <w:rFonts w:asciiTheme="minorHAnsi" w:hAnsiTheme="minorHAnsi" w:cs="Times New Roman"/>
                      <w:sz w:val="22"/>
                      <w:szCs w:val="22"/>
                    </w:rPr>
                  </w:pPr>
                  <w:r w:rsidRPr="00436E80">
                    <w:rPr>
                      <w:rFonts w:asciiTheme="minorHAnsi" w:hAnsiTheme="minorHAnsi" w:cs="Times New Roman"/>
                      <w:sz w:val="22"/>
                      <w:szCs w:val="22"/>
                    </w:rPr>
                    <w:t>Organizaciones Participantes</w:t>
                  </w:r>
                </w:p>
              </w:tc>
              <w:tc>
                <w:tcPr>
                  <w:tcW w:w="282" w:type="dxa"/>
                  <w:vMerge w:val="restart"/>
                  <w:tcBorders>
                    <w:left w:val="single" w:sz="4" w:space="0" w:color="auto"/>
                    <w:right w:val="single" w:sz="4" w:space="0" w:color="auto"/>
                  </w:tcBorders>
                  <w:vAlign w:val="center"/>
                </w:tcPr>
                <w:p w14:paraId="40FB3CC2" w14:textId="77777777" w:rsidR="00E00119" w:rsidRPr="00436E80" w:rsidRDefault="00E00119" w:rsidP="00E44937">
                  <w:pPr>
                    <w:jc w:val="center"/>
                    <w:rPr>
                      <w:rFonts w:asciiTheme="minorHAnsi" w:hAnsiTheme="minorHAnsi"/>
                      <w:sz w:val="22"/>
                    </w:rPr>
                  </w:pPr>
                </w:p>
              </w:tc>
              <w:tc>
                <w:tcPr>
                  <w:tcW w:w="4523" w:type="dxa"/>
                  <w:tcBorders>
                    <w:top w:val="single" w:sz="4" w:space="0" w:color="auto"/>
                    <w:left w:val="single" w:sz="4" w:space="0" w:color="auto"/>
                    <w:right w:val="single" w:sz="4" w:space="0" w:color="auto"/>
                  </w:tcBorders>
                  <w:shd w:val="clear" w:color="auto" w:fill="F3F3F3"/>
                  <w:vAlign w:val="center"/>
                </w:tcPr>
                <w:p w14:paraId="0156B0C1" w14:textId="77777777" w:rsidR="00E00119" w:rsidRPr="00436E80" w:rsidRDefault="00E00119" w:rsidP="00E44937">
                  <w:pPr>
                    <w:pStyle w:val="H1"/>
                    <w:jc w:val="center"/>
                    <w:rPr>
                      <w:rFonts w:asciiTheme="minorHAnsi" w:hAnsiTheme="minorHAnsi" w:cs="Times New Roman"/>
                      <w:sz w:val="22"/>
                      <w:szCs w:val="22"/>
                    </w:rPr>
                  </w:pPr>
                  <w:r w:rsidRPr="00436E80">
                    <w:rPr>
                      <w:rFonts w:asciiTheme="minorHAnsi" w:hAnsiTheme="minorHAnsi" w:cs="Times New Roman"/>
                      <w:sz w:val="22"/>
                      <w:szCs w:val="22"/>
                    </w:rPr>
                    <w:t>Socios Implementadores</w:t>
                  </w:r>
                </w:p>
              </w:tc>
            </w:tr>
            <w:tr w:rsidR="00E00119" w:rsidRPr="00436E80" w14:paraId="52559E33" w14:textId="77777777" w:rsidTr="00E44937">
              <w:trPr>
                <w:trHeight w:val="548"/>
              </w:trPr>
              <w:tc>
                <w:tcPr>
                  <w:tcW w:w="5392" w:type="dxa"/>
                  <w:tcBorders>
                    <w:left w:val="single" w:sz="4" w:space="0" w:color="auto"/>
                    <w:bottom w:val="single" w:sz="4" w:space="0" w:color="auto"/>
                    <w:right w:val="single" w:sz="4" w:space="0" w:color="auto"/>
                  </w:tcBorders>
                </w:tcPr>
                <w:p w14:paraId="00A64A85" w14:textId="77777777" w:rsidR="00E00119" w:rsidRDefault="00305D41" w:rsidP="00E44937">
                  <w:pPr>
                    <w:pStyle w:val="Textoindependiente"/>
                    <w:rPr>
                      <w:rFonts w:asciiTheme="minorHAnsi" w:hAnsiTheme="minorHAnsi"/>
                      <w:sz w:val="22"/>
                      <w:szCs w:val="22"/>
                    </w:rPr>
                  </w:pPr>
                  <w:r>
                    <w:rPr>
                      <w:rFonts w:asciiTheme="minorHAnsi" w:hAnsiTheme="minorHAnsi"/>
                      <w:sz w:val="22"/>
                      <w:szCs w:val="22"/>
                    </w:rPr>
                    <w:t xml:space="preserve">PNUJD </w:t>
                  </w:r>
                </w:p>
                <w:p w14:paraId="0685843F" w14:textId="77777777" w:rsidR="00305D41" w:rsidRDefault="00305D41" w:rsidP="00E44937">
                  <w:pPr>
                    <w:pStyle w:val="Textoindependiente"/>
                    <w:rPr>
                      <w:rFonts w:asciiTheme="minorHAnsi" w:hAnsiTheme="minorHAnsi"/>
                      <w:sz w:val="22"/>
                      <w:szCs w:val="22"/>
                    </w:rPr>
                  </w:pPr>
                  <w:r>
                    <w:rPr>
                      <w:rFonts w:asciiTheme="minorHAnsi" w:hAnsiTheme="minorHAnsi"/>
                      <w:sz w:val="22"/>
                      <w:szCs w:val="22"/>
                    </w:rPr>
                    <w:t xml:space="preserve">CONSEJERIA PRESIDENCIAL PARA LOS DERECHOS HUMANOS </w:t>
                  </w:r>
                </w:p>
                <w:p w14:paraId="4B2F13A5" w14:textId="77777777" w:rsidR="00305D41" w:rsidRPr="00436E80" w:rsidRDefault="00305D41" w:rsidP="00E44937">
                  <w:pPr>
                    <w:pStyle w:val="Textoindependiente"/>
                    <w:rPr>
                      <w:rFonts w:asciiTheme="minorHAnsi" w:hAnsiTheme="minorHAnsi"/>
                      <w:sz w:val="22"/>
                      <w:szCs w:val="22"/>
                    </w:rPr>
                  </w:pPr>
                  <w:r>
                    <w:rPr>
                      <w:rFonts w:asciiTheme="minorHAnsi" w:hAnsiTheme="minorHAnsi"/>
                      <w:sz w:val="22"/>
                      <w:szCs w:val="22"/>
                    </w:rPr>
                    <w:t xml:space="preserve">ONU DERECHOS HUMANOS </w:t>
                  </w:r>
                </w:p>
              </w:tc>
              <w:tc>
                <w:tcPr>
                  <w:tcW w:w="282" w:type="dxa"/>
                  <w:vMerge/>
                  <w:tcBorders>
                    <w:left w:val="single" w:sz="4" w:space="0" w:color="auto"/>
                    <w:right w:val="single" w:sz="4" w:space="0" w:color="auto"/>
                  </w:tcBorders>
                </w:tcPr>
                <w:p w14:paraId="68116D19" w14:textId="77777777" w:rsidR="00E00119" w:rsidRPr="00436E80" w:rsidRDefault="00E00119" w:rsidP="00E44937">
                  <w:pPr>
                    <w:pStyle w:val="Textoindependiente"/>
                    <w:rPr>
                      <w:rFonts w:asciiTheme="minorHAnsi" w:hAnsiTheme="minorHAnsi"/>
                      <w:sz w:val="22"/>
                      <w:szCs w:val="22"/>
                    </w:rPr>
                  </w:pPr>
                </w:p>
              </w:tc>
              <w:tc>
                <w:tcPr>
                  <w:tcW w:w="4523" w:type="dxa"/>
                  <w:tcBorders>
                    <w:left w:val="single" w:sz="4" w:space="0" w:color="auto"/>
                    <w:bottom w:val="single" w:sz="4" w:space="0" w:color="auto"/>
                    <w:right w:val="single" w:sz="4" w:space="0" w:color="auto"/>
                  </w:tcBorders>
                </w:tcPr>
                <w:p w14:paraId="7F9355F5" w14:textId="77777777" w:rsidR="00E00119" w:rsidRPr="00436E80" w:rsidRDefault="00E00119" w:rsidP="00E44937">
                  <w:pPr>
                    <w:pStyle w:val="Textoindependiente"/>
                    <w:spacing w:before="60" w:after="60"/>
                    <w:rPr>
                      <w:rFonts w:asciiTheme="minorHAnsi" w:hAnsiTheme="minorHAnsi"/>
                      <w:bCs/>
                      <w:iCs/>
                      <w:color w:val="000000"/>
                      <w:sz w:val="22"/>
                      <w:szCs w:val="22"/>
                    </w:rPr>
                  </w:pPr>
                </w:p>
              </w:tc>
            </w:tr>
          </w:tbl>
          <w:p w14:paraId="39A2F0A8" w14:textId="77777777" w:rsidR="00E00119" w:rsidRPr="00436E80" w:rsidRDefault="00E00119" w:rsidP="00E44937">
            <w:pPr>
              <w:jc w:val="center"/>
              <w:rPr>
                <w:rFonts w:asciiTheme="minorHAnsi" w:hAnsiTheme="minorHAnsi"/>
                <w:b/>
                <w:bCs/>
                <w:caps/>
                <w:sz w:val="22"/>
              </w:rPr>
            </w:pP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2410"/>
              <w:gridCol w:w="284"/>
              <w:gridCol w:w="3501"/>
              <w:gridCol w:w="1061"/>
            </w:tblGrid>
            <w:tr w:rsidR="00E00119" w:rsidRPr="00436E80" w14:paraId="01FC89F6" w14:textId="77777777" w:rsidTr="00E44937">
              <w:trPr>
                <w:trHeight w:val="440"/>
              </w:trPr>
              <w:tc>
                <w:tcPr>
                  <w:tcW w:w="5425" w:type="dxa"/>
                  <w:gridSpan w:val="2"/>
                  <w:tcBorders>
                    <w:top w:val="single" w:sz="4" w:space="0" w:color="auto"/>
                    <w:left w:val="single" w:sz="4" w:space="0" w:color="auto"/>
                    <w:bottom w:val="nil"/>
                    <w:right w:val="single" w:sz="4" w:space="0" w:color="auto"/>
                  </w:tcBorders>
                  <w:shd w:val="clear" w:color="auto" w:fill="F2F2F2"/>
                  <w:vAlign w:val="center"/>
                </w:tcPr>
                <w:p w14:paraId="3AF7269D" w14:textId="77777777" w:rsidR="00E00119" w:rsidRPr="00436E80" w:rsidRDefault="00E00119" w:rsidP="00E44937">
                  <w:pPr>
                    <w:pStyle w:val="H1"/>
                    <w:jc w:val="center"/>
                    <w:rPr>
                      <w:rFonts w:asciiTheme="minorHAnsi" w:hAnsiTheme="minorHAnsi" w:cs="Times New Roman"/>
                      <w:sz w:val="22"/>
                      <w:szCs w:val="22"/>
                    </w:rPr>
                  </w:pPr>
                  <w:r w:rsidRPr="00436E80">
                    <w:rPr>
                      <w:rFonts w:asciiTheme="minorHAnsi" w:hAnsiTheme="minorHAnsi" w:cs="Times New Roman"/>
                      <w:bCs w:val="0"/>
                      <w:sz w:val="22"/>
                      <w:szCs w:val="22"/>
                      <w:lang w:val="es-GT"/>
                    </w:rPr>
                    <w:t>Costo del Proyecto en US$</w:t>
                  </w:r>
                </w:p>
              </w:tc>
              <w:tc>
                <w:tcPr>
                  <w:tcW w:w="284" w:type="dxa"/>
                  <w:tcBorders>
                    <w:top w:val="nil"/>
                    <w:left w:val="single" w:sz="4" w:space="0" w:color="auto"/>
                    <w:bottom w:val="nil"/>
                    <w:right w:val="single" w:sz="4" w:space="0" w:color="auto"/>
                  </w:tcBorders>
                  <w:shd w:val="clear" w:color="auto" w:fill="auto"/>
                  <w:vAlign w:val="center"/>
                </w:tcPr>
                <w:p w14:paraId="369116C0" w14:textId="77777777" w:rsidR="00E00119" w:rsidRPr="00436E80" w:rsidRDefault="00E00119" w:rsidP="00E44937">
                  <w:pPr>
                    <w:pStyle w:val="H1"/>
                    <w:jc w:val="center"/>
                    <w:rPr>
                      <w:rFonts w:asciiTheme="minorHAnsi" w:hAnsiTheme="minorHAnsi" w:cs="Times New Roman"/>
                      <w:sz w:val="22"/>
                      <w:szCs w:val="22"/>
                    </w:rPr>
                  </w:pPr>
                </w:p>
              </w:tc>
              <w:tc>
                <w:tcPr>
                  <w:tcW w:w="4562" w:type="dxa"/>
                  <w:gridSpan w:val="2"/>
                  <w:tcBorders>
                    <w:top w:val="single" w:sz="4" w:space="0" w:color="auto"/>
                    <w:left w:val="single" w:sz="4" w:space="0" w:color="auto"/>
                    <w:bottom w:val="nil"/>
                    <w:right w:val="single" w:sz="4" w:space="0" w:color="auto"/>
                  </w:tcBorders>
                  <w:shd w:val="clear" w:color="auto" w:fill="F2F2F2"/>
                  <w:vAlign w:val="center"/>
                </w:tcPr>
                <w:p w14:paraId="772282B0" w14:textId="77777777" w:rsidR="00E00119" w:rsidRPr="00436E80" w:rsidRDefault="00E00119" w:rsidP="00E44937">
                  <w:pPr>
                    <w:pStyle w:val="H1"/>
                    <w:jc w:val="center"/>
                    <w:rPr>
                      <w:rFonts w:asciiTheme="minorHAnsi" w:hAnsiTheme="minorHAnsi" w:cs="Times New Roman"/>
                      <w:sz w:val="22"/>
                      <w:szCs w:val="22"/>
                    </w:rPr>
                  </w:pPr>
                  <w:r w:rsidRPr="00436E80">
                    <w:rPr>
                      <w:rFonts w:asciiTheme="minorHAnsi" w:hAnsiTheme="minorHAnsi" w:cs="Times New Roman"/>
                      <w:bCs w:val="0"/>
                      <w:sz w:val="22"/>
                      <w:szCs w:val="22"/>
                      <w:lang w:val="es-GT"/>
                    </w:rPr>
                    <w:t>Duración del Programa (en meses)</w:t>
                  </w:r>
                </w:p>
              </w:tc>
            </w:tr>
            <w:tr w:rsidR="00E00119" w:rsidRPr="00436E80" w14:paraId="181F1A8B" w14:textId="77777777" w:rsidTr="00E44937">
              <w:trPr>
                <w:trHeight w:val="215"/>
              </w:trPr>
              <w:tc>
                <w:tcPr>
                  <w:tcW w:w="3015" w:type="dxa"/>
                  <w:tcBorders>
                    <w:top w:val="nil"/>
                    <w:left w:val="single" w:sz="4" w:space="0" w:color="auto"/>
                    <w:bottom w:val="nil"/>
                    <w:right w:val="nil"/>
                  </w:tcBorders>
                  <w:shd w:val="clear" w:color="auto" w:fill="auto"/>
                  <w:vAlign w:val="center"/>
                </w:tcPr>
                <w:p w14:paraId="504544C2" w14:textId="77777777" w:rsidR="00E00119" w:rsidRPr="00436E80" w:rsidRDefault="00E00119" w:rsidP="00E44937">
                  <w:pPr>
                    <w:pStyle w:val="Textoindependiente"/>
                    <w:spacing w:before="120" w:after="120"/>
                    <w:rPr>
                      <w:rFonts w:asciiTheme="minorHAnsi" w:hAnsiTheme="minorHAnsi"/>
                      <w:b/>
                      <w:color w:val="000000"/>
                      <w:sz w:val="22"/>
                      <w:szCs w:val="22"/>
                      <w:lang w:val="es-ES"/>
                    </w:rPr>
                  </w:pPr>
                  <w:r w:rsidRPr="00436E80">
                    <w:rPr>
                      <w:rFonts w:asciiTheme="minorHAnsi" w:hAnsiTheme="minorHAnsi"/>
                      <w:b/>
                      <w:sz w:val="22"/>
                      <w:szCs w:val="22"/>
                      <w:lang w:val="es-ES"/>
                    </w:rPr>
                    <w:t xml:space="preserve">Contribución del Fondo: </w:t>
                  </w:r>
                </w:p>
                <w:p w14:paraId="0C6BAEA2" w14:textId="77777777" w:rsidR="00E00119" w:rsidRPr="00436E80" w:rsidRDefault="00E00119" w:rsidP="00E44937">
                  <w:pPr>
                    <w:pStyle w:val="H2"/>
                    <w:spacing w:before="120"/>
                    <w:rPr>
                      <w:rFonts w:asciiTheme="minorHAnsi" w:hAnsiTheme="minorHAnsi" w:cs="Times New Roman"/>
                      <w:b w:val="0"/>
                      <w:szCs w:val="22"/>
                    </w:rPr>
                  </w:pPr>
                </w:p>
              </w:tc>
              <w:tc>
                <w:tcPr>
                  <w:tcW w:w="2410" w:type="dxa"/>
                  <w:tcBorders>
                    <w:top w:val="nil"/>
                    <w:left w:val="nil"/>
                    <w:bottom w:val="nil"/>
                    <w:right w:val="single" w:sz="4" w:space="0" w:color="auto"/>
                  </w:tcBorders>
                  <w:shd w:val="clear" w:color="auto" w:fill="auto"/>
                </w:tcPr>
                <w:p w14:paraId="1A173367" w14:textId="77777777" w:rsidR="00E00119" w:rsidRPr="00436E80" w:rsidRDefault="00E00119" w:rsidP="00E44937">
                  <w:pPr>
                    <w:pStyle w:val="Textoindependiente"/>
                    <w:spacing w:before="120" w:after="120"/>
                    <w:rPr>
                      <w:rFonts w:asciiTheme="minorHAnsi" w:hAnsiTheme="minorHAnsi"/>
                      <w:b/>
                      <w:color w:val="000000"/>
                      <w:sz w:val="22"/>
                      <w:szCs w:val="22"/>
                      <w:lang w:val="es-ES"/>
                    </w:rPr>
                  </w:pPr>
                </w:p>
                <w:p w14:paraId="071BB2E4" w14:textId="77777777" w:rsidR="00E00119" w:rsidRPr="00436E80" w:rsidRDefault="00E00119" w:rsidP="00E44937">
                  <w:pPr>
                    <w:pStyle w:val="Textoindependiente"/>
                    <w:spacing w:before="120" w:after="120"/>
                    <w:rPr>
                      <w:rFonts w:asciiTheme="minorHAnsi" w:hAnsiTheme="minorHAnsi"/>
                      <w:color w:val="000000"/>
                      <w:sz w:val="22"/>
                      <w:szCs w:val="22"/>
                    </w:rPr>
                  </w:pPr>
                  <w:r w:rsidRPr="00436E80">
                    <w:rPr>
                      <w:rFonts w:asciiTheme="minorHAnsi" w:hAnsiTheme="minorHAnsi"/>
                      <w:b/>
                      <w:color w:val="000000"/>
                      <w:sz w:val="22"/>
                      <w:szCs w:val="22"/>
                    </w:rPr>
                    <w:t xml:space="preserve">US$ </w:t>
                  </w:r>
                </w:p>
                <w:p w14:paraId="4CAA7858" w14:textId="77777777" w:rsidR="00E00119" w:rsidRPr="00436E80" w:rsidRDefault="00E00119" w:rsidP="00E44937">
                  <w:pPr>
                    <w:pStyle w:val="Textoindependiente"/>
                    <w:spacing w:before="120" w:after="120"/>
                    <w:rPr>
                      <w:rFonts w:asciiTheme="minorHAnsi" w:hAnsiTheme="minorHAnsi"/>
                      <w:color w:val="000000"/>
                      <w:sz w:val="22"/>
                      <w:szCs w:val="22"/>
                    </w:rPr>
                  </w:pPr>
                </w:p>
              </w:tc>
              <w:tc>
                <w:tcPr>
                  <w:tcW w:w="284" w:type="dxa"/>
                  <w:tcBorders>
                    <w:top w:val="nil"/>
                    <w:left w:val="single" w:sz="4" w:space="0" w:color="auto"/>
                    <w:bottom w:val="nil"/>
                    <w:right w:val="single" w:sz="4" w:space="0" w:color="auto"/>
                  </w:tcBorders>
                  <w:shd w:val="clear" w:color="auto" w:fill="auto"/>
                </w:tcPr>
                <w:p w14:paraId="42D7A58E" w14:textId="77777777" w:rsidR="00E00119" w:rsidRPr="00436E80" w:rsidRDefault="00E00119" w:rsidP="00E44937">
                  <w:pPr>
                    <w:pStyle w:val="Textoindependiente"/>
                    <w:spacing w:before="120" w:after="120"/>
                    <w:rPr>
                      <w:rFonts w:asciiTheme="minorHAnsi" w:hAnsiTheme="minorHAnsi"/>
                      <w:sz w:val="22"/>
                      <w:szCs w:val="22"/>
                    </w:rPr>
                  </w:pPr>
                </w:p>
              </w:tc>
              <w:tc>
                <w:tcPr>
                  <w:tcW w:w="3501" w:type="dxa"/>
                  <w:tcBorders>
                    <w:top w:val="nil"/>
                    <w:left w:val="single" w:sz="4" w:space="0" w:color="auto"/>
                    <w:bottom w:val="nil"/>
                    <w:right w:val="nil"/>
                  </w:tcBorders>
                  <w:shd w:val="clear" w:color="auto" w:fill="auto"/>
                  <w:vAlign w:val="center"/>
                </w:tcPr>
                <w:p w14:paraId="65F70D67" w14:textId="77777777" w:rsidR="00E00119" w:rsidRPr="00436E80" w:rsidRDefault="00E00119" w:rsidP="00E44937">
                  <w:pPr>
                    <w:pStyle w:val="Textoindependiente"/>
                    <w:spacing w:before="120" w:after="120"/>
                    <w:rPr>
                      <w:rFonts w:asciiTheme="minorHAnsi" w:hAnsiTheme="minorHAnsi"/>
                      <w:sz w:val="22"/>
                      <w:szCs w:val="22"/>
                      <w:lang w:val="es-ES"/>
                    </w:rPr>
                  </w:pPr>
                  <w:r w:rsidRPr="00436E80">
                    <w:rPr>
                      <w:rFonts w:asciiTheme="minorHAnsi" w:hAnsiTheme="minorHAnsi"/>
                      <w:sz w:val="22"/>
                      <w:szCs w:val="22"/>
                      <w:lang w:val="es-ES"/>
                    </w:rPr>
                    <w:t xml:space="preserve">Duración total:  </w:t>
                  </w:r>
                  <w:r w:rsidR="00305D41">
                    <w:rPr>
                      <w:rFonts w:asciiTheme="minorHAnsi" w:hAnsiTheme="minorHAnsi"/>
                      <w:sz w:val="22"/>
                      <w:szCs w:val="22"/>
                      <w:lang w:val="es-ES"/>
                    </w:rPr>
                    <w:t xml:space="preserve">19 meses </w:t>
                  </w:r>
                </w:p>
                <w:p w14:paraId="51CA19EF" w14:textId="77777777" w:rsidR="00E00119" w:rsidRPr="00436E80" w:rsidRDefault="00E00119" w:rsidP="00E44937">
                  <w:pPr>
                    <w:pStyle w:val="Textoindependiente"/>
                    <w:spacing w:before="120" w:after="120"/>
                    <w:rPr>
                      <w:rFonts w:asciiTheme="minorHAnsi" w:hAnsiTheme="minorHAnsi"/>
                      <w:sz w:val="22"/>
                      <w:szCs w:val="22"/>
                      <w:lang w:val="es-ES"/>
                    </w:rPr>
                  </w:pPr>
                  <w:r w:rsidRPr="00436E80">
                    <w:rPr>
                      <w:rFonts w:asciiTheme="minorHAnsi" w:hAnsiTheme="minorHAnsi"/>
                      <w:sz w:val="22"/>
                      <w:szCs w:val="22"/>
                      <w:lang w:val="es-ES"/>
                    </w:rPr>
                    <w:t xml:space="preserve">Fecha de inicio: </w:t>
                  </w:r>
                  <w:r w:rsidR="00305D41">
                    <w:rPr>
                      <w:rFonts w:asciiTheme="minorHAnsi" w:hAnsiTheme="minorHAnsi"/>
                      <w:sz w:val="22"/>
                      <w:szCs w:val="22"/>
                      <w:lang w:val="es-ES"/>
                    </w:rPr>
                    <w:t>Abril 2017</w:t>
                  </w:r>
                </w:p>
                <w:p w14:paraId="5151C6C8" w14:textId="77777777" w:rsidR="00E00119" w:rsidRPr="00436E80" w:rsidRDefault="00E00119" w:rsidP="00E44937">
                  <w:pPr>
                    <w:pStyle w:val="Textoindependiente"/>
                    <w:rPr>
                      <w:rFonts w:asciiTheme="minorHAnsi" w:hAnsiTheme="minorHAnsi"/>
                      <w:sz w:val="22"/>
                      <w:szCs w:val="22"/>
                    </w:rPr>
                  </w:pPr>
                  <w:r w:rsidRPr="00436E80">
                    <w:rPr>
                      <w:rFonts w:asciiTheme="minorHAnsi" w:hAnsiTheme="minorHAnsi"/>
                      <w:sz w:val="22"/>
                      <w:szCs w:val="22"/>
                    </w:rPr>
                    <w:t xml:space="preserve">Fecha de cierre: </w:t>
                  </w:r>
                  <w:r w:rsidR="00305D41">
                    <w:rPr>
                      <w:rFonts w:asciiTheme="minorHAnsi" w:hAnsiTheme="minorHAnsi"/>
                      <w:sz w:val="22"/>
                      <w:szCs w:val="22"/>
                    </w:rPr>
                    <w:t>Noviembre 2018</w:t>
                  </w:r>
                </w:p>
                <w:p w14:paraId="4943C225" w14:textId="77777777" w:rsidR="00E00119" w:rsidRPr="00436E80" w:rsidRDefault="00E00119" w:rsidP="00E44937">
                  <w:pPr>
                    <w:pStyle w:val="Textoindependiente"/>
                    <w:rPr>
                      <w:rFonts w:asciiTheme="minorHAnsi" w:hAnsiTheme="minorHAnsi"/>
                      <w:sz w:val="22"/>
                      <w:szCs w:val="22"/>
                    </w:rPr>
                  </w:pPr>
                </w:p>
              </w:tc>
              <w:tc>
                <w:tcPr>
                  <w:tcW w:w="1061" w:type="dxa"/>
                  <w:tcBorders>
                    <w:top w:val="nil"/>
                    <w:left w:val="nil"/>
                    <w:bottom w:val="nil"/>
                    <w:right w:val="single" w:sz="4" w:space="0" w:color="auto"/>
                  </w:tcBorders>
                  <w:shd w:val="clear" w:color="auto" w:fill="auto"/>
                </w:tcPr>
                <w:p w14:paraId="477BD6F7" w14:textId="77777777" w:rsidR="00E00119" w:rsidRPr="00436E80" w:rsidRDefault="00E00119" w:rsidP="00E44937">
                  <w:pPr>
                    <w:pStyle w:val="Textoindependiente"/>
                    <w:spacing w:before="120" w:after="120"/>
                    <w:rPr>
                      <w:rFonts w:asciiTheme="minorHAnsi" w:hAnsiTheme="minorHAnsi"/>
                      <w:sz w:val="22"/>
                      <w:szCs w:val="22"/>
                    </w:rPr>
                  </w:pPr>
                </w:p>
                <w:p w14:paraId="74F28D2E" w14:textId="77777777" w:rsidR="00E00119" w:rsidRPr="00436E80" w:rsidRDefault="00E00119" w:rsidP="00E44937">
                  <w:pPr>
                    <w:pStyle w:val="Textoindependiente"/>
                    <w:spacing w:before="120" w:after="120"/>
                    <w:rPr>
                      <w:rFonts w:asciiTheme="minorHAnsi" w:hAnsiTheme="minorHAnsi"/>
                      <w:sz w:val="22"/>
                      <w:szCs w:val="22"/>
                    </w:rPr>
                  </w:pPr>
                </w:p>
              </w:tc>
            </w:tr>
            <w:tr w:rsidR="00E00119" w:rsidRPr="00436E80" w14:paraId="1AE13A73" w14:textId="77777777" w:rsidTr="00E44937">
              <w:trPr>
                <w:trHeight w:val="350"/>
              </w:trPr>
              <w:tc>
                <w:tcPr>
                  <w:tcW w:w="3015" w:type="dxa"/>
                  <w:tcBorders>
                    <w:top w:val="nil"/>
                    <w:left w:val="single" w:sz="4" w:space="0" w:color="auto"/>
                    <w:bottom w:val="nil"/>
                    <w:right w:val="nil"/>
                  </w:tcBorders>
                  <w:shd w:val="clear" w:color="auto" w:fill="D9D9D9"/>
                  <w:vAlign w:val="center"/>
                </w:tcPr>
                <w:p w14:paraId="7C4A11A5" w14:textId="77777777" w:rsidR="00E00119" w:rsidRPr="00436E80" w:rsidRDefault="00E00119" w:rsidP="00E44937">
                  <w:pPr>
                    <w:pStyle w:val="H2"/>
                    <w:rPr>
                      <w:rFonts w:asciiTheme="minorHAnsi" w:hAnsiTheme="minorHAnsi" w:cs="Times New Roman"/>
                      <w:szCs w:val="22"/>
                    </w:rPr>
                  </w:pPr>
                  <w:r w:rsidRPr="00436E80">
                    <w:rPr>
                      <w:rFonts w:asciiTheme="minorHAnsi" w:hAnsiTheme="minorHAnsi" w:cs="Times New Roman"/>
                      <w:szCs w:val="22"/>
                    </w:rPr>
                    <w:t>Otras fuentes de financiamiento:</w:t>
                  </w:r>
                </w:p>
                <w:p w14:paraId="4093EE43" w14:textId="77777777" w:rsidR="00E00119" w:rsidRPr="00436E80" w:rsidRDefault="00E00119" w:rsidP="00E44937">
                  <w:pPr>
                    <w:pStyle w:val="H2"/>
                    <w:rPr>
                      <w:rFonts w:asciiTheme="minorHAnsi" w:hAnsiTheme="minorHAnsi" w:cs="Times New Roman"/>
                      <w:b w:val="0"/>
                      <w:szCs w:val="22"/>
                      <w:lang w:val="en-US"/>
                    </w:rPr>
                  </w:pPr>
                </w:p>
              </w:tc>
              <w:tc>
                <w:tcPr>
                  <w:tcW w:w="2410" w:type="dxa"/>
                  <w:tcBorders>
                    <w:top w:val="nil"/>
                    <w:left w:val="nil"/>
                    <w:bottom w:val="nil"/>
                    <w:right w:val="single" w:sz="4" w:space="0" w:color="auto"/>
                  </w:tcBorders>
                  <w:shd w:val="clear" w:color="auto" w:fill="D9D9D9"/>
                </w:tcPr>
                <w:p w14:paraId="06285BFB" w14:textId="77777777" w:rsidR="00E00119" w:rsidRPr="00436E80" w:rsidRDefault="00E00119" w:rsidP="00E44937">
                  <w:pPr>
                    <w:pStyle w:val="Textoindependiente"/>
                    <w:rPr>
                      <w:rFonts w:asciiTheme="minorHAnsi" w:hAnsiTheme="minorHAnsi"/>
                      <w:sz w:val="22"/>
                      <w:szCs w:val="22"/>
                      <w:lang w:val="es-ES"/>
                    </w:rPr>
                  </w:pPr>
                  <w:r w:rsidRPr="00436E80">
                    <w:rPr>
                      <w:rFonts w:asciiTheme="minorHAnsi" w:hAnsiTheme="minorHAnsi"/>
                      <w:sz w:val="22"/>
                      <w:szCs w:val="22"/>
                      <w:lang w:val="es-ES"/>
                    </w:rPr>
                    <w:t>US$</w:t>
                  </w:r>
                </w:p>
                <w:p w14:paraId="555D6547" w14:textId="77777777" w:rsidR="00E00119" w:rsidRPr="00436E80" w:rsidRDefault="00E00119" w:rsidP="00E44937">
                  <w:pPr>
                    <w:pStyle w:val="Textoindependiente"/>
                    <w:rPr>
                      <w:rFonts w:asciiTheme="minorHAnsi" w:hAnsiTheme="minorHAnsi"/>
                      <w:sz w:val="22"/>
                      <w:szCs w:val="22"/>
                      <w:lang w:val="es-GT"/>
                    </w:rPr>
                  </w:pPr>
                </w:p>
                <w:p w14:paraId="7B033E5D" w14:textId="77777777" w:rsidR="00E00119" w:rsidRPr="00436E80" w:rsidRDefault="00E00119" w:rsidP="00E44937">
                  <w:pPr>
                    <w:pStyle w:val="Textoindependiente"/>
                    <w:rPr>
                      <w:rFonts w:asciiTheme="minorHAnsi" w:hAnsiTheme="minorHAnsi"/>
                      <w:color w:val="000000"/>
                      <w:sz w:val="22"/>
                      <w:szCs w:val="22"/>
                      <w:lang w:val="es-GT"/>
                    </w:rPr>
                  </w:pPr>
                </w:p>
              </w:tc>
              <w:tc>
                <w:tcPr>
                  <w:tcW w:w="284" w:type="dxa"/>
                  <w:tcBorders>
                    <w:top w:val="nil"/>
                    <w:left w:val="single" w:sz="4" w:space="0" w:color="auto"/>
                    <w:bottom w:val="nil"/>
                    <w:right w:val="single" w:sz="4" w:space="0" w:color="auto"/>
                  </w:tcBorders>
                  <w:shd w:val="clear" w:color="auto" w:fill="auto"/>
                </w:tcPr>
                <w:p w14:paraId="467C735D" w14:textId="77777777" w:rsidR="00E00119" w:rsidRPr="00436E80" w:rsidRDefault="00E00119" w:rsidP="00E44937">
                  <w:pPr>
                    <w:pStyle w:val="Textoindependiente"/>
                    <w:rPr>
                      <w:rFonts w:asciiTheme="minorHAnsi" w:hAnsiTheme="minorHAnsi"/>
                      <w:sz w:val="22"/>
                      <w:szCs w:val="22"/>
                      <w:lang w:val="es-GT"/>
                    </w:rPr>
                  </w:pPr>
                </w:p>
              </w:tc>
              <w:tc>
                <w:tcPr>
                  <w:tcW w:w="3501" w:type="dxa"/>
                  <w:tcBorders>
                    <w:top w:val="nil"/>
                    <w:left w:val="single" w:sz="4" w:space="0" w:color="auto"/>
                    <w:bottom w:val="nil"/>
                    <w:right w:val="nil"/>
                  </w:tcBorders>
                  <w:shd w:val="clear" w:color="auto" w:fill="auto"/>
                  <w:vAlign w:val="center"/>
                </w:tcPr>
                <w:p w14:paraId="2F62A11C" w14:textId="77777777" w:rsidR="00E00119" w:rsidRPr="00436E80" w:rsidRDefault="00E00119" w:rsidP="00E44937">
                  <w:pPr>
                    <w:pStyle w:val="Textoindependiente"/>
                    <w:rPr>
                      <w:rFonts w:asciiTheme="minorHAnsi" w:hAnsiTheme="minorHAnsi"/>
                      <w:sz w:val="22"/>
                      <w:szCs w:val="22"/>
                      <w:lang w:val="es-GT"/>
                    </w:rPr>
                  </w:pPr>
                </w:p>
              </w:tc>
              <w:tc>
                <w:tcPr>
                  <w:tcW w:w="1061" w:type="dxa"/>
                  <w:tcBorders>
                    <w:top w:val="nil"/>
                    <w:left w:val="nil"/>
                    <w:bottom w:val="nil"/>
                    <w:right w:val="single" w:sz="4" w:space="0" w:color="auto"/>
                  </w:tcBorders>
                  <w:shd w:val="clear" w:color="auto" w:fill="auto"/>
                </w:tcPr>
                <w:p w14:paraId="75CB7F58" w14:textId="77777777" w:rsidR="00E00119" w:rsidRPr="00436E80" w:rsidRDefault="00E00119" w:rsidP="00E44937">
                  <w:pPr>
                    <w:pStyle w:val="Textoindependiente"/>
                    <w:rPr>
                      <w:rFonts w:asciiTheme="minorHAnsi" w:hAnsiTheme="minorHAnsi"/>
                      <w:sz w:val="22"/>
                      <w:szCs w:val="22"/>
                      <w:lang w:val="es-GT"/>
                    </w:rPr>
                  </w:pPr>
                </w:p>
              </w:tc>
            </w:tr>
            <w:tr w:rsidR="00E00119" w:rsidRPr="00436E80" w14:paraId="44EA777A" w14:textId="77777777" w:rsidTr="00E44937">
              <w:trPr>
                <w:trHeight w:val="350"/>
              </w:trPr>
              <w:tc>
                <w:tcPr>
                  <w:tcW w:w="3015" w:type="dxa"/>
                  <w:tcBorders>
                    <w:top w:val="nil"/>
                    <w:left w:val="single" w:sz="4" w:space="0" w:color="auto"/>
                    <w:bottom w:val="single" w:sz="4" w:space="0" w:color="auto"/>
                    <w:right w:val="nil"/>
                  </w:tcBorders>
                  <w:shd w:val="clear" w:color="auto" w:fill="auto"/>
                  <w:vAlign w:val="center"/>
                </w:tcPr>
                <w:p w14:paraId="4D8BFB68" w14:textId="77777777" w:rsidR="00E00119" w:rsidRPr="00436E80" w:rsidRDefault="00E00119" w:rsidP="00E44937">
                  <w:pPr>
                    <w:pStyle w:val="H2"/>
                    <w:rPr>
                      <w:rFonts w:asciiTheme="minorHAnsi" w:hAnsiTheme="minorHAnsi" w:cs="Times New Roman"/>
                      <w:szCs w:val="22"/>
                      <w:lang w:val="en-US"/>
                    </w:rPr>
                  </w:pPr>
                  <w:r w:rsidRPr="00436E80">
                    <w:rPr>
                      <w:rFonts w:asciiTheme="minorHAnsi" w:hAnsiTheme="minorHAnsi" w:cs="Times New Roman"/>
                      <w:szCs w:val="22"/>
                      <w:lang w:val="en-US"/>
                    </w:rPr>
                    <w:lastRenderedPageBreak/>
                    <w:t>TOTAL</w:t>
                  </w:r>
                </w:p>
              </w:tc>
              <w:tc>
                <w:tcPr>
                  <w:tcW w:w="2410" w:type="dxa"/>
                  <w:tcBorders>
                    <w:top w:val="nil"/>
                    <w:left w:val="nil"/>
                    <w:bottom w:val="single" w:sz="4" w:space="0" w:color="auto"/>
                    <w:right w:val="single" w:sz="4" w:space="0" w:color="auto"/>
                  </w:tcBorders>
                  <w:shd w:val="clear" w:color="auto" w:fill="auto"/>
                </w:tcPr>
                <w:p w14:paraId="0E38B660" w14:textId="77777777" w:rsidR="00E00119" w:rsidRPr="00436E80" w:rsidRDefault="00E00119" w:rsidP="00E44937">
                  <w:pPr>
                    <w:pStyle w:val="Textoindependiente"/>
                    <w:spacing w:before="120" w:after="120"/>
                    <w:rPr>
                      <w:rFonts w:asciiTheme="minorHAnsi" w:hAnsiTheme="minorHAnsi"/>
                      <w:color w:val="000000"/>
                      <w:sz w:val="22"/>
                      <w:szCs w:val="22"/>
                    </w:rPr>
                  </w:pPr>
                  <w:r w:rsidRPr="00436E80">
                    <w:rPr>
                      <w:rFonts w:asciiTheme="minorHAnsi" w:hAnsiTheme="minorHAnsi"/>
                      <w:b/>
                      <w:color w:val="000000"/>
                      <w:sz w:val="22"/>
                      <w:szCs w:val="22"/>
                    </w:rPr>
                    <w:t xml:space="preserve">US$ </w:t>
                  </w:r>
                </w:p>
              </w:tc>
              <w:tc>
                <w:tcPr>
                  <w:tcW w:w="284" w:type="dxa"/>
                  <w:tcBorders>
                    <w:top w:val="nil"/>
                    <w:left w:val="single" w:sz="4" w:space="0" w:color="auto"/>
                    <w:bottom w:val="nil"/>
                    <w:right w:val="single" w:sz="4" w:space="0" w:color="auto"/>
                  </w:tcBorders>
                  <w:shd w:val="clear" w:color="auto" w:fill="auto"/>
                </w:tcPr>
                <w:p w14:paraId="30B94270" w14:textId="77777777" w:rsidR="00E00119" w:rsidRPr="00436E80" w:rsidRDefault="00E00119" w:rsidP="00E44937">
                  <w:pPr>
                    <w:pStyle w:val="Textoindependiente"/>
                    <w:rPr>
                      <w:rFonts w:asciiTheme="minorHAnsi" w:hAnsiTheme="minorHAnsi"/>
                      <w:sz w:val="22"/>
                      <w:szCs w:val="22"/>
                    </w:rPr>
                  </w:pPr>
                </w:p>
              </w:tc>
              <w:tc>
                <w:tcPr>
                  <w:tcW w:w="3501" w:type="dxa"/>
                  <w:tcBorders>
                    <w:top w:val="nil"/>
                    <w:left w:val="single" w:sz="4" w:space="0" w:color="auto"/>
                    <w:bottom w:val="single" w:sz="4" w:space="0" w:color="auto"/>
                    <w:right w:val="nil"/>
                  </w:tcBorders>
                  <w:shd w:val="clear" w:color="auto" w:fill="auto"/>
                  <w:vAlign w:val="center"/>
                </w:tcPr>
                <w:p w14:paraId="4E369A0E" w14:textId="77777777" w:rsidR="00E00119" w:rsidRPr="00436E80" w:rsidRDefault="00E00119" w:rsidP="00E44937">
                  <w:pPr>
                    <w:pStyle w:val="Textoindependiente"/>
                    <w:rPr>
                      <w:rFonts w:asciiTheme="minorHAnsi" w:hAnsiTheme="minorHAnsi"/>
                      <w:color w:val="000000"/>
                      <w:sz w:val="22"/>
                      <w:szCs w:val="22"/>
                    </w:rPr>
                  </w:pPr>
                </w:p>
              </w:tc>
              <w:tc>
                <w:tcPr>
                  <w:tcW w:w="1061" w:type="dxa"/>
                  <w:tcBorders>
                    <w:top w:val="nil"/>
                    <w:left w:val="nil"/>
                    <w:bottom w:val="single" w:sz="4" w:space="0" w:color="auto"/>
                    <w:right w:val="single" w:sz="4" w:space="0" w:color="auto"/>
                  </w:tcBorders>
                  <w:shd w:val="clear" w:color="auto" w:fill="auto"/>
                </w:tcPr>
                <w:p w14:paraId="1FC0DCFC" w14:textId="77777777" w:rsidR="00E00119" w:rsidRPr="00436E80" w:rsidRDefault="00E00119" w:rsidP="00E44937">
                  <w:pPr>
                    <w:pStyle w:val="Textoindependiente"/>
                    <w:rPr>
                      <w:rFonts w:asciiTheme="minorHAnsi" w:hAnsiTheme="minorHAnsi"/>
                      <w:sz w:val="22"/>
                      <w:szCs w:val="22"/>
                    </w:rPr>
                  </w:pPr>
                </w:p>
              </w:tc>
            </w:tr>
          </w:tbl>
          <w:p w14:paraId="71F66B8B" w14:textId="77777777" w:rsidR="00E00119" w:rsidRPr="00436E80" w:rsidRDefault="00E00119" w:rsidP="00E44937">
            <w:pPr>
              <w:rPr>
                <w:rFonts w:asciiTheme="minorHAnsi" w:hAnsiTheme="minorHAnsi"/>
                <w:b/>
                <w:bCs/>
                <w:caps/>
                <w:sz w:val="22"/>
              </w:rPr>
            </w:pPr>
          </w:p>
          <w:tbl>
            <w:tblPr>
              <w:tblW w:w="10260" w:type="dxa"/>
              <w:tblLook w:val="01E0" w:firstRow="1" w:lastRow="1" w:firstColumn="1" w:lastColumn="1" w:noHBand="0" w:noVBand="0"/>
            </w:tblPr>
            <w:tblGrid>
              <w:gridCol w:w="5425"/>
              <w:gridCol w:w="284"/>
              <w:gridCol w:w="4551"/>
            </w:tblGrid>
            <w:tr w:rsidR="00E00119" w:rsidRPr="00436E80" w14:paraId="30C036CD" w14:textId="77777777" w:rsidTr="00E44937">
              <w:trPr>
                <w:trHeight w:val="206"/>
              </w:trPr>
              <w:tc>
                <w:tcPr>
                  <w:tcW w:w="5425" w:type="dxa"/>
                  <w:tcBorders>
                    <w:top w:val="single" w:sz="4" w:space="0" w:color="auto"/>
                    <w:left w:val="single" w:sz="4" w:space="0" w:color="auto"/>
                    <w:right w:val="single" w:sz="4" w:space="0" w:color="auto"/>
                  </w:tcBorders>
                  <w:shd w:val="clear" w:color="auto" w:fill="F3F3F3"/>
                </w:tcPr>
                <w:p w14:paraId="1588A6BD" w14:textId="77777777" w:rsidR="00E00119" w:rsidRPr="00436E80" w:rsidRDefault="00E00119" w:rsidP="00E44937">
                  <w:pPr>
                    <w:pStyle w:val="H1"/>
                    <w:jc w:val="center"/>
                    <w:rPr>
                      <w:rFonts w:asciiTheme="minorHAnsi" w:hAnsiTheme="minorHAnsi" w:cs="Times New Roman"/>
                      <w:sz w:val="22"/>
                      <w:szCs w:val="22"/>
                    </w:rPr>
                  </w:pPr>
                  <w:r w:rsidRPr="00436E80">
                    <w:rPr>
                      <w:rFonts w:asciiTheme="minorHAnsi" w:hAnsiTheme="minorHAnsi" w:cs="Times New Roman"/>
                      <w:bCs w:val="0"/>
                      <w:sz w:val="22"/>
                      <w:szCs w:val="22"/>
                      <w:lang w:val="es-GT"/>
                    </w:rPr>
                    <w:t>Evaluaciones del Proyecto/Evaluación de Medio Término</w:t>
                  </w:r>
                </w:p>
              </w:tc>
              <w:tc>
                <w:tcPr>
                  <w:tcW w:w="284" w:type="dxa"/>
                  <w:vMerge w:val="restart"/>
                  <w:tcBorders>
                    <w:left w:val="single" w:sz="4" w:space="0" w:color="auto"/>
                    <w:right w:val="single" w:sz="4" w:space="0" w:color="auto"/>
                  </w:tcBorders>
                </w:tcPr>
                <w:p w14:paraId="36716239" w14:textId="77777777" w:rsidR="00E00119" w:rsidRPr="00436E80" w:rsidRDefault="00E00119" w:rsidP="00E44937">
                  <w:pPr>
                    <w:rPr>
                      <w:rFonts w:asciiTheme="minorHAnsi" w:hAnsiTheme="minorHAnsi"/>
                      <w:sz w:val="22"/>
                      <w:lang w:val="es-ES"/>
                    </w:rPr>
                  </w:pPr>
                </w:p>
              </w:tc>
              <w:tc>
                <w:tcPr>
                  <w:tcW w:w="4551" w:type="dxa"/>
                  <w:tcBorders>
                    <w:top w:val="single" w:sz="4" w:space="0" w:color="auto"/>
                    <w:left w:val="single" w:sz="4" w:space="0" w:color="auto"/>
                    <w:right w:val="single" w:sz="4" w:space="0" w:color="auto"/>
                  </w:tcBorders>
                  <w:shd w:val="clear" w:color="auto" w:fill="F3F3F3"/>
                </w:tcPr>
                <w:p w14:paraId="36D1FC13" w14:textId="77777777" w:rsidR="00E00119" w:rsidRPr="00436E80" w:rsidRDefault="00E00119" w:rsidP="00E44937">
                  <w:pPr>
                    <w:pStyle w:val="H1"/>
                    <w:jc w:val="center"/>
                    <w:rPr>
                      <w:rFonts w:asciiTheme="minorHAnsi" w:hAnsiTheme="minorHAnsi" w:cs="Times New Roman"/>
                      <w:sz w:val="22"/>
                      <w:szCs w:val="22"/>
                    </w:rPr>
                  </w:pPr>
                  <w:r w:rsidRPr="00436E80">
                    <w:rPr>
                      <w:rFonts w:asciiTheme="minorHAnsi" w:hAnsiTheme="minorHAnsi" w:cs="Times New Roman"/>
                      <w:bCs w:val="0"/>
                      <w:sz w:val="22"/>
                      <w:szCs w:val="22"/>
                      <w:lang w:val="es-GT"/>
                    </w:rPr>
                    <w:t>Presentado Por</w:t>
                  </w:r>
                </w:p>
              </w:tc>
            </w:tr>
            <w:tr w:rsidR="00E00119" w:rsidRPr="00436E80" w14:paraId="2E98861E" w14:textId="77777777" w:rsidTr="00E44937">
              <w:trPr>
                <w:trHeight w:val="495"/>
              </w:trPr>
              <w:tc>
                <w:tcPr>
                  <w:tcW w:w="5425" w:type="dxa"/>
                  <w:tcBorders>
                    <w:left w:val="single" w:sz="4" w:space="0" w:color="auto"/>
                    <w:bottom w:val="single" w:sz="4" w:space="0" w:color="auto"/>
                    <w:right w:val="single" w:sz="4" w:space="0" w:color="auto"/>
                  </w:tcBorders>
                </w:tcPr>
                <w:p w14:paraId="59031E67" w14:textId="77777777" w:rsidR="00E00119" w:rsidRPr="00436E80" w:rsidRDefault="00E00119" w:rsidP="00E44937">
                  <w:pPr>
                    <w:pStyle w:val="Textoindependiente"/>
                    <w:rPr>
                      <w:rFonts w:asciiTheme="minorHAnsi" w:hAnsiTheme="minorHAnsi"/>
                      <w:bCs/>
                      <w:i/>
                      <w:iCs/>
                      <w:sz w:val="22"/>
                      <w:szCs w:val="22"/>
                      <w:lang w:val="es-ES"/>
                    </w:rPr>
                  </w:pPr>
                  <w:r w:rsidRPr="00436E80">
                    <w:rPr>
                      <w:rFonts w:asciiTheme="minorHAnsi" w:hAnsiTheme="minorHAnsi"/>
                      <w:sz w:val="22"/>
                      <w:szCs w:val="22"/>
                      <w:lang w:val="es-ES"/>
                    </w:rPr>
                    <w:t>Evaluación Completada</w:t>
                  </w:r>
                </w:p>
                <w:p w14:paraId="67B23DA4" w14:textId="77777777" w:rsidR="00E00119" w:rsidRPr="00436E80" w:rsidRDefault="00E00119" w:rsidP="00E44937">
                  <w:pPr>
                    <w:pStyle w:val="Textoindependiente"/>
                    <w:rPr>
                      <w:rFonts w:asciiTheme="minorHAnsi" w:hAnsiTheme="minorHAnsi"/>
                      <w:sz w:val="22"/>
                      <w:szCs w:val="22"/>
                      <w:lang w:val="es-ES"/>
                    </w:rPr>
                  </w:pPr>
                  <w:r w:rsidRPr="00436E80">
                    <w:rPr>
                      <w:rFonts w:asciiTheme="minorHAnsi" w:hAnsiTheme="minorHAnsi"/>
                      <w:noProof/>
                      <w:sz w:val="22"/>
                      <w:szCs w:val="22"/>
                      <w:lang w:val="es-CO" w:bidi="ar-SA"/>
                    </w:rPr>
                    <mc:AlternateContent>
                      <mc:Choice Requires="wps">
                        <w:drawing>
                          <wp:anchor distT="0" distB="0" distL="114300" distR="114300" simplePos="0" relativeHeight="251661312" behindDoc="0" locked="0" layoutInCell="1" allowOverlap="1" wp14:anchorId="5F5C3CC0" wp14:editId="70937960">
                            <wp:simplePos x="0" y="0"/>
                            <wp:positionH relativeFrom="column">
                              <wp:posOffset>36830</wp:posOffset>
                            </wp:positionH>
                            <wp:positionV relativeFrom="paragraph">
                              <wp:posOffset>17145</wp:posOffset>
                            </wp:positionV>
                            <wp:extent cx="90805" cy="90805"/>
                            <wp:effectExtent l="0" t="0" r="23495" b="234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676D0" id="Rectangle 24" o:spid="_x0000_s1026" style="position:absolute;margin-left:2.9pt;margin-top:1.3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51HAIAADsEAAAOAAAAZHJzL2Uyb0RvYy54bWysU8GO0zAQvSPxD5bvNGnVwm7UdLXqUoS0&#10;wIqFD3AdJ7GwPWbsNi1fz9jpli5wQvhgeTzj5zdvZpY3B2vYXmHQ4Go+nZScKSeh0a6r+dcvm1dX&#10;nIUoXCMMOFXzowr8ZvXyxXLwlZpBD6ZRyAjEhWrwNe9j9FVRBNkrK8IEvHLkbAGtiGRiVzQoBkK3&#10;ppiV5etiAGw8glQh0O3d6OSrjN+2SsZPbRtUZKbmxC3mHfO+TXuxWoqqQ+F7LU80xD+wsEI7+vQM&#10;dSeiYDvUf0BZLRECtHEiwRbQtlqqnANlMy1/y+axF17lXEic4M8yhf8HKz/uH5DppuazOWdOWKrR&#10;Z1JNuM4oRnck0OBDRXGP/gFTisHfg/wWmIN1T2HqFhGGXomGaE1TfPHsQTICPWXb4QM0BC92EbJW&#10;hxZtAiQV2CGX5HguiTpEJunyurwqF5xJ8ozHhC+qp6ceQ3ynwLJ0qDkS8wwt9vchjqFPIZk6GN1s&#10;tDHZwG67Nsj2gnpjk1dmTxlehhnHBvp8MVtk5Ge+cAlR5vU3CKsjNbnRtuZX5yBRJc3euoZoiioK&#10;bcYzZWfcScSk26j/FpojaYgwdjBNHB16wB+cDdS9NQ/fdwIVZ+a9ozpcT+fz1O7ZmC/ezMjAS8/2&#10;0iOcJKiaR87G4zqOI7LzqLuefprm3B3cUu1anZVNdR1ZnchSh+banKYpjcClnaN+zfzqJwAAAP//&#10;AwBQSwMEFAAGAAgAAAAhAHbU8aLaAAAABQEAAA8AAABkcnMvZG93bnJldi54bWxMzkFPg0AQBeC7&#10;if9hMybe7G4xWossjdHUxGNLL94GmALKzhJ2adFf73jS4+S9vPmyzex6daIxdJ4tLBcGFHHl644b&#10;C4die/MAKkTkGnvPZOGLAmzyy4sM09qfeUenfWyUjHBI0UIb45BqHaqWHIaFH4glO/rRYZRzbHQ9&#10;4lnGXa8TY+61w47lQ4sDPbdUfe4nZ6HskgN+74pX49bb2/g2Fx/T+4u111fz0yOoSHP8K8MvX+iQ&#10;i6n0E9dB9RbuBB4tJCtQkiZmCaqU1sqAzjP9X5//AAAA//8DAFBLAQItABQABgAIAAAAIQC2gziS&#10;/gAAAOEBAAATAAAAAAAAAAAAAAAAAAAAAABbQ29udGVudF9UeXBlc10ueG1sUEsBAi0AFAAGAAgA&#10;AAAhADj9If/WAAAAlAEAAAsAAAAAAAAAAAAAAAAALwEAAF9yZWxzLy5yZWxzUEsBAi0AFAAGAAgA&#10;AAAhADYpnnUcAgAAOwQAAA4AAAAAAAAAAAAAAAAALgIAAGRycy9lMm9Eb2MueG1sUEsBAi0AFAAG&#10;AAgAAAAhAHbU8aLaAAAABQEAAA8AAAAAAAAAAAAAAAAAdgQAAGRycy9kb3ducmV2LnhtbFBLBQYA&#10;AAAABAAEAPMAAAB9BQAAAAA=&#10;"/>
                        </w:pict>
                      </mc:Fallback>
                    </mc:AlternateContent>
                  </w:r>
                  <w:r w:rsidRPr="00436E80">
                    <w:rPr>
                      <w:rFonts w:asciiTheme="minorHAnsi" w:hAnsiTheme="minorHAnsi"/>
                      <w:noProof/>
                      <w:sz w:val="22"/>
                      <w:szCs w:val="22"/>
                      <w:lang w:val="es-CO" w:bidi="ar-SA"/>
                    </w:rPr>
                    <mc:AlternateContent>
                      <mc:Choice Requires="wps">
                        <w:drawing>
                          <wp:anchor distT="0" distB="0" distL="114300" distR="114300" simplePos="0" relativeHeight="251659264" behindDoc="0" locked="0" layoutInCell="1" allowOverlap="1" wp14:anchorId="64A439BB" wp14:editId="0B479D78">
                            <wp:simplePos x="0" y="0"/>
                            <wp:positionH relativeFrom="column">
                              <wp:posOffset>524510</wp:posOffset>
                            </wp:positionH>
                            <wp:positionV relativeFrom="paragraph">
                              <wp:posOffset>17145</wp:posOffset>
                            </wp:positionV>
                            <wp:extent cx="90805" cy="90805"/>
                            <wp:effectExtent l="0" t="0" r="23495" b="234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25052" id="Rectangle 23" o:spid="_x0000_s1026" style="position:absolute;margin-left:41.3pt;margin-top:1.3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JH7HAIAADsEAAAOAAAAZHJzL2Uyb0RvYy54bWysU8FuEzEQvSPxD5bvZDchgXSVTVWlBCEV&#10;qCh8gOP1Zi1sjxk72YSv79ibhhQ4IXywPJ7x85s3M4vrgzVsrzBocDUfj0rOlJPQaLet+bev61dz&#10;zkIUrhEGnKr5UQV+vXz5YtH7Sk2gA9MoZATiQtX7mncx+qooguyUFWEEXjlytoBWRDJxWzQoekK3&#10;ppiU5ZuiB2w8glQh0O3t4OTLjN+2SsbPbRtUZKbmxC3mHfO+SXuxXIhqi8J3Wp5oiH9gYYV29OkZ&#10;6lZEwXao/4CyWiIEaONIgi2gbbVUOQfKZlz+ls1DJ7zKuZA4wZ9lCv8PVn7a3yPTTc0nrzlzwlKN&#10;vpBqwm2NYnRHAvU+VBT34O8xpRj8HcjvgTlYdRSmbhCh75RoiNY4xRfPHiQj0FO26T9CQ/BiFyFr&#10;dWjRJkBSgR1ySY7nkqhDZJIur8p5OeNMkmc4JnxRPT31GOJ7BZalQ82RmGdosb8LcQh9CsnUwehm&#10;rY3JBm43K4NsL6g31nll9pThZZhxrKfPZ5NZRn7mC5cQZV5/g7A6UpMbbWs+PweJKmn2zjVEU1RR&#10;aDOcKTvjTiIm3Qb9N9AcSUOEoYNp4ujQAf7krKfurXn4sROoODMfHNXhajydpnbPxnT2dkIGXno2&#10;lx7hJEHVPHI2HFdxGJGdR73t6Kdxzt3BDdWu1VnZVNeB1YksdWiuzWma0ghc2jnq18wvHwEAAP//&#10;AwBQSwMEFAAGAAgAAAAhAB7nYdnbAAAABgEAAA8AAABkcnMvZG93bnJldi54bWxMjsFOwzAQRO9I&#10;/IO1SNyoTZDSJsSpEKhIHNv0ws2JlyQQr6PYaQNfz3Kix9E8zbxiu7hBnHAKvScN9ysFAqnxtqdW&#10;w7Ha3W1AhGjImsETavjGANvy+qowufVn2uPpEFvBIxRyo6GLccylDE2HzoSVH5G4+/CTM5Hj1Eo7&#10;mTOPu0EmSqXSmZ74oTMjPnfYfB1mp6Huk6P52VevymW7h/i2VJ/z+4vWtzfL0yOIiEv8h+FPn9Wh&#10;ZKfaz2SDGDRskpRJDckaBNdZmoGoGVsrkGUhL/XLXwAAAP//AwBQSwECLQAUAAYACAAAACEAtoM4&#10;kv4AAADhAQAAEwAAAAAAAAAAAAAAAAAAAAAAW0NvbnRlbnRfVHlwZXNdLnhtbFBLAQItABQABgAI&#10;AAAAIQA4/SH/1gAAAJQBAAALAAAAAAAAAAAAAAAAAC8BAABfcmVscy8ucmVsc1BLAQItABQABgAI&#10;AAAAIQBN5JH7HAIAADsEAAAOAAAAAAAAAAAAAAAAAC4CAABkcnMvZTJvRG9jLnhtbFBLAQItABQA&#10;BgAIAAAAIQAe52HZ2wAAAAYBAAAPAAAAAAAAAAAAAAAAAHYEAABkcnMvZG93bnJldi54bWxQSwUG&#10;AAAAAAQABADzAAAAfgUAAAAA&#10;"/>
                        </w:pict>
                      </mc:Fallback>
                    </mc:AlternateContent>
                  </w:r>
                  <w:r w:rsidRPr="00436E80">
                    <w:rPr>
                      <w:rFonts w:asciiTheme="minorHAnsi" w:hAnsiTheme="minorHAnsi"/>
                      <w:sz w:val="22"/>
                      <w:szCs w:val="22"/>
                      <w:lang w:val="es-ES"/>
                    </w:rPr>
                    <w:t xml:space="preserve">     Si            No    Fecha: _______________</w:t>
                  </w:r>
                </w:p>
                <w:p w14:paraId="3BF3AFD2" w14:textId="77777777" w:rsidR="00E00119" w:rsidRPr="00436E80" w:rsidRDefault="00E00119" w:rsidP="00E44937">
                  <w:pPr>
                    <w:pStyle w:val="Textoindependiente"/>
                    <w:rPr>
                      <w:rFonts w:asciiTheme="minorHAnsi" w:hAnsiTheme="minorHAnsi"/>
                      <w:sz w:val="22"/>
                      <w:szCs w:val="22"/>
                      <w:lang w:val="es-ES"/>
                    </w:rPr>
                  </w:pPr>
                  <w:r w:rsidRPr="00436E80">
                    <w:rPr>
                      <w:rFonts w:asciiTheme="minorHAnsi" w:hAnsiTheme="minorHAnsi"/>
                      <w:sz w:val="22"/>
                      <w:szCs w:val="22"/>
                      <w:lang w:val="es-ES"/>
                    </w:rPr>
                    <w:t>Informe de medio-término</w:t>
                  </w:r>
                </w:p>
                <w:p w14:paraId="0EACCCB4" w14:textId="77777777" w:rsidR="00E00119" w:rsidRPr="00436E80" w:rsidRDefault="00E00119" w:rsidP="00E44937">
                  <w:pPr>
                    <w:pStyle w:val="Textoindependiente"/>
                    <w:rPr>
                      <w:rFonts w:asciiTheme="minorHAnsi" w:hAnsiTheme="minorHAnsi"/>
                      <w:sz w:val="22"/>
                      <w:szCs w:val="22"/>
                      <w:lang w:val="es-ES"/>
                    </w:rPr>
                  </w:pPr>
                  <w:r w:rsidRPr="00436E80">
                    <w:rPr>
                      <w:rFonts w:asciiTheme="minorHAnsi" w:hAnsiTheme="minorHAnsi"/>
                      <w:noProof/>
                      <w:sz w:val="22"/>
                      <w:szCs w:val="22"/>
                      <w:lang w:val="es-CO" w:bidi="ar-SA"/>
                    </w:rPr>
                    <mc:AlternateContent>
                      <mc:Choice Requires="wps">
                        <w:drawing>
                          <wp:anchor distT="0" distB="0" distL="114300" distR="114300" simplePos="0" relativeHeight="251662336" behindDoc="0" locked="0" layoutInCell="1" allowOverlap="1" wp14:anchorId="5570B299" wp14:editId="5F8085A6">
                            <wp:simplePos x="0" y="0"/>
                            <wp:positionH relativeFrom="column">
                              <wp:posOffset>29210</wp:posOffset>
                            </wp:positionH>
                            <wp:positionV relativeFrom="paragraph">
                              <wp:posOffset>6350</wp:posOffset>
                            </wp:positionV>
                            <wp:extent cx="90805" cy="90805"/>
                            <wp:effectExtent l="0" t="0" r="23495" b="234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68CC1" id="Rectangle 22" o:spid="_x0000_s1026" style="position:absolute;margin-left:2.3pt;margin-top:.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hFGwIAADsEAAAOAAAAZHJzL2Uyb0RvYy54bWysU9uO0zAQfUfiHyy/06RRC7tR09WqSxHS&#10;AisWPmDqOI2Fb4zdpuXrGTvd0gWeEH6wPJ7x8ZkzM4ubg9FsLzEoZxs+nZScSStcq+y24V+/rF9d&#10;cRYi2Ba0s7LhRxn4zfLli8Xga1m53ulWIiMQG+rBN7yP0ddFEUQvDYSJ89KSs3NoIJKJ26JFGAjd&#10;6KIqy9fF4LD16IQMgW7vRidfZvyukyJ+6rogI9MNJ24x75j3TdqL5QLqLYLvlTjRgH9gYUBZ+vQM&#10;dQcR2A7VH1BGCXTBdXEinClc1ykhcw6UzbT8LZvHHrzMuZA4wZ9lCv8PVnzcPyBTbcOrijMLhmr0&#10;mVQDu9WS0R0JNPhQU9yjf8CUYvD3TnwLzLpVT2HyFtENvYSWaE1TfPHsQTICPWWb4YNrCR520WWt&#10;Dh2aBEgqsEMuyfFcEnmITNDldXlVzjkT5BmPCR/qp6ceQ3wnnWHp0HAk5hka9vchjqFPIZm606pd&#10;K62zgdvNSiPbA/XGOq/MnjK8DNOWDfT5vJpn5Ge+cAlR5vU3CKMiNblWpuFX5yCok2ZvbUs0oY6g&#10;9Him7LQ9iZh0G/XfuPZIGqIbO5gmjg69wx+cDdS9DQ/fd4CSM/3eUh2up7NZavdszOZvKjLw0rO5&#10;9IAVBNXwyNl4XMVxRHYe1bann6Y5d+tuqXadysqmuo6sTmSpQ3NtTtOURuDSzlG/Zn75EwAA//8D&#10;AFBLAwQUAAYACAAAACEAsrMa+NsAAAAFAQAADwAAAGRycy9kb3ducmV2LnhtbEyPQU/DMAyF70j8&#10;h8hI3FjKBtNWmk4INCSOW3fh5jamLTRO1aRb4dfjncbJst/T8/eyzeQ6daQhtJ4N3M8SUMSVty3X&#10;Bg7F9m4FKkRki51nMvBDATb59VWGqfUn3tFxH2slIRxSNNDE2Kdah6ohh2Hme2LRPv3gMMo61NoO&#10;eJJw1+l5kiy1w5blQ4M9vTRUfe9HZ6Bs5wf83RVviVtvF/F9Kr7Gj1djbm+m5ydQkaZ4McMZX9Ah&#10;F6bSj2yD6gw8LMUoZyl0VldrUKXMxwXoPNP/6fM/AAAA//8DAFBLAQItABQABgAIAAAAIQC2gziS&#10;/gAAAOEBAAATAAAAAAAAAAAAAAAAAAAAAABbQ29udGVudF9UeXBlc10ueG1sUEsBAi0AFAAGAAgA&#10;AAAhADj9If/WAAAAlAEAAAsAAAAAAAAAAAAAAAAALwEAAF9yZWxzLy5yZWxzUEsBAi0AFAAGAAgA&#10;AAAhAN4SaEUbAgAAOwQAAA4AAAAAAAAAAAAAAAAALgIAAGRycy9lMm9Eb2MueG1sUEsBAi0AFAAG&#10;AAgAAAAhALKzGvjbAAAABQEAAA8AAAAAAAAAAAAAAAAAdQQAAGRycy9kb3ducmV2LnhtbFBLBQYA&#10;AAAABAAEAPMAAAB9BQAAAAA=&#10;"/>
                        </w:pict>
                      </mc:Fallback>
                    </mc:AlternateContent>
                  </w:r>
                  <w:r w:rsidRPr="00436E80">
                    <w:rPr>
                      <w:rFonts w:asciiTheme="minorHAnsi" w:hAnsiTheme="minorHAnsi"/>
                      <w:noProof/>
                      <w:sz w:val="22"/>
                      <w:szCs w:val="22"/>
                      <w:lang w:val="es-CO" w:bidi="ar-SA"/>
                    </w:rPr>
                    <mc:AlternateContent>
                      <mc:Choice Requires="wps">
                        <w:drawing>
                          <wp:anchor distT="0" distB="0" distL="114300" distR="114300" simplePos="0" relativeHeight="251660288" behindDoc="0" locked="0" layoutInCell="1" allowOverlap="1" wp14:anchorId="60942AFD" wp14:editId="2F420527">
                            <wp:simplePos x="0" y="0"/>
                            <wp:positionH relativeFrom="column">
                              <wp:posOffset>519430</wp:posOffset>
                            </wp:positionH>
                            <wp:positionV relativeFrom="paragraph">
                              <wp:posOffset>20320</wp:posOffset>
                            </wp:positionV>
                            <wp:extent cx="90805" cy="90805"/>
                            <wp:effectExtent l="0" t="0" r="23495" b="234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BA4F6" id="Rectangle 21" o:spid="_x0000_s1026" style="position:absolute;margin-left:40.9pt;margin-top:1.6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NdGwIAADsEAAAOAAAAZHJzL2Uyb0RvYy54bWysU1GP0zAMfkfiP0R5Z+2mDXbVutNpxxDS&#10;AScOfoCXpmtEGgcnWzd+PW66jR3whMhDZMfOl8+fncXtobVirykYdKUcj3IptFNYGbct5dcv61dz&#10;KUIEV4FFp0t51EHeLl++WHS+0BNs0FaaBIO4UHS+lE2MvsiyoBrdQhih146DNVILkV3aZhVBx+it&#10;zSZ5/jrrkCpPqHQIfHo/BOUy4de1VvFTXQcdhS0lc4tpp7Rv+j1bLqDYEvjGqBMN+AcWLRjHj16g&#10;7iGC2JH5A6o1ijBgHUcK2wzr2iidauBqxvlv1Tw14HWqhcUJ/iJT+H+w6uP+kYSpSjkZS+Gg5R59&#10;ZtXAba0WfMYCdT4UnPfkH6kvMfgHVN+CcLhqOE3fEWHXaKiYVsrPnl3oncBXxab7gBXDwy5i0upQ&#10;U9sDsgrikFpyvLREH6JQfHiTz/OZFIojg8l8MijOVz2F+E5jK3qjlMTMEzTsH0IcUs8piTpaU62N&#10;tcmh7WZlSeyBZ2OdVl8to4frNOtEx4/PJrOE/CwWriHytP4G0ZrIQ25NW8r5JQmKXrO3ruI3oYhg&#10;7GDz+9YxjbNug/4brI6sIeEwwfzj2GiQfkjR8fSWMnzfAWkp7HvHfbgZT6f9uCdnOnszYYeuI5vr&#10;CDjFUKWMUgzmKg5fZOfJbBt+aZxqd3jHvatNUrbnN7A6keUJTeqdflP/Ba79lPXrzy9/AgAA//8D&#10;AFBLAwQUAAYACAAAACEAjRXFR9sAAAAGAQAADwAAAGRycy9kb3ducmV2LnhtbEzOQU+DQBAF4LuJ&#10;/2EzJt7sAo21RZbGaGrisaUXbwOMgLKzhF1a9Nc7nupx8l7efNl2tr060eg7xwbiRQSKuHJ1x42B&#10;Y7G7W4PyAbnG3jEZ+CYP2/z6KsO0dmfe0+kQGiUj7FM00IYwpFr7qiWLfuEGYsk+3GgxyDk2uh7x&#10;LOO210kUrbTFjuVDiwM9t1R9HSZroOySI/7si9fIbnbL8DYXn9P7izG3N/PTI6hAc7iU4Y8vdMjF&#10;VLqJa696A+tY5MHAMgEl8WYVgyql9nAPOs/0f37+CwAA//8DAFBLAQItABQABgAIAAAAIQC2gziS&#10;/gAAAOEBAAATAAAAAAAAAAAAAAAAAAAAAABbQ29udGVudF9UeXBlc10ueG1sUEsBAi0AFAAGAAgA&#10;AAAhADj9If/WAAAAlAEAAAsAAAAAAAAAAAAAAAAALwEAAF9yZWxzLy5yZWxzUEsBAi0AFAAGAAgA&#10;AAAhACoPE10bAgAAOwQAAA4AAAAAAAAAAAAAAAAALgIAAGRycy9lMm9Eb2MueG1sUEsBAi0AFAAG&#10;AAgAAAAhAI0VxUfbAAAABgEAAA8AAAAAAAAAAAAAAAAAdQQAAGRycy9kb3ducmV2LnhtbFBLBQYA&#10;AAAABAAEAPMAAAB9BQAAAAA=&#10;"/>
                        </w:pict>
                      </mc:Fallback>
                    </mc:AlternateContent>
                  </w:r>
                  <w:r w:rsidRPr="00436E80">
                    <w:rPr>
                      <w:rFonts w:asciiTheme="minorHAnsi" w:hAnsiTheme="minorHAnsi"/>
                      <w:sz w:val="22"/>
                      <w:szCs w:val="22"/>
                      <w:lang w:val="es-ES"/>
                    </w:rPr>
                    <w:t xml:space="preserve">    Si             No    Fecha: _________________</w:t>
                  </w:r>
                </w:p>
              </w:tc>
              <w:tc>
                <w:tcPr>
                  <w:tcW w:w="284" w:type="dxa"/>
                  <w:vMerge/>
                  <w:tcBorders>
                    <w:left w:val="single" w:sz="4" w:space="0" w:color="auto"/>
                    <w:right w:val="single" w:sz="4" w:space="0" w:color="auto"/>
                  </w:tcBorders>
                </w:tcPr>
                <w:p w14:paraId="1635DED3" w14:textId="77777777" w:rsidR="00E00119" w:rsidRPr="00436E80" w:rsidRDefault="00E00119" w:rsidP="00E44937">
                  <w:pPr>
                    <w:pStyle w:val="Textoindependiente"/>
                    <w:rPr>
                      <w:rFonts w:asciiTheme="minorHAnsi" w:hAnsiTheme="minorHAnsi"/>
                      <w:sz w:val="22"/>
                      <w:szCs w:val="22"/>
                      <w:lang w:val="es-ES"/>
                    </w:rPr>
                  </w:pPr>
                </w:p>
              </w:tc>
              <w:tc>
                <w:tcPr>
                  <w:tcW w:w="4551" w:type="dxa"/>
                  <w:tcBorders>
                    <w:left w:val="single" w:sz="4" w:space="0" w:color="auto"/>
                    <w:bottom w:val="single" w:sz="4" w:space="0" w:color="auto"/>
                    <w:right w:val="single" w:sz="4" w:space="0" w:color="auto"/>
                  </w:tcBorders>
                </w:tcPr>
                <w:p w14:paraId="2BB1F86E" w14:textId="77777777" w:rsidR="00E00119" w:rsidRPr="00436E80" w:rsidRDefault="00E00119" w:rsidP="00E00119">
                  <w:pPr>
                    <w:numPr>
                      <w:ilvl w:val="0"/>
                      <w:numId w:val="3"/>
                    </w:numPr>
                    <w:spacing w:after="0" w:line="240" w:lineRule="auto"/>
                    <w:ind w:left="342"/>
                    <w:rPr>
                      <w:rFonts w:asciiTheme="minorHAnsi" w:hAnsiTheme="minorHAnsi"/>
                      <w:sz w:val="22"/>
                      <w:lang w:val="en-GB"/>
                    </w:rPr>
                  </w:pPr>
                  <w:proofErr w:type="spellStart"/>
                  <w:r w:rsidRPr="00436E80">
                    <w:rPr>
                      <w:rFonts w:asciiTheme="minorHAnsi" w:hAnsiTheme="minorHAnsi"/>
                      <w:sz w:val="22"/>
                      <w:lang w:val="en-GB"/>
                    </w:rPr>
                    <w:t>Nombre</w:t>
                  </w:r>
                  <w:proofErr w:type="spellEnd"/>
                  <w:r w:rsidRPr="00436E80">
                    <w:rPr>
                      <w:rFonts w:asciiTheme="minorHAnsi" w:hAnsiTheme="minorHAnsi"/>
                      <w:sz w:val="22"/>
                      <w:lang w:val="en-GB"/>
                    </w:rPr>
                    <w:t>:</w:t>
                  </w:r>
                </w:p>
                <w:p w14:paraId="65945B24" w14:textId="77777777" w:rsidR="00E00119" w:rsidRPr="00436E80" w:rsidRDefault="00E00119" w:rsidP="00E00119">
                  <w:pPr>
                    <w:numPr>
                      <w:ilvl w:val="0"/>
                      <w:numId w:val="3"/>
                    </w:numPr>
                    <w:spacing w:after="0" w:line="240" w:lineRule="auto"/>
                    <w:ind w:left="342"/>
                    <w:rPr>
                      <w:rFonts w:asciiTheme="minorHAnsi" w:hAnsiTheme="minorHAnsi"/>
                      <w:sz w:val="22"/>
                      <w:lang w:val="en-GB"/>
                    </w:rPr>
                  </w:pPr>
                  <w:r w:rsidRPr="00436E80">
                    <w:rPr>
                      <w:rFonts w:asciiTheme="minorHAnsi" w:hAnsiTheme="minorHAnsi"/>
                      <w:sz w:val="22"/>
                      <w:lang w:val="en-GB"/>
                    </w:rPr>
                    <w:t xml:space="preserve">Título: </w:t>
                  </w:r>
                </w:p>
                <w:p w14:paraId="0779635A" w14:textId="77777777" w:rsidR="00E00119" w:rsidRPr="00436E80" w:rsidRDefault="00E00119" w:rsidP="00E00119">
                  <w:pPr>
                    <w:numPr>
                      <w:ilvl w:val="0"/>
                      <w:numId w:val="3"/>
                    </w:numPr>
                    <w:spacing w:after="0" w:line="240" w:lineRule="auto"/>
                    <w:ind w:left="342"/>
                    <w:rPr>
                      <w:rFonts w:asciiTheme="minorHAnsi" w:hAnsiTheme="minorHAnsi"/>
                      <w:sz w:val="22"/>
                      <w:lang w:val="es-ES"/>
                    </w:rPr>
                  </w:pPr>
                  <w:r w:rsidRPr="00436E80">
                    <w:rPr>
                      <w:rFonts w:asciiTheme="minorHAnsi" w:hAnsiTheme="minorHAnsi"/>
                      <w:sz w:val="22"/>
                      <w:lang w:val="es-ES"/>
                    </w:rPr>
                    <w:t>Organización Participante (o Líder):</w:t>
                  </w:r>
                </w:p>
                <w:p w14:paraId="56E51D0E" w14:textId="77777777" w:rsidR="00E00119" w:rsidRPr="00436E80" w:rsidRDefault="00E00119" w:rsidP="00E00119">
                  <w:pPr>
                    <w:pStyle w:val="Textoindependiente"/>
                    <w:widowControl/>
                    <w:numPr>
                      <w:ilvl w:val="0"/>
                      <w:numId w:val="3"/>
                    </w:numPr>
                    <w:spacing w:after="120"/>
                    <w:ind w:left="342"/>
                    <w:rPr>
                      <w:rFonts w:asciiTheme="minorHAnsi" w:hAnsiTheme="minorHAnsi"/>
                      <w:b/>
                      <w:bCs/>
                      <w:kern w:val="32"/>
                      <w:sz w:val="22"/>
                      <w:szCs w:val="22"/>
                      <w:lang w:val="es-ES"/>
                    </w:rPr>
                  </w:pPr>
                  <w:r w:rsidRPr="00436E80">
                    <w:rPr>
                      <w:rFonts w:asciiTheme="minorHAnsi" w:hAnsiTheme="minorHAnsi"/>
                      <w:sz w:val="22"/>
                      <w:szCs w:val="22"/>
                      <w:lang w:val="es-ES"/>
                    </w:rPr>
                    <w:t>Dirección de Email:</w:t>
                  </w:r>
                </w:p>
              </w:tc>
            </w:tr>
          </w:tbl>
          <w:p w14:paraId="2C5DF32F" w14:textId="77777777" w:rsidR="00E00119" w:rsidRPr="00436E80" w:rsidRDefault="00E00119" w:rsidP="00E44937">
            <w:pPr>
              <w:rPr>
                <w:rFonts w:asciiTheme="minorHAnsi" w:hAnsiTheme="minorHAnsi"/>
                <w:sz w:val="22"/>
                <w:lang w:val="es-ES"/>
              </w:rPr>
            </w:pPr>
          </w:p>
        </w:tc>
      </w:tr>
    </w:tbl>
    <w:p w14:paraId="60DA6ACE" w14:textId="77777777" w:rsidR="00E00119" w:rsidRPr="001B1AFA" w:rsidRDefault="00E00119" w:rsidP="00E00119">
      <w:pPr>
        <w:rPr>
          <w:rFonts w:asciiTheme="minorHAnsi" w:hAnsiTheme="minorHAnsi"/>
          <w:b/>
          <w:sz w:val="22"/>
          <w:lang w:val="en-US"/>
        </w:rPr>
      </w:pPr>
      <w:r w:rsidRPr="00436E80">
        <w:rPr>
          <w:rFonts w:asciiTheme="minorHAnsi" w:hAnsiTheme="minorHAnsi"/>
          <w:sz w:val="22"/>
          <w:lang w:val="es-ES"/>
        </w:rPr>
        <w:lastRenderedPageBreak/>
        <w:br w:type="page"/>
      </w:r>
      <w:bookmarkStart w:id="1" w:name="_Toc249364483"/>
      <w:r w:rsidRPr="001B1AFA">
        <w:rPr>
          <w:rFonts w:asciiTheme="minorHAnsi" w:hAnsiTheme="minorHAnsi"/>
          <w:b/>
          <w:sz w:val="22"/>
          <w:lang w:val="es-ES"/>
        </w:rPr>
        <w:lastRenderedPageBreak/>
        <w:t>R</w:t>
      </w:r>
      <w:r w:rsidRPr="001B1AFA">
        <w:rPr>
          <w:rFonts w:asciiTheme="minorHAnsi" w:hAnsiTheme="minorHAnsi"/>
          <w:b/>
          <w:sz w:val="22"/>
          <w:lang w:val="en-US"/>
        </w:rPr>
        <w:t>ESUMEN EJECUTIVO</w:t>
      </w:r>
    </w:p>
    <w:p w14:paraId="3640405F" w14:textId="77777777" w:rsidR="009E3824" w:rsidRDefault="009E3824" w:rsidP="00E641E8">
      <w:pPr>
        <w:autoSpaceDE w:val="0"/>
        <w:autoSpaceDN w:val="0"/>
        <w:adjustRightInd w:val="0"/>
        <w:spacing w:after="0" w:line="240" w:lineRule="auto"/>
        <w:jc w:val="both"/>
        <w:rPr>
          <w:rFonts w:ascii="Calibri" w:eastAsiaTheme="minorHAnsi" w:hAnsi="Calibri" w:cs="Calibri"/>
          <w:sz w:val="22"/>
          <w:lang w:val="es-CO" w:eastAsia="en-US" w:bidi="ar-SA"/>
        </w:rPr>
      </w:pPr>
      <w:r w:rsidRPr="00685895">
        <w:rPr>
          <w:rFonts w:asciiTheme="minorHAnsi" w:hAnsiTheme="minorHAnsi"/>
          <w:color w:val="000000"/>
          <w:sz w:val="22"/>
        </w:rPr>
        <w:t xml:space="preserve">Durante la vigencia del 10 de Mayo del 2017 a 30 Noviembre 2018, se garantizó la participación de familiares víctimas de la masacre de Bojayá en las diferentes etapas del proceso (exhumación e identificación), propiciando el acceso a la información para la toma de decisiones autónomas por parte de los familiares y el comité por los derechos de las víctimas de Bojayá. Durante el 2018 las asambleas también fueron contempladas como espacios de diálogo y concertación para construir los elementos relevantes de la disposición final o entierro final, como lo ha </w:t>
      </w:r>
      <w:r w:rsidR="00E641E8" w:rsidRPr="00685895">
        <w:rPr>
          <w:rFonts w:asciiTheme="minorHAnsi" w:hAnsiTheme="minorHAnsi"/>
          <w:color w:val="000000"/>
          <w:sz w:val="22"/>
        </w:rPr>
        <w:t>denominado la</w:t>
      </w:r>
      <w:r w:rsidRPr="00685895">
        <w:rPr>
          <w:rFonts w:asciiTheme="minorHAnsi" w:hAnsiTheme="minorHAnsi"/>
          <w:color w:val="000000"/>
          <w:sz w:val="22"/>
        </w:rPr>
        <w:t xml:space="preserve"> comunidad, haciendo al proceso de entrega digna de los cuerpos identificados. </w:t>
      </w:r>
      <w:r w:rsidR="00E641E8">
        <w:rPr>
          <w:rFonts w:asciiTheme="minorHAnsi" w:hAnsiTheme="minorHAnsi"/>
          <w:color w:val="000000"/>
          <w:sz w:val="22"/>
        </w:rPr>
        <w:t>Así mismo, se logró mejorar</w:t>
      </w:r>
      <w:r w:rsidR="00E641E8">
        <w:rPr>
          <w:rFonts w:ascii="Calibri" w:eastAsiaTheme="minorHAnsi" w:hAnsi="Calibri" w:cs="Calibri"/>
          <w:sz w:val="22"/>
          <w:lang w:val="es-CO" w:eastAsia="en-US" w:bidi="ar-SA"/>
        </w:rPr>
        <w:t xml:space="preserve"> los conocimientos del Comité por los Derechos de las Víctimas y los Familiares Víctimas sobre los procedimientos médico legales, para la comprensión de la asistencia técnica forense en cada una de las etapas procesales de exhumación, identificación, individualización e inhumación.</w:t>
      </w:r>
    </w:p>
    <w:p w14:paraId="59F246B1" w14:textId="77777777" w:rsidR="00E641E8" w:rsidRDefault="00E641E8" w:rsidP="00E641E8">
      <w:pPr>
        <w:autoSpaceDE w:val="0"/>
        <w:autoSpaceDN w:val="0"/>
        <w:adjustRightInd w:val="0"/>
        <w:spacing w:after="0" w:line="240" w:lineRule="auto"/>
        <w:jc w:val="both"/>
        <w:rPr>
          <w:rFonts w:ascii="Calibri" w:eastAsiaTheme="minorHAnsi" w:hAnsi="Calibri" w:cs="Calibri"/>
          <w:sz w:val="22"/>
          <w:lang w:val="es-CO" w:eastAsia="en-US" w:bidi="ar-SA"/>
        </w:rPr>
      </w:pPr>
    </w:p>
    <w:p w14:paraId="3E8EC766" w14:textId="77777777" w:rsidR="00E641E8" w:rsidRPr="00E641E8" w:rsidRDefault="00E641E8" w:rsidP="00E641E8">
      <w:pPr>
        <w:autoSpaceDE w:val="0"/>
        <w:autoSpaceDN w:val="0"/>
        <w:adjustRightInd w:val="0"/>
        <w:spacing w:after="0" w:line="240" w:lineRule="auto"/>
        <w:jc w:val="both"/>
        <w:rPr>
          <w:rFonts w:ascii="Calibri" w:eastAsiaTheme="minorHAnsi" w:hAnsi="Calibri" w:cs="Calibri"/>
          <w:sz w:val="22"/>
          <w:lang w:val="es-CO" w:eastAsia="en-US" w:bidi="ar-SA"/>
        </w:rPr>
      </w:pPr>
      <w:r>
        <w:rPr>
          <w:rFonts w:ascii="Calibri" w:eastAsiaTheme="minorHAnsi" w:hAnsi="Calibri" w:cs="Calibri"/>
          <w:sz w:val="22"/>
          <w:lang w:val="es-CO" w:eastAsia="en-US" w:bidi="ar-SA"/>
        </w:rPr>
        <w:t xml:space="preserve">A través de esta iniciativa se </w:t>
      </w:r>
      <w:r w:rsidRPr="00E641E8">
        <w:rPr>
          <w:rFonts w:ascii="Calibri" w:eastAsiaTheme="minorHAnsi" w:hAnsi="Calibri" w:cs="Calibri"/>
          <w:sz w:val="22"/>
          <w:lang w:val="es-CO" w:eastAsia="en-US" w:bidi="ar-SA"/>
        </w:rPr>
        <w:t>promovió la participación de las víctimas en los procedimientos, logrando una masiva y muy activa intervención de los familiares de las víctimas mortales en las distintas fases del proceso.</w:t>
      </w:r>
      <w:r>
        <w:rPr>
          <w:rFonts w:ascii="Calibri" w:eastAsiaTheme="minorHAnsi" w:hAnsi="Calibri" w:cs="Calibri"/>
          <w:sz w:val="22"/>
          <w:lang w:val="es-CO" w:eastAsia="en-US" w:bidi="ar-SA"/>
        </w:rPr>
        <w:t xml:space="preserve"> </w:t>
      </w:r>
      <w:r w:rsidRPr="00E641E8">
        <w:rPr>
          <w:rFonts w:ascii="Calibri" w:eastAsiaTheme="minorHAnsi" w:hAnsi="Calibri" w:cs="Calibri"/>
          <w:sz w:val="22"/>
          <w:lang w:val="es-CO" w:eastAsia="en-US" w:bidi="ar-SA"/>
        </w:rPr>
        <w:t>De otra parte, debe advertirse que luego de varios años de silencios administrativos y de ausencia de comunicación entre las víctimas y las instituciones estatales, se dio inicio a una nueva fase de relacionamiento caracterizada por el permanente diálogo entre los organismos, la comunidad en general y sus voceros, gracias a la intervención estratégica de las entidades concernidas en este proyecto y el impulso del Comité por los Derechos de las Víctimas.</w:t>
      </w:r>
    </w:p>
    <w:p w14:paraId="06845865" w14:textId="77777777" w:rsidR="009E3824" w:rsidRDefault="009E3824" w:rsidP="00E641E8">
      <w:pPr>
        <w:pStyle w:val="Textoindependiente"/>
        <w:rPr>
          <w:rFonts w:asciiTheme="minorHAnsi" w:hAnsiTheme="minorHAnsi"/>
          <w:b/>
          <w:sz w:val="22"/>
          <w:szCs w:val="22"/>
        </w:rPr>
      </w:pPr>
    </w:p>
    <w:p w14:paraId="1E3FC0FB" w14:textId="77777777" w:rsidR="00E00119" w:rsidRPr="00436E80" w:rsidRDefault="00E00119" w:rsidP="00E00119">
      <w:pPr>
        <w:pStyle w:val="Textoindependiente"/>
        <w:rPr>
          <w:rFonts w:asciiTheme="minorHAnsi" w:hAnsiTheme="minorHAnsi"/>
          <w:b/>
          <w:sz w:val="22"/>
          <w:szCs w:val="22"/>
        </w:rPr>
      </w:pPr>
      <w:r w:rsidRPr="00436E80">
        <w:rPr>
          <w:rFonts w:asciiTheme="minorHAnsi" w:hAnsiTheme="minorHAnsi"/>
          <w:b/>
          <w:sz w:val="22"/>
          <w:szCs w:val="22"/>
        </w:rPr>
        <w:t>I.CONTEXTO Y OBJETIVO</w:t>
      </w:r>
    </w:p>
    <w:p w14:paraId="0EDB300F" w14:textId="77777777" w:rsidR="00E00119" w:rsidRDefault="00E00119" w:rsidP="008A26F4">
      <w:pPr>
        <w:pStyle w:val="Textoindependiente"/>
        <w:rPr>
          <w:rFonts w:asciiTheme="minorHAnsi" w:hAnsiTheme="minorHAnsi"/>
          <w:sz w:val="22"/>
          <w:szCs w:val="22"/>
          <w:lang w:val="es-ES"/>
        </w:rPr>
      </w:pPr>
    </w:p>
    <w:p w14:paraId="09CF5EE2" w14:textId="77777777" w:rsidR="008A26F4" w:rsidRPr="008A26F4" w:rsidRDefault="008A26F4" w:rsidP="008A26F4">
      <w:pPr>
        <w:pStyle w:val="Textoindependiente"/>
        <w:rPr>
          <w:rFonts w:asciiTheme="minorHAnsi" w:hAnsiTheme="minorHAnsi"/>
          <w:sz w:val="22"/>
          <w:szCs w:val="22"/>
          <w:lang w:val="es-ES"/>
        </w:rPr>
      </w:pPr>
      <w:r w:rsidRPr="008A26F4">
        <w:rPr>
          <w:rFonts w:asciiTheme="minorHAnsi" w:hAnsiTheme="minorHAnsi"/>
          <w:sz w:val="22"/>
          <w:szCs w:val="22"/>
          <w:lang w:val="es-ES"/>
        </w:rPr>
        <w:t>En el marco de este programa se cont</w:t>
      </w:r>
      <w:r>
        <w:rPr>
          <w:rFonts w:asciiTheme="minorHAnsi" w:hAnsiTheme="minorHAnsi"/>
          <w:sz w:val="22"/>
          <w:szCs w:val="22"/>
          <w:lang w:val="es-ES"/>
        </w:rPr>
        <w:t>ó</w:t>
      </w:r>
      <w:r w:rsidRPr="008A26F4">
        <w:rPr>
          <w:rFonts w:asciiTheme="minorHAnsi" w:hAnsiTheme="minorHAnsi"/>
          <w:sz w:val="22"/>
          <w:szCs w:val="22"/>
          <w:lang w:val="es-ES"/>
        </w:rPr>
        <w:t xml:space="preserve"> con la articulación y coordinación de una diversidad de entidades, donantes y socios implementadores; entidades gubernamentales como la Consejería Presidencial para los Derechos Humanos, la Unidad para la Atención y Reparación Integral a Víctimas  y el Centro Nacional de Memoria Histórica; entidades estatales como la Fiscalía General de la Nación  y el Instituto Nacional de Medicina Legal y Ciencias Forenses y organismos de cooperación  internacional como ONU Derechos Humanos y el Programa de Naciones Unidas para el Desarrollo PNUD. </w:t>
      </w:r>
    </w:p>
    <w:p w14:paraId="7377B6C0" w14:textId="77777777" w:rsidR="008A26F4" w:rsidRPr="008A26F4" w:rsidRDefault="008A26F4" w:rsidP="008A26F4">
      <w:pPr>
        <w:pStyle w:val="Textoindependiente"/>
        <w:rPr>
          <w:rFonts w:asciiTheme="minorHAnsi" w:hAnsiTheme="minorHAnsi"/>
          <w:sz w:val="22"/>
          <w:szCs w:val="22"/>
          <w:lang w:val="es-ES"/>
        </w:rPr>
      </w:pPr>
    </w:p>
    <w:p w14:paraId="52AADBDC" w14:textId="77777777" w:rsidR="008A26F4" w:rsidRDefault="008A26F4" w:rsidP="008A26F4">
      <w:pPr>
        <w:pStyle w:val="Textoindependiente"/>
        <w:rPr>
          <w:rFonts w:asciiTheme="minorHAnsi" w:hAnsiTheme="minorHAnsi"/>
          <w:sz w:val="22"/>
          <w:szCs w:val="22"/>
          <w:lang w:val="es-ES"/>
        </w:rPr>
      </w:pPr>
      <w:r w:rsidRPr="008A26F4">
        <w:rPr>
          <w:rFonts w:asciiTheme="minorHAnsi" w:hAnsiTheme="minorHAnsi"/>
          <w:sz w:val="22"/>
          <w:szCs w:val="22"/>
          <w:lang w:val="es-ES"/>
        </w:rPr>
        <w:t>Esta articulación de entidades y organismos internacionales est</w:t>
      </w:r>
      <w:r>
        <w:rPr>
          <w:rFonts w:asciiTheme="minorHAnsi" w:hAnsiTheme="minorHAnsi"/>
          <w:sz w:val="22"/>
          <w:szCs w:val="22"/>
          <w:lang w:val="es-ES"/>
        </w:rPr>
        <w:t>uvo</w:t>
      </w:r>
      <w:r w:rsidRPr="008A26F4">
        <w:rPr>
          <w:rFonts w:asciiTheme="minorHAnsi" w:hAnsiTheme="minorHAnsi"/>
          <w:sz w:val="22"/>
          <w:szCs w:val="22"/>
          <w:lang w:val="es-ES"/>
        </w:rPr>
        <w:t xml:space="preserve"> dirigida a garantizar los procesos de exhumación, identificación, entrega digna e inhumación a perpetuidad, en las condiciones fijadas por las familiares víctimas, con el enfoque psicosocial, cultural y diferencial requerido.</w:t>
      </w:r>
    </w:p>
    <w:p w14:paraId="7FC1675A" w14:textId="77777777" w:rsidR="008A26F4" w:rsidRDefault="008A26F4" w:rsidP="008A26F4">
      <w:pPr>
        <w:pStyle w:val="Textoindependiente"/>
        <w:rPr>
          <w:rFonts w:asciiTheme="minorHAnsi" w:hAnsiTheme="minorHAnsi"/>
          <w:sz w:val="22"/>
          <w:szCs w:val="22"/>
          <w:lang w:val="es-ES"/>
        </w:rPr>
      </w:pPr>
    </w:p>
    <w:p w14:paraId="39A6DF22" w14:textId="77777777" w:rsidR="008A26F4" w:rsidRPr="008A26F4" w:rsidRDefault="008A26F4" w:rsidP="008A26F4">
      <w:pPr>
        <w:pStyle w:val="Textoindependiente"/>
        <w:rPr>
          <w:rFonts w:asciiTheme="minorHAnsi" w:hAnsiTheme="minorHAnsi"/>
          <w:sz w:val="22"/>
          <w:szCs w:val="22"/>
          <w:lang w:val="es-ES"/>
        </w:rPr>
      </w:pPr>
      <w:r w:rsidRPr="008A26F4">
        <w:rPr>
          <w:rFonts w:asciiTheme="minorHAnsi" w:hAnsiTheme="minorHAnsi"/>
          <w:sz w:val="22"/>
          <w:szCs w:val="22"/>
          <w:lang w:val="es-ES"/>
        </w:rPr>
        <w:t xml:space="preserve">De igual forma, el proceso </w:t>
      </w:r>
      <w:r>
        <w:rPr>
          <w:rFonts w:asciiTheme="minorHAnsi" w:hAnsiTheme="minorHAnsi"/>
          <w:sz w:val="22"/>
          <w:szCs w:val="22"/>
          <w:lang w:val="es-ES"/>
        </w:rPr>
        <w:t>fue</w:t>
      </w:r>
      <w:r w:rsidRPr="008A26F4">
        <w:rPr>
          <w:rFonts w:asciiTheme="minorHAnsi" w:hAnsiTheme="minorHAnsi"/>
          <w:sz w:val="22"/>
          <w:szCs w:val="22"/>
          <w:lang w:val="es-ES"/>
        </w:rPr>
        <w:t xml:space="preserve"> acompañado por el Equipo Colombiano Interdisciplinario de Trabajo Forense y Asistencia Psicosocial –EQUITAS , con ocasión de la solicitud expresa de la comunidad para facilitar la comprensión del informe presentado por la FGN y el </w:t>
      </w:r>
      <w:proofErr w:type="spellStart"/>
      <w:r w:rsidRPr="008A26F4">
        <w:rPr>
          <w:rFonts w:asciiTheme="minorHAnsi" w:hAnsiTheme="minorHAnsi"/>
          <w:sz w:val="22"/>
          <w:szCs w:val="22"/>
          <w:lang w:val="es-ES"/>
        </w:rPr>
        <w:t>INMLyCF</w:t>
      </w:r>
      <w:proofErr w:type="spellEnd"/>
      <w:r w:rsidRPr="008A26F4">
        <w:rPr>
          <w:rFonts w:asciiTheme="minorHAnsi" w:hAnsiTheme="minorHAnsi"/>
          <w:sz w:val="22"/>
          <w:szCs w:val="22"/>
          <w:lang w:val="es-ES"/>
        </w:rPr>
        <w:t xml:space="preserve"> a los familiares, en relación con los procedimientos forenses adelantados en 2002</w:t>
      </w:r>
      <w:r>
        <w:rPr>
          <w:rFonts w:asciiTheme="minorHAnsi" w:hAnsiTheme="minorHAnsi"/>
          <w:sz w:val="22"/>
          <w:szCs w:val="22"/>
          <w:lang w:val="es-ES"/>
        </w:rPr>
        <w:t>.</w:t>
      </w:r>
    </w:p>
    <w:p w14:paraId="51CAE382" w14:textId="77777777" w:rsidR="008A26F4" w:rsidRPr="008A26F4" w:rsidRDefault="008A26F4" w:rsidP="008A26F4">
      <w:pPr>
        <w:pStyle w:val="Textoindependiente"/>
        <w:rPr>
          <w:rFonts w:asciiTheme="minorHAnsi" w:hAnsiTheme="minorHAnsi"/>
          <w:sz w:val="22"/>
          <w:szCs w:val="22"/>
          <w:lang w:val="es-ES"/>
        </w:rPr>
      </w:pPr>
    </w:p>
    <w:p w14:paraId="6F86C8FE" w14:textId="77777777" w:rsidR="008A26F4" w:rsidRDefault="008A26F4" w:rsidP="008A26F4">
      <w:pPr>
        <w:pStyle w:val="Textoindependiente"/>
        <w:rPr>
          <w:rFonts w:asciiTheme="minorHAnsi" w:hAnsiTheme="minorHAnsi"/>
          <w:sz w:val="22"/>
          <w:szCs w:val="22"/>
          <w:lang w:val="es-ES"/>
        </w:rPr>
      </w:pPr>
      <w:r w:rsidRPr="008A26F4">
        <w:rPr>
          <w:rFonts w:asciiTheme="minorHAnsi" w:hAnsiTheme="minorHAnsi"/>
          <w:sz w:val="22"/>
          <w:szCs w:val="22"/>
          <w:lang w:val="es-ES"/>
        </w:rPr>
        <w:t>El resultado alcanza</w:t>
      </w:r>
      <w:r>
        <w:rPr>
          <w:rFonts w:asciiTheme="minorHAnsi" w:hAnsiTheme="minorHAnsi"/>
          <w:sz w:val="22"/>
          <w:szCs w:val="22"/>
          <w:lang w:val="es-ES"/>
        </w:rPr>
        <w:t>do</w:t>
      </w:r>
      <w:r w:rsidRPr="008A26F4">
        <w:rPr>
          <w:rFonts w:asciiTheme="minorHAnsi" w:hAnsiTheme="minorHAnsi"/>
          <w:sz w:val="22"/>
          <w:szCs w:val="22"/>
          <w:lang w:val="es-ES"/>
        </w:rPr>
        <w:t xml:space="preserve"> con la implementación del programa </w:t>
      </w:r>
      <w:r>
        <w:rPr>
          <w:rFonts w:asciiTheme="minorHAnsi" w:hAnsiTheme="minorHAnsi"/>
          <w:sz w:val="22"/>
          <w:szCs w:val="22"/>
          <w:lang w:val="es-ES"/>
        </w:rPr>
        <w:t xml:space="preserve">fue el de </w:t>
      </w:r>
      <w:r w:rsidRPr="008A26F4">
        <w:rPr>
          <w:rFonts w:asciiTheme="minorHAnsi" w:hAnsiTheme="minorHAnsi"/>
          <w:sz w:val="22"/>
          <w:szCs w:val="22"/>
          <w:lang w:val="es-ES"/>
        </w:rPr>
        <w:t xml:space="preserve">garantizar la participación efectiva y cualificada de aproximadamente 250 personas que </w:t>
      </w:r>
      <w:r>
        <w:rPr>
          <w:rFonts w:asciiTheme="minorHAnsi" w:hAnsiTheme="minorHAnsi"/>
          <w:sz w:val="22"/>
          <w:szCs w:val="22"/>
          <w:lang w:val="es-ES"/>
        </w:rPr>
        <w:t>eran</w:t>
      </w:r>
      <w:r w:rsidRPr="008A26F4">
        <w:rPr>
          <w:rFonts w:asciiTheme="minorHAnsi" w:hAnsiTheme="minorHAnsi"/>
          <w:sz w:val="22"/>
          <w:szCs w:val="22"/>
          <w:lang w:val="es-ES"/>
        </w:rPr>
        <w:t xml:space="preserve"> víctimas sobrevivientes de la masacre de Bojayá, miembros de la comunidad y el Comité por los Derechos de las Victimas y la respuesta institucional adecuada, respecto de la exhumación, identificación, individualización, entrega digna e inhumación final. De igual forma, </w:t>
      </w:r>
      <w:r>
        <w:rPr>
          <w:rFonts w:asciiTheme="minorHAnsi" w:hAnsiTheme="minorHAnsi"/>
          <w:sz w:val="22"/>
          <w:szCs w:val="22"/>
          <w:lang w:val="es-ES"/>
        </w:rPr>
        <w:t xml:space="preserve">el proyecto puede constituirse en una prueba piloto que puede </w:t>
      </w:r>
      <w:r w:rsidRPr="008A26F4">
        <w:rPr>
          <w:rFonts w:asciiTheme="minorHAnsi" w:hAnsiTheme="minorHAnsi"/>
          <w:sz w:val="22"/>
          <w:szCs w:val="22"/>
          <w:lang w:val="es-ES"/>
        </w:rPr>
        <w:t>contribuir en la búsqueda de personas dadas por desaparecidas y generar buenas prácticas en la intervención de cementerios.</w:t>
      </w:r>
    </w:p>
    <w:p w14:paraId="20D99F27" w14:textId="77777777" w:rsidR="008A26F4" w:rsidRDefault="008A26F4" w:rsidP="008A26F4">
      <w:pPr>
        <w:pStyle w:val="Textoindependiente"/>
        <w:rPr>
          <w:rFonts w:asciiTheme="minorHAnsi" w:hAnsiTheme="minorHAnsi"/>
          <w:sz w:val="22"/>
          <w:szCs w:val="22"/>
          <w:lang w:val="es-ES"/>
        </w:rPr>
      </w:pPr>
    </w:p>
    <w:p w14:paraId="57BB5DC7" w14:textId="77777777" w:rsidR="008A26F4" w:rsidRPr="008A26F4" w:rsidRDefault="008A26F4" w:rsidP="008A26F4">
      <w:pPr>
        <w:rPr>
          <w:rFonts w:asciiTheme="minorHAnsi" w:eastAsia="Times New Roman" w:hAnsiTheme="minorHAnsi"/>
          <w:snapToGrid w:val="0"/>
          <w:sz w:val="22"/>
          <w:lang w:val="es-ES"/>
        </w:rPr>
      </w:pPr>
      <w:r w:rsidRPr="008A26F4">
        <w:rPr>
          <w:rFonts w:asciiTheme="minorHAnsi" w:eastAsia="Times New Roman" w:hAnsiTheme="minorHAnsi"/>
          <w:snapToGrid w:val="0"/>
          <w:sz w:val="22"/>
          <w:lang w:val="es-ES"/>
        </w:rPr>
        <w:t>E</w:t>
      </w:r>
      <w:r>
        <w:rPr>
          <w:rFonts w:asciiTheme="minorHAnsi" w:eastAsia="Times New Roman" w:hAnsiTheme="minorHAnsi"/>
          <w:snapToGrid w:val="0"/>
          <w:sz w:val="22"/>
          <w:lang w:val="es-ES"/>
        </w:rPr>
        <w:t xml:space="preserve">l </w:t>
      </w:r>
      <w:r w:rsidRPr="008A26F4">
        <w:rPr>
          <w:rFonts w:asciiTheme="minorHAnsi" w:eastAsia="Times New Roman" w:hAnsiTheme="minorHAnsi"/>
          <w:snapToGrid w:val="0"/>
          <w:sz w:val="22"/>
          <w:lang w:val="es-ES"/>
        </w:rPr>
        <w:t xml:space="preserve">enfoque diferencial </w:t>
      </w:r>
      <w:r w:rsidR="004669F7">
        <w:rPr>
          <w:rFonts w:asciiTheme="minorHAnsi" w:eastAsia="Times New Roman" w:hAnsiTheme="minorHAnsi"/>
          <w:snapToGrid w:val="0"/>
          <w:sz w:val="22"/>
          <w:lang w:val="es-ES"/>
        </w:rPr>
        <w:t>fue</w:t>
      </w:r>
      <w:r w:rsidRPr="008A26F4">
        <w:rPr>
          <w:rFonts w:asciiTheme="minorHAnsi" w:eastAsia="Times New Roman" w:hAnsiTheme="minorHAnsi"/>
          <w:snapToGrid w:val="0"/>
          <w:sz w:val="22"/>
          <w:lang w:val="es-ES"/>
        </w:rPr>
        <w:t xml:space="preserve"> el eje central de la intervención que se </w:t>
      </w:r>
      <w:r w:rsidR="004669F7" w:rsidRPr="008A26F4">
        <w:rPr>
          <w:rFonts w:asciiTheme="minorHAnsi" w:eastAsia="Times New Roman" w:hAnsiTheme="minorHAnsi"/>
          <w:snapToGrid w:val="0"/>
          <w:sz w:val="22"/>
          <w:lang w:val="es-ES"/>
        </w:rPr>
        <w:t>pretend</w:t>
      </w:r>
      <w:r w:rsidR="004669F7">
        <w:rPr>
          <w:rFonts w:asciiTheme="minorHAnsi" w:eastAsia="Times New Roman" w:hAnsiTheme="minorHAnsi"/>
          <w:snapToGrid w:val="0"/>
          <w:sz w:val="22"/>
          <w:lang w:val="es-ES"/>
        </w:rPr>
        <w:t xml:space="preserve">ió </w:t>
      </w:r>
      <w:r w:rsidRPr="008A26F4">
        <w:rPr>
          <w:rFonts w:asciiTheme="minorHAnsi" w:eastAsia="Times New Roman" w:hAnsiTheme="minorHAnsi"/>
          <w:snapToGrid w:val="0"/>
          <w:sz w:val="22"/>
          <w:lang w:val="es-ES"/>
        </w:rPr>
        <w:t xml:space="preserve">hacer, </w:t>
      </w:r>
      <w:r w:rsidR="004669F7">
        <w:rPr>
          <w:rFonts w:asciiTheme="minorHAnsi" w:eastAsia="Times New Roman" w:hAnsiTheme="minorHAnsi"/>
          <w:snapToGrid w:val="0"/>
          <w:sz w:val="22"/>
          <w:lang w:val="es-ES"/>
        </w:rPr>
        <w:t xml:space="preserve">constituyéndose </w:t>
      </w:r>
      <w:r w:rsidRPr="008A26F4">
        <w:rPr>
          <w:rFonts w:asciiTheme="minorHAnsi" w:eastAsia="Times New Roman" w:hAnsiTheme="minorHAnsi"/>
          <w:snapToGrid w:val="0"/>
          <w:sz w:val="22"/>
          <w:lang w:val="es-ES"/>
        </w:rPr>
        <w:t xml:space="preserve"> en un piloto, donde se articula</w:t>
      </w:r>
      <w:r w:rsidR="004669F7">
        <w:rPr>
          <w:rFonts w:asciiTheme="minorHAnsi" w:eastAsia="Times New Roman" w:hAnsiTheme="minorHAnsi"/>
          <w:snapToGrid w:val="0"/>
          <w:sz w:val="22"/>
          <w:lang w:val="es-ES"/>
        </w:rPr>
        <w:t>ron</w:t>
      </w:r>
      <w:r w:rsidRPr="008A26F4">
        <w:rPr>
          <w:rFonts w:asciiTheme="minorHAnsi" w:eastAsia="Times New Roman" w:hAnsiTheme="minorHAnsi"/>
          <w:snapToGrid w:val="0"/>
          <w:sz w:val="22"/>
          <w:lang w:val="es-ES"/>
        </w:rPr>
        <w:t xml:space="preserve"> y se coordina</w:t>
      </w:r>
      <w:r w:rsidR="004669F7">
        <w:rPr>
          <w:rFonts w:asciiTheme="minorHAnsi" w:eastAsia="Times New Roman" w:hAnsiTheme="minorHAnsi"/>
          <w:snapToGrid w:val="0"/>
          <w:sz w:val="22"/>
          <w:lang w:val="es-ES"/>
        </w:rPr>
        <w:t>ron</w:t>
      </w:r>
      <w:r w:rsidRPr="008A26F4">
        <w:rPr>
          <w:rFonts w:asciiTheme="minorHAnsi" w:eastAsia="Times New Roman" w:hAnsiTheme="minorHAnsi"/>
          <w:snapToGrid w:val="0"/>
          <w:sz w:val="22"/>
          <w:lang w:val="es-ES"/>
        </w:rPr>
        <w:t xml:space="preserve"> de manera conjunta el Estado, el gobierno, la comunidad,  las víctimas,  la cooperación internacional y organizaciones de la sociedad civil</w:t>
      </w:r>
      <w:r w:rsidR="004669F7">
        <w:rPr>
          <w:rFonts w:asciiTheme="minorHAnsi" w:eastAsia="Times New Roman" w:hAnsiTheme="minorHAnsi"/>
          <w:snapToGrid w:val="0"/>
          <w:sz w:val="22"/>
          <w:lang w:val="es-ES"/>
        </w:rPr>
        <w:t xml:space="preserve">, cuyo fin fue el de aportar </w:t>
      </w:r>
      <w:r w:rsidRPr="008A26F4">
        <w:rPr>
          <w:rFonts w:asciiTheme="minorHAnsi" w:eastAsia="Times New Roman" w:hAnsiTheme="minorHAnsi"/>
          <w:snapToGrid w:val="0"/>
          <w:sz w:val="22"/>
          <w:lang w:val="es-ES"/>
        </w:rPr>
        <w:t xml:space="preserve">a la reparación  integral de comunidades que han sido afectadas en el marco del conflicto armado. El impacto de esta experiencia apunta a la construcción de metodologías y estándares mínimos de trabajo conjunto para casos de graves violaciones de derechos humanos, en el que el liderazgo de la comunidad ha sido el eje central.  </w:t>
      </w:r>
    </w:p>
    <w:p w14:paraId="4A09877D" w14:textId="77777777" w:rsidR="008A26F4" w:rsidRDefault="008A26F4" w:rsidP="008A26F4">
      <w:pPr>
        <w:pStyle w:val="Textoindependiente"/>
        <w:rPr>
          <w:rFonts w:asciiTheme="minorHAnsi" w:hAnsiTheme="minorHAnsi"/>
          <w:sz w:val="22"/>
          <w:szCs w:val="22"/>
          <w:lang w:val="es-ES"/>
        </w:rPr>
      </w:pPr>
    </w:p>
    <w:p w14:paraId="6A9FAB56" w14:textId="77777777" w:rsidR="008A26F4" w:rsidRDefault="008A26F4" w:rsidP="008A26F4">
      <w:pPr>
        <w:pStyle w:val="Textoindependiente"/>
        <w:rPr>
          <w:rFonts w:asciiTheme="minorHAnsi" w:hAnsiTheme="minorHAnsi"/>
          <w:sz w:val="22"/>
          <w:szCs w:val="22"/>
          <w:lang w:val="es-ES"/>
        </w:rPr>
      </w:pPr>
    </w:p>
    <w:p w14:paraId="0A7CF5C9" w14:textId="77777777" w:rsidR="008A26F4" w:rsidRDefault="008A26F4" w:rsidP="008A26F4">
      <w:pPr>
        <w:pStyle w:val="Textoindependiente"/>
        <w:rPr>
          <w:rFonts w:asciiTheme="minorHAnsi" w:hAnsiTheme="minorHAnsi"/>
          <w:sz w:val="22"/>
          <w:szCs w:val="22"/>
          <w:lang w:val="es-ES"/>
        </w:rPr>
      </w:pPr>
    </w:p>
    <w:p w14:paraId="76EDD6F0" w14:textId="77777777" w:rsidR="008A26F4" w:rsidRPr="00436E80" w:rsidRDefault="008A26F4" w:rsidP="008A26F4">
      <w:pPr>
        <w:pStyle w:val="Textoindependiente"/>
        <w:rPr>
          <w:rFonts w:asciiTheme="minorHAnsi" w:hAnsiTheme="minorHAnsi"/>
          <w:sz w:val="22"/>
          <w:szCs w:val="22"/>
          <w:lang w:val="es-ES"/>
        </w:rPr>
      </w:pPr>
    </w:p>
    <w:p w14:paraId="1D5BBADD" w14:textId="77777777" w:rsidR="00E00119" w:rsidRDefault="00E00119" w:rsidP="00E00119">
      <w:pPr>
        <w:pStyle w:val="Textoindependiente"/>
        <w:rPr>
          <w:rFonts w:asciiTheme="minorHAnsi" w:hAnsiTheme="minorHAnsi"/>
          <w:b/>
          <w:sz w:val="22"/>
          <w:szCs w:val="22"/>
        </w:rPr>
      </w:pPr>
      <w:bookmarkStart w:id="2" w:name="_Toc249364486"/>
      <w:r w:rsidRPr="00436E80">
        <w:rPr>
          <w:rFonts w:asciiTheme="minorHAnsi" w:hAnsiTheme="minorHAnsi"/>
          <w:b/>
          <w:sz w:val="22"/>
          <w:szCs w:val="22"/>
        </w:rPr>
        <w:t>II.RESULTADOS</w:t>
      </w:r>
      <w:bookmarkEnd w:id="2"/>
      <w:r w:rsidRPr="00436E80">
        <w:rPr>
          <w:rFonts w:asciiTheme="minorHAnsi" w:hAnsiTheme="minorHAnsi"/>
          <w:b/>
          <w:sz w:val="22"/>
          <w:szCs w:val="22"/>
        </w:rPr>
        <w:t xml:space="preserve"> </w:t>
      </w:r>
    </w:p>
    <w:p w14:paraId="631C658F" w14:textId="77777777" w:rsidR="00FA2538" w:rsidRDefault="00FA2538" w:rsidP="00E00119">
      <w:pPr>
        <w:pStyle w:val="Textoindependiente"/>
        <w:rPr>
          <w:rFonts w:asciiTheme="minorHAnsi" w:hAnsiTheme="minorHAnsi"/>
          <w:b/>
          <w:sz w:val="22"/>
          <w:szCs w:val="22"/>
        </w:rPr>
      </w:pPr>
    </w:p>
    <w:p w14:paraId="5370FE68" w14:textId="77777777" w:rsidR="00FA2538" w:rsidRPr="00FA2538" w:rsidRDefault="00FA2538" w:rsidP="00FA2538">
      <w:pPr>
        <w:pStyle w:val="Textoindependiente"/>
        <w:rPr>
          <w:rFonts w:asciiTheme="minorHAnsi" w:hAnsiTheme="minorHAnsi"/>
          <w:sz w:val="22"/>
          <w:szCs w:val="22"/>
        </w:rPr>
      </w:pPr>
      <w:r w:rsidRPr="00FA2538">
        <w:rPr>
          <w:rFonts w:asciiTheme="minorHAnsi" w:hAnsiTheme="minorHAnsi"/>
          <w:sz w:val="22"/>
          <w:szCs w:val="22"/>
        </w:rPr>
        <w:t>En cuanto a los resultados del proyecto es importante centrarse en los tres resultados planteados en el documento programa: (i) Mejorados los conocimientos del Comité por los Derechos de las Victimas y los familiares víctimas sobre los procedimientos medico legales, para la comprensión de la asistencia técnica forense en cada una de las etapas procesales de exhumación, identificación, individualización e inhumación. (</w:t>
      </w:r>
      <w:proofErr w:type="spellStart"/>
      <w:r w:rsidRPr="00FA2538">
        <w:rPr>
          <w:rFonts w:asciiTheme="minorHAnsi" w:hAnsiTheme="minorHAnsi"/>
          <w:sz w:val="22"/>
          <w:szCs w:val="22"/>
        </w:rPr>
        <w:t>ii</w:t>
      </w:r>
      <w:proofErr w:type="spellEnd"/>
      <w:r w:rsidRPr="00FA2538">
        <w:rPr>
          <w:rFonts w:asciiTheme="minorHAnsi" w:hAnsiTheme="minorHAnsi"/>
          <w:sz w:val="22"/>
          <w:szCs w:val="22"/>
        </w:rPr>
        <w:t>) Promovida la participación de las víctimas sobrevivientes en los espacios de búsqueda, exhumación, identificación, individualización y socialización de informes técnicos. y (</w:t>
      </w:r>
      <w:proofErr w:type="spellStart"/>
      <w:r w:rsidRPr="00FA2538">
        <w:rPr>
          <w:rFonts w:asciiTheme="minorHAnsi" w:hAnsiTheme="minorHAnsi"/>
          <w:sz w:val="22"/>
          <w:szCs w:val="22"/>
        </w:rPr>
        <w:t>iii</w:t>
      </w:r>
      <w:proofErr w:type="spellEnd"/>
      <w:r w:rsidRPr="00FA2538">
        <w:rPr>
          <w:rFonts w:asciiTheme="minorHAnsi" w:hAnsiTheme="minorHAnsi"/>
          <w:sz w:val="22"/>
          <w:szCs w:val="22"/>
        </w:rPr>
        <w:t xml:space="preserve">) Fortalecidos técnicamente los procesos institucionales y de participación de la comunidad víctima en todas las etapas del proceso.  </w:t>
      </w:r>
    </w:p>
    <w:p w14:paraId="30DCC55B" w14:textId="77777777" w:rsidR="00FA2538" w:rsidRPr="00FA2538" w:rsidRDefault="00FA2538" w:rsidP="00FA2538">
      <w:pPr>
        <w:pStyle w:val="Textoindependiente"/>
        <w:rPr>
          <w:rFonts w:asciiTheme="minorHAnsi" w:hAnsiTheme="minorHAnsi"/>
          <w:sz w:val="22"/>
          <w:szCs w:val="22"/>
        </w:rPr>
      </w:pPr>
    </w:p>
    <w:p w14:paraId="208C0B47" w14:textId="77777777" w:rsidR="00FA2538" w:rsidRPr="00FA2538" w:rsidRDefault="00FA2538" w:rsidP="00FA2538">
      <w:pPr>
        <w:pStyle w:val="Textoindependiente"/>
        <w:rPr>
          <w:rFonts w:asciiTheme="minorHAnsi" w:hAnsiTheme="minorHAnsi"/>
          <w:sz w:val="22"/>
          <w:szCs w:val="22"/>
        </w:rPr>
      </w:pPr>
      <w:r w:rsidRPr="00FA2538">
        <w:rPr>
          <w:rFonts w:asciiTheme="minorHAnsi" w:hAnsiTheme="minorHAnsi"/>
          <w:sz w:val="22"/>
          <w:szCs w:val="22"/>
        </w:rPr>
        <w:t>Primero, en cuanto a mejorar los conocimientos del Comité por los Derechos de las Víctimas en procedimiento Médicos Legales, se puede afirmar que este resultado fue alcanzado con entera satisfacción. En relación con la información suministrada al Comité sobre los procedimientos médico legales, se llevaron a cabo diversas jornadas de trabajo, con varios propósitos concretos: Nivelar las expectativas de los miembros del Comité frente a los resultados que se podrían alcanzar en el proceso</w:t>
      </w:r>
      <w:r>
        <w:rPr>
          <w:rFonts w:asciiTheme="minorHAnsi" w:hAnsiTheme="minorHAnsi"/>
          <w:sz w:val="22"/>
          <w:szCs w:val="22"/>
        </w:rPr>
        <w:t xml:space="preserve">; </w:t>
      </w:r>
      <w:r w:rsidRPr="00FA2538">
        <w:rPr>
          <w:rFonts w:asciiTheme="minorHAnsi" w:hAnsiTheme="minorHAnsi"/>
          <w:sz w:val="22"/>
          <w:szCs w:val="22"/>
        </w:rPr>
        <w:t>Transmitir los conocimientos forenses básicos para facilitar la comprensión del lenguaje técnico y dimensionar la complejidad del proceso de búsqueda, exhumación, identificación y entrega.</w:t>
      </w:r>
      <w:r>
        <w:rPr>
          <w:rFonts w:asciiTheme="minorHAnsi" w:hAnsiTheme="minorHAnsi"/>
          <w:sz w:val="22"/>
          <w:szCs w:val="22"/>
        </w:rPr>
        <w:t xml:space="preserve"> Y, a</w:t>
      </w:r>
      <w:r w:rsidRPr="00FA2538">
        <w:rPr>
          <w:rFonts w:asciiTheme="minorHAnsi" w:hAnsiTheme="minorHAnsi"/>
          <w:sz w:val="22"/>
          <w:szCs w:val="22"/>
        </w:rPr>
        <w:t xml:space="preserve">delantar un trabajo conjunto entre el Comité y el equipo forense independiente en la recolección de información ante mortem, indispensable para la individualización e identificación. </w:t>
      </w:r>
    </w:p>
    <w:p w14:paraId="379966C1" w14:textId="77777777" w:rsidR="00FA2538" w:rsidRPr="00FA2538" w:rsidRDefault="00FA2538" w:rsidP="00FA2538">
      <w:pPr>
        <w:pStyle w:val="Textoindependiente"/>
        <w:rPr>
          <w:rFonts w:asciiTheme="minorHAnsi" w:hAnsiTheme="minorHAnsi"/>
          <w:sz w:val="22"/>
          <w:szCs w:val="22"/>
        </w:rPr>
      </w:pPr>
    </w:p>
    <w:p w14:paraId="1307CA4A" w14:textId="77777777" w:rsidR="00FA2538" w:rsidRPr="00FA2538" w:rsidRDefault="00FA2538" w:rsidP="00FA2538">
      <w:pPr>
        <w:pStyle w:val="Textoindependiente"/>
        <w:rPr>
          <w:rFonts w:asciiTheme="minorHAnsi" w:hAnsiTheme="minorHAnsi"/>
          <w:sz w:val="22"/>
          <w:szCs w:val="22"/>
        </w:rPr>
      </w:pPr>
      <w:r w:rsidRPr="00FA2538">
        <w:rPr>
          <w:rFonts w:asciiTheme="minorHAnsi" w:hAnsiTheme="minorHAnsi"/>
          <w:sz w:val="22"/>
          <w:szCs w:val="22"/>
        </w:rPr>
        <w:t>La iniciativa permitió que los miembros del Comité, y por conducto suyo la comunidad de Bojayá, tuvieran la información básica necesaria sobre las etapas y los procedimientos orientados a la identificación y entrega final de los cuerpos a los familiares.</w:t>
      </w:r>
    </w:p>
    <w:p w14:paraId="2CE839FF" w14:textId="77777777" w:rsidR="00FA2538" w:rsidRPr="00FA2538" w:rsidRDefault="00FA2538" w:rsidP="00FA2538">
      <w:pPr>
        <w:pStyle w:val="Textoindependiente"/>
        <w:rPr>
          <w:rFonts w:asciiTheme="minorHAnsi" w:hAnsiTheme="minorHAnsi"/>
          <w:sz w:val="22"/>
          <w:szCs w:val="22"/>
        </w:rPr>
      </w:pPr>
    </w:p>
    <w:p w14:paraId="6405BF8E" w14:textId="77777777" w:rsidR="00FA2538" w:rsidRPr="00FA2538" w:rsidRDefault="00FA2538" w:rsidP="00FA2538">
      <w:pPr>
        <w:pStyle w:val="Textoindependiente"/>
        <w:rPr>
          <w:rFonts w:asciiTheme="minorHAnsi" w:hAnsiTheme="minorHAnsi"/>
          <w:sz w:val="22"/>
          <w:szCs w:val="22"/>
        </w:rPr>
      </w:pPr>
      <w:r w:rsidRPr="00FA2538">
        <w:rPr>
          <w:rFonts w:asciiTheme="minorHAnsi" w:hAnsiTheme="minorHAnsi"/>
          <w:sz w:val="22"/>
          <w:szCs w:val="22"/>
        </w:rPr>
        <w:t>Así, puede mencionarse la jornada de socialización de hallazgos con la comunidad, en la que, por primera vez, los funcionarios de la Fiscalía General de la Nación y el Instituto Nacional de Medicina Legal le explicaron, por primera vez, a los familiares los procedimientos forenses que se adelantaron en junio de 2002, los hallazgos sobre cada una de las víctimas mortales y las probabilidades técnico-científicas para adelantar el proceso de identificación e individualización de los restos.</w:t>
      </w:r>
    </w:p>
    <w:p w14:paraId="4B929535" w14:textId="77777777" w:rsidR="00FA2538" w:rsidRPr="00FA2538" w:rsidRDefault="00FA2538" w:rsidP="00FA2538">
      <w:pPr>
        <w:pStyle w:val="Textoindependiente"/>
        <w:rPr>
          <w:rFonts w:asciiTheme="minorHAnsi" w:hAnsiTheme="minorHAnsi"/>
          <w:sz w:val="22"/>
          <w:szCs w:val="22"/>
        </w:rPr>
      </w:pPr>
    </w:p>
    <w:p w14:paraId="5172FE4D" w14:textId="77777777" w:rsidR="00FA2538" w:rsidRPr="00FA2538" w:rsidRDefault="00FA2538" w:rsidP="00FA2538">
      <w:pPr>
        <w:pStyle w:val="Textoindependiente"/>
        <w:rPr>
          <w:rFonts w:asciiTheme="minorHAnsi" w:hAnsiTheme="minorHAnsi"/>
          <w:sz w:val="22"/>
          <w:szCs w:val="22"/>
        </w:rPr>
      </w:pPr>
      <w:r w:rsidRPr="00FA2538">
        <w:rPr>
          <w:rFonts w:asciiTheme="minorHAnsi" w:hAnsiTheme="minorHAnsi"/>
          <w:sz w:val="22"/>
          <w:szCs w:val="22"/>
        </w:rPr>
        <w:t>La socialización de la información forense fue trascendental para cualificar la participación de los líderes y lideresas del Comité en la fase de individualización e identificación. Ello permitió que sus intervenciones en las mesas técnicas realizadas entre el equipo del Instituto de Medicina Legal y Ciencias Forenses y EQUITAS, hayan sido pertinentes, permitiéndoles aportar a la ampliación de información ante mortem, incluso con un lenguaje técnico.</w:t>
      </w:r>
    </w:p>
    <w:p w14:paraId="4392A6F7" w14:textId="77777777" w:rsidR="00FA2538" w:rsidRPr="00FA2538" w:rsidRDefault="00FA2538" w:rsidP="00FA2538">
      <w:pPr>
        <w:pStyle w:val="Textoindependiente"/>
        <w:rPr>
          <w:rFonts w:asciiTheme="minorHAnsi" w:hAnsiTheme="minorHAnsi"/>
          <w:sz w:val="22"/>
          <w:szCs w:val="22"/>
        </w:rPr>
      </w:pPr>
    </w:p>
    <w:p w14:paraId="6C1C2725" w14:textId="77777777" w:rsidR="00FA2538" w:rsidRPr="00FA2538" w:rsidRDefault="00FA2538" w:rsidP="00FA2538">
      <w:pPr>
        <w:pStyle w:val="Textoindependiente"/>
        <w:rPr>
          <w:rFonts w:asciiTheme="minorHAnsi" w:hAnsiTheme="minorHAnsi"/>
          <w:sz w:val="22"/>
          <w:szCs w:val="22"/>
        </w:rPr>
      </w:pPr>
      <w:r w:rsidRPr="00FA2538">
        <w:rPr>
          <w:rFonts w:asciiTheme="minorHAnsi" w:hAnsiTheme="minorHAnsi"/>
          <w:sz w:val="22"/>
          <w:szCs w:val="22"/>
        </w:rPr>
        <w:t xml:space="preserve">Segundo, la Promoción de la participación de las víctimas fue uno de los resultados con mayor impacto, pues fue la comunidad de Bojayá quien orientó y direccionó este proceso, aun cuando delegó al Comité por los derechos de las Víctimas para que representara sus intereses y exigiera las respuestas estatales frente a la vulneración de sus derechos. </w:t>
      </w:r>
    </w:p>
    <w:p w14:paraId="0F16B958" w14:textId="77777777" w:rsidR="00FA2538" w:rsidRPr="00FA2538" w:rsidRDefault="00FA2538" w:rsidP="00FA2538">
      <w:pPr>
        <w:pStyle w:val="Textoindependiente"/>
        <w:rPr>
          <w:rFonts w:asciiTheme="minorHAnsi" w:hAnsiTheme="minorHAnsi"/>
          <w:sz w:val="22"/>
          <w:szCs w:val="22"/>
        </w:rPr>
      </w:pPr>
    </w:p>
    <w:p w14:paraId="75D12508" w14:textId="77777777" w:rsidR="00FA2538" w:rsidRPr="00FA2538" w:rsidRDefault="00FA2538" w:rsidP="00FA2538">
      <w:pPr>
        <w:pStyle w:val="Textoindependiente"/>
        <w:rPr>
          <w:rFonts w:asciiTheme="minorHAnsi" w:hAnsiTheme="minorHAnsi"/>
          <w:sz w:val="22"/>
          <w:szCs w:val="22"/>
        </w:rPr>
      </w:pPr>
      <w:r w:rsidRPr="00FA2538">
        <w:rPr>
          <w:rFonts w:asciiTheme="minorHAnsi" w:hAnsiTheme="minorHAnsi"/>
          <w:sz w:val="22"/>
          <w:szCs w:val="22"/>
        </w:rPr>
        <w:t xml:space="preserve">La iniciativa promovió la participación de las víctimas en los procedimientos, logrando una masiva y muy activa intervención de los familiares de las víctimas mortales en las distintas fases del proceso. De otra parte, debe advertirse que luego de varios años de silencios administrativos y de ausencia de comunicación entre las víctimas y las instituciones estatales, se dio inicio a una nueva fase de relacionamiento caracterizada por el permanente diálogo entre los organismos, la comunidad en general y sus voceros, gracias a la intervención estratégica de las entidades concernidas en este proyecto y el impulso del Comité por los Derechos de las Víctimas. </w:t>
      </w:r>
    </w:p>
    <w:p w14:paraId="7386895B" w14:textId="77777777" w:rsidR="00FA2538" w:rsidRPr="00FA2538" w:rsidRDefault="00FA2538" w:rsidP="00FA2538">
      <w:pPr>
        <w:pStyle w:val="Textoindependiente"/>
        <w:rPr>
          <w:rFonts w:asciiTheme="minorHAnsi" w:hAnsiTheme="minorHAnsi"/>
          <w:sz w:val="22"/>
          <w:szCs w:val="22"/>
        </w:rPr>
      </w:pPr>
    </w:p>
    <w:p w14:paraId="0B50662B" w14:textId="77777777" w:rsidR="00FA2538" w:rsidRPr="00FA2538" w:rsidRDefault="00FA2538" w:rsidP="00FA2538">
      <w:pPr>
        <w:pStyle w:val="Textoindependiente"/>
        <w:rPr>
          <w:rFonts w:asciiTheme="minorHAnsi" w:hAnsiTheme="minorHAnsi"/>
          <w:sz w:val="22"/>
          <w:szCs w:val="22"/>
        </w:rPr>
      </w:pPr>
      <w:r w:rsidRPr="00FA2538">
        <w:rPr>
          <w:rFonts w:asciiTheme="minorHAnsi" w:hAnsiTheme="minorHAnsi"/>
          <w:sz w:val="22"/>
          <w:szCs w:val="22"/>
        </w:rPr>
        <w:t xml:space="preserve">Esta nueva dinámica fue facilitada por la cualificación de los integrantes del Comité, la promoción del diálogo político y la articulación interinstitucional realizada por las instituciones comprometidas en el desarrollo de este proyecto y, también hay que reconocerlo, por la apertura que mostraron instituciones como la Fiscalía y Medicina Legal, que otrora se mantuvieron distantes frente a los requerimientos de la comunidad </w:t>
      </w:r>
      <w:proofErr w:type="spellStart"/>
      <w:r w:rsidRPr="00FA2538">
        <w:rPr>
          <w:rFonts w:asciiTheme="minorHAnsi" w:hAnsiTheme="minorHAnsi"/>
          <w:sz w:val="22"/>
          <w:szCs w:val="22"/>
        </w:rPr>
        <w:t>bojayaseña</w:t>
      </w:r>
      <w:proofErr w:type="spellEnd"/>
      <w:r w:rsidRPr="00FA2538">
        <w:rPr>
          <w:rFonts w:asciiTheme="minorHAnsi" w:hAnsiTheme="minorHAnsi"/>
          <w:sz w:val="22"/>
          <w:szCs w:val="22"/>
        </w:rPr>
        <w:t xml:space="preserve">. Numerosas actas de reuniones y encuentros entre las instituciones con el Comité o con comunidad en general, tanto en el territorio como </w:t>
      </w:r>
      <w:r w:rsidRPr="00FA2538">
        <w:rPr>
          <w:rFonts w:asciiTheme="minorHAnsi" w:hAnsiTheme="minorHAnsi"/>
          <w:sz w:val="22"/>
          <w:szCs w:val="22"/>
        </w:rPr>
        <w:lastRenderedPageBreak/>
        <w:t>en niveles centrales de la administración, dan cuenta de que la activa intervención de las víctimas se evidenció a lo largo del proceso en sus distintas fases.</w:t>
      </w:r>
    </w:p>
    <w:p w14:paraId="266C27B6" w14:textId="77777777" w:rsidR="00FA2538" w:rsidRPr="00FA2538" w:rsidRDefault="00FA2538" w:rsidP="00FA2538">
      <w:pPr>
        <w:pStyle w:val="Textoindependiente"/>
        <w:rPr>
          <w:rFonts w:asciiTheme="minorHAnsi" w:hAnsiTheme="minorHAnsi"/>
          <w:sz w:val="22"/>
          <w:szCs w:val="22"/>
        </w:rPr>
      </w:pPr>
    </w:p>
    <w:p w14:paraId="1E3C2B6A" w14:textId="77777777" w:rsidR="00FA2538" w:rsidRPr="00FA2538" w:rsidRDefault="00FA2538" w:rsidP="00FA2538">
      <w:pPr>
        <w:pStyle w:val="Textoindependiente"/>
        <w:rPr>
          <w:rFonts w:asciiTheme="minorHAnsi" w:hAnsiTheme="minorHAnsi"/>
          <w:sz w:val="22"/>
          <w:szCs w:val="22"/>
        </w:rPr>
      </w:pPr>
      <w:r w:rsidRPr="00FA2538">
        <w:rPr>
          <w:rFonts w:asciiTheme="minorHAnsi" w:hAnsiTheme="minorHAnsi"/>
          <w:sz w:val="22"/>
          <w:szCs w:val="22"/>
        </w:rPr>
        <w:t>En definitiva, puede afirmarse de manera clara que el proyecto impulsó la participación activa de las víctimas, en esta nueva etapa de exigibilidad de derechos con un enfoque étnico y territorial, promoviendo una dinámica de respuesta eficaz por parte de las instituciones de los sectores ejecutivo y judicial del poder público.</w:t>
      </w:r>
    </w:p>
    <w:p w14:paraId="055A4120" w14:textId="77777777" w:rsidR="00FA2538" w:rsidRPr="00FA2538" w:rsidRDefault="00FA2538" w:rsidP="00FA2538">
      <w:pPr>
        <w:pStyle w:val="Textoindependiente"/>
        <w:rPr>
          <w:rFonts w:asciiTheme="minorHAnsi" w:hAnsiTheme="minorHAnsi"/>
          <w:sz w:val="22"/>
          <w:szCs w:val="22"/>
        </w:rPr>
      </w:pPr>
    </w:p>
    <w:p w14:paraId="72812444" w14:textId="77777777" w:rsidR="00FA2538" w:rsidRPr="00FA2538" w:rsidRDefault="00FA2538" w:rsidP="00FA2538">
      <w:pPr>
        <w:pStyle w:val="Textoindependiente"/>
        <w:rPr>
          <w:rFonts w:asciiTheme="minorHAnsi" w:hAnsiTheme="minorHAnsi"/>
          <w:sz w:val="22"/>
          <w:szCs w:val="22"/>
        </w:rPr>
      </w:pPr>
      <w:r w:rsidRPr="00FA2538">
        <w:rPr>
          <w:rFonts w:asciiTheme="minorHAnsi" w:hAnsiTheme="minorHAnsi"/>
          <w:sz w:val="22"/>
          <w:szCs w:val="22"/>
        </w:rPr>
        <w:t xml:space="preserve">Finalmente, frente al resultado de Fortalecimiento técnicamente de los procesos institucionales y de participación de la comunidad víctima en todas las etapas del proceso, puede decirse que se </w:t>
      </w:r>
      <w:proofErr w:type="spellStart"/>
      <w:r w:rsidRPr="00FA2538">
        <w:rPr>
          <w:rFonts w:asciiTheme="minorHAnsi" w:hAnsiTheme="minorHAnsi"/>
          <w:sz w:val="22"/>
          <w:szCs w:val="22"/>
        </w:rPr>
        <w:t>llevo</w:t>
      </w:r>
      <w:proofErr w:type="spellEnd"/>
      <w:r w:rsidRPr="00FA2538">
        <w:rPr>
          <w:rFonts w:asciiTheme="minorHAnsi" w:hAnsiTheme="minorHAnsi"/>
          <w:sz w:val="22"/>
          <w:szCs w:val="22"/>
        </w:rPr>
        <w:t xml:space="preserve"> a cabo,  teniendo en cuenta el análisis desde dos perspectivas diferentes pero articuladas en el marco del proyecto: la participación activa de la comunidad en las distintas fases y el fortalecimiento de los procesos institucionales.</w:t>
      </w:r>
    </w:p>
    <w:p w14:paraId="5F593505" w14:textId="77777777" w:rsidR="00FA2538" w:rsidRPr="00FA2538" w:rsidRDefault="00FA2538" w:rsidP="00FA2538">
      <w:pPr>
        <w:pStyle w:val="Textoindependiente"/>
        <w:rPr>
          <w:rFonts w:asciiTheme="minorHAnsi" w:hAnsiTheme="minorHAnsi"/>
          <w:sz w:val="22"/>
          <w:szCs w:val="22"/>
        </w:rPr>
      </w:pPr>
    </w:p>
    <w:p w14:paraId="7C53E571" w14:textId="77777777" w:rsidR="00FA2538" w:rsidRPr="00FA2538" w:rsidRDefault="00FA2538" w:rsidP="00FA2538">
      <w:pPr>
        <w:pStyle w:val="Textoindependiente"/>
        <w:rPr>
          <w:rFonts w:asciiTheme="minorHAnsi" w:hAnsiTheme="minorHAnsi"/>
          <w:sz w:val="22"/>
          <w:szCs w:val="22"/>
        </w:rPr>
      </w:pPr>
      <w:r w:rsidRPr="00FA2538">
        <w:rPr>
          <w:rFonts w:asciiTheme="minorHAnsi" w:hAnsiTheme="minorHAnsi"/>
          <w:sz w:val="22"/>
          <w:szCs w:val="22"/>
        </w:rPr>
        <w:t xml:space="preserve">Sin lugar a equívocos, el proyecto contribuyó eficazmente a fortalecer los procedimientos institucionales, especialmente, de la Fiscalía y el Instituto de Medicina legal. Desde la comunidad y los organismos comprometidos con este proyecto se resaltó insistentemente en el carácter étnico del pueblo </w:t>
      </w:r>
      <w:proofErr w:type="spellStart"/>
      <w:r w:rsidRPr="00FA2538">
        <w:rPr>
          <w:rFonts w:asciiTheme="minorHAnsi" w:hAnsiTheme="minorHAnsi"/>
          <w:sz w:val="22"/>
          <w:szCs w:val="22"/>
        </w:rPr>
        <w:t>bojayaseño</w:t>
      </w:r>
      <w:proofErr w:type="spellEnd"/>
      <w:r w:rsidRPr="00FA2538">
        <w:rPr>
          <w:rFonts w:asciiTheme="minorHAnsi" w:hAnsiTheme="minorHAnsi"/>
          <w:sz w:val="22"/>
          <w:szCs w:val="22"/>
        </w:rPr>
        <w:t>, su cultura y sus prácticas mortuorias ancestrales y la afectación de sus habitantes, no solo en términos de muertos y heridos, sino en el impacto colectivo como pueblo negro, en sus lazos familiares, culturales y comunitarios. Ello condujo a que las instituciones responsables de los trámites forenses y judiciales visibilizaran y comprendieran la estrecha relación que existe entre los sobrevivientes de la masacre con sus muertos, y de manera especial, con los niños, niñas y adolescentes víctimas.</w:t>
      </w:r>
    </w:p>
    <w:p w14:paraId="39961E15" w14:textId="77777777" w:rsidR="00FA2538" w:rsidRDefault="00FA2538" w:rsidP="00FA2538">
      <w:pPr>
        <w:pStyle w:val="Textoindependiente"/>
        <w:rPr>
          <w:rFonts w:asciiTheme="minorHAnsi" w:hAnsiTheme="minorHAnsi"/>
          <w:sz w:val="22"/>
          <w:szCs w:val="22"/>
        </w:rPr>
      </w:pPr>
      <w:r w:rsidRPr="00FA2538">
        <w:rPr>
          <w:rFonts w:asciiTheme="minorHAnsi" w:hAnsiTheme="minorHAnsi"/>
          <w:sz w:val="22"/>
          <w:szCs w:val="22"/>
        </w:rPr>
        <w:t xml:space="preserve">Como contribución especial del proyecto debe mencionarse el proceso de formación a los funcionarios públicos involucrados en el proceso realizado por los “sabedores” y “cuidadores” de la comunidad. </w:t>
      </w:r>
    </w:p>
    <w:p w14:paraId="4F0CD32F" w14:textId="77777777" w:rsidR="00FA2538" w:rsidRDefault="00FA2538" w:rsidP="00FA2538">
      <w:pPr>
        <w:pStyle w:val="Textoindependiente"/>
        <w:rPr>
          <w:rFonts w:asciiTheme="minorHAnsi" w:hAnsiTheme="minorHAnsi"/>
          <w:sz w:val="22"/>
          <w:szCs w:val="22"/>
        </w:rPr>
      </w:pPr>
    </w:p>
    <w:p w14:paraId="3A0E9DD2" w14:textId="77777777" w:rsidR="00FA2538" w:rsidRDefault="00FA2538" w:rsidP="00FA2538">
      <w:pPr>
        <w:pStyle w:val="Textoindependiente"/>
        <w:rPr>
          <w:rFonts w:asciiTheme="minorHAnsi" w:hAnsiTheme="minorHAnsi"/>
          <w:sz w:val="22"/>
          <w:szCs w:val="22"/>
        </w:rPr>
      </w:pPr>
      <w:r w:rsidRPr="00FA2538">
        <w:rPr>
          <w:rFonts w:asciiTheme="minorHAnsi" w:hAnsiTheme="minorHAnsi"/>
          <w:sz w:val="22"/>
          <w:szCs w:val="22"/>
        </w:rPr>
        <w:t xml:space="preserve">En este espacio de capacitación se presentó la cosmovisión del pueblo negro alrededor de la muerte, la relación que se establece con los muertos, el lugar preponderante que tienen en la estructura social de la comunidad y los rituales mortuorios necesarios para el descanso de ese espíritu. La transmisión de este conocimiento al equipo técnico- forense y a los acompañantes, facilitó la comprensión de los espacios de consulta y concertación que se habían adelantado y sensibilizó a los funcionarios frente a futuros requerimientos relacionados con el cuidado que deberían tener para el manejo de los cuerpos. Los “sabedores” y “cantaoras” invitaron a los funcionarios a ver que sus muertos siguen estando presentes porque son los ancestros cuidadores del territorio. </w:t>
      </w:r>
    </w:p>
    <w:p w14:paraId="5DC962C5" w14:textId="77777777" w:rsidR="00FA2538" w:rsidRPr="00FA2538" w:rsidRDefault="00FA2538" w:rsidP="00FA2538">
      <w:pPr>
        <w:pStyle w:val="Textoindependiente"/>
        <w:rPr>
          <w:rFonts w:asciiTheme="minorHAnsi" w:hAnsiTheme="minorHAnsi"/>
          <w:sz w:val="22"/>
          <w:szCs w:val="22"/>
        </w:rPr>
      </w:pPr>
    </w:p>
    <w:p w14:paraId="11DF0579" w14:textId="77777777" w:rsidR="00FA2538" w:rsidRPr="00FA2538" w:rsidRDefault="00FA2538" w:rsidP="00FA2538">
      <w:pPr>
        <w:pStyle w:val="Textoindependiente"/>
        <w:rPr>
          <w:rFonts w:asciiTheme="minorHAnsi" w:hAnsiTheme="minorHAnsi"/>
          <w:sz w:val="22"/>
          <w:szCs w:val="22"/>
        </w:rPr>
      </w:pPr>
      <w:r w:rsidRPr="00FA2538">
        <w:rPr>
          <w:rFonts w:asciiTheme="minorHAnsi" w:hAnsiTheme="minorHAnsi"/>
          <w:sz w:val="22"/>
          <w:szCs w:val="22"/>
        </w:rPr>
        <w:t xml:space="preserve">La participación activa de las autoridades tradicionales, espirituales y ancestrales del pueblo negro, como guías de todo el proceso, no solo es un reconocimiento a su jerarquía tradicional y comunitaria, sino que su intervención le imprimió legitimidad al mismo proceso y le generó seguridad a la comunidad sobre su participación. </w:t>
      </w:r>
    </w:p>
    <w:p w14:paraId="33E1A7A2" w14:textId="77777777" w:rsidR="00FA2538" w:rsidRDefault="00FA2538" w:rsidP="00FA2538">
      <w:pPr>
        <w:pStyle w:val="Textoindependiente"/>
        <w:rPr>
          <w:rFonts w:asciiTheme="minorHAnsi" w:hAnsiTheme="minorHAnsi"/>
          <w:sz w:val="22"/>
          <w:szCs w:val="22"/>
        </w:rPr>
      </w:pPr>
      <w:r w:rsidRPr="00FA2538">
        <w:rPr>
          <w:rFonts w:asciiTheme="minorHAnsi" w:hAnsiTheme="minorHAnsi"/>
          <w:sz w:val="22"/>
          <w:szCs w:val="22"/>
        </w:rPr>
        <w:t xml:space="preserve">Como consecuencia de estas acciones, en el desarrollo del proceso Bojayá se realizaron ajustes a algunos procedimientos institucionales –como la diligencia judicial de exhumación- con el objetivo de responder a las necesidades culturales del pueblo de Bojayá. </w:t>
      </w:r>
    </w:p>
    <w:p w14:paraId="72E8BFED" w14:textId="77777777" w:rsidR="00FA2538" w:rsidRPr="00FA2538" w:rsidRDefault="00FA2538" w:rsidP="00FA2538">
      <w:pPr>
        <w:pStyle w:val="Textoindependiente"/>
        <w:rPr>
          <w:rFonts w:asciiTheme="minorHAnsi" w:hAnsiTheme="minorHAnsi"/>
          <w:sz w:val="22"/>
          <w:szCs w:val="22"/>
        </w:rPr>
      </w:pPr>
    </w:p>
    <w:p w14:paraId="6617CB46" w14:textId="77777777" w:rsidR="00FA2538" w:rsidRDefault="00FA2538" w:rsidP="00FA2538">
      <w:pPr>
        <w:pStyle w:val="Textoindependiente"/>
        <w:rPr>
          <w:rFonts w:asciiTheme="minorHAnsi" w:hAnsiTheme="minorHAnsi"/>
          <w:sz w:val="22"/>
          <w:szCs w:val="22"/>
        </w:rPr>
      </w:pPr>
      <w:r w:rsidRPr="00FA2538">
        <w:rPr>
          <w:rFonts w:asciiTheme="minorHAnsi" w:hAnsiTheme="minorHAnsi"/>
          <w:sz w:val="22"/>
          <w:szCs w:val="22"/>
        </w:rPr>
        <w:t>No obstante, permanece el interrogante acerca de si estos ajustes procedimentales se convertirán en buenas prácticas incluidas la política institucional para el abordaje de casos similares con pueblos étnicos, o si tan solo fueron ajustes puntuales para responder a los requerimientos específicos del pueblo negro del medio Atrato.</w:t>
      </w:r>
    </w:p>
    <w:p w14:paraId="39DE3717" w14:textId="77777777" w:rsidR="00850716" w:rsidRDefault="00850716" w:rsidP="00FA2538">
      <w:pPr>
        <w:pStyle w:val="Textoindependiente"/>
        <w:rPr>
          <w:rFonts w:asciiTheme="minorHAnsi" w:hAnsiTheme="minorHAnsi"/>
          <w:sz w:val="22"/>
          <w:szCs w:val="22"/>
        </w:rPr>
      </w:pPr>
    </w:p>
    <w:p w14:paraId="1CF42E19" w14:textId="77777777" w:rsidR="00850716" w:rsidRPr="00850716" w:rsidRDefault="00850716" w:rsidP="00850716">
      <w:pPr>
        <w:jc w:val="both"/>
        <w:rPr>
          <w:rFonts w:asciiTheme="minorHAnsi" w:hAnsiTheme="minorHAnsi"/>
          <w:sz w:val="22"/>
        </w:rPr>
      </w:pPr>
      <w:r w:rsidRPr="00850716">
        <w:rPr>
          <w:rFonts w:asciiTheme="minorHAnsi" w:hAnsiTheme="minorHAnsi"/>
          <w:sz w:val="22"/>
        </w:rPr>
        <w:t>Es de anotar una buena práctica que se tuvo desde el principio, fue la articulación interinstitucional, la cooperación y la presencia de organizaciones que acompañaron el proceso. Lo cual requirió de mayores espacios de dialogo, reflexión y concertación, que enriquecieron la respuesta integral al proceso de búsqueda y entrega. Cabe mencionar que el proceso de Bojayá contó con la participación de: Fiscalía, Medicina Legal, Ministerio del Interior, Consejería Presidencial para los Derechos Humanos, CNMH, UARIV, PNUD, ONU-DH, Equitas</w:t>
      </w:r>
    </w:p>
    <w:p w14:paraId="5E992629" w14:textId="77777777" w:rsidR="00850716" w:rsidRPr="00685895" w:rsidRDefault="00850716" w:rsidP="00850716">
      <w:pPr>
        <w:pStyle w:val="NormalWeb"/>
        <w:spacing w:after="160" w:line="254" w:lineRule="auto"/>
        <w:jc w:val="both"/>
        <w:rPr>
          <w:rFonts w:asciiTheme="minorHAnsi" w:hAnsiTheme="minorHAnsi"/>
          <w:color w:val="000000"/>
          <w:sz w:val="22"/>
          <w:szCs w:val="22"/>
        </w:rPr>
      </w:pPr>
      <w:r w:rsidRPr="00685895">
        <w:rPr>
          <w:rFonts w:asciiTheme="minorHAnsi" w:hAnsiTheme="minorHAnsi"/>
          <w:color w:val="000000"/>
          <w:sz w:val="22"/>
          <w:szCs w:val="22"/>
        </w:rPr>
        <w:t>También se destaca la Consulta Previa, activa y frecuente, entre las entidades y organizaciones acompañantes con el Comité de Víctimas de Bojayá, lo anterior ha favorecido, entre otros aspectos:</w:t>
      </w:r>
    </w:p>
    <w:p w14:paraId="3459CBC3" w14:textId="77777777" w:rsidR="00850716" w:rsidRPr="00850716" w:rsidRDefault="00850716" w:rsidP="00850716">
      <w:pPr>
        <w:numPr>
          <w:ilvl w:val="0"/>
          <w:numId w:val="8"/>
        </w:numPr>
        <w:spacing w:before="100" w:beforeAutospacing="1" w:after="100" w:afterAutospacing="1" w:line="240" w:lineRule="auto"/>
        <w:jc w:val="both"/>
        <w:rPr>
          <w:rFonts w:asciiTheme="minorHAnsi" w:eastAsia="Times New Roman" w:hAnsiTheme="minorHAnsi"/>
          <w:color w:val="000000"/>
          <w:sz w:val="22"/>
        </w:rPr>
      </w:pPr>
      <w:r w:rsidRPr="00850716">
        <w:rPr>
          <w:rFonts w:asciiTheme="minorHAnsi" w:eastAsia="Times New Roman" w:hAnsiTheme="minorHAnsi"/>
          <w:color w:val="000000"/>
          <w:sz w:val="22"/>
        </w:rPr>
        <w:t xml:space="preserve">Los procesos consultivos internos de las víctimas en las asambleas (espacios autónomos en las asambleas) han favorecido la toma de decisiones informadas de las víctimas en las etapas del proceso. Además, durante las </w:t>
      </w:r>
      <w:r w:rsidRPr="00850716">
        <w:rPr>
          <w:rFonts w:asciiTheme="minorHAnsi" w:eastAsia="Times New Roman" w:hAnsiTheme="minorHAnsi"/>
          <w:color w:val="000000"/>
          <w:sz w:val="22"/>
        </w:rPr>
        <w:lastRenderedPageBreak/>
        <w:t>asambleas también se han generado espacios para la identificación y reconocimiento de elementos diferenciales de este proceso y en la comunidad. Lo anterior ha permitido que las entidades del Estado hayan generado acciones desde sus competencias y articuladamente para responder a las solicitudes de los familiares.</w:t>
      </w:r>
    </w:p>
    <w:p w14:paraId="73EABBA6" w14:textId="77777777" w:rsidR="00850716" w:rsidRPr="00850716" w:rsidRDefault="00850716" w:rsidP="00850716">
      <w:pPr>
        <w:numPr>
          <w:ilvl w:val="0"/>
          <w:numId w:val="8"/>
        </w:numPr>
        <w:spacing w:before="100" w:beforeAutospacing="1" w:after="100" w:afterAutospacing="1" w:line="240" w:lineRule="auto"/>
        <w:jc w:val="both"/>
        <w:rPr>
          <w:rFonts w:asciiTheme="minorHAnsi" w:eastAsia="Times New Roman" w:hAnsiTheme="minorHAnsi"/>
          <w:color w:val="000000"/>
          <w:sz w:val="22"/>
        </w:rPr>
      </w:pPr>
      <w:r w:rsidRPr="00850716">
        <w:rPr>
          <w:rFonts w:asciiTheme="minorHAnsi" w:eastAsia="Times New Roman" w:hAnsiTheme="minorHAnsi"/>
          <w:color w:val="000000"/>
          <w:sz w:val="22"/>
        </w:rPr>
        <w:t>Por ejemplo, se resalta el interés permanente de las entidades, por facilitar la comprensión de la comunidad y los familiares sobre temas forenses y judiciales, favoreciendo su participación y la generación de espacios dispuestos, de interlocución y dialogo entre víctimas y funcionarios.</w:t>
      </w:r>
    </w:p>
    <w:p w14:paraId="0F2DB7E8" w14:textId="77777777" w:rsidR="00850716" w:rsidRPr="00850716" w:rsidRDefault="00850716" w:rsidP="00850716">
      <w:pPr>
        <w:numPr>
          <w:ilvl w:val="0"/>
          <w:numId w:val="8"/>
        </w:numPr>
        <w:spacing w:before="100" w:beforeAutospacing="1" w:after="100" w:afterAutospacing="1" w:line="240" w:lineRule="auto"/>
        <w:jc w:val="both"/>
        <w:rPr>
          <w:rFonts w:asciiTheme="minorHAnsi" w:eastAsia="Times New Roman" w:hAnsiTheme="minorHAnsi"/>
          <w:color w:val="000000"/>
          <w:sz w:val="22"/>
        </w:rPr>
      </w:pPr>
      <w:r w:rsidRPr="00850716">
        <w:rPr>
          <w:rFonts w:asciiTheme="minorHAnsi" w:eastAsia="Times New Roman" w:hAnsiTheme="minorHAnsi"/>
          <w:color w:val="000000"/>
          <w:sz w:val="22"/>
        </w:rPr>
        <w:t>Además, se han generado espacios de planeación y dialogo en diferentes ciudades, orientadas a las necesidades que han surgido durante el periodo de vigencia de la ficha MPTF: desde espacios de acompañamiento psicosocial individual para los grupos familiares, mesas técnicas sobre la identificación forense, así como espacios de trabajo con los sabedores de la comunidad.</w:t>
      </w:r>
    </w:p>
    <w:p w14:paraId="67F508A2" w14:textId="77777777" w:rsidR="00850716" w:rsidRPr="00850716" w:rsidRDefault="00850716" w:rsidP="00850716">
      <w:pPr>
        <w:numPr>
          <w:ilvl w:val="0"/>
          <w:numId w:val="8"/>
        </w:numPr>
        <w:spacing w:before="100" w:beforeAutospacing="1" w:after="100" w:afterAutospacing="1" w:line="240" w:lineRule="auto"/>
        <w:jc w:val="both"/>
        <w:rPr>
          <w:rFonts w:asciiTheme="minorHAnsi" w:eastAsia="Times New Roman" w:hAnsiTheme="minorHAnsi"/>
          <w:color w:val="000000"/>
          <w:sz w:val="22"/>
        </w:rPr>
      </w:pPr>
      <w:r w:rsidRPr="00850716">
        <w:rPr>
          <w:rFonts w:asciiTheme="minorHAnsi" w:eastAsia="Times New Roman" w:hAnsiTheme="minorHAnsi"/>
          <w:color w:val="000000"/>
          <w:sz w:val="22"/>
        </w:rPr>
        <w:t>Así, se considera que el proceso ha favorecido el fortalecimiento del Comité de Víctimas de Bojayá, que se sigue consolidando como el interlocutor válido de la comunidad con las instituciones.</w:t>
      </w:r>
    </w:p>
    <w:p w14:paraId="3E592863" w14:textId="77777777" w:rsidR="00850716" w:rsidRPr="00850716" w:rsidRDefault="00850716" w:rsidP="00850716">
      <w:pPr>
        <w:jc w:val="both"/>
        <w:rPr>
          <w:rFonts w:asciiTheme="minorHAnsi" w:hAnsiTheme="minorHAnsi"/>
          <w:sz w:val="22"/>
        </w:rPr>
      </w:pPr>
      <w:r w:rsidRPr="00850716">
        <w:rPr>
          <w:rFonts w:asciiTheme="minorHAnsi" w:hAnsiTheme="minorHAnsi"/>
          <w:sz w:val="22"/>
        </w:rPr>
        <w:t xml:space="preserve">Otra buena práctica que se resalta del proceso fue la construcción del sentido psicosocial con la comunidad, junto con los sabedores del territorio y el equipo profesional de la UARIV se construyó “qué era lo Psicosocial” para este proceso de búsqueda e identificación y como debía ser acompañado a las comunidades frente a su sufrimiento y resiliencia a los hechos ocurridos. </w:t>
      </w:r>
    </w:p>
    <w:p w14:paraId="7D6F2944" w14:textId="77777777" w:rsidR="00850716" w:rsidRPr="00850716" w:rsidRDefault="00850716" w:rsidP="00850716">
      <w:pPr>
        <w:pStyle w:val="Prrafodelista"/>
        <w:numPr>
          <w:ilvl w:val="0"/>
          <w:numId w:val="10"/>
        </w:numPr>
        <w:spacing w:after="0" w:line="240" w:lineRule="auto"/>
        <w:jc w:val="both"/>
        <w:rPr>
          <w:rFonts w:asciiTheme="minorHAnsi" w:hAnsiTheme="minorHAnsi"/>
          <w:sz w:val="22"/>
        </w:rPr>
      </w:pPr>
      <w:r w:rsidRPr="00850716">
        <w:rPr>
          <w:rFonts w:asciiTheme="minorHAnsi" w:hAnsiTheme="minorHAnsi"/>
          <w:sz w:val="22"/>
        </w:rPr>
        <w:t xml:space="preserve">Ese acompañamiento psicosocial continuo, siempre estuvo en construcción y validación con el territorio, respondiendo a las apuestas culturales y las necesidades de cada contexto. Fue distinto pensarse el acompañamiento en la exhumación, prospección, visitas en casa o asamblea y todo esto cobro sentido con el saber del territorio. </w:t>
      </w:r>
    </w:p>
    <w:p w14:paraId="2C8F0499" w14:textId="77777777" w:rsidR="00850716" w:rsidRPr="00850716" w:rsidRDefault="00850716" w:rsidP="00850716">
      <w:pPr>
        <w:numPr>
          <w:ilvl w:val="0"/>
          <w:numId w:val="10"/>
        </w:numPr>
        <w:spacing w:before="100" w:beforeAutospacing="1" w:after="100" w:afterAutospacing="1" w:line="240" w:lineRule="auto"/>
        <w:jc w:val="both"/>
        <w:rPr>
          <w:rFonts w:asciiTheme="minorHAnsi" w:eastAsia="Times New Roman" w:hAnsiTheme="minorHAnsi"/>
          <w:color w:val="000000"/>
          <w:sz w:val="22"/>
        </w:rPr>
      </w:pPr>
      <w:r w:rsidRPr="00850716">
        <w:rPr>
          <w:rFonts w:asciiTheme="minorHAnsi" w:eastAsia="Times New Roman" w:hAnsiTheme="minorHAnsi"/>
          <w:color w:val="000000"/>
          <w:sz w:val="22"/>
        </w:rPr>
        <w:t xml:space="preserve">También, la incorporación de saberes tradicionales, conocimientos y prácticas ancestrales de la comunidad </w:t>
      </w:r>
      <w:proofErr w:type="spellStart"/>
      <w:r w:rsidRPr="00850716">
        <w:rPr>
          <w:rFonts w:asciiTheme="minorHAnsi" w:eastAsia="Times New Roman" w:hAnsiTheme="minorHAnsi"/>
          <w:color w:val="000000"/>
          <w:sz w:val="22"/>
        </w:rPr>
        <w:t>bojayaseña</w:t>
      </w:r>
      <w:proofErr w:type="spellEnd"/>
      <w:r w:rsidRPr="00850716">
        <w:rPr>
          <w:rFonts w:asciiTheme="minorHAnsi" w:eastAsia="Times New Roman" w:hAnsiTheme="minorHAnsi"/>
          <w:color w:val="000000"/>
          <w:sz w:val="22"/>
        </w:rPr>
        <w:t xml:space="preserve"> a las metodologías para las asambleas y durante los espacios concertados entre entidades y comité durante las etapas de exhumación y en las asambleas informativas para familiares.  Igualmente será un elemento relevante en el momento de la planeación y realización de la Disposición Final de los cuerpos</w:t>
      </w:r>
    </w:p>
    <w:p w14:paraId="05B034D5" w14:textId="77777777" w:rsidR="00850716" w:rsidRPr="00850716" w:rsidRDefault="00850716" w:rsidP="00850716">
      <w:pPr>
        <w:pStyle w:val="NormalWeb"/>
        <w:spacing w:after="160" w:line="254" w:lineRule="auto"/>
        <w:jc w:val="both"/>
        <w:rPr>
          <w:rFonts w:asciiTheme="minorHAnsi" w:eastAsia="Times New Roman" w:hAnsiTheme="minorHAnsi"/>
          <w:color w:val="000000"/>
          <w:sz w:val="22"/>
          <w:szCs w:val="22"/>
        </w:rPr>
      </w:pPr>
      <w:r w:rsidRPr="00850716">
        <w:rPr>
          <w:rFonts w:asciiTheme="minorHAnsi" w:hAnsiTheme="minorHAnsi"/>
          <w:color w:val="000000"/>
          <w:sz w:val="22"/>
          <w:szCs w:val="22"/>
        </w:rPr>
        <w:t>Como otra de las buenas prácticas y puntos a destacar que impactaron favorablemente en los procesos organizativos comunitarios y el fortalecimiento de redes sociales, s</w:t>
      </w:r>
      <w:r w:rsidRPr="00850716">
        <w:rPr>
          <w:rFonts w:asciiTheme="minorHAnsi" w:eastAsia="Times New Roman" w:hAnsiTheme="minorHAnsi"/>
          <w:color w:val="000000"/>
          <w:sz w:val="22"/>
          <w:szCs w:val="22"/>
        </w:rPr>
        <w:t>e destacan:</w:t>
      </w:r>
    </w:p>
    <w:p w14:paraId="53E77B49" w14:textId="77777777" w:rsidR="00850716" w:rsidRPr="00850716" w:rsidRDefault="00850716" w:rsidP="00850716">
      <w:pPr>
        <w:pStyle w:val="NormalWeb"/>
        <w:numPr>
          <w:ilvl w:val="0"/>
          <w:numId w:val="9"/>
        </w:numPr>
        <w:spacing w:line="254" w:lineRule="auto"/>
        <w:jc w:val="both"/>
        <w:rPr>
          <w:rFonts w:asciiTheme="minorHAnsi" w:eastAsia="Times New Roman" w:hAnsiTheme="minorHAnsi"/>
          <w:color w:val="000000"/>
          <w:sz w:val="22"/>
          <w:szCs w:val="22"/>
        </w:rPr>
      </w:pPr>
      <w:r w:rsidRPr="00850716">
        <w:rPr>
          <w:rFonts w:asciiTheme="minorHAnsi" w:eastAsia="Times New Roman" w:hAnsiTheme="minorHAnsi"/>
          <w:color w:val="000000"/>
          <w:sz w:val="22"/>
          <w:szCs w:val="22"/>
        </w:rPr>
        <w:t>La modalidad de ollas comunitarias, para la preparación de la alimentación por las mujeres Guayacanas y el hospedaje en hogares familiares.</w:t>
      </w:r>
    </w:p>
    <w:p w14:paraId="72718A4A" w14:textId="77777777" w:rsidR="00850716" w:rsidRPr="00850716" w:rsidRDefault="00850716" w:rsidP="00850716">
      <w:pPr>
        <w:pStyle w:val="NormalWeb"/>
        <w:numPr>
          <w:ilvl w:val="0"/>
          <w:numId w:val="9"/>
        </w:numPr>
        <w:spacing w:line="254" w:lineRule="auto"/>
        <w:jc w:val="both"/>
        <w:rPr>
          <w:rFonts w:asciiTheme="minorHAnsi" w:eastAsia="Times New Roman" w:hAnsiTheme="minorHAnsi"/>
          <w:color w:val="000000"/>
          <w:sz w:val="22"/>
          <w:szCs w:val="22"/>
        </w:rPr>
      </w:pPr>
      <w:r w:rsidRPr="00850716">
        <w:rPr>
          <w:rFonts w:asciiTheme="minorHAnsi" w:eastAsia="Times New Roman" w:hAnsiTheme="minorHAnsi"/>
          <w:color w:val="000000"/>
          <w:sz w:val="22"/>
          <w:szCs w:val="22"/>
        </w:rPr>
        <w:t xml:space="preserve">Los recursos en la ficha, para el desplazamiento de familiares, desde diferentes territorios del país, que ha facilitado el desplazamiento y llegada a Bojayá de familiares víctimas, incluso de algunos de ellos y ellas que no habían regresado a Bellavista, luego de los hechos fatales de 2002. Lo anterior ha favorecido las condiciones para la reconstrucción de las relaciones de las víctimas con su comunidad de origen y por ende del tejido social y comunitario. </w:t>
      </w:r>
    </w:p>
    <w:p w14:paraId="08D332DF" w14:textId="77777777" w:rsidR="00850716" w:rsidRPr="00850716" w:rsidRDefault="00850716" w:rsidP="00850716">
      <w:pPr>
        <w:numPr>
          <w:ilvl w:val="0"/>
          <w:numId w:val="9"/>
        </w:numPr>
        <w:spacing w:before="100" w:beforeAutospacing="1" w:after="100" w:afterAutospacing="1" w:line="240" w:lineRule="auto"/>
        <w:jc w:val="both"/>
        <w:rPr>
          <w:rFonts w:asciiTheme="minorHAnsi" w:eastAsia="Times New Roman" w:hAnsiTheme="minorHAnsi"/>
          <w:color w:val="000000"/>
          <w:sz w:val="22"/>
        </w:rPr>
      </w:pPr>
      <w:r w:rsidRPr="00850716">
        <w:rPr>
          <w:rFonts w:asciiTheme="minorHAnsi" w:eastAsia="Times New Roman" w:hAnsiTheme="minorHAnsi"/>
          <w:color w:val="000000"/>
          <w:sz w:val="22"/>
        </w:rPr>
        <w:t xml:space="preserve">El proceso articulado también han permitido que la institucionalidad haga presencia más frecuente en el territorio </w:t>
      </w:r>
      <w:proofErr w:type="spellStart"/>
      <w:r w:rsidRPr="00850716">
        <w:rPr>
          <w:rFonts w:asciiTheme="minorHAnsi" w:eastAsia="Times New Roman" w:hAnsiTheme="minorHAnsi"/>
          <w:color w:val="000000"/>
          <w:sz w:val="22"/>
        </w:rPr>
        <w:t>bojayaceño</w:t>
      </w:r>
      <w:proofErr w:type="spellEnd"/>
      <w:r w:rsidRPr="00850716">
        <w:rPr>
          <w:rFonts w:asciiTheme="minorHAnsi" w:eastAsia="Times New Roman" w:hAnsiTheme="minorHAnsi"/>
          <w:color w:val="000000"/>
          <w:sz w:val="22"/>
        </w:rPr>
        <w:t>, en pro de la celeridad de los procesos de identificación, prospección e identificación, que aún se encuentran pendientes.</w:t>
      </w:r>
    </w:p>
    <w:p w14:paraId="29533D66" w14:textId="77777777" w:rsidR="00850716" w:rsidRPr="00850716" w:rsidRDefault="00850716" w:rsidP="00850716">
      <w:pPr>
        <w:numPr>
          <w:ilvl w:val="0"/>
          <w:numId w:val="9"/>
        </w:numPr>
        <w:spacing w:before="100" w:beforeAutospacing="1" w:after="100" w:afterAutospacing="1" w:line="240" w:lineRule="auto"/>
        <w:jc w:val="both"/>
        <w:rPr>
          <w:rFonts w:asciiTheme="minorHAnsi" w:eastAsia="Times New Roman" w:hAnsiTheme="minorHAnsi"/>
          <w:color w:val="000000"/>
          <w:sz w:val="22"/>
        </w:rPr>
      </w:pPr>
      <w:r w:rsidRPr="00850716">
        <w:rPr>
          <w:rFonts w:asciiTheme="minorHAnsi" w:eastAsia="Times New Roman" w:hAnsiTheme="minorHAnsi"/>
          <w:color w:val="000000"/>
          <w:sz w:val="22"/>
        </w:rPr>
        <w:t>Esta presencia ha favorecido, por ejemplo, el reconocimiento de nuevas víctimas, la delegación más frecuente de comisiones de trabajo de funcionarios de Fiscalía, forenses del CTI y profesionales psicosociales de la UARIV, orientadas a:</w:t>
      </w:r>
    </w:p>
    <w:p w14:paraId="79674838" w14:textId="77777777" w:rsidR="00850716" w:rsidRPr="00850716" w:rsidRDefault="00850716" w:rsidP="00850716">
      <w:pPr>
        <w:pStyle w:val="Prrafodelista"/>
        <w:numPr>
          <w:ilvl w:val="1"/>
          <w:numId w:val="9"/>
        </w:numPr>
        <w:spacing w:before="100" w:beforeAutospacing="1" w:after="100" w:afterAutospacing="1" w:line="240" w:lineRule="auto"/>
        <w:jc w:val="both"/>
        <w:rPr>
          <w:rFonts w:asciiTheme="minorHAnsi" w:eastAsia="Times New Roman" w:hAnsiTheme="minorHAnsi"/>
          <w:color w:val="000000"/>
          <w:sz w:val="22"/>
        </w:rPr>
      </w:pPr>
      <w:r w:rsidRPr="00850716">
        <w:rPr>
          <w:rFonts w:asciiTheme="minorHAnsi" w:eastAsia="Times New Roman" w:hAnsiTheme="minorHAnsi"/>
          <w:color w:val="000000"/>
          <w:sz w:val="22"/>
        </w:rPr>
        <w:t xml:space="preserve">Realizar prospecciones en Riosucio, </w:t>
      </w:r>
      <w:proofErr w:type="spellStart"/>
      <w:r w:rsidRPr="00850716">
        <w:rPr>
          <w:rFonts w:asciiTheme="minorHAnsi" w:eastAsia="Times New Roman" w:hAnsiTheme="minorHAnsi"/>
          <w:color w:val="000000"/>
          <w:sz w:val="22"/>
        </w:rPr>
        <w:t>Lomarica</w:t>
      </w:r>
      <w:proofErr w:type="spellEnd"/>
      <w:r w:rsidRPr="00850716">
        <w:rPr>
          <w:rFonts w:asciiTheme="minorHAnsi" w:eastAsia="Times New Roman" w:hAnsiTheme="minorHAnsi"/>
          <w:color w:val="000000"/>
          <w:sz w:val="22"/>
        </w:rPr>
        <w:t xml:space="preserve">, y Bellavista, </w:t>
      </w:r>
    </w:p>
    <w:p w14:paraId="0A4A8834" w14:textId="77777777" w:rsidR="00850716" w:rsidRPr="00850716" w:rsidRDefault="00850716" w:rsidP="00850716">
      <w:pPr>
        <w:pStyle w:val="Prrafodelista"/>
        <w:numPr>
          <w:ilvl w:val="1"/>
          <w:numId w:val="9"/>
        </w:numPr>
        <w:spacing w:before="100" w:beforeAutospacing="1" w:after="100" w:afterAutospacing="1" w:line="240" w:lineRule="auto"/>
        <w:jc w:val="both"/>
        <w:rPr>
          <w:rFonts w:asciiTheme="minorHAnsi" w:eastAsia="Times New Roman" w:hAnsiTheme="minorHAnsi"/>
          <w:color w:val="000000"/>
          <w:sz w:val="22"/>
        </w:rPr>
      </w:pPr>
      <w:r w:rsidRPr="00850716">
        <w:rPr>
          <w:rFonts w:asciiTheme="minorHAnsi" w:eastAsia="Times New Roman" w:hAnsiTheme="minorHAnsi"/>
          <w:color w:val="000000"/>
          <w:sz w:val="22"/>
        </w:rPr>
        <w:t xml:space="preserve">A garantizar el acompañamiento psicosocial de las víctimas. </w:t>
      </w:r>
    </w:p>
    <w:p w14:paraId="6857F01B" w14:textId="77777777" w:rsidR="00850716" w:rsidRPr="00850716" w:rsidRDefault="00850716" w:rsidP="00850716">
      <w:pPr>
        <w:pStyle w:val="Prrafodelista"/>
        <w:numPr>
          <w:ilvl w:val="1"/>
          <w:numId w:val="9"/>
        </w:numPr>
        <w:spacing w:before="100" w:beforeAutospacing="1" w:after="100" w:afterAutospacing="1" w:line="240" w:lineRule="auto"/>
        <w:jc w:val="both"/>
        <w:rPr>
          <w:rFonts w:asciiTheme="minorHAnsi" w:eastAsia="Times New Roman" w:hAnsiTheme="minorHAnsi"/>
          <w:color w:val="000000"/>
          <w:sz w:val="22"/>
        </w:rPr>
      </w:pPr>
      <w:r w:rsidRPr="00850716">
        <w:rPr>
          <w:rFonts w:asciiTheme="minorHAnsi" w:eastAsia="Times New Roman" w:hAnsiTheme="minorHAnsi"/>
          <w:color w:val="000000"/>
          <w:sz w:val="22"/>
        </w:rPr>
        <w:t xml:space="preserve">A la toma de muestras de identificación, incluso en Bellavista, para los familiares que asisten a las asambleas, o que residen en otras ciudades. </w:t>
      </w:r>
    </w:p>
    <w:p w14:paraId="10A32503" w14:textId="77777777" w:rsidR="00850716" w:rsidRPr="00850716" w:rsidRDefault="00850716" w:rsidP="00850716">
      <w:pPr>
        <w:pStyle w:val="Prrafodelista"/>
        <w:numPr>
          <w:ilvl w:val="1"/>
          <w:numId w:val="9"/>
        </w:numPr>
        <w:spacing w:before="100" w:beforeAutospacing="1" w:after="100" w:afterAutospacing="1" w:line="240" w:lineRule="auto"/>
        <w:jc w:val="both"/>
        <w:rPr>
          <w:rFonts w:asciiTheme="minorHAnsi" w:eastAsia="Times New Roman" w:hAnsiTheme="minorHAnsi"/>
          <w:color w:val="000000"/>
          <w:sz w:val="22"/>
        </w:rPr>
      </w:pPr>
      <w:r w:rsidRPr="00850716">
        <w:rPr>
          <w:rFonts w:asciiTheme="minorHAnsi" w:eastAsia="Times New Roman" w:hAnsiTheme="minorHAnsi"/>
          <w:color w:val="000000"/>
          <w:sz w:val="22"/>
        </w:rPr>
        <w:t xml:space="preserve">Además de la realización de entrevistas judiciales y </w:t>
      </w:r>
      <w:proofErr w:type="spellStart"/>
      <w:r w:rsidRPr="00850716">
        <w:rPr>
          <w:rFonts w:asciiTheme="minorHAnsi" w:eastAsia="Times New Roman" w:hAnsiTheme="minorHAnsi"/>
          <w:color w:val="000000"/>
          <w:sz w:val="22"/>
        </w:rPr>
        <w:t>ante-mortem</w:t>
      </w:r>
      <w:proofErr w:type="spellEnd"/>
    </w:p>
    <w:p w14:paraId="5DCF9877" w14:textId="77777777" w:rsidR="00850716" w:rsidRPr="00850716" w:rsidRDefault="00850716" w:rsidP="00850716">
      <w:pPr>
        <w:spacing w:before="100" w:beforeAutospacing="1" w:after="100" w:afterAutospacing="1"/>
        <w:jc w:val="both"/>
        <w:rPr>
          <w:rFonts w:asciiTheme="minorHAnsi" w:eastAsia="Times New Roman" w:hAnsiTheme="minorHAnsi"/>
          <w:color w:val="000000"/>
          <w:sz w:val="22"/>
        </w:rPr>
      </w:pPr>
      <w:r w:rsidRPr="00850716">
        <w:rPr>
          <w:rFonts w:asciiTheme="minorHAnsi" w:eastAsia="Times New Roman" w:hAnsiTheme="minorHAnsi"/>
          <w:color w:val="000000"/>
          <w:sz w:val="22"/>
        </w:rPr>
        <w:t xml:space="preserve">Todo lo anterior, aportará información útil para la identificación e individualización de las víctimas y ha favorecido espacios de acercamiento y preparación de los familiares para el momento de la Entrega.     </w:t>
      </w:r>
    </w:p>
    <w:p w14:paraId="0018E5CD" w14:textId="77777777" w:rsidR="00850716" w:rsidRPr="00850716" w:rsidRDefault="00850716" w:rsidP="00FA2538">
      <w:pPr>
        <w:pStyle w:val="Textoindependiente"/>
        <w:rPr>
          <w:rFonts w:asciiTheme="minorHAnsi" w:hAnsiTheme="minorHAnsi"/>
          <w:sz w:val="22"/>
          <w:szCs w:val="22"/>
        </w:rPr>
      </w:pPr>
    </w:p>
    <w:p w14:paraId="56349169" w14:textId="77777777" w:rsidR="00FA2538" w:rsidRPr="00850716" w:rsidRDefault="00FA2538" w:rsidP="00FA2538">
      <w:pPr>
        <w:pStyle w:val="Textoindependiente"/>
        <w:rPr>
          <w:rFonts w:asciiTheme="minorHAnsi" w:hAnsiTheme="minorHAnsi"/>
          <w:sz w:val="22"/>
          <w:szCs w:val="22"/>
        </w:rPr>
      </w:pPr>
    </w:p>
    <w:bookmarkEnd w:id="1"/>
    <w:p w14:paraId="39BB3BDE" w14:textId="77777777" w:rsidR="00470C51" w:rsidRPr="00685895" w:rsidRDefault="00470C51" w:rsidP="00470C51">
      <w:pPr>
        <w:pStyle w:val="NormalWeb"/>
        <w:spacing w:after="160" w:line="254" w:lineRule="auto"/>
        <w:jc w:val="both"/>
        <w:rPr>
          <w:rFonts w:asciiTheme="minorHAnsi" w:hAnsiTheme="minorHAnsi"/>
          <w:color w:val="000000"/>
          <w:sz w:val="22"/>
          <w:szCs w:val="22"/>
        </w:rPr>
      </w:pPr>
      <w:r w:rsidRPr="00685895">
        <w:rPr>
          <w:rFonts w:asciiTheme="minorHAnsi" w:hAnsiTheme="minorHAnsi"/>
          <w:color w:val="000000"/>
          <w:sz w:val="22"/>
          <w:szCs w:val="22"/>
        </w:rPr>
        <w:t xml:space="preserve">Uno de los aspectos importantes dentro del proceso, que sin dudas ha generado retraso en los plazos o expectativas de cumplimiento, ha sido la mayor complejidad en la individualización e identificación de los cuerpos exhumado y por ende el tiempo que ha tomado </w:t>
      </w:r>
    </w:p>
    <w:p w14:paraId="5EF48924" w14:textId="77777777" w:rsidR="00470C51" w:rsidRPr="00685895" w:rsidRDefault="00470C51" w:rsidP="00470C51">
      <w:pPr>
        <w:pStyle w:val="NormalWeb"/>
        <w:spacing w:after="160" w:line="254" w:lineRule="auto"/>
        <w:jc w:val="both"/>
        <w:rPr>
          <w:rFonts w:asciiTheme="minorHAnsi" w:hAnsiTheme="minorHAnsi"/>
          <w:color w:val="000000"/>
          <w:sz w:val="22"/>
          <w:szCs w:val="22"/>
        </w:rPr>
      </w:pPr>
      <w:r w:rsidRPr="00685895">
        <w:rPr>
          <w:rFonts w:asciiTheme="minorHAnsi" w:hAnsiTheme="minorHAnsi"/>
          <w:color w:val="000000"/>
          <w:sz w:val="22"/>
          <w:szCs w:val="22"/>
        </w:rPr>
        <w:t>Toda vez que, aunque se presumían posibles mezclas en algunas de las bolsas que contenían los cuerpos de las victimas exhumados en Loma Rica, los avances de resultados de parte de los profesionales forenses de Medicina Legal, han revelado mayor cantidad de muestras (individuos) en algunas de las fosas, extendiendo los plazos que se habían propuesto y generando la necesidad de emplear otros métodos de identificación como el ILUMINAN en algunas muestras.</w:t>
      </w:r>
    </w:p>
    <w:p w14:paraId="663E0D95" w14:textId="77777777" w:rsidR="00470C51" w:rsidRPr="00685895" w:rsidRDefault="00470C51" w:rsidP="00470C51">
      <w:pPr>
        <w:pStyle w:val="NormalWeb"/>
        <w:spacing w:after="160" w:line="254" w:lineRule="auto"/>
        <w:jc w:val="both"/>
        <w:rPr>
          <w:rFonts w:asciiTheme="minorHAnsi" w:hAnsiTheme="minorHAnsi"/>
          <w:color w:val="000000"/>
          <w:sz w:val="22"/>
          <w:szCs w:val="22"/>
        </w:rPr>
      </w:pPr>
      <w:r w:rsidRPr="00685895">
        <w:rPr>
          <w:rFonts w:asciiTheme="minorHAnsi" w:hAnsiTheme="minorHAnsi"/>
          <w:color w:val="000000"/>
          <w:sz w:val="22"/>
          <w:szCs w:val="22"/>
        </w:rPr>
        <w:t xml:space="preserve">De otra parte, referir las complicaciones para la realización de las prospecciones en el Cementerio de Riosucio, debido a las dificultades para delimitar el área del enterramiento realizado en 2004 de </w:t>
      </w:r>
      <w:r>
        <w:rPr>
          <w:rFonts w:asciiTheme="minorHAnsi" w:hAnsiTheme="minorHAnsi"/>
          <w:color w:val="000000"/>
          <w:sz w:val="22"/>
          <w:szCs w:val="22"/>
        </w:rPr>
        <w:t>tres</w:t>
      </w:r>
      <w:r w:rsidRPr="00685895">
        <w:rPr>
          <w:rFonts w:asciiTheme="minorHAnsi" w:hAnsiTheme="minorHAnsi"/>
          <w:color w:val="000000"/>
          <w:sz w:val="22"/>
          <w:szCs w:val="22"/>
        </w:rPr>
        <w:t xml:space="preserve"> víctimas de la masacre y la posibilidad que se encuentren debajo de unos osarios construidos con posterioridad en dicho cementerio.</w:t>
      </w:r>
    </w:p>
    <w:p w14:paraId="759BEF5B" w14:textId="77777777" w:rsidR="00470C51" w:rsidRDefault="00470C51" w:rsidP="00470C51">
      <w:pPr>
        <w:jc w:val="both"/>
        <w:rPr>
          <w:rFonts w:asciiTheme="minorHAnsi" w:hAnsiTheme="minorHAnsi"/>
          <w:sz w:val="22"/>
        </w:rPr>
      </w:pPr>
      <w:r w:rsidRPr="00470C51">
        <w:rPr>
          <w:rFonts w:asciiTheme="minorHAnsi" w:hAnsiTheme="minorHAnsi"/>
          <w:sz w:val="22"/>
        </w:rPr>
        <w:t>Una de l</w:t>
      </w:r>
      <w:r>
        <w:rPr>
          <w:rFonts w:asciiTheme="minorHAnsi" w:hAnsiTheme="minorHAnsi"/>
          <w:sz w:val="22"/>
        </w:rPr>
        <w:t>as consecuencias que se derivaron de la masacre d</w:t>
      </w:r>
      <w:r w:rsidRPr="00470C51">
        <w:rPr>
          <w:rFonts w:asciiTheme="minorHAnsi" w:hAnsiTheme="minorHAnsi"/>
          <w:sz w:val="22"/>
        </w:rPr>
        <w:t xml:space="preserve">el 2 de mayo del 2002, fue el desplazamiento masivo del pueblo de Bojayá. Algunos retornaron, pero un gran número de familiares están dispersos en el territorio colombiano, situación que exigió un despliegue operativo para garantizar que familiares de distintas áreas del país </w:t>
      </w:r>
      <w:r>
        <w:rPr>
          <w:rFonts w:asciiTheme="minorHAnsi" w:hAnsiTheme="minorHAnsi"/>
          <w:sz w:val="22"/>
        </w:rPr>
        <w:t xml:space="preserve">pudieran </w:t>
      </w:r>
      <w:r w:rsidRPr="00470C51">
        <w:rPr>
          <w:rFonts w:asciiTheme="minorHAnsi" w:hAnsiTheme="minorHAnsi"/>
          <w:sz w:val="22"/>
        </w:rPr>
        <w:t xml:space="preserve">participar en las jornadas. </w:t>
      </w:r>
      <w:r>
        <w:rPr>
          <w:rFonts w:asciiTheme="minorHAnsi" w:hAnsiTheme="minorHAnsi"/>
          <w:sz w:val="22"/>
        </w:rPr>
        <w:t xml:space="preserve">Hubo </w:t>
      </w:r>
      <w:r w:rsidRPr="00470C51">
        <w:rPr>
          <w:rFonts w:asciiTheme="minorHAnsi" w:hAnsiTheme="minorHAnsi"/>
          <w:sz w:val="22"/>
        </w:rPr>
        <w:t xml:space="preserve">participación de familiares que venían de Cartagena, Medellín, Cali, Bogotá, Quibdó, Zona Urabá, Rio Bojayá, entre otros lugares; que siempre exigió una articulación con el comité </w:t>
      </w:r>
      <w:r>
        <w:rPr>
          <w:rFonts w:asciiTheme="minorHAnsi" w:hAnsiTheme="minorHAnsi"/>
          <w:sz w:val="22"/>
        </w:rPr>
        <w:t xml:space="preserve">de víctimas </w:t>
      </w:r>
      <w:r w:rsidRPr="00470C51">
        <w:rPr>
          <w:rFonts w:asciiTheme="minorHAnsi" w:hAnsiTheme="minorHAnsi"/>
          <w:sz w:val="22"/>
        </w:rPr>
        <w:t>para las convocatorios y disponer de recursos flexibles que garantizaran la movilidad de los familiares e imprevistos de último momento. Adicional</w:t>
      </w:r>
      <w:r>
        <w:rPr>
          <w:rFonts w:asciiTheme="minorHAnsi" w:hAnsiTheme="minorHAnsi"/>
          <w:sz w:val="22"/>
        </w:rPr>
        <w:t xml:space="preserve">mente se </w:t>
      </w:r>
      <w:r w:rsidRPr="00470C51">
        <w:rPr>
          <w:rFonts w:asciiTheme="minorHAnsi" w:hAnsiTheme="minorHAnsi"/>
          <w:sz w:val="22"/>
        </w:rPr>
        <w:t xml:space="preserve">garantizó los temas operativos en el territorio por parte del comité, como fue solicitado desde el principio, al ser un consejo comunitario; </w:t>
      </w:r>
      <w:r>
        <w:rPr>
          <w:rFonts w:asciiTheme="minorHAnsi" w:hAnsiTheme="minorHAnsi"/>
          <w:sz w:val="22"/>
        </w:rPr>
        <w:t xml:space="preserve">uno de los grandes </w:t>
      </w:r>
      <w:r w:rsidRPr="00470C51">
        <w:rPr>
          <w:rFonts w:asciiTheme="minorHAnsi" w:hAnsiTheme="minorHAnsi"/>
          <w:sz w:val="22"/>
        </w:rPr>
        <w:t>desafío</w:t>
      </w:r>
      <w:r>
        <w:rPr>
          <w:rFonts w:asciiTheme="minorHAnsi" w:hAnsiTheme="minorHAnsi"/>
          <w:sz w:val="22"/>
        </w:rPr>
        <w:t xml:space="preserve">s fue el </w:t>
      </w:r>
      <w:r w:rsidRPr="00470C51">
        <w:rPr>
          <w:rFonts w:asciiTheme="minorHAnsi" w:hAnsiTheme="minorHAnsi"/>
          <w:sz w:val="22"/>
        </w:rPr>
        <w:t xml:space="preserve">de concertar con la comunidad lo que solicitaban frente a lo que necesitan. En algunas ocasiones se </w:t>
      </w:r>
      <w:r>
        <w:rPr>
          <w:rFonts w:asciiTheme="minorHAnsi" w:hAnsiTheme="minorHAnsi"/>
          <w:sz w:val="22"/>
        </w:rPr>
        <w:t xml:space="preserve">pudo sortear y responder desde el proyecto, </w:t>
      </w:r>
      <w:r w:rsidRPr="00470C51">
        <w:rPr>
          <w:rFonts w:asciiTheme="minorHAnsi" w:hAnsiTheme="minorHAnsi"/>
          <w:sz w:val="22"/>
        </w:rPr>
        <w:t xml:space="preserve">frente a las solicitudes de la comunidad.   </w:t>
      </w:r>
    </w:p>
    <w:p w14:paraId="7A3A7B47" w14:textId="77777777" w:rsidR="00470C51" w:rsidRDefault="00470C51" w:rsidP="00470C51">
      <w:pPr>
        <w:jc w:val="both"/>
        <w:rPr>
          <w:rFonts w:asciiTheme="minorHAnsi" w:hAnsiTheme="minorHAnsi"/>
          <w:sz w:val="22"/>
        </w:rPr>
      </w:pPr>
      <w:r w:rsidRPr="00470C51">
        <w:rPr>
          <w:rFonts w:asciiTheme="minorHAnsi" w:hAnsiTheme="minorHAnsi"/>
          <w:sz w:val="22"/>
        </w:rPr>
        <w:t xml:space="preserve">Aún con los desafíos que el proceso de Bojayá </w:t>
      </w:r>
      <w:r>
        <w:rPr>
          <w:rFonts w:asciiTheme="minorHAnsi" w:hAnsiTheme="minorHAnsi"/>
          <w:sz w:val="22"/>
        </w:rPr>
        <w:t>implicó</w:t>
      </w:r>
      <w:r w:rsidRPr="00470C51">
        <w:rPr>
          <w:rFonts w:asciiTheme="minorHAnsi" w:hAnsiTheme="minorHAnsi"/>
          <w:sz w:val="22"/>
        </w:rPr>
        <w:t xml:space="preserve">, es evidente que este proyecto promovió y garantizó los recursos para la participación efectiva de familiares en las etapas de búsqueda, exhumación e identificación. Promoviendo diferentes escenarios y encuentros concertados, las necesidades del proceso y según las necesidades propias del territorio; tanto en convocatorias masivas a todos los familiares del proceso, así como, acompañamientos individuales y/o familiares que promovió la toma de decisiones previamente informadas. </w:t>
      </w:r>
    </w:p>
    <w:p w14:paraId="3098517F" w14:textId="77777777" w:rsidR="00470C51" w:rsidRPr="00470C51" w:rsidRDefault="00470C51" w:rsidP="00470C51">
      <w:pPr>
        <w:jc w:val="both"/>
        <w:rPr>
          <w:rFonts w:asciiTheme="minorHAnsi" w:hAnsiTheme="minorHAnsi"/>
          <w:sz w:val="22"/>
        </w:rPr>
      </w:pPr>
      <w:r>
        <w:rPr>
          <w:rFonts w:asciiTheme="minorHAnsi" w:hAnsiTheme="minorHAnsi"/>
          <w:sz w:val="22"/>
        </w:rPr>
        <w:t>S</w:t>
      </w:r>
      <w:r w:rsidRPr="00470C51">
        <w:rPr>
          <w:rFonts w:asciiTheme="minorHAnsi" w:hAnsiTheme="minorHAnsi"/>
          <w:sz w:val="22"/>
        </w:rPr>
        <w:t xml:space="preserve">e facilitó el cumplimiento de </w:t>
      </w:r>
      <w:r>
        <w:rPr>
          <w:rFonts w:asciiTheme="minorHAnsi" w:hAnsiTheme="minorHAnsi"/>
          <w:sz w:val="22"/>
        </w:rPr>
        <w:t xml:space="preserve">los objetivos del proyecto </w:t>
      </w:r>
      <w:r w:rsidRPr="00470C51">
        <w:rPr>
          <w:rFonts w:asciiTheme="minorHAnsi" w:hAnsiTheme="minorHAnsi"/>
          <w:sz w:val="22"/>
        </w:rPr>
        <w:t>garantiza</w:t>
      </w:r>
      <w:r>
        <w:rPr>
          <w:rFonts w:asciiTheme="minorHAnsi" w:hAnsiTheme="minorHAnsi"/>
          <w:sz w:val="22"/>
        </w:rPr>
        <w:t>ndo</w:t>
      </w:r>
      <w:r w:rsidRPr="00470C51">
        <w:rPr>
          <w:rFonts w:asciiTheme="minorHAnsi" w:hAnsiTheme="minorHAnsi"/>
          <w:sz w:val="22"/>
        </w:rPr>
        <w:t xml:space="preserve"> la participación de los familiares en las entregas de información y tomas de decisiones, en el marco de las búsqueda y entrega de cuerpos; y brindando acompañamiento psicosocial tanto a nivel individual y comunitario que incorporó la perspectiva étnica del territorio durante, antes y posterior a las exhumaciones y</w:t>
      </w:r>
      <w:r w:rsidR="00F05900">
        <w:rPr>
          <w:rFonts w:asciiTheme="minorHAnsi" w:hAnsiTheme="minorHAnsi"/>
          <w:sz w:val="22"/>
        </w:rPr>
        <w:t xml:space="preserve"> a</w:t>
      </w:r>
      <w:r w:rsidRPr="00470C51">
        <w:rPr>
          <w:rFonts w:asciiTheme="minorHAnsi" w:hAnsiTheme="minorHAnsi"/>
          <w:sz w:val="22"/>
        </w:rPr>
        <w:t xml:space="preserve"> las entregas de información. </w:t>
      </w:r>
    </w:p>
    <w:p w14:paraId="5E7B54F8" w14:textId="77777777" w:rsidR="00470C51" w:rsidRPr="00470C51" w:rsidRDefault="00F05900" w:rsidP="00470C51">
      <w:pPr>
        <w:jc w:val="both"/>
        <w:rPr>
          <w:rFonts w:asciiTheme="minorHAnsi" w:hAnsiTheme="minorHAnsi"/>
          <w:sz w:val="22"/>
        </w:rPr>
      </w:pPr>
      <w:r>
        <w:rPr>
          <w:rFonts w:asciiTheme="minorHAnsi" w:hAnsiTheme="minorHAnsi"/>
          <w:sz w:val="22"/>
        </w:rPr>
        <w:t xml:space="preserve">Un impacto que es importante </w:t>
      </w:r>
      <w:r w:rsidR="00470C51" w:rsidRPr="00470C51">
        <w:rPr>
          <w:rFonts w:asciiTheme="minorHAnsi" w:hAnsiTheme="minorHAnsi"/>
          <w:sz w:val="22"/>
        </w:rPr>
        <w:t>resalta</w:t>
      </w:r>
      <w:r>
        <w:rPr>
          <w:rFonts w:asciiTheme="minorHAnsi" w:hAnsiTheme="minorHAnsi"/>
          <w:sz w:val="22"/>
        </w:rPr>
        <w:t xml:space="preserve">r es </w:t>
      </w:r>
      <w:r w:rsidR="00FC1C84">
        <w:rPr>
          <w:rFonts w:asciiTheme="minorHAnsi" w:hAnsiTheme="minorHAnsi"/>
          <w:sz w:val="22"/>
        </w:rPr>
        <w:t xml:space="preserve">el de </w:t>
      </w:r>
      <w:r w:rsidR="00FC1C84" w:rsidRPr="00470C51">
        <w:rPr>
          <w:rFonts w:asciiTheme="minorHAnsi" w:hAnsiTheme="minorHAnsi"/>
          <w:sz w:val="22"/>
        </w:rPr>
        <w:t>la</w:t>
      </w:r>
      <w:r w:rsidR="00470C51" w:rsidRPr="00470C51">
        <w:rPr>
          <w:rFonts w:asciiTheme="minorHAnsi" w:hAnsiTheme="minorHAnsi"/>
          <w:sz w:val="22"/>
        </w:rPr>
        <w:t xml:space="preserve"> articulación lograda entre entidades, organizaciones acompañantes</w:t>
      </w:r>
      <w:r>
        <w:rPr>
          <w:rFonts w:asciiTheme="minorHAnsi" w:hAnsiTheme="minorHAnsi"/>
          <w:sz w:val="22"/>
        </w:rPr>
        <w:t xml:space="preserve">, agencias de Naciones Unidas </w:t>
      </w:r>
      <w:r w:rsidR="00470C51" w:rsidRPr="00470C51">
        <w:rPr>
          <w:rFonts w:asciiTheme="minorHAnsi" w:hAnsiTheme="minorHAnsi"/>
          <w:sz w:val="22"/>
        </w:rPr>
        <w:t xml:space="preserve">y </w:t>
      </w:r>
      <w:r>
        <w:rPr>
          <w:rFonts w:asciiTheme="minorHAnsi" w:hAnsiTheme="minorHAnsi"/>
          <w:sz w:val="22"/>
        </w:rPr>
        <w:t xml:space="preserve">el </w:t>
      </w:r>
      <w:r w:rsidR="00470C51" w:rsidRPr="00470C51">
        <w:rPr>
          <w:rFonts w:asciiTheme="minorHAnsi" w:hAnsiTheme="minorHAnsi"/>
          <w:sz w:val="22"/>
        </w:rPr>
        <w:t>comité, en pro de garantizar que la participación de familiares respondiera a sus necesidades, desde una perspectiva incluyente, cuidadosa y respetuosa.</w:t>
      </w:r>
    </w:p>
    <w:p w14:paraId="3C779426" w14:textId="77777777" w:rsidR="00470C51" w:rsidRPr="00470C51" w:rsidRDefault="00470C51" w:rsidP="00E00119">
      <w:pPr>
        <w:rPr>
          <w:rFonts w:asciiTheme="minorHAnsi" w:hAnsiTheme="minorHAnsi"/>
          <w:sz w:val="22"/>
        </w:rPr>
      </w:pPr>
    </w:p>
    <w:p w14:paraId="527B386A" w14:textId="77777777" w:rsidR="00470C51" w:rsidRPr="00436E80" w:rsidRDefault="00470C51" w:rsidP="00E00119">
      <w:pPr>
        <w:rPr>
          <w:rFonts w:asciiTheme="minorHAnsi" w:hAnsiTheme="minorHAnsi"/>
          <w:sz w:val="22"/>
          <w:lang w:val="es-GT"/>
        </w:rPr>
        <w:sectPr w:rsidR="00470C51" w:rsidRPr="00436E80" w:rsidSect="00A27D05">
          <w:pgSz w:w="12240" w:h="15840" w:code="1"/>
          <w:pgMar w:top="540" w:right="990" w:bottom="851" w:left="806" w:header="720" w:footer="418" w:gutter="0"/>
          <w:cols w:space="720"/>
          <w:docGrid w:linePitch="360"/>
        </w:sectPr>
      </w:pPr>
    </w:p>
    <w:p w14:paraId="5C3026B4" w14:textId="77777777" w:rsidR="00E00119" w:rsidRDefault="00E00119" w:rsidP="00E00119">
      <w:pPr>
        <w:numPr>
          <w:ilvl w:val="0"/>
          <w:numId w:val="4"/>
        </w:numPr>
        <w:spacing w:after="0" w:line="240" w:lineRule="auto"/>
        <w:rPr>
          <w:rFonts w:asciiTheme="minorHAnsi" w:hAnsiTheme="minorHAnsi"/>
          <w:b/>
          <w:sz w:val="22"/>
          <w:lang w:val="es-ES"/>
        </w:rPr>
      </w:pPr>
      <w:r w:rsidRPr="00436E80">
        <w:rPr>
          <w:rFonts w:asciiTheme="minorHAnsi" w:hAnsiTheme="minorHAnsi"/>
          <w:b/>
          <w:sz w:val="22"/>
          <w:lang w:val="es-ES"/>
        </w:rPr>
        <w:lastRenderedPageBreak/>
        <w:t xml:space="preserve">Matriz de resultados del Proyecto </w:t>
      </w:r>
    </w:p>
    <w:p w14:paraId="3E49AC52" w14:textId="77777777" w:rsidR="00384159" w:rsidRDefault="00384159" w:rsidP="00384159">
      <w:pPr>
        <w:spacing w:after="0" w:line="240" w:lineRule="auto"/>
        <w:rPr>
          <w:rFonts w:asciiTheme="minorHAnsi" w:hAnsiTheme="minorHAnsi"/>
          <w:b/>
          <w:sz w:val="22"/>
          <w:lang w:val="es-ES"/>
        </w:rPr>
      </w:pPr>
    </w:p>
    <w:p w14:paraId="2B6492F7" w14:textId="77777777" w:rsidR="00384159" w:rsidRPr="002F1D4F" w:rsidRDefault="00384159" w:rsidP="00384159">
      <w:pPr>
        <w:spacing w:after="0" w:line="240" w:lineRule="auto"/>
        <w:jc w:val="both"/>
        <w:rPr>
          <w:rFonts w:asciiTheme="minorHAnsi" w:eastAsia="Times New Roman" w:hAnsiTheme="minorHAnsi"/>
          <w:b/>
          <w:sz w:val="22"/>
          <w:u w:val="single"/>
          <w:lang w:val="es-CO" w:eastAsia="fr-CA" w:bidi="ar-SA"/>
        </w:rPr>
      </w:pPr>
    </w:p>
    <w:p w14:paraId="4C66EB04" w14:textId="77777777" w:rsidR="00384159" w:rsidRPr="002F1D4F" w:rsidRDefault="00384159" w:rsidP="00384159">
      <w:pPr>
        <w:spacing w:after="0" w:line="240" w:lineRule="auto"/>
        <w:jc w:val="both"/>
        <w:rPr>
          <w:rFonts w:asciiTheme="minorHAnsi" w:eastAsia="Times New Roman" w:hAnsiTheme="minorHAnsi"/>
          <w:b/>
          <w:sz w:val="22"/>
          <w:u w:val="single"/>
          <w:lang w:val="es-CO" w:eastAsia="fr-CA" w:bidi="ar-SA"/>
        </w:rPr>
      </w:pPr>
      <w:r w:rsidRPr="002F1D4F">
        <w:rPr>
          <w:rFonts w:asciiTheme="minorHAnsi" w:eastAsia="Times New Roman" w:hAnsiTheme="minorHAnsi"/>
          <w:b/>
          <w:sz w:val="22"/>
          <w:u w:val="single"/>
          <w:lang w:val="es-CO" w:eastAsia="fr-CA" w:bidi="ar-SA"/>
        </w:rPr>
        <w:t xml:space="preserve">Anexo 1: Marco de resultados </w:t>
      </w:r>
    </w:p>
    <w:p w14:paraId="2352D7C4" w14:textId="77777777" w:rsidR="00384159" w:rsidRDefault="00384159" w:rsidP="00384159">
      <w:pPr>
        <w:spacing w:after="0" w:line="240" w:lineRule="auto"/>
        <w:jc w:val="both"/>
        <w:rPr>
          <w:rFonts w:asciiTheme="minorHAnsi" w:eastAsia="Times New Roman" w:hAnsiTheme="minorHAnsi"/>
          <w:sz w:val="22"/>
          <w:highlight w:val="yellow"/>
          <w:lang w:val="es-CO" w:eastAsia="fr-C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9"/>
        <w:gridCol w:w="2137"/>
        <w:gridCol w:w="451"/>
        <w:gridCol w:w="554"/>
        <w:gridCol w:w="553"/>
        <w:gridCol w:w="563"/>
        <w:gridCol w:w="1848"/>
        <w:gridCol w:w="792"/>
        <w:gridCol w:w="1891"/>
        <w:gridCol w:w="1502"/>
      </w:tblGrid>
      <w:tr w:rsidR="00384159" w:rsidRPr="0073074F" w14:paraId="06263AC8" w14:textId="77777777" w:rsidTr="00DE5227">
        <w:trPr>
          <w:trHeight w:val="280"/>
        </w:trPr>
        <w:tc>
          <w:tcPr>
            <w:tcW w:w="0" w:type="auto"/>
            <w:gridSpan w:val="10"/>
            <w:shd w:val="clear" w:color="auto" w:fill="FFFFFF"/>
            <w:vAlign w:val="center"/>
          </w:tcPr>
          <w:p w14:paraId="3C2C2F7A" w14:textId="77777777" w:rsidR="00384159" w:rsidRPr="001E11D4" w:rsidRDefault="00384159" w:rsidP="00DE5227">
            <w:pPr>
              <w:spacing w:after="0" w:line="240" w:lineRule="auto"/>
              <w:contextualSpacing/>
              <w:jc w:val="both"/>
              <w:rPr>
                <w:rFonts w:asciiTheme="minorHAnsi" w:eastAsia="Times New Roman" w:hAnsiTheme="minorHAnsi"/>
                <w:b/>
                <w:sz w:val="18"/>
                <w:szCs w:val="18"/>
                <w:highlight w:val="yellow"/>
                <w:lang w:val="es-CO" w:eastAsia="fr-CA" w:bidi="ar-SA"/>
              </w:rPr>
            </w:pPr>
            <w:r w:rsidRPr="001E11D4">
              <w:rPr>
                <w:rFonts w:asciiTheme="minorHAnsi" w:eastAsia="Times New Roman" w:hAnsiTheme="minorHAnsi"/>
                <w:b/>
                <w:sz w:val="18"/>
                <w:szCs w:val="18"/>
                <w:lang w:val="es-CO" w:eastAsia="fr-CA" w:bidi="ar-SA"/>
              </w:rPr>
              <w:t xml:space="preserve">Título del programa: </w:t>
            </w:r>
            <w:r w:rsidRPr="001E11D4">
              <w:rPr>
                <w:rFonts w:asciiTheme="minorHAnsi" w:eastAsia="Times New Roman" w:hAnsiTheme="minorHAnsi"/>
                <w:bCs/>
                <w:iCs/>
                <w:sz w:val="18"/>
                <w:szCs w:val="18"/>
                <w:lang w:eastAsia="ar-SA"/>
              </w:rPr>
              <w:t xml:space="preserve">Contribuir a la garantía de la verdad y la reparación, asegurando la participación informada y decisoria de los familiares- víctimas, en los procesos institucionales de búsqueda, exhumación, identificación, entrega digna e inhumación final, de las víctimas mortales en los hechos ocurridos el 2 de mayo de 2002 en </w:t>
            </w:r>
            <w:r w:rsidRPr="001E11D4">
              <w:rPr>
                <w:rFonts w:asciiTheme="minorHAnsi" w:hAnsiTheme="minorHAnsi"/>
                <w:sz w:val="18"/>
                <w:szCs w:val="18"/>
              </w:rPr>
              <w:t>Bellavista – Bojayá</w:t>
            </w:r>
            <w:r>
              <w:rPr>
                <w:rFonts w:asciiTheme="minorHAnsi" w:hAnsiTheme="minorHAnsi"/>
                <w:sz w:val="18"/>
                <w:szCs w:val="18"/>
              </w:rPr>
              <w:t>.</w:t>
            </w:r>
          </w:p>
        </w:tc>
      </w:tr>
      <w:tr w:rsidR="00384159" w:rsidRPr="0073074F" w14:paraId="029ACC9D" w14:textId="77777777" w:rsidTr="00DE5227">
        <w:trPr>
          <w:trHeight w:val="737"/>
        </w:trPr>
        <w:tc>
          <w:tcPr>
            <w:tcW w:w="0" w:type="auto"/>
            <w:shd w:val="clear" w:color="auto" w:fill="5B9BD5" w:themeFill="accent1"/>
            <w:vAlign w:val="center"/>
          </w:tcPr>
          <w:p w14:paraId="03A9CDDF" w14:textId="77777777" w:rsidR="00384159" w:rsidRPr="001E11D4" w:rsidRDefault="00384159" w:rsidP="00DE5227">
            <w:pPr>
              <w:spacing w:after="0" w:line="240" w:lineRule="auto"/>
              <w:contextualSpacing/>
              <w:rPr>
                <w:rFonts w:asciiTheme="minorHAnsi" w:eastAsia="Times New Roman" w:hAnsiTheme="minorHAnsi"/>
                <w:b/>
                <w:color w:val="FFFFFF" w:themeColor="background1"/>
                <w:sz w:val="18"/>
                <w:szCs w:val="18"/>
                <w:lang w:val="es-CO" w:eastAsia="fr-CA" w:bidi="ar-SA"/>
              </w:rPr>
            </w:pPr>
            <w:r w:rsidRPr="001E11D4">
              <w:rPr>
                <w:rFonts w:asciiTheme="minorHAnsi" w:eastAsia="Times New Roman" w:hAnsiTheme="minorHAnsi"/>
                <w:b/>
                <w:color w:val="FFFFFF" w:themeColor="background1"/>
                <w:sz w:val="18"/>
                <w:szCs w:val="18"/>
                <w:lang w:val="es-CO" w:eastAsia="fr-CA" w:bidi="ar-SA"/>
              </w:rPr>
              <w:t>Efecto/</w:t>
            </w:r>
            <w:proofErr w:type="spellStart"/>
            <w:r w:rsidRPr="001E11D4">
              <w:rPr>
                <w:rFonts w:asciiTheme="minorHAnsi" w:eastAsia="Times New Roman" w:hAnsiTheme="minorHAnsi"/>
                <w:b/>
                <w:color w:val="FFFFFF" w:themeColor="background1"/>
                <w:sz w:val="18"/>
                <w:szCs w:val="18"/>
                <w:lang w:val="es-CO" w:eastAsia="fr-CA" w:bidi="ar-SA"/>
              </w:rPr>
              <w:t>Outcome</w:t>
            </w:r>
            <w:proofErr w:type="spellEnd"/>
            <w:r w:rsidRPr="001E11D4">
              <w:rPr>
                <w:rFonts w:asciiTheme="minorHAnsi" w:eastAsia="Times New Roman" w:hAnsiTheme="minorHAnsi"/>
                <w:b/>
                <w:color w:val="FFFFFF" w:themeColor="background1"/>
                <w:sz w:val="18"/>
                <w:szCs w:val="18"/>
                <w:lang w:val="es-CO" w:eastAsia="fr-CA" w:bidi="ar-SA"/>
              </w:rPr>
              <w:t xml:space="preserve"> del Fondo al cual el programa/proyecto contribuirá</w:t>
            </w:r>
          </w:p>
        </w:tc>
        <w:tc>
          <w:tcPr>
            <w:tcW w:w="0" w:type="auto"/>
            <w:gridSpan w:val="9"/>
            <w:shd w:val="clear" w:color="auto" w:fill="FFFFFF"/>
            <w:vAlign w:val="center"/>
          </w:tcPr>
          <w:p w14:paraId="244B94DE" w14:textId="77777777" w:rsidR="00384159" w:rsidRPr="001E11D4" w:rsidRDefault="00384159" w:rsidP="00DE5227">
            <w:pPr>
              <w:spacing w:after="0" w:line="240" w:lineRule="auto"/>
              <w:contextualSpacing/>
              <w:jc w:val="both"/>
              <w:rPr>
                <w:rFonts w:asciiTheme="minorHAnsi" w:eastAsia="Times New Roman" w:hAnsiTheme="minorHAnsi"/>
                <w:sz w:val="18"/>
                <w:szCs w:val="18"/>
                <w:highlight w:val="yellow"/>
                <w:lang w:val="es-CO" w:eastAsia="fr-CA" w:bidi="ar-SA"/>
              </w:rPr>
            </w:pPr>
            <w:r w:rsidRPr="001E11D4">
              <w:rPr>
                <w:rFonts w:asciiTheme="minorHAnsi" w:hAnsiTheme="minorHAnsi" w:cs="Helvetica"/>
                <w:color w:val="000000" w:themeColor="text1"/>
                <w:sz w:val="18"/>
                <w:szCs w:val="18"/>
                <w:lang w:val="es-CO"/>
              </w:rPr>
              <w:t>Acelerado y concretizado el proceso de reparación a víctimas en particular los procesos de reparación colectiva en paralelo a las nuevas acciones de justicia transicional pactadas en La Habana (Comisión de Verdad, Tribunal Especial) generando mejores condiciones para la no repetición y creando las bases iniciales para la reconciliación en Colombia.</w:t>
            </w:r>
          </w:p>
        </w:tc>
      </w:tr>
      <w:tr w:rsidR="00384159" w:rsidRPr="0073074F" w14:paraId="5E24B339" w14:textId="77777777" w:rsidTr="00DE5227">
        <w:trPr>
          <w:trHeight w:val="737"/>
        </w:trPr>
        <w:tc>
          <w:tcPr>
            <w:tcW w:w="0" w:type="auto"/>
            <w:shd w:val="clear" w:color="auto" w:fill="5B9BD5" w:themeFill="accent1"/>
            <w:vAlign w:val="center"/>
          </w:tcPr>
          <w:p w14:paraId="07A84CD9" w14:textId="77777777" w:rsidR="00384159" w:rsidRPr="001E11D4" w:rsidRDefault="00384159" w:rsidP="00DE5227">
            <w:pPr>
              <w:spacing w:after="0" w:line="240" w:lineRule="auto"/>
              <w:contextualSpacing/>
              <w:jc w:val="center"/>
              <w:rPr>
                <w:rFonts w:asciiTheme="minorHAnsi" w:eastAsia="Times New Roman" w:hAnsiTheme="minorHAnsi"/>
                <w:b/>
                <w:color w:val="FFFFFF" w:themeColor="background1"/>
                <w:sz w:val="18"/>
                <w:szCs w:val="18"/>
                <w:lang w:val="es-CO" w:eastAsia="fr-CA" w:bidi="ar-SA"/>
              </w:rPr>
            </w:pPr>
            <w:r w:rsidRPr="001E11D4">
              <w:rPr>
                <w:rFonts w:asciiTheme="minorHAnsi" w:eastAsia="Times New Roman" w:hAnsiTheme="minorHAnsi"/>
                <w:b/>
                <w:color w:val="FFFFFF" w:themeColor="background1"/>
                <w:sz w:val="18"/>
                <w:szCs w:val="18"/>
                <w:lang w:val="es-CO" w:eastAsia="fr-CA" w:bidi="ar-SA"/>
              </w:rPr>
              <w:t>Indicadores del Resultado del Fondo:</w:t>
            </w:r>
          </w:p>
        </w:tc>
        <w:tc>
          <w:tcPr>
            <w:tcW w:w="0" w:type="auto"/>
            <w:shd w:val="clear" w:color="auto" w:fill="5B9BD5" w:themeFill="accent1"/>
            <w:vAlign w:val="center"/>
          </w:tcPr>
          <w:p w14:paraId="5E98E1F2" w14:textId="77777777" w:rsidR="00384159" w:rsidRPr="001E11D4" w:rsidRDefault="00384159" w:rsidP="00DE5227">
            <w:pPr>
              <w:spacing w:after="0" w:line="240" w:lineRule="auto"/>
              <w:contextualSpacing/>
              <w:jc w:val="center"/>
              <w:rPr>
                <w:rFonts w:asciiTheme="minorHAnsi" w:eastAsia="Times New Roman" w:hAnsiTheme="minorHAnsi"/>
                <w:b/>
                <w:color w:val="FFFFFF" w:themeColor="background1"/>
                <w:sz w:val="18"/>
                <w:szCs w:val="18"/>
                <w:highlight w:val="yellow"/>
                <w:lang w:val="es-CO" w:eastAsia="fr-CA" w:bidi="ar-SA"/>
              </w:rPr>
            </w:pPr>
            <w:r w:rsidRPr="001E11D4">
              <w:rPr>
                <w:rFonts w:asciiTheme="minorHAnsi" w:eastAsia="Times New Roman" w:hAnsiTheme="minorHAnsi"/>
                <w:b/>
                <w:color w:val="FFFFFF" w:themeColor="background1"/>
                <w:sz w:val="18"/>
                <w:szCs w:val="18"/>
                <w:lang w:val="es-CO" w:eastAsia="fr-CA" w:bidi="ar-SA"/>
              </w:rPr>
              <w:t>Áreas geográficas</w:t>
            </w:r>
          </w:p>
        </w:tc>
        <w:tc>
          <w:tcPr>
            <w:tcW w:w="0" w:type="auto"/>
            <w:gridSpan w:val="4"/>
            <w:shd w:val="clear" w:color="auto" w:fill="5B9BD5" w:themeFill="accent1"/>
            <w:vAlign w:val="center"/>
          </w:tcPr>
          <w:p w14:paraId="2A20EBD4" w14:textId="77777777" w:rsidR="00384159" w:rsidRPr="001E11D4" w:rsidRDefault="00384159" w:rsidP="00DE5227">
            <w:pPr>
              <w:spacing w:after="0" w:line="240" w:lineRule="auto"/>
              <w:contextualSpacing/>
              <w:jc w:val="center"/>
              <w:rPr>
                <w:rFonts w:asciiTheme="minorHAnsi" w:eastAsia="Times New Roman" w:hAnsiTheme="minorHAnsi"/>
                <w:b/>
                <w:color w:val="FFFFFF" w:themeColor="background1"/>
                <w:sz w:val="18"/>
                <w:szCs w:val="18"/>
                <w:lang w:val="es-CO" w:eastAsia="fr-CA" w:bidi="ar-SA"/>
              </w:rPr>
            </w:pPr>
            <w:r w:rsidRPr="001E11D4">
              <w:rPr>
                <w:rFonts w:asciiTheme="minorHAnsi" w:eastAsia="Times New Roman" w:hAnsiTheme="minorHAnsi"/>
                <w:b/>
                <w:color w:val="FFFFFF" w:themeColor="background1"/>
                <w:sz w:val="18"/>
                <w:szCs w:val="18"/>
                <w:lang w:val="es-CO" w:eastAsia="fr-CA" w:bidi="ar-SA"/>
              </w:rPr>
              <w:t>Beneficiarios (Hombres, Mujeres, Niñas y Niños)</w:t>
            </w:r>
          </w:p>
        </w:tc>
        <w:tc>
          <w:tcPr>
            <w:tcW w:w="0" w:type="auto"/>
            <w:shd w:val="clear" w:color="auto" w:fill="5B9BD5" w:themeFill="accent1"/>
            <w:vAlign w:val="center"/>
          </w:tcPr>
          <w:p w14:paraId="4C03F649" w14:textId="77777777" w:rsidR="00384159" w:rsidRPr="001E11D4" w:rsidRDefault="00384159" w:rsidP="00DE5227">
            <w:pPr>
              <w:spacing w:after="0" w:line="240" w:lineRule="auto"/>
              <w:contextualSpacing/>
              <w:jc w:val="center"/>
              <w:rPr>
                <w:rFonts w:asciiTheme="minorHAnsi" w:eastAsia="Times New Roman" w:hAnsiTheme="minorHAnsi"/>
                <w:b/>
                <w:color w:val="FFFFFF" w:themeColor="background1"/>
                <w:sz w:val="18"/>
                <w:szCs w:val="18"/>
                <w:highlight w:val="yellow"/>
                <w:lang w:val="es-CO" w:eastAsia="fr-CA" w:bidi="ar-SA"/>
              </w:rPr>
            </w:pPr>
            <w:r w:rsidRPr="001E11D4">
              <w:rPr>
                <w:rFonts w:asciiTheme="minorHAnsi" w:eastAsia="Times New Roman" w:hAnsiTheme="minorHAnsi"/>
                <w:b/>
                <w:color w:val="FFFFFF" w:themeColor="background1"/>
                <w:sz w:val="18"/>
                <w:szCs w:val="18"/>
                <w:lang w:val="es-CO" w:eastAsia="fr-CA" w:bidi="ar-SA"/>
              </w:rPr>
              <w:t>Información de línea de base</w:t>
            </w:r>
            <w:r w:rsidRPr="001E11D4">
              <w:rPr>
                <w:rFonts w:asciiTheme="minorHAnsi" w:eastAsia="Times New Roman" w:hAnsiTheme="minorHAnsi"/>
                <w:b/>
                <w:color w:val="FFFFFF" w:themeColor="background1"/>
                <w:sz w:val="18"/>
                <w:szCs w:val="18"/>
                <w:vertAlign w:val="superscript"/>
                <w:lang w:val="es-CO" w:eastAsia="fr-CA" w:bidi="ar-SA"/>
              </w:rPr>
              <w:footnoteReference w:id="1"/>
            </w:r>
          </w:p>
        </w:tc>
        <w:tc>
          <w:tcPr>
            <w:tcW w:w="0" w:type="auto"/>
            <w:shd w:val="clear" w:color="auto" w:fill="5B9BD5" w:themeFill="accent1"/>
            <w:vAlign w:val="center"/>
          </w:tcPr>
          <w:p w14:paraId="4F0C394B" w14:textId="77777777" w:rsidR="00384159" w:rsidRPr="001E11D4" w:rsidRDefault="00384159" w:rsidP="00DE5227">
            <w:pPr>
              <w:spacing w:after="0" w:line="240" w:lineRule="auto"/>
              <w:contextualSpacing/>
              <w:jc w:val="center"/>
              <w:rPr>
                <w:rFonts w:asciiTheme="minorHAnsi" w:eastAsia="Times New Roman" w:hAnsiTheme="minorHAnsi"/>
                <w:b/>
                <w:color w:val="FFFFFF" w:themeColor="background1"/>
                <w:sz w:val="18"/>
                <w:szCs w:val="18"/>
                <w:highlight w:val="yellow"/>
                <w:lang w:val="es-CO" w:eastAsia="fr-CA" w:bidi="ar-SA"/>
              </w:rPr>
            </w:pPr>
            <w:r w:rsidRPr="001E11D4">
              <w:rPr>
                <w:rFonts w:asciiTheme="minorHAnsi" w:eastAsia="Times New Roman" w:hAnsiTheme="minorHAnsi"/>
                <w:b/>
                <w:color w:val="FFFFFF" w:themeColor="background1"/>
                <w:sz w:val="18"/>
                <w:szCs w:val="18"/>
                <w:lang w:val="es-CO" w:eastAsia="fr-CA" w:bidi="ar-SA"/>
              </w:rPr>
              <w:t>Metas finales</w:t>
            </w:r>
          </w:p>
        </w:tc>
        <w:tc>
          <w:tcPr>
            <w:tcW w:w="0" w:type="auto"/>
            <w:shd w:val="clear" w:color="auto" w:fill="5B9BD5" w:themeFill="accent1"/>
            <w:vAlign w:val="center"/>
          </w:tcPr>
          <w:p w14:paraId="22FEC5DE" w14:textId="77777777" w:rsidR="00384159" w:rsidRPr="001E11D4" w:rsidRDefault="00384159" w:rsidP="00DE5227">
            <w:pPr>
              <w:spacing w:after="0" w:line="240" w:lineRule="auto"/>
              <w:contextualSpacing/>
              <w:jc w:val="center"/>
              <w:rPr>
                <w:rFonts w:asciiTheme="minorHAnsi" w:eastAsia="Times New Roman" w:hAnsiTheme="minorHAnsi"/>
                <w:b/>
                <w:color w:val="FFFFFF" w:themeColor="background1"/>
                <w:sz w:val="18"/>
                <w:szCs w:val="18"/>
                <w:highlight w:val="yellow"/>
                <w:lang w:val="es-CO" w:eastAsia="fr-CA" w:bidi="ar-SA"/>
              </w:rPr>
            </w:pPr>
            <w:r w:rsidRPr="001E11D4">
              <w:rPr>
                <w:rFonts w:asciiTheme="minorHAnsi" w:eastAsia="Times New Roman" w:hAnsiTheme="minorHAnsi"/>
                <w:b/>
                <w:color w:val="FFFFFF" w:themeColor="background1"/>
                <w:sz w:val="18"/>
                <w:szCs w:val="18"/>
                <w:lang w:val="es-CO" w:eastAsia="fr-CA" w:bidi="ar-SA"/>
              </w:rPr>
              <w:t>Medios de verificación</w:t>
            </w:r>
          </w:p>
        </w:tc>
        <w:tc>
          <w:tcPr>
            <w:tcW w:w="0" w:type="auto"/>
            <w:shd w:val="clear" w:color="auto" w:fill="5B9BD5" w:themeFill="accent1"/>
            <w:vAlign w:val="center"/>
          </w:tcPr>
          <w:p w14:paraId="22F9A466" w14:textId="77777777" w:rsidR="00384159" w:rsidRPr="001E11D4" w:rsidRDefault="00384159" w:rsidP="00DE5227">
            <w:pPr>
              <w:spacing w:after="0" w:line="240" w:lineRule="auto"/>
              <w:contextualSpacing/>
              <w:jc w:val="center"/>
              <w:rPr>
                <w:rFonts w:asciiTheme="minorHAnsi" w:eastAsia="Times New Roman" w:hAnsiTheme="minorHAnsi"/>
                <w:b/>
                <w:color w:val="FFFFFF" w:themeColor="background1"/>
                <w:sz w:val="18"/>
                <w:szCs w:val="18"/>
                <w:highlight w:val="yellow"/>
                <w:lang w:val="es-CO" w:eastAsia="fr-CA" w:bidi="ar-SA"/>
              </w:rPr>
            </w:pPr>
            <w:r w:rsidRPr="001E11D4">
              <w:rPr>
                <w:rFonts w:asciiTheme="minorHAnsi" w:eastAsia="Times New Roman" w:hAnsiTheme="minorHAnsi"/>
                <w:b/>
                <w:color w:val="FFFFFF" w:themeColor="background1"/>
                <w:sz w:val="18"/>
                <w:szCs w:val="18"/>
                <w:lang w:val="es-CO" w:eastAsia="fr-CA" w:bidi="ar-SA"/>
              </w:rPr>
              <w:t>Organización responsable</w:t>
            </w:r>
          </w:p>
        </w:tc>
      </w:tr>
      <w:tr w:rsidR="00384159" w:rsidRPr="0073074F" w14:paraId="1A287733" w14:textId="77777777" w:rsidTr="00DE5227">
        <w:trPr>
          <w:trHeight w:val="467"/>
        </w:trPr>
        <w:tc>
          <w:tcPr>
            <w:tcW w:w="0" w:type="auto"/>
            <w:vMerge w:val="restart"/>
            <w:shd w:val="clear" w:color="auto" w:fill="auto"/>
            <w:vAlign w:val="center"/>
          </w:tcPr>
          <w:p w14:paraId="40FC6733" w14:textId="77777777" w:rsidR="00384159" w:rsidRPr="001E11D4" w:rsidRDefault="00384159" w:rsidP="00DE5227">
            <w:pPr>
              <w:spacing w:after="0" w:line="240" w:lineRule="auto"/>
              <w:contextualSpacing/>
              <w:rPr>
                <w:rFonts w:asciiTheme="minorHAnsi" w:eastAsia="Times New Roman" w:hAnsiTheme="minorHAnsi"/>
                <w:sz w:val="18"/>
                <w:szCs w:val="18"/>
                <w:lang w:val="es-CO" w:eastAsia="fr-CA" w:bidi="ar-SA"/>
              </w:rPr>
            </w:pPr>
            <w:r w:rsidRPr="001E11D4">
              <w:rPr>
                <w:rFonts w:asciiTheme="minorHAnsi" w:hAnsiTheme="minorHAnsi"/>
                <w:bCs/>
                <w:sz w:val="18"/>
                <w:szCs w:val="18"/>
              </w:rPr>
              <w:t>Confianza de las víctimas en el Estado</w:t>
            </w:r>
          </w:p>
        </w:tc>
        <w:tc>
          <w:tcPr>
            <w:tcW w:w="0" w:type="auto"/>
            <w:vMerge w:val="restart"/>
            <w:shd w:val="clear" w:color="auto" w:fill="auto"/>
            <w:vAlign w:val="center"/>
          </w:tcPr>
          <w:p w14:paraId="2E0FF309" w14:textId="77777777" w:rsidR="00384159" w:rsidRPr="001E11D4" w:rsidRDefault="00384159" w:rsidP="00DE5227">
            <w:pPr>
              <w:spacing w:after="0" w:line="240" w:lineRule="auto"/>
              <w:contextualSpacing/>
              <w:rPr>
                <w:rFonts w:asciiTheme="minorHAnsi" w:eastAsia="Times New Roman" w:hAnsiTheme="minorHAnsi"/>
                <w:sz w:val="18"/>
                <w:szCs w:val="18"/>
                <w:lang w:val="es-CO" w:eastAsia="fr-CA" w:bidi="ar-SA"/>
              </w:rPr>
            </w:pPr>
            <w:r w:rsidRPr="001E11D4">
              <w:rPr>
                <w:rFonts w:asciiTheme="minorHAnsi" w:eastAsia="Times New Roman" w:hAnsiTheme="minorHAnsi"/>
                <w:sz w:val="18"/>
                <w:szCs w:val="18"/>
                <w:lang w:val="es-CO" w:eastAsia="fr-CA" w:bidi="ar-SA"/>
              </w:rPr>
              <w:t xml:space="preserve">Departamento Chocó </w:t>
            </w:r>
            <w:proofErr w:type="spellStart"/>
            <w:r w:rsidRPr="001E11D4">
              <w:rPr>
                <w:rFonts w:asciiTheme="minorHAnsi" w:eastAsia="Times New Roman" w:hAnsiTheme="minorHAnsi"/>
                <w:sz w:val="18"/>
                <w:szCs w:val="18"/>
                <w:lang w:val="es-CO" w:eastAsia="fr-CA" w:bidi="ar-SA"/>
              </w:rPr>
              <w:t>Pogue</w:t>
            </w:r>
            <w:proofErr w:type="spellEnd"/>
            <w:r w:rsidRPr="001E11D4">
              <w:rPr>
                <w:rFonts w:asciiTheme="minorHAnsi" w:eastAsia="Times New Roman" w:hAnsiTheme="minorHAnsi"/>
                <w:sz w:val="18"/>
                <w:szCs w:val="18"/>
                <w:lang w:val="es-CO" w:eastAsia="fr-CA" w:bidi="ar-SA"/>
              </w:rPr>
              <w:t xml:space="preserve">, Loma Rica y Riosucio. Departamento de Antioquia Vigía del Fuerte </w:t>
            </w:r>
          </w:p>
        </w:tc>
        <w:tc>
          <w:tcPr>
            <w:tcW w:w="0" w:type="auto"/>
            <w:gridSpan w:val="2"/>
            <w:shd w:val="clear" w:color="auto" w:fill="auto"/>
            <w:vAlign w:val="center"/>
          </w:tcPr>
          <w:p w14:paraId="34EB5C23" w14:textId="77777777" w:rsidR="00384159" w:rsidRPr="001E11D4" w:rsidRDefault="00384159" w:rsidP="00DE5227">
            <w:pPr>
              <w:spacing w:after="0" w:line="240" w:lineRule="auto"/>
              <w:contextualSpacing/>
              <w:jc w:val="center"/>
              <w:rPr>
                <w:rFonts w:asciiTheme="minorHAnsi" w:eastAsia="Times New Roman" w:hAnsiTheme="minorHAnsi"/>
                <w:b/>
                <w:sz w:val="18"/>
                <w:szCs w:val="18"/>
                <w:lang w:val="es-CO" w:eastAsia="fr-CA" w:bidi="ar-SA"/>
              </w:rPr>
            </w:pPr>
            <w:r w:rsidRPr="001E11D4">
              <w:rPr>
                <w:rFonts w:asciiTheme="minorHAnsi" w:eastAsia="Times New Roman" w:hAnsiTheme="minorHAnsi"/>
                <w:b/>
                <w:sz w:val="18"/>
                <w:szCs w:val="18"/>
                <w:lang w:val="es-CO" w:eastAsia="fr-CA" w:bidi="ar-SA"/>
              </w:rPr>
              <w:t>Total</w:t>
            </w:r>
          </w:p>
        </w:tc>
        <w:tc>
          <w:tcPr>
            <w:tcW w:w="0" w:type="auto"/>
            <w:gridSpan w:val="2"/>
            <w:shd w:val="clear" w:color="auto" w:fill="auto"/>
            <w:vAlign w:val="center"/>
          </w:tcPr>
          <w:p w14:paraId="443A8993" w14:textId="77777777" w:rsidR="00384159" w:rsidRPr="001E11D4" w:rsidRDefault="00384159" w:rsidP="00DE5227">
            <w:pPr>
              <w:spacing w:after="0" w:line="240" w:lineRule="auto"/>
              <w:contextualSpacing/>
              <w:jc w:val="center"/>
              <w:rPr>
                <w:rFonts w:asciiTheme="minorHAnsi" w:eastAsia="Times New Roman" w:hAnsiTheme="minorHAnsi"/>
                <w:b/>
                <w:sz w:val="18"/>
                <w:szCs w:val="18"/>
                <w:lang w:val="es-CO" w:eastAsia="fr-CA" w:bidi="ar-SA"/>
              </w:rPr>
            </w:pPr>
            <w:r w:rsidRPr="001E11D4">
              <w:rPr>
                <w:rFonts w:asciiTheme="minorHAnsi" w:eastAsia="Times New Roman" w:hAnsiTheme="minorHAnsi"/>
                <w:b/>
                <w:sz w:val="18"/>
                <w:szCs w:val="18"/>
                <w:lang w:val="es-CO" w:eastAsia="fr-CA" w:bidi="ar-SA"/>
              </w:rPr>
              <w:t>250</w:t>
            </w:r>
          </w:p>
        </w:tc>
        <w:tc>
          <w:tcPr>
            <w:tcW w:w="0" w:type="auto"/>
            <w:vMerge w:val="restart"/>
            <w:shd w:val="clear" w:color="auto" w:fill="auto"/>
            <w:vAlign w:val="center"/>
          </w:tcPr>
          <w:p w14:paraId="14BCA499" w14:textId="77777777" w:rsidR="00384159" w:rsidRPr="001E11D4" w:rsidRDefault="00384159" w:rsidP="00DE5227">
            <w:pPr>
              <w:spacing w:after="0" w:line="240" w:lineRule="auto"/>
              <w:contextualSpacing/>
              <w:rPr>
                <w:rFonts w:asciiTheme="minorHAnsi" w:eastAsia="Times New Roman" w:hAnsiTheme="minorHAnsi"/>
                <w:sz w:val="18"/>
                <w:szCs w:val="18"/>
                <w:lang w:val="es-CO" w:eastAsia="fr-CA" w:bidi="ar-SA"/>
              </w:rPr>
            </w:pPr>
            <w:r w:rsidRPr="001E11D4">
              <w:rPr>
                <w:rFonts w:asciiTheme="minorHAnsi" w:eastAsia="Times New Roman" w:hAnsiTheme="minorHAnsi" w:cstheme="minorHAnsi"/>
                <w:sz w:val="18"/>
                <w:szCs w:val="18"/>
                <w:lang w:val="es-CO" w:eastAsia="fr-CA" w:bidi="ar-SA"/>
              </w:rPr>
              <w:t>ND: Está previsto aplicar una encuesta CAP con las víctimas participantes.</w:t>
            </w:r>
          </w:p>
        </w:tc>
        <w:tc>
          <w:tcPr>
            <w:tcW w:w="0" w:type="auto"/>
            <w:vMerge w:val="restart"/>
            <w:shd w:val="clear" w:color="auto" w:fill="auto"/>
            <w:vAlign w:val="center"/>
          </w:tcPr>
          <w:p w14:paraId="24032D0B" w14:textId="77777777" w:rsidR="00384159" w:rsidRPr="001E11D4"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1E11D4">
              <w:rPr>
                <w:rFonts w:asciiTheme="minorHAnsi" w:eastAsia="Times New Roman" w:hAnsiTheme="minorHAnsi" w:cstheme="minorHAnsi"/>
                <w:sz w:val="18"/>
                <w:szCs w:val="18"/>
                <w:lang w:val="es-CO" w:eastAsia="fr-CA" w:bidi="ar-SA"/>
              </w:rPr>
              <w:t>4</w:t>
            </w:r>
          </w:p>
        </w:tc>
        <w:tc>
          <w:tcPr>
            <w:tcW w:w="0" w:type="auto"/>
            <w:vMerge w:val="restart"/>
            <w:shd w:val="clear" w:color="auto" w:fill="auto"/>
            <w:vAlign w:val="center"/>
          </w:tcPr>
          <w:p w14:paraId="28E3BFF6" w14:textId="77777777" w:rsidR="00384159" w:rsidRPr="001E11D4"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1E11D4">
              <w:rPr>
                <w:rFonts w:asciiTheme="minorHAnsi" w:eastAsia="Times New Roman" w:hAnsiTheme="minorHAnsi" w:cstheme="minorHAnsi"/>
                <w:sz w:val="18"/>
                <w:szCs w:val="18"/>
                <w:lang w:val="es-CO" w:eastAsia="fr-CA" w:bidi="ar-SA"/>
              </w:rPr>
              <w:t>Encuesta CAP</w:t>
            </w:r>
          </w:p>
        </w:tc>
        <w:tc>
          <w:tcPr>
            <w:tcW w:w="0" w:type="auto"/>
            <w:vMerge w:val="restart"/>
            <w:shd w:val="clear" w:color="auto" w:fill="auto"/>
            <w:vAlign w:val="center"/>
          </w:tcPr>
          <w:p w14:paraId="4448065A" w14:textId="77777777" w:rsidR="00384159" w:rsidRPr="001E11D4"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1E11D4">
              <w:rPr>
                <w:rFonts w:asciiTheme="minorHAnsi" w:eastAsia="Times New Roman" w:hAnsiTheme="minorHAnsi"/>
                <w:sz w:val="18"/>
                <w:szCs w:val="18"/>
                <w:lang w:val="es-CO" w:eastAsia="fr-CA" w:bidi="ar-SA"/>
              </w:rPr>
              <w:t>PNUD</w:t>
            </w:r>
          </w:p>
        </w:tc>
      </w:tr>
      <w:tr w:rsidR="00384159" w:rsidRPr="0073074F" w14:paraId="6C168BAD" w14:textId="77777777" w:rsidTr="00DE5227">
        <w:trPr>
          <w:trHeight w:val="288"/>
        </w:trPr>
        <w:tc>
          <w:tcPr>
            <w:tcW w:w="0" w:type="auto"/>
            <w:vMerge/>
            <w:shd w:val="clear" w:color="auto" w:fill="auto"/>
            <w:vAlign w:val="center"/>
          </w:tcPr>
          <w:p w14:paraId="1D71A477" w14:textId="77777777" w:rsidR="00384159" w:rsidRPr="001E11D4" w:rsidRDefault="00384159" w:rsidP="00DE5227">
            <w:pPr>
              <w:spacing w:after="0" w:line="240" w:lineRule="auto"/>
              <w:contextualSpacing/>
              <w:jc w:val="both"/>
              <w:rPr>
                <w:rFonts w:asciiTheme="minorHAnsi" w:eastAsia="Times New Roman" w:hAnsiTheme="minorHAnsi"/>
                <w:sz w:val="18"/>
                <w:szCs w:val="18"/>
                <w:lang w:val="es-CO" w:eastAsia="fr-CA" w:bidi="ar-SA"/>
              </w:rPr>
            </w:pPr>
          </w:p>
        </w:tc>
        <w:tc>
          <w:tcPr>
            <w:tcW w:w="0" w:type="auto"/>
            <w:vMerge/>
            <w:shd w:val="clear" w:color="auto" w:fill="auto"/>
            <w:vAlign w:val="center"/>
          </w:tcPr>
          <w:p w14:paraId="2BBF20E7" w14:textId="77777777" w:rsidR="00384159" w:rsidRPr="001E11D4" w:rsidRDefault="00384159" w:rsidP="00DE5227">
            <w:pPr>
              <w:spacing w:after="0" w:line="240" w:lineRule="auto"/>
              <w:contextualSpacing/>
              <w:jc w:val="both"/>
              <w:rPr>
                <w:rFonts w:asciiTheme="minorHAnsi" w:eastAsia="Times New Roman" w:hAnsiTheme="minorHAnsi"/>
                <w:sz w:val="18"/>
                <w:szCs w:val="18"/>
                <w:lang w:val="es-CO" w:eastAsia="fr-CA" w:bidi="ar-SA"/>
              </w:rPr>
            </w:pPr>
          </w:p>
        </w:tc>
        <w:tc>
          <w:tcPr>
            <w:tcW w:w="0" w:type="auto"/>
            <w:shd w:val="clear" w:color="auto" w:fill="auto"/>
            <w:vAlign w:val="center"/>
          </w:tcPr>
          <w:p w14:paraId="5E5E162F" w14:textId="77777777" w:rsidR="00384159" w:rsidRPr="001E11D4"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1E11D4">
              <w:rPr>
                <w:rFonts w:asciiTheme="minorHAnsi" w:eastAsia="Times New Roman" w:hAnsiTheme="minorHAnsi"/>
                <w:sz w:val="18"/>
                <w:szCs w:val="18"/>
                <w:lang w:val="es-CO" w:eastAsia="fr-CA" w:bidi="ar-SA"/>
              </w:rPr>
              <w:t>H</w:t>
            </w:r>
          </w:p>
        </w:tc>
        <w:tc>
          <w:tcPr>
            <w:tcW w:w="0" w:type="auto"/>
            <w:shd w:val="clear" w:color="auto" w:fill="auto"/>
            <w:vAlign w:val="center"/>
          </w:tcPr>
          <w:p w14:paraId="5A85E1DD" w14:textId="77777777" w:rsidR="00384159" w:rsidRPr="001E11D4"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1E11D4">
              <w:rPr>
                <w:rFonts w:asciiTheme="minorHAnsi" w:eastAsia="Times New Roman" w:hAnsiTheme="minorHAnsi"/>
                <w:sz w:val="18"/>
                <w:szCs w:val="18"/>
                <w:lang w:val="es-CO" w:eastAsia="fr-CA" w:bidi="ar-SA"/>
              </w:rPr>
              <w:t>M</w:t>
            </w:r>
          </w:p>
        </w:tc>
        <w:tc>
          <w:tcPr>
            <w:tcW w:w="0" w:type="auto"/>
            <w:shd w:val="clear" w:color="auto" w:fill="auto"/>
            <w:vAlign w:val="center"/>
          </w:tcPr>
          <w:p w14:paraId="5D36BE7D" w14:textId="77777777" w:rsidR="00384159" w:rsidRPr="001E11D4"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1E11D4">
              <w:rPr>
                <w:rFonts w:asciiTheme="minorHAnsi" w:eastAsia="Times New Roman" w:hAnsiTheme="minorHAnsi"/>
                <w:sz w:val="18"/>
                <w:szCs w:val="18"/>
                <w:lang w:val="es-CO" w:eastAsia="fr-CA" w:bidi="ar-SA"/>
              </w:rPr>
              <w:t>Nas</w:t>
            </w:r>
          </w:p>
        </w:tc>
        <w:tc>
          <w:tcPr>
            <w:tcW w:w="0" w:type="auto"/>
            <w:shd w:val="clear" w:color="auto" w:fill="auto"/>
            <w:vAlign w:val="center"/>
          </w:tcPr>
          <w:p w14:paraId="1836AE22" w14:textId="77777777" w:rsidR="00384159" w:rsidRPr="001E11D4"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1E11D4">
              <w:rPr>
                <w:rFonts w:asciiTheme="minorHAnsi" w:eastAsia="Times New Roman" w:hAnsiTheme="minorHAnsi"/>
                <w:sz w:val="18"/>
                <w:szCs w:val="18"/>
                <w:lang w:val="es-CO" w:eastAsia="fr-CA" w:bidi="ar-SA"/>
              </w:rPr>
              <w:t>Nos</w:t>
            </w:r>
          </w:p>
        </w:tc>
        <w:tc>
          <w:tcPr>
            <w:tcW w:w="0" w:type="auto"/>
            <w:vMerge/>
            <w:shd w:val="clear" w:color="auto" w:fill="auto"/>
            <w:vAlign w:val="center"/>
          </w:tcPr>
          <w:p w14:paraId="04C31756" w14:textId="77777777" w:rsidR="00384159" w:rsidRPr="001E11D4" w:rsidRDefault="00384159" w:rsidP="00DE5227">
            <w:pPr>
              <w:spacing w:after="0" w:line="240" w:lineRule="auto"/>
              <w:contextualSpacing/>
              <w:jc w:val="both"/>
              <w:rPr>
                <w:rFonts w:asciiTheme="minorHAnsi" w:eastAsia="Times New Roman" w:hAnsiTheme="minorHAnsi"/>
                <w:sz w:val="18"/>
                <w:szCs w:val="18"/>
                <w:lang w:val="es-CO" w:eastAsia="fr-CA" w:bidi="ar-SA"/>
              </w:rPr>
            </w:pPr>
          </w:p>
        </w:tc>
        <w:tc>
          <w:tcPr>
            <w:tcW w:w="0" w:type="auto"/>
            <w:vMerge/>
            <w:shd w:val="clear" w:color="auto" w:fill="auto"/>
            <w:vAlign w:val="center"/>
          </w:tcPr>
          <w:p w14:paraId="4B62EE92" w14:textId="77777777" w:rsidR="00384159" w:rsidRPr="001E11D4" w:rsidRDefault="00384159" w:rsidP="00DE5227">
            <w:pPr>
              <w:spacing w:after="0" w:line="240" w:lineRule="auto"/>
              <w:contextualSpacing/>
              <w:jc w:val="both"/>
              <w:rPr>
                <w:rFonts w:asciiTheme="minorHAnsi" w:eastAsia="Times New Roman" w:hAnsiTheme="minorHAnsi"/>
                <w:sz w:val="18"/>
                <w:szCs w:val="18"/>
                <w:lang w:val="es-CO" w:eastAsia="fr-CA" w:bidi="ar-SA"/>
              </w:rPr>
            </w:pPr>
          </w:p>
        </w:tc>
        <w:tc>
          <w:tcPr>
            <w:tcW w:w="0" w:type="auto"/>
            <w:vMerge/>
            <w:shd w:val="clear" w:color="auto" w:fill="auto"/>
            <w:vAlign w:val="center"/>
          </w:tcPr>
          <w:p w14:paraId="2D6736F3" w14:textId="77777777" w:rsidR="00384159" w:rsidRPr="001E11D4" w:rsidRDefault="00384159" w:rsidP="00DE5227">
            <w:pPr>
              <w:spacing w:after="0" w:line="240" w:lineRule="auto"/>
              <w:contextualSpacing/>
              <w:jc w:val="both"/>
              <w:rPr>
                <w:rFonts w:asciiTheme="minorHAnsi" w:eastAsia="Times New Roman" w:hAnsiTheme="minorHAnsi"/>
                <w:sz w:val="18"/>
                <w:szCs w:val="18"/>
                <w:lang w:val="es-CO" w:eastAsia="fr-CA" w:bidi="ar-SA"/>
              </w:rPr>
            </w:pPr>
          </w:p>
        </w:tc>
        <w:tc>
          <w:tcPr>
            <w:tcW w:w="0" w:type="auto"/>
            <w:vMerge/>
            <w:shd w:val="clear" w:color="auto" w:fill="auto"/>
            <w:vAlign w:val="center"/>
          </w:tcPr>
          <w:p w14:paraId="6BB3CEEF" w14:textId="77777777" w:rsidR="00384159" w:rsidRPr="001E11D4" w:rsidRDefault="00384159" w:rsidP="00DE5227">
            <w:pPr>
              <w:spacing w:after="0" w:line="240" w:lineRule="auto"/>
              <w:contextualSpacing/>
              <w:jc w:val="both"/>
              <w:rPr>
                <w:rFonts w:asciiTheme="minorHAnsi" w:eastAsia="Times New Roman" w:hAnsiTheme="minorHAnsi"/>
                <w:sz w:val="18"/>
                <w:szCs w:val="18"/>
                <w:lang w:val="es-CO" w:eastAsia="fr-CA" w:bidi="ar-SA"/>
              </w:rPr>
            </w:pPr>
          </w:p>
        </w:tc>
      </w:tr>
      <w:tr w:rsidR="00384159" w:rsidRPr="0073074F" w14:paraId="700DB3E4" w14:textId="77777777" w:rsidTr="00DE5227">
        <w:trPr>
          <w:trHeight w:val="288"/>
        </w:trPr>
        <w:tc>
          <w:tcPr>
            <w:tcW w:w="0" w:type="auto"/>
            <w:vMerge/>
            <w:shd w:val="clear" w:color="auto" w:fill="auto"/>
            <w:vAlign w:val="center"/>
          </w:tcPr>
          <w:p w14:paraId="37F95892" w14:textId="77777777" w:rsidR="00384159" w:rsidRPr="001E11D4" w:rsidRDefault="00384159" w:rsidP="00DE5227">
            <w:pPr>
              <w:spacing w:after="0" w:line="240" w:lineRule="auto"/>
              <w:contextualSpacing/>
              <w:jc w:val="both"/>
              <w:rPr>
                <w:rFonts w:asciiTheme="minorHAnsi" w:eastAsia="Times New Roman" w:hAnsiTheme="minorHAnsi"/>
                <w:sz w:val="18"/>
                <w:szCs w:val="18"/>
                <w:lang w:val="es-CO" w:eastAsia="fr-CA" w:bidi="ar-SA"/>
              </w:rPr>
            </w:pPr>
          </w:p>
        </w:tc>
        <w:tc>
          <w:tcPr>
            <w:tcW w:w="0" w:type="auto"/>
            <w:vMerge/>
            <w:shd w:val="clear" w:color="auto" w:fill="auto"/>
            <w:vAlign w:val="center"/>
          </w:tcPr>
          <w:p w14:paraId="73C7A217" w14:textId="77777777" w:rsidR="00384159" w:rsidRPr="001E11D4" w:rsidRDefault="00384159" w:rsidP="00DE5227">
            <w:pPr>
              <w:spacing w:after="0" w:line="240" w:lineRule="auto"/>
              <w:contextualSpacing/>
              <w:jc w:val="both"/>
              <w:rPr>
                <w:rFonts w:asciiTheme="minorHAnsi" w:eastAsia="Times New Roman" w:hAnsiTheme="minorHAnsi"/>
                <w:sz w:val="18"/>
                <w:szCs w:val="18"/>
                <w:lang w:val="es-CO" w:eastAsia="fr-CA" w:bidi="ar-SA"/>
              </w:rPr>
            </w:pPr>
          </w:p>
        </w:tc>
        <w:tc>
          <w:tcPr>
            <w:tcW w:w="0" w:type="auto"/>
            <w:shd w:val="clear" w:color="auto" w:fill="auto"/>
            <w:vAlign w:val="center"/>
          </w:tcPr>
          <w:p w14:paraId="4CA25061" w14:textId="77777777" w:rsidR="00384159" w:rsidRPr="001E11D4"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1E11D4">
              <w:rPr>
                <w:rFonts w:asciiTheme="minorHAnsi" w:eastAsia="Times New Roman" w:hAnsiTheme="minorHAnsi"/>
                <w:sz w:val="18"/>
                <w:szCs w:val="18"/>
                <w:lang w:val="es-CO" w:eastAsia="fr-CA" w:bidi="ar-SA"/>
              </w:rPr>
              <w:t>75</w:t>
            </w:r>
          </w:p>
        </w:tc>
        <w:tc>
          <w:tcPr>
            <w:tcW w:w="0" w:type="auto"/>
            <w:shd w:val="clear" w:color="auto" w:fill="auto"/>
            <w:vAlign w:val="center"/>
          </w:tcPr>
          <w:p w14:paraId="09F2752E" w14:textId="77777777" w:rsidR="00384159" w:rsidRPr="001E11D4"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1E11D4">
              <w:rPr>
                <w:rFonts w:asciiTheme="minorHAnsi" w:eastAsia="Times New Roman" w:hAnsiTheme="minorHAnsi"/>
                <w:sz w:val="18"/>
                <w:szCs w:val="18"/>
                <w:lang w:val="es-CO" w:eastAsia="fr-CA" w:bidi="ar-SA"/>
              </w:rPr>
              <w:t>175</w:t>
            </w:r>
          </w:p>
        </w:tc>
        <w:tc>
          <w:tcPr>
            <w:tcW w:w="0" w:type="auto"/>
            <w:shd w:val="clear" w:color="auto" w:fill="auto"/>
            <w:vAlign w:val="center"/>
          </w:tcPr>
          <w:p w14:paraId="35861451" w14:textId="77777777" w:rsidR="00384159" w:rsidRPr="001E11D4"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1E11D4">
              <w:rPr>
                <w:rFonts w:asciiTheme="minorHAnsi" w:eastAsia="Times New Roman" w:hAnsiTheme="minorHAnsi"/>
                <w:sz w:val="18"/>
                <w:szCs w:val="18"/>
                <w:lang w:val="es-CO" w:eastAsia="fr-CA" w:bidi="ar-SA"/>
              </w:rPr>
              <w:t>ND</w:t>
            </w:r>
          </w:p>
        </w:tc>
        <w:tc>
          <w:tcPr>
            <w:tcW w:w="0" w:type="auto"/>
            <w:shd w:val="clear" w:color="auto" w:fill="auto"/>
            <w:vAlign w:val="center"/>
          </w:tcPr>
          <w:p w14:paraId="73C64083" w14:textId="77777777" w:rsidR="00384159" w:rsidRPr="001E11D4"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1E11D4">
              <w:rPr>
                <w:rFonts w:asciiTheme="minorHAnsi" w:eastAsia="Times New Roman" w:hAnsiTheme="minorHAnsi"/>
                <w:sz w:val="18"/>
                <w:szCs w:val="18"/>
                <w:lang w:val="es-CO" w:eastAsia="fr-CA" w:bidi="ar-SA"/>
              </w:rPr>
              <w:t>ND</w:t>
            </w:r>
          </w:p>
        </w:tc>
        <w:tc>
          <w:tcPr>
            <w:tcW w:w="0" w:type="auto"/>
            <w:vMerge/>
            <w:shd w:val="clear" w:color="auto" w:fill="auto"/>
            <w:vAlign w:val="center"/>
          </w:tcPr>
          <w:p w14:paraId="17A5E0AC" w14:textId="77777777" w:rsidR="00384159" w:rsidRPr="001E11D4" w:rsidRDefault="00384159" w:rsidP="00DE5227">
            <w:pPr>
              <w:spacing w:after="0" w:line="240" w:lineRule="auto"/>
              <w:contextualSpacing/>
              <w:jc w:val="both"/>
              <w:rPr>
                <w:rFonts w:asciiTheme="minorHAnsi" w:eastAsia="Times New Roman" w:hAnsiTheme="minorHAnsi"/>
                <w:sz w:val="18"/>
                <w:szCs w:val="18"/>
                <w:lang w:val="es-CO" w:eastAsia="fr-CA" w:bidi="ar-SA"/>
              </w:rPr>
            </w:pPr>
          </w:p>
        </w:tc>
        <w:tc>
          <w:tcPr>
            <w:tcW w:w="0" w:type="auto"/>
            <w:vMerge/>
            <w:shd w:val="clear" w:color="auto" w:fill="auto"/>
            <w:vAlign w:val="center"/>
          </w:tcPr>
          <w:p w14:paraId="51A8DC5B" w14:textId="77777777" w:rsidR="00384159" w:rsidRPr="001E11D4" w:rsidRDefault="00384159" w:rsidP="00DE5227">
            <w:pPr>
              <w:spacing w:after="0" w:line="240" w:lineRule="auto"/>
              <w:contextualSpacing/>
              <w:jc w:val="both"/>
              <w:rPr>
                <w:rFonts w:asciiTheme="minorHAnsi" w:eastAsia="Times New Roman" w:hAnsiTheme="minorHAnsi"/>
                <w:sz w:val="18"/>
                <w:szCs w:val="18"/>
                <w:lang w:val="es-CO" w:eastAsia="fr-CA" w:bidi="ar-SA"/>
              </w:rPr>
            </w:pPr>
          </w:p>
        </w:tc>
        <w:tc>
          <w:tcPr>
            <w:tcW w:w="0" w:type="auto"/>
            <w:vMerge/>
            <w:shd w:val="clear" w:color="auto" w:fill="auto"/>
            <w:vAlign w:val="center"/>
          </w:tcPr>
          <w:p w14:paraId="561A7FE6" w14:textId="77777777" w:rsidR="00384159" w:rsidRPr="001E11D4" w:rsidRDefault="00384159" w:rsidP="00DE5227">
            <w:pPr>
              <w:spacing w:after="0" w:line="240" w:lineRule="auto"/>
              <w:contextualSpacing/>
              <w:jc w:val="both"/>
              <w:rPr>
                <w:rFonts w:asciiTheme="minorHAnsi" w:eastAsia="Times New Roman" w:hAnsiTheme="minorHAnsi"/>
                <w:sz w:val="18"/>
                <w:szCs w:val="18"/>
                <w:lang w:val="es-CO" w:eastAsia="fr-CA" w:bidi="ar-SA"/>
              </w:rPr>
            </w:pPr>
          </w:p>
        </w:tc>
        <w:tc>
          <w:tcPr>
            <w:tcW w:w="0" w:type="auto"/>
            <w:vMerge/>
            <w:shd w:val="clear" w:color="auto" w:fill="auto"/>
            <w:vAlign w:val="center"/>
          </w:tcPr>
          <w:p w14:paraId="51A98986" w14:textId="77777777" w:rsidR="00384159" w:rsidRPr="001E11D4" w:rsidRDefault="00384159" w:rsidP="00DE5227">
            <w:pPr>
              <w:spacing w:after="0" w:line="240" w:lineRule="auto"/>
              <w:contextualSpacing/>
              <w:jc w:val="both"/>
              <w:rPr>
                <w:rFonts w:asciiTheme="minorHAnsi" w:eastAsia="Times New Roman" w:hAnsiTheme="minorHAnsi"/>
                <w:sz w:val="18"/>
                <w:szCs w:val="18"/>
                <w:lang w:val="es-CO" w:eastAsia="fr-CA" w:bidi="ar-SA"/>
              </w:rPr>
            </w:pPr>
          </w:p>
        </w:tc>
      </w:tr>
      <w:tr w:rsidR="00384159" w:rsidRPr="0073074F" w14:paraId="7DD11614" w14:textId="77777777" w:rsidTr="00DE5227">
        <w:trPr>
          <w:trHeight w:val="406"/>
        </w:trPr>
        <w:tc>
          <w:tcPr>
            <w:tcW w:w="0" w:type="auto"/>
            <w:shd w:val="clear" w:color="auto" w:fill="FFFFFF"/>
            <w:vAlign w:val="center"/>
          </w:tcPr>
          <w:p w14:paraId="58BB2657" w14:textId="77777777" w:rsidR="00384159" w:rsidRPr="001E11D4" w:rsidRDefault="00384159" w:rsidP="00DE5227">
            <w:pPr>
              <w:spacing w:after="0" w:line="240" w:lineRule="auto"/>
              <w:contextualSpacing/>
              <w:rPr>
                <w:rFonts w:asciiTheme="minorHAnsi" w:eastAsia="Times New Roman" w:hAnsiTheme="minorHAnsi"/>
                <w:b/>
                <w:sz w:val="18"/>
                <w:szCs w:val="18"/>
                <w:lang w:val="es-CO" w:eastAsia="fr-CA" w:bidi="ar-SA"/>
              </w:rPr>
            </w:pPr>
            <w:r w:rsidRPr="001E11D4">
              <w:rPr>
                <w:rFonts w:asciiTheme="minorHAnsi" w:eastAsia="Times New Roman" w:hAnsiTheme="minorHAnsi"/>
                <w:b/>
                <w:sz w:val="18"/>
                <w:szCs w:val="18"/>
                <w:lang w:val="es-CO" w:eastAsia="fr-CA" w:bidi="ar-SA"/>
              </w:rPr>
              <w:t xml:space="preserve">Producto 1.1 </w:t>
            </w:r>
            <w:r w:rsidRPr="001E11D4">
              <w:rPr>
                <w:rFonts w:asciiTheme="minorHAnsi" w:eastAsia="Times New Roman" w:hAnsiTheme="minorHAnsi"/>
                <w:b/>
                <w:sz w:val="18"/>
                <w:szCs w:val="18"/>
                <w:vertAlign w:val="superscript"/>
                <w:lang w:val="es-CO" w:eastAsia="fr-CA" w:bidi="ar-SA"/>
              </w:rPr>
              <w:footnoteReference w:id="2"/>
            </w:r>
          </w:p>
        </w:tc>
        <w:tc>
          <w:tcPr>
            <w:tcW w:w="0" w:type="auto"/>
            <w:gridSpan w:val="9"/>
            <w:shd w:val="clear" w:color="auto" w:fill="FFFFFF"/>
            <w:vAlign w:val="center"/>
          </w:tcPr>
          <w:p w14:paraId="1EBAC2D5" w14:textId="77777777" w:rsidR="00384159" w:rsidRPr="001E11D4" w:rsidRDefault="00384159" w:rsidP="00DE5227">
            <w:pPr>
              <w:spacing w:after="0" w:line="240" w:lineRule="auto"/>
              <w:contextualSpacing/>
              <w:rPr>
                <w:rFonts w:asciiTheme="minorHAnsi" w:eastAsia="Times New Roman" w:hAnsiTheme="minorHAnsi"/>
                <w:b/>
                <w:sz w:val="18"/>
                <w:szCs w:val="18"/>
                <w:lang w:val="es-CO" w:eastAsia="fr-CA" w:bidi="ar-SA"/>
              </w:rPr>
            </w:pPr>
            <w:r w:rsidRPr="001E11D4">
              <w:rPr>
                <w:rFonts w:asciiTheme="minorHAnsi" w:hAnsiTheme="minorHAnsi"/>
                <w:sz w:val="18"/>
                <w:szCs w:val="18"/>
              </w:rPr>
              <w:t>Fortalecer al Comité por los Derechos de las Víctimas y a las familiares víctimas, mediante la asistencia técnica forense independiente que facilite la comprensión de los procedimientos medico legales en cada una de las etapas del proceso</w:t>
            </w:r>
            <w:r w:rsidRPr="001E11D4">
              <w:rPr>
                <w:rFonts w:asciiTheme="minorHAnsi" w:eastAsia="Times New Roman" w:hAnsiTheme="minorHAnsi"/>
                <w:bCs/>
                <w:iCs/>
                <w:sz w:val="18"/>
                <w:szCs w:val="18"/>
                <w:lang w:eastAsia="ar-SA"/>
              </w:rPr>
              <w:t>.</w:t>
            </w:r>
          </w:p>
        </w:tc>
      </w:tr>
      <w:tr w:rsidR="00384159" w:rsidRPr="0073074F" w14:paraId="2110602A" w14:textId="77777777" w:rsidTr="00DE5227">
        <w:tc>
          <w:tcPr>
            <w:tcW w:w="0" w:type="auto"/>
            <w:shd w:val="clear" w:color="auto" w:fill="BDD6EE" w:themeFill="accent1" w:themeFillTint="66"/>
            <w:vAlign w:val="center"/>
          </w:tcPr>
          <w:p w14:paraId="59490004" w14:textId="77777777" w:rsidR="00384159" w:rsidRPr="001E11D4" w:rsidRDefault="00384159" w:rsidP="00DE5227">
            <w:pPr>
              <w:spacing w:after="0" w:line="240" w:lineRule="auto"/>
              <w:contextualSpacing/>
              <w:jc w:val="center"/>
              <w:rPr>
                <w:rFonts w:asciiTheme="minorHAnsi" w:eastAsia="Times New Roman" w:hAnsiTheme="minorHAnsi"/>
                <w:b/>
                <w:sz w:val="18"/>
                <w:szCs w:val="18"/>
                <w:highlight w:val="yellow"/>
                <w:lang w:val="es-CO" w:eastAsia="fr-CA" w:bidi="ar-SA"/>
              </w:rPr>
            </w:pPr>
            <w:r w:rsidRPr="001E11D4">
              <w:rPr>
                <w:rFonts w:asciiTheme="minorHAnsi" w:eastAsia="Times New Roman" w:hAnsiTheme="minorHAnsi"/>
                <w:b/>
                <w:sz w:val="18"/>
                <w:szCs w:val="18"/>
                <w:lang w:val="es-CO" w:eastAsia="fr-CA" w:bidi="ar-SA"/>
              </w:rPr>
              <w:t>Indicadores de resultados inmediatos</w:t>
            </w:r>
          </w:p>
        </w:tc>
        <w:tc>
          <w:tcPr>
            <w:tcW w:w="0" w:type="auto"/>
            <w:shd w:val="clear" w:color="auto" w:fill="BDD6EE" w:themeFill="accent1" w:themeFillTint="66"/>
            <w:vAlign w:val="center"/>
          </w:tcPr>
          <w:p w14:paraId="609271F1" w14:textId="77777777" w:rsidR="00384159" w:rsidRPr="001E11D4" w:rsidRDefault="00384159" w:rsidP="00DE5227">
            <w:pPr>
              <w:spacing w:after="0" w:line="240" w:lineRule="auto"/>
              <w:contextualSpacing/>
              <w:jc w:val="center"/>
              <w:rPr>
                <w:rFonts w:asciiTheme="minorHAnsi" w:eastAsia="Times New Roman" w:hAnsiTheme="minorHAnsi"/>
                <w:b/>
                <w:sz w:val="18"/>
                <w:szCs w:val="18"/>
                <w:highlight w:val="yellow"/>
                <w:lang w:val="es-CO" w:eastAsia="fr-CA" w:bidi="ar-SA"/>
              </w:rPr>
            </w:pPr>
            <w:r w:rsidRPr="001E11D4">
              <w:rPr>
                <w:rFonts w:asciiTheme="minorHAnsi" w:eastAsia="Times New Roman" w:hAnsiTheme="minorHAnsi"/>
                <w:b/>
                <w:sz w:val="18"/>
                <w:szCs w:val="18"/>
                <w:lang w:val="es-CO" w:eastAsia="fr-CA" w:bidi="ar-SA"/>
              </w:rPr>
              <w:t>Áreas geográficas</w:t>
            </w:r>
          </w:p>
        </w:tc>
        <w:tc>
          <w:tcPr>
            <w:tcW w:w="0" w:type="auto"/>
            <w:gridSpan w:val="4"/>
            <w:shd w:val="clear" w:color="auto" w:fill="BDD6EE" w:themeFill="accent1" w:themeFillTint="66"/>
            <w:vAlign w:val="center"/>
          </w:tcPr>
          <w:p w14:paraId="6D2A183E" w14:textId="77777777" w:rsidR="00384159" w:rsidRPr="001E11D4" w:rsidRDefault="00384159" w:rsidP="00DE5227">
            <w:pPr>
              <w:spacing w:after="0" w:line="240" w:lineRule="auto"/>
              <w:contextualSpacing/>
              <w:jc w:val="center"/>
              <w:rPr>
                <w:rFonts w:asciiTheme="minorHAnsi" w:eastAsia="Times New Roman" w:hAnsiTheme="minorHAnsi"/>
                <w:b/>
                <w:sz w:val="18"/>
                <w:szCs w:val="18"/>
                <w:lang w:val="es-CO" w:eastAsia="fr-CA" w:bidi="ar-SA"/>
              </w:rPr>
            </w:pPr>
            <w:r w:rsidRPr="001E11D4">
              <w:rPr>
                <w:rFonts w:asciiTheme="minorHAnsi" w:eastAsia="Times New Roman" w:hAnsiTheme="minorHAnsi"/>
                <w:b/>
                <w:sz w:val="18"/>
                <w:szCs w:val="18"/>
                <w:lang w:val="es-CO" w:eastAsia="fr-CA" w:bidi="ar-SA"/>
              </w:rPr>
              <w:t>Beneficiarios (Hombres, Mujeres, Niñas y Niños)</w:t>
            </w:r>
          </w:p>
        </w:tc>
        <w:tc>
          <w:tcPr>
            <w:tcW w:w="0" w:type="auto"/>
            <w:shd w:val="clear" w:color="auto" w:fill="BDD6EE" w:themeFill="accent1" w:themeFillTint="66"/>
            <w:vAlign w:val="center"/>
          </w:tcPr>
          <w:p w14:paraId="02F0FFBC" w14:textId="77777777" w:rsidR="00384159" w:rsidRPr="001E11D4" w:rsidRDefault="00384159" w:rsidP="00DE5227">
            <w:pPr>
              <w:spacing w:after="0" w:line="240" w:lineRule="auto"/>
              <w:contextualSpacing/>
              <w:jc w:val="center"/>
              <w:rPr>
                <w:rFonts w:asciiTheme="minorHAnsi" w:eastAsia="Times New Roman" w:hAnsiTheme="minorHAnsi"/>
                <w:b/>
                <w:sz w:val="18"/>
                <w:szCs w:val="18"/>
                <w:highlight w:val="yellow"/>
                <w:lang w:val="es-CO" w:eastAsia="fr-CA" w:bidi="ar-SA"/>
              </w:rPr>
            </w:pPr>
            <w:r w:rsidRPr="001E11D4">
              <w:rPr>
                <w:rFonts w:asciiTheme="minorHAnsi" w:eastAsia="Times New Roman" w:hAnsiTheme="minorHAnsi"/>
                <w:b/>
                <w:sz w:val="18"/>
                <w:szCs w:val="18"/>
                <w:lang w:val="es-CO" w:eastAsia="fr-CA" w:bidi="ar-SA"/>
              </w:rPr>
              <w:t>Información de línea de base</w:t>
            </w:r>
            <w:r w:rsidRPr="001E11D4">
              <w:rPr>
                <w:rFonts w:asciiTheme="minorHAnsi" w:eastAsia="Times New Roman" w:hAnsiTheme="minorHAnsi"/>
                <w:b/>
                <w:sz w:val="18"/>
                <w:szCs w:val="18"/>
                <w:vertAlign w:val="superscript"/>
                <w:lang w:val="es-CO" w:eastAsia="fr-CA" w:bidi="ar-SA"/>
              </w:rPr>
              <w:footnoteReference w:id="3"/>
            </w:r>
          </w:p>
        </w:tc>
        <w:tc>
          <w:tcPr>
            <w:tcW w:w="0" w:type="auto"/>
            <w:shd w:val="clear" w:color="auto" w:fill="BDD6EE" w:themeFill="accent1" w:themeFillTint="66"/>
            <w:vAlign w:val="center"/>
          </w:tcPr>
          <w:p w14:paraId="728F707D" w14:textId="77777777" w:rsidR="00384159" w:rsidRPr="001E11D4" w:rsidRDefault="00384159" w:rsidP="00DE5227">
            <w:pPr>
              <w:spacing w:after="0" w:line="240" w:lineRule="auto"/>
              <w:contextualSpacing/>
              <w:jc w:val="center"/>
              <w:rPr>
                <w:rFonts w:asciiTheme="minorHAnsi" w:eastAsia="Times New Roman" w:hAnsiTheme="minorHAnsi"/>
                <w:b/>
                <w:sz w:val="18"/>
                <w:szCs w:val="18"/>
                <w:highlight w:val="yellow"/>
                <w:lang w:val="es-CO" w:eastAsia="fr-CA" w:bidi="ar-SA"/>
              </w:rPr>
            </w:pPr>
            <w:r w:rsidRPr="001E11D4">
              <w:rPr>
                <w:rFonts w:asciiTheme="minorHAnsi" w:eastAsia="Times New Roman" w:hAnsiTheme="minorHAnsi"/>
                <w:b/>
                <w:sz w:val="18"/>
                <w:szCs w:val="18"/>
                <w:lang w:val="es-CO" w:eastAsia="fr-CA" w:bidi="ar-SA"/>
              </w:rPr>
              <w:t>Metas finales</w:t>
            </w:r>
          </w:p>
        </w:tc>
        <w:tc>
          <w:tcPr>
            <w:tcW w:w="0" w:type="auto"/>
            <w:shd w:val="clear" w:color="auto" w:fill="BDD6EE" w:themeFill="accent1" w:themeFillTint="66"/>
            <w:vAlign w:val="center"/>
          </w:tcPr>
          <w:p w14:paraId="03DB572A" w14:textId="77777777" w:rsidR="00384159" w:rsidRPr="001E11D4" w:rsidRDefault="00384159" w:rsidP="00DE5227">
            <w:pPr>
              <w:spacing w:after="0" w:line="240" w:lineRule="auto"/>
              <w:contextualSpacing/>
              <w:jc w:val="center"/>
              <w:rPr>
                <w:rFonts w:asciiTheme="minorHAnsi" w:eastAsia="Times New Roman" w:hAnsiTheme="minorHAnsi"/>
                <w:b/>
                <w:sz w:val="18"/>
                <w:szCs w:val="18"/>
                <w:highlight w:val="yellow"/>
                <w:lang w:val="es-CO" w:eastAsia="fr-CA" w:bidi="ar-SA"/>
              </w:rPr>
            </w:pPr>
            <w:r w:rsidRPr="001E11D4">
              <w:rPr>
                <w:rFonts w:asciiTheme="minorHAnsi" w:eastAsia="Times New Roman" w:hAnsiTheme="minorHAnsi"/>
                <w:b/>
                <w:sz w:val="18"/>
                <w:szCs w:val="18"/>
                <w:lang w:val="es-CO" w:eastAsia="fr-CA" w:bidi="ar-SA"/>
              </w:rPr>
              <w:t>Medios de verificación</w:t>
            </w:r>
          </w:p>
        </w:tc>
        <w:tc>
          <w:tcPr>
            <w:tcW w:w="0" w:type="auto"/>
            <w:shd w:val="clear" w:color="auto" w:fill="BDD6EE" w:themeFill="accent1" w:themeFillTint="66"/>
            <w:vAlign w:val="center"/>
          </w:tcPr>
          <w:p w14:paraId="10AB9218" w14:textId="77777777" w:rsidR="00384159" w:rsidRPr="001E11D4" w:rsidRDefault="00384159" w:rsidP="00DE5227">
            <w:pPr>
              <w:spacing w:after="0" w:line="240" w:lineRule="auto"/>
              <w:contextualSpacing/>
              <w:jc w:val="center"/>
              <w:rPr>
                <w:rFonts w:asciiTheme="minorHAnsi" w:eastAsia="Times New Roman" w:hAnsiTheme="minorHAnsi"/>
                <w:b/>
                <w:sz w:val="18"/>
                <w:szCs w:val="18"/>
                <w:highlight w:val="yellow"/>
                <w:lang w:val="es-CO" w:eastAsia="fr-CA" w:bidi="ar-SA"/>
              </w:rPr>
            </w:pPr>
            <w:r w:rsidRPr="001E11D4">
              <w:rPr>
                <w:rFonts w:asciiTheme="minorHAnsi" w:eastAsia="Times New Roman" w:hAnsiTheme="minorHAnsi"/>
                <w:b/>
                <w:sz w:val="18"/>
                <w:szCs w:val="18"/>
                <w:lang w:val="es-CO" w:eastAsia="fr-CA" w:bidi="ar-SA"/>
              </w:rPr>
              <w:t>Organización responsable</w:t>
            </w:r>
          </w:p>
        </w:tc>
      </w:tr>
      <w:tr w:rsidR="00384159" w:rsidRPr="0073074F" w14:paraId="6B839939" w14:textId="77777777" w:rsidTr="00DE5227">
        <w:trPr>
          <w:trHeight w:val="233"/>
        </w:trPr>
        <w:tc>
          <w:tcPr>
            <w:tcW w:w="0" w:type="auto"/>
            <w:shd w:val="clear" w:color="auto" w:fill="auto"/>
            <w:vAlign w:val="center"/>
          </w:tcPr>
          <w:p w14:paraId="0C45DCA4" w14:textId="77777777" w:rsidR="00384159" w:rsidRPr="004A66DA" w:rsidRDefault="00384159" w:rsidP="00DE5227">
            <w:pPr>
              <w:suppressAutoHyphens/>
              <w:spacing w:after="0" w:line="240" w:lineRule="auto"/>
              <w:rPr>
                <w:rFonts w:asciiTheme="minorHAnsi" w:eastAsia="Times New Roman" w:hAnsiTheme="minorHAnsi"/>
                <w:bCs/>
                <w:iCs/>
                <w:sz w:val="18"/>
                <w:szCs w:val="18"/>
                <w:lang w:eastAsia="ar-SA"/>
              </w:rPr>
            </w:pPr>
            <w:r w:rsidRPr="004A66DA">
              <w:rPr>
                <w:rFonts w:asciiTheme="minorHAnsi" w:hAnsiTheme="minorHAnsi"/>
                <w:sz w:val="18"/>
                <w:szCs w:val="18"/>
              </w:rPr>
              <w:t>Número de integrantes (desagregados por sexo) de la comunidad de Bojayá que mejoran sus capacidades y conocimientos en relación con los procedimientos medico legales gracias al acompañamiento técnico- forense.</w:t>
            </w:r>
          </w:p>
        </w:tc>
        <w:tc>
          <w:tcPr>
            <w:tcW w:w="0" w:type="auto"/>
            <w:shd w:val="clear" w:color="auto" w:fill="auto"/>
            <w:vAlign w:val="center"/>
          </w:tcPr>
          <w:p w14:paraId="6F2E2796" w14:textId="77777777" w:rsidR="00384159" w:rsidRPr="004A66DA" w:rsidRDefault="00384159" w:rsidP="00DE5227">
            <w:pPr>
              <w:spacing w:after="0" w:line="240" w:lineRule="auto"/>
              <w:contextualSpacing/>
              <w:jc w:val="both"/>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Departamento Chocó:</w:t>
            </w:r>
          </w:p>
          <w:p w14:paraId="58B1A58B" w14:textId="77777777" w:rsidR="00384159" w:rsidRPr="004A66DA" w:rsidRDefault="00384159" w:rsidP="00DE5227">
            <w:pPr>
              <w:spacing w:after="0" w:line="240" w:lineRule="auto"/>
              <w:contextualSpacing/>
              <w:jc w:val="both"/>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Bellavista</w:t>
            </w:r>
          </w:p>
        </w:tc>
        <w:tc>
          <w:tcPr>
            <w:tcW w:w="0" w:type="auto"/>
            <w:gridSpan w:val="4"/>
            <w:shd w:val="clear" w:color="auto" w:fill="auto"/>
            <w:vAlign w:val="center"/>
          </w:tcPr>
          <w:p w14:paraId="3228AFAC"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250</w:t>
            </w:r>
          </w:p>
        </w:tc>
        <w:tc>
          <w:tcPr>
            <w:tcW w:w="0" w:type="auto"/>
            <w:shd w:val="clear" w:color="auto" w:fill="auto"/>
            <w:vAlign w:val="center"/>
          </w:tcPr>
          <w:p w14:paraId="5DE81BB8"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0</w:t>
            </w:r>
          </w:p>
        </w:tc>
        <w:tc>
          <w:tcPr>
            <w:tcW w:w="0" w:type="auto"/>
            <w:shd w:val="clear" w:color="auto" w:fill="auto"/>
            <w:vAlign w:val="center"/>
          </w:tcPr>
          <w:p w14:paraId="2C7C5190"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100</w:t>
            </w:r>
          </w:p>
        </w:tc>
        <w:tc>
          <w:tcPr>
            <w:tcW w:w="0" w:type="auto"/>
            <w:shd w:val="clear" w:color="auto" w:fill="auto"/>
            <w:vAlign w:val="center"/>
          </w:tcPr>
          <w:p w14:paraId="3851D47C" w14:textId="77777777" w:rsidR="00384159" w:rsidRPr="004A66DA" w:rsidRDefault="00384159" w:rsidP="00DE5227">
            <w:pPr>
              <w:spacing w:after="0" w:line="240" w:lineRule="auto"/>
              <w:contextualSpacing/>
              <w:rPr>
                <w:rFonts w:asciiTheme="minorHAnsi" w:eastAsia="Times New Roman" w:hAnsiTheme="minorHAnsi"/>
                <w:sz w:val="18"/>
                <w:szCs w:val="18"/>
                <w:lang w:val="es-CO" w:eastAsia="fr-CA" w:bidi="ar-SA"/>
              </w:rPr>
            </w:pPr>
            <w:r w:rsidRPr="004A66DA">
              <w:rPr>
                <w:rFonts w:asciiTheme="minorHAnsi" w:eastAsia="Times New Roman" w:hAnsiTheme="minorHAnsi" w:cstheme="minorHAnsi"/>
                <w:sz w:val="18"/>
                <w:szCs w:val="18"/>
                <w:lang w:val="es-CO" w:eastAsia="fr-CA" w:bidi="ar-SA"/>
              </w:rPr>
              <w:t>Listados de asistencia de las jornadas de socialización</w:t>
            </w:r>
          </w:p>
        </w:tc>
        <w:tc>
          <w:tcPr>
            <w:tcW w:w="0" w:type="auto"/>
            <w:shd w:val="clear" w:color="auto" w:fill="auto"/>
            <w:vAlign w:val="center"/>
          </w:tcPr>
          <w:p w14:paraId="3651645A" w14:textId="77777777" w:rsidR="00384159" w:rsidRPr="004A66DA" w:rsidRDefault="00384159" w:rsidP="00DE5227">
            <w:pPr>
              <w:spacing w:after="0" w:line="240" w:lineRule="auto"/>
              <w:contextualSpacing/>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PNUD-Equitas</w:t>
            </w:r>
          </w:p>
        </w:tc>
      </w:tr>
      <w:tr w:rsidR="00384159" w:rsidRPr="001E11D4" w14:paraId="744D8690" w14:textId="77777777" w:rsidTr="00DE5227">
        <w:trPr>
          <w:trHeight w:val="232"/>
        </w:trPr>
        <w:tc>
          <w:tcPr>
            <w:tcW w:w="0" w:type="auto"/>
            <w:shd w:val="clear" w:color="auto" w:fill="auto"/>
            <w:vAlign w:val="center"/>
          </w:tcPr>
          <w:p w14:paraId="329A1951" w14:textId="77777777" w:rsidR="00384159" w:rsidRPr="004A66DA" w:rsidRDefault="00384159" w:rsidP="00DE5227">
            <w:pPr>
              <w:suppressAutoHyphens/>
              <w:spacing w:after="0" w:line="240" w:lineRule="auto"/>
              <w:rPr>
                <w:rFonts w:asciiTheme="minorHAnsi" w:eastAsia="Times New Roman" w:hAnsiTheme="minorHAnsi"/>
                <w:bCs/>
                <w:iCs/>
                <w:sz w:val="18"/>
                <w:szCs w:val="18"/>
                <w:lang w:eastAsia="ar-SA"/>
              </w:rPr>
            </w:pPr>
            <w:r w:rsidRPr="004A66DA">
              <w:rPr>
                <w:rFonts w:asciiTheme="minorHAnsi" w:eastAsia="Times New Roman" w:hAnsiTheme="minorHAnsi"/>
                <w:bCs/>
                <w:iCs/>
                <w:sz w:val="18"/>
                <w:szCs w:val="18"/>
                <w:lang w:eastAsia="ar-SA"/>
              </w:rPr>
              <w:t xml:space="preserve">Número de casos de las personas desaparecidas que son documentados con información </w:t>
            </w:r>
            <w:proofErr w:type="spellStart"/>
            <w:r w:rsidRPr="004A66DA">
              <w:rPr>
                <w:rFonts w:asciiTheme="minorHAnsi" w:eastAsia="Times New Roman" w:hAnsiTheme="minorHAnsi"/>
                <w:bCs/>
                <w:iCs/>
                <w:sz w:val="18"/>
                <w:szCs w:val="18"/>
                <w:lang w:eastAsia="ar-SA"/>
              </w:rPr>
              <w:t>antemortem</w:t>
            </w:r>
            <w:proofErr w:type="spellEnd"/>
            <w:r w:rsidRPr="004A66DA">
              <w:rPr>
                <w:rFonts w:asciiTheme="minorHAnsi" w:eastAsia="Times New Roman" w:hAnsiTheme="minorHAnsi"/>
                <w:bCs/>
                <w:iCs/>
                <w:sz w:val="18"/>
                <w:szCs w:val="18"/>
                <w:lang w:eastAsia="ar-SA"/>
              </w:rPr>
              <w:t xml:space="preserve"> (desagregados por sexo y grupo etario)</w:t>
            </w:r>
          </w:p>
        </w:tc>
        <w:tc>
          <w:tcPr>
            <w:tcW w:w="0" w:type="auto"/>
            <w:shd w:val="clear" w:color="auto" w:fill="auto"/>
            <w:vAlign w:val="center"/>
          </w:tcPr>
          <w:p w14:paraId="5CCA0AC5" w14:textId="77777777" w:rsidR="00384159" w:rsidRPr="004A66DA" w:rsidRDefault="00384159" w:rsidP="00DE5227">
            <w:pPr>
              <w:spacing w:after="0" w:line="240" w:lineRule="auto"/>
              <w:contextualSpacing/>
              <w:jc w:val="both"/>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Departamento Chocó:</w:t>
            </w:r>
          </w:p>
          <w:p w14:paraId="4E0C194F" w14:textId="77777777" w:rsidR="00384159" w:rsidRPr="004A66DA" w:rsidRDefault="00384159" w:rsidP="00DE5227">
            <w:pPr>
              <w:spacing w:after="0" w:line="240" w:lineRule="auto"/>
              <w:contextualSpacing/>
              <w:jc w:val="both"/>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Bellavista</w:t>
            </w:r>
          </w:p>
        </w:tc>
        <w:tc>
          <w:tcPr>
            <w:tcW w:w="0" w:type="auto"/>
            <w:gridSpan w:val="4"/>
            <w:shd w:val="clear" w:color="auto" w:fill="auto"/>
            <w:vAlign w:val="center"/>
          </w:tcPr>
          <w:p w14:paraId="4133BB33"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250</w:t>
            </w:r>
          </w:p>
        </w:tc>
        <w:tc>
          <w:tcPr>
            <w:tcW w:w="0" w:type="auto"/>
            <w:shd w:val="clear" w:color="auto" w:fill="auto"/>
            <w:vAlign w:val="center"/>
          </w:tcPr>
          <w:p w14:paraId="78A162A6"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0</w:t>
            </w:r>
          </w:p>
        </w:tc>
        <w:tc>
          <w:tcPr>
            <w:tcW w:w="0" w:type="auto"/>
            <w:shd w:val="clear" w:color="auto" w:fill="auto"/>
            <w:vAlign w:val="center"/>
          </w:tcPr>
          <w:p w14:paraId="62527350"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75</w:t>
            </w:r>
          </w:p>
        </w:tc>
        <w:tc>
          <w:tcPr>
            <w:tcW w:w="0" w:type="auto"/>
            <w:shd w:val="clear" w:color="auto" w:fill="auto"/>
            <w:vAlign w:val="center"/>
          </w:tcPr>
          <w:p w14:paraId="101EAB64" w14:textId="77777777" w:rsidR="00384159" w:rsidRPr="004A66DA" w:rsidRDefault="00384159" w:rsidP="00DE5227">
            <w:pPr>
              <w:spacing w:after="0" w:line="240" w:lineRule="auto"/>
              <w:contextualSpacing/>
              <w:rPr>
                <w:rFonts w:asciiTheme="minorHAnsi" w:eastAsia="Times New Roman" w:hAnsiTheme="minorHAnsi" w:cstheme="minorHAnsi"/>
                <w:sz w:val="18"/>
                <w:szCs w:val="18"/>
                <w:lang w:val="es-CO" w:eastAsia="fr-CA" w:bidi="ar-SA"/>
              </w:rPr>
            </w:pPr>
            <w:r w:rsidRPr="004A66DA">
              <w:rPr>
                <w:rFonts w:asciiTheme="minorHAnsi" w:eastAsia="Times New Roman" w:hAnsiTheme="minorHAnsi" w:cstheme="minorHAnsi"/>
                <w:sz w:val="18"/>
                <w:szCs w:val="18"/>
                <w:lang w:val="es-CO" w:eastAsia="fr-CA" w:bidi="ar-SA"/>
              </w:rPr>
              <w:t>Expedientes de los casos</w:t>
            </w:r>
          </w:p>
        </w:tc>
        <w:tc>
          <w:tcPr>
            <w:tcW w:w="0" w:type="auto"/>
            <w:shd w:val="clear" w:color="auto" w:fill="auto"/>
            <w:vAlign w:val="center"/>
          </w:tcPr>
          <w:p w14:paraId="03A1E151" w14:textId="77777777" w:rsidR="00384159" w:rsidRPr="004A66DA" w:rsidRDefault="00384159" w:rsidP="00DE5227">
            <w:pPr>
              <w:spacing w:after="0" w:line="240" w:lineRule="auto"/>
              <w:contextualSpacing/>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 xml:space="preserve">PNUD-Equitas </w:t>
            </w:r>
          </w:p>
        </w:tc>
      </w:tr>
      <w:tr w:rsidR="00384159" w:rsidRPr="0073074F" w14:paraId="502987D8" w14:textId="77777777" w:rsidTr="00DE5227">
        <w:trPr>
          <w:trHeight w:val="232"/>
        </w:trPr>
        <w:tc>
          <w:tcPr>
            <w:tcW w:w="0" w:type="auto"/>
            <w:shd w:val="clear" w:color="auto" w:fill="auto"/>
            <w:vAlign w:val="center"/>
          </w:tcPr>
          <w:p w14:paraId="5D302D9C" w14:textId="77777777" w:rsidR="00384159" w:rsidRPr="004A66DA" w:rsidRDefault="00384159" w:rsidP="00DE5227">
            <w:pPr>
              <w:suppressAutoHyphens/>
              <w:spacing w:after="0" w:line="240" w:lineRule="auto"/>
              <w:rPr>
                <w:rFonts w:asciiTheme="minorHAnsi" w:eastAsia="Times New Roman" w:hAnsiTheme="minorHAnsi"/>
                <w:bCs/>
                <w:iCs/>
                <w:sz w:val="18"/>
                <w:szCs w:val="18"/>
                <w:lang w:eastAsia="ar-SA"/>
              </w:rPr>
            </w:pPr>
            <w:r w:rsidRPr="004A66DA">
              <w:rPr>
                <w:rFonts w:asciiTheme="minorHAnsi" w:eastAsia="Times New Roman" w:hAnsiTheme="minorHAnsi"/>
                <w:bCs/>
                <w:iCs/>
                <w:sz w:val="18"/>
                <w:szCs w:val="18"/>
                <w:lang w:eastAsia="ar-SA"/>
              </w:rPr>
              <w:t>Número de propuestas formuladas e implementadas que son elaboradas por los sabedores/as para promover el enfoque diferencial en los procedimientos forenses</w:t>
            </w:r>
          </w:p>
        </w:tc>
        <w:tc>
          <w:tcPr>
            <w:tcW w:w="0" w:type="auto"/>
            <w:shd w:val="clear" w:color="auto" w:fill="auto"/>
            <w:vAlign w:val="center"/>
          </w:tcPr>
          <w:p w14:paraId="1C5297B6" w14:textId="77777777" w:rsidR="00384159" w:rsidRPr="004A66DA" w:rsidRDefault="00384159" w:rsidP="00DE5227">
            <w:pPr>
              <w:spacing w:after="0" w:line="240" w:lineRule="auto"/>
              <w:contextualSpacing/>
              <w:jc w:val="both"/>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Departamento Chocó:</w:t>
            </w:r>
          </w:p>
          <w:p w14:paraId="2792D305" w14:textId="77777777" w:rsidR="00384159" w:rsidRPr="004A66DA" w:rsidRDefault="00384159" w:rsidP="00DE5227">
            <w:pPr>
              <w:spacing w:after="0" w:line="240" w:lineRule="auto"/>
              <w:contextualSpacing/>
              <w:jc w:val="both"/>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Bellavista</w:t>
            </w:r>
          </w:p>
        </w:tc>
        <w:tc>
          <w:tcPr>
            <w:tcW w:w="0" w:type="auto"/>
            <w:gridSpan w:val="4"/>
            <w:shd w:val="clear" w:color="auto" w:fill="auto"/>
            <w:vAlign w:val="center"/>
          </w:tcPr>
          <w:p w14:paraId="46B63F9B"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250</w:t>
            </w:r>
          </w:p>
        </w:tc>
        <w:tc>
          <w:tcPr>
            <w:tcW w:w="0" w:type="auto"/>
            <w:shd w:val="clear" w:color="auto" w:fill="auto"/>
            <w:vAlign w:val="center"/>
          </w:tcPr>
          <w:p w14:paraId="58B30083"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0</w:t>
            </w:r>
          </w:p>
        </w:tc>
        <w:tc>
          <w:tcPr>
            <w:tcW w:w="0" w:type="auto"/>
            <w:shd w:val="clear" w:color="auto" w:fill="auto"/>
            <w:vAlign w:val="center"/>
          </w:tcPr>
          <w:p w14:paraId="66278E4F"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ND</w:t>
            </w:r>
          </w:p>
        </w:tc>
        <w:tc>
          <w:tcPr>
            <w:tcW w:w="0" w:type="auto"/>
            <w:shd w:val="clear" w:color="auto" w:fill="auto"/>
            <w:vAlign w:val="center"/>
          </w:tcPr>
          <w:p w14:paraId="168B5C0C" w14:textId="77777777" w:rsidR="00384159" w:rsidRPr="004A66DA" w:rsidRDefault="00384159" w:rsidP="00DE5227">
            <w:pPr>
              <w:spacing w:after="0" w:line="240" w:lineRule="auto"/>
              <w:contextualSpacing/>
              <w:rPr>
                <w:rFonts w:asciiTheme="minorHAnsi" w:eastAsia="Times New Roman" w:hAnsiTheme="minorHAnsi" w:cstheme="minorHAnsi"/>
                <w:sz w:val="18"/>
                <w:szCs w:val="18"/>
                <w:lang w:val="es-CO" w:eastAsia="fr-CA" w:bidi="ar-SA"/>
              </w:rPr>
            </w:pPr>
            <w:r w:rsidRPr="004A66DA">
              <w:rPr>
                <w:rFonts w:asciiTheme="minorHAnsi" w:eastAsia="Times New Roman" w:hAnsiTheme="minorHAnsi" w:cstheme="minorHAnsi"/>
                <w:sz w:val="18"/>
                <w:szCs w:val="18"/>
                <w:lang w:val="es-CO" w:eastAsia="fr-CA" w:bidi="ar-SA"/>
              </w:rPr>
              <w:t>Documento de propuestas presentadas</w:t>
            </w:r>
          </w:p>
        </w:tc>
        <w:tc>
          <w:tcPr>
            <w:tcW w:w="0" w:type="auto"/>
            <w:shd w:val="clear" w:color="auto" w:fill="auto"/>
            <w:vAlign w:val="center"/>
          </w:tcPr>
          <w:p w14:paraId="7B56E8AF" w14:textId="77777777" w:rsidR="00384159" w:rsidRPr="004A66DA" w:rsidRDefault="00384159" w:rsidP="00DE5227">
            <w:pPr>
              <w:spacing w:after="0" w:line="240" w:lineRule="auto"/>
              <w:contextualSpacing/>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 xml:space="preserve">PNUD-Equitas </w:t>
            </w:r>
          </w:p>
        </w:tc>
      </w:tr>
      <w:tr w:rsidR="00384159" w:rsidRPr="00695EF8" w14:paraId="07C98D5B" w14:textId="77777777" w:rsidTr="00DE5227">
        <w:trPr>
          <w:trHeight w:val="232"/>
        </w:trPr>
        <w:tc>
          <w:tcPr>
            <w:tcW w:w="0" w:type="auto"/>
            <w:shd w:val="clear" w:color="auto" w:fill="auto"/>
            <w:vAlign w:val="center"/>
          </w:tcPr>
          <w:p w14:paraId="644D567D" w14:textId="77777777" w:rsidR="00384159" w:rsidRPr="004A66DA" w:rsidRDefault="00384159" w:rsidP="00DE5227">
            <w:pPr>
              <w:suppressAutoHyphens/>
              <w:spacing w:after="0" w:line="240" w:lineRule="auto"/>
              <w:rPr>
                <w:rFonts w:asciiTheme="minorHAnsi" w:eastAsia="Times New Roman" w:hAnsiTheme="minorHAnsi"/>
                <w:bCs/>
                <w:iCs/>
                <w:sz w:val="18"/>
                <w:szCs w:val="18"/>
                <w:lang w:eastAsia="ar-SA"/>
              </w:rPr>
            </w:pPr>
            <w:r w:rsidRPr="004A66DA">
              <w:rPr>
                <w:rFonts w:asciiTheme="minorHAnsi" w:eastAsia="Times New Roman" w:hAnsiTheme="minorHAnsi"/>
                <w:bCs/>
                <w:iCs/>
                <w:sz w:val="18"/>
                <w:szCs w:val="18"/>
                <w:lang w:eastAsia="ar-SA"/>
              </w:rPr>
              <w:t xml:space="preserve">Número de personas (desagregadas por sexo) de la comunidad de Bojayá que ven restituido su derecho a la verdad a partir de la difusión del informe técnico de la FGN y el </w:t>
            </w:r>
            <w:proofErr w:type="spellStart"/>
            <w:r w:rsidRPr="004A66DA">
              <w:rPr>
                <w:rFonts w:asciiTheme="minorHAnsi" w:eastAsia="Times New Roman" w:hAnsiTheme="minorHAnsi"/>
                <w:bCs/>
                <w:iCs/>
                <w:sz w:val="18"/>
                <w:szCs w:val="18"/>
                <w:lang w:eastAsia="ar-SA"/>
              </w:rPr>
              <w:t>INMLyCF</w:t>
            </w:r>
            <w:proofErr w:type="spellEnd"/>
            <w:r w:rsidRPr="004A66DA">
              <w:rPr>
                <w:rFonts w:asciiTheme="minorHAnsi" w:eastAsia="Times New Roman" w:hAnsiTheme="minorHAnsi"/>
                <w:bCs/>
                <w:iCs/>
                <w:sz w:val="18"/>
                <w:szCs w:val="18"/>
                <w:lang w:eastAsia="ar-SA"/>
              </w:rPr>
              <w:t xml:space="preserve"> sobre los casos de sus familiares desaparecidos.</w:t>
            </w:r>
          </w:p>
        </w:tc>
        <w:tc>
          <w:tcPr>
            <w:tcW w:w="0" w:type="auto"/>
            <w:shd w:val="clear" w:color="auto" w:fill="auto"/>
            <w:vAlign w:val="center"/>
          </w:tcPr>
          <w:p w14:paraId="05FBDE44" w14:textId="77777777" w:rsidR="00384159" w:rsidRPr="004A66DA" w:rsidRDefault="00384159" w:rsidP="00DE5227">
            <w:pPr>
              <w:spacing w:after="0" w:line="240" w:lineRule="auto"/>
              <w:contextualSpacing/>
              <w:jc w:val="both"/>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Departamento Chocó:</w:t>
            </w:r>
          </w:p>
          <w:p w14:paraId="2A8A9CEA" w14:textId="77777777" w:rsidR="00384159" w:rsidRPr="004A66DA" w:rsidRDefault="00384159" w:rsidP="00DE5227">
            <w:pPr>
              <w:spacing w:after="0" w:line="240" w:lineRule="auto"/>
              <w:contextualSpacing/>
              <w:jc w:val="both"/>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Bellavista</w:t>
            </w:r>
          </w:p>
        </w:tc>
        <w:tc>
          <w:tcPr>
            <w:tcW w:w="0" w:type="auto"/>
            <w:gridSpan w:val="4"/>
            <w:shd w:val="clear" w:color="auto" w:fill="auto"/>
            <w:vAlign w:val="center"/>
          </w:tcPr>
          <w:p w14:paraId="22B2780E"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250</w:t>
            </w:r>
          </w:p>
        </w:tc>
        <w:tc>
          <w:tcPr>
            <w:tcW w:w="0" w:type="auto"/>
            <w:shd w:val="clear" w:color="auto" w:fill="auto"/>
            <w:vAlign w:val="center"/>
          </w:tcPr>
          <w:p w14:paraId="33B469A8"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0</w:t>
            </w:r>
          </w:p>
        </w:tc>
        <w:tc>
          <w:tcPr>
            <w:tcW w:w="0" w:type="auto"/>
            <w:shd w:val="clear" w:color="auto" w:fill="auto"/>
            <w:vAlign w:val="center"/>
          </w:tcPr>
          <w:p w14:paraId="2B463131"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250</w:t>
            </w:r>
          </w:p>
        </w:tc>
        <w:tc>
          <w:tcPr>
            <w:tcW w:w="0" w:type="auto"/>
            <w:shd w:val="clear" w:color="auto" w:fill="auto"/>
            <w:vAlign w:val="center"/>
          </w:tcPr>
          <w:p w14:paraId="3ED9F280" w14:textId="77777777" w:rsidR="00384159" w:rsidRPr="004A66DA" w:rsidRDefault="00384159" w:rsidP="00DE5227">
            <w:pPr>
              <w:spacing w:after="0" w:line="240" w:lineRule="auto"/>
              <w:contextualSpacing/>
              <w:rPr>
                <w:rFonts w:asciiTheme="minorHAnsi" w:eastAsia="Times New Roman" w:hAnsiTheme="minorHAnsi" w:cstheme="minorHAnsi"/>
                <w:sz w:val="18"/>
                <w:szCs w:val="18"/>
                <w:lang w:val="es-CO" w:eastAsia="fr-CA" w:bidi="ar-SA"/>
              </w:rPr>
            </w:pPr>
            <w:r w:rsidRPr="004A66DA">
              <w:rPr>
                <w:rFonts w:asciiTheme="minorHAnsi" w:eastAsia="Times New Roman" w:hAnsiTheme="minorHAnsi" w:cstheme="minorHAnsi"/>
                <w:sz w:val="18"/>
                <w:szCs w:val="18"/>
                <w:lang w:val="es-CO" w:eastAsia="fr-CA" w:bidi="ar-SA"/>
              </w:rPr>
              <w:t>Listados de asistencia de las jornadas de socialización</w:t>
            </w:r>
          </w:p>
        </w:tc>
        <w:tc>
          <w:tcPr>
            <w:tcW w:w="0" w:type="auto"/>
            <w:shd w:val="clear" w:color="auto" w:fill="auto"/>
            <w:vAlign w:val="center"/>
          </w:tcPr>
          <w:p w14:paraId="4A390033" w14:textId="77777777" w:rsidR="00384159" w:rsidRPr="004A66DA" w:rsidRDefault="00384159" w:rsidP="00DE5227">
            <w:pPr>
              <w:spacing w:after="0" w:line="240" w:lineRule="auto"/>
              <w:contextualSpacing/>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 xml:space="preserve">PNUD-Equitas </w:t>
            </w:r>
          </w:p>
        </w:tc>
      </w:tr>
      <w:tr w:rsidR="00384159" w:rsidRPr="0073074F" w14:paraId="2FA4151C" w14:textId="77777777" w:rsidTr="00DE5227">
        <w:trPr>
          <w:trHeight w:val="232"/>
        </w:trPr>
        <w:tc>
          <w:tcPr>
            <w:tcW w:w="0" w:type="auto"/>
            <w:shd w:val="clear" w:color="auto" w:fill="auto"/>
            <w:vAlign w:val="center"/>
          </w:tcPr>
          <w:p w14:paraId="5A4093F4" w14:textId="77777777" w:rsidR="00384159" w:rsidRPr="004A66DA" w:rsidRDefault="00384159" w:rsidP="00DE5227">
            <w:pPr>
              <w:suppressAutoHyphens/>
              <w:spacing w:after="0" w:line="240" w:lineRule="auto"/>
              <w:rPr>
                <w:rFonts w:asciiTheme="minorHAnsi" w:hAnsiTheme="minorHAnsi" w:cs="Arial"/>
                <w:sz w:val="18"/>
                <w:szCs w:val="18"/>
              </w:rPr>
            </w:pPr>
            <w:r w:rsidRPr="004A66DA">
              <w:rPr>
                <w:rFonts w:asciiTheme="minorHAnsi" w:eastAsia="Times New Roman" w:hAnsiTheme="minorHAnsi"/>
                <w:bCs/>
                <w:iCs/>
                <w:sz w:val="18"/>
                <w:szCs w:val="18"/>
                <w:lang w:eastAsia="ar-SA"/>
              </w:rPr>
              <w:t xml:space="preserve">Nivel de avance en el proceso de elaboración del concepto técnico frente a los procedimientos </w:t>
            </w:r>
            <w:r w:rsidRPr="004A66DA">
              <w:rPr>
                <w:rFonts w:asciiTheme="minorHAnsi" w:eastAsia="Times New Roman" w:hAnsiTheme="minorHAnsi"/>
                <w:bCs/>
                <w:iCs/>
                <w:sz w:val="18"/>
                <w:szCs w:val="18"/>
                <w:lang w:eastAsia="ar-SA"/>
              </w:rPr>
              <w:lastRenderedPageBreak/>
              <w:t xml:space="preserve">forenses adelantados por la FGN y el </w:t>
            </w:r>
            <w:proofErr w:type="spellStart"/>
            <w:r w:rsidRPr="004A66DA">
              <w:rPr>
                <w:rFonts w:asciiTheme="minorHAnsi" w:eastAsia="Times New Roman" w:hAnsiTheme="minorHAnsi"/>
                <w:bCs/>
                <w:iCs/>
                <w:sz w:val="18"/>
                <w:szCs w:val="18"/>
                <w:lang w:eastAsia="ar-SA"/>
              </w:rPr>
              <w:t>INMLyCF</w:t>
            </w:r>
            <w:proofErr w:type="spellEnd"/>
            <w:r w:rsidRPr="004A66DA">
              <w:rPr>
                <w:rFonts w:asciiTheme="minorHAnsi" w:eastAsia="Times New Roman" w:hAnsiTheme="minorHAnsi"/>
                <w:bCs/>
                <w:iCs/>
                <w:sz w:val="18"/>
                <w:szCs w:val="18"/>
                <w:lang w:eastAsia="ar-SA"/>
              </w:rPr>
              <w:t xml:space="preserve"> en los periodos 2002 y 2017.</w:t>
            </w:r>
          </w:p>
        </w:tc>
        <w:tc>
          <w:tcPr>
            <w:tcW w:w="0" w:type="auto"/>
            <w:shd w:val="clear" w:color="auto" w:fill="auto"/>
            <w:vAlign w:val="center"/>
          </w:tcPr>
          <w:p w14:paraId="7A78E4CF" w14:textId="77777777" w:rsidR="00384159" w:rsidRPr="004A66DA" w:rsidRDefault="00384159" w:rsidP="00DE5227">
            <w:pPr>
              <w:spacing w:after="0" w:line="240" w:lineRule="auto"/>
              <w:contextualSpacing/>
              <w:jc w:val="both"/>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lastRenderedPageBreak/>
              <w:t>Nacional</w:t>
            </w:r>
          </w:p>
        </w:tc>
        <w:tc>
          <w:tcPr>
            <w:tcW w:w="0" w:type="auto"/>
            <w:gridSpan w:val="4"/>
            <w:shd w:val="clear" w:color="auto" w:fill="auto"/>
            <w:vAlign w:val="center"/>
          </w:tcPr>
          <w:p w14:paraId="0AEECBFE"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N/A</w:t>
            </w:r>
          </w:p>
        </w:tc>
        <w:tc>
          <w:tcPr>
            <w:tcW w:w="0" w:type="auto"/>
            <w:shd w:val="clear" w:color="auto" w:fill="auto"/>
            <w:vAlign w:val="center"/>
          </w:tcPr>
          <w:p w14:paraId="06148D3E"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0%</w:t>
            </w:r>
          </w:p>
        </w:tc>
        <w:tc>
          <w:tcPr>
            <w:tcW w:w="0" w:type="auto"/>
            <w:shd w:val="clear" w:color="auto" w:fill="auto"/>
            <w:vAlign w:val="center"/>
          </w:tcPr>
          <w:p w14:paraId="5D7B3F51"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100%</w:t>
            </w:r>
          </w:p>
        </w:tc>
        <w:tc>
          <w:tcPr>
            <w:tcW w:w="0" w:type="auto"/>
            <w:shd w:val="clear" w:color="auto" w:fill="auto"/>
            <w:vAlign w:val="center"/>
          </w:tcPr>
          <w:p w14:paraId="5C38DE51" w14:textId="77777777" w:rsidR="00384159" w:rsidRPr="004A66DA" w:rsidRDefault="00384159" w:rsidP="00DE5227">
            <w:pPr>
              <w:spacing w:after="0" w:line="240" w:lineRule="auto"/>
              <w:contextualSpacing/>
              <w:rPr>
                <w:rFonts w:asciiTheme="minorHAnsi" w:eastAsia="Times New Roman" w:hAnsiTheme="minorHAnsi"/>
                <w:sz w:val="18"/>
                <w:szCs w:val="18"/>
                <w:lang w:val="es-CO" w:eastAsia="fr-CA" w:bidi="ar-SA"/>
              </w:rPr>
            </w:pPr>
            <w:r w:rsidRPr="004A66DA">
              <w:rPr>
                <w:rFonts w:asciiTheme="minorHAnsi" w:eastAsia="Times New Roman" w:hAnsiTheme="minorHAnsi" w:cstheme="minorHAnsi"/>
                <w:sz w:val="18"/>
                <w:szCs w:val="18"/>
                <w:lang w:val="es-CO" w:eastAsia="fr-CA" w:bidi="ar-SA"/>
              </w:rPr>
              <w:t>Informe final de las instituciones</w:t>
            </w:r>
          </w:p>
        </w:tc>
        <w:tc>
          <w:tcPr>
            <w:tcW w:w="0" w:type="auto"/>
            <w:shd w:val="clear" w:color="auto" w:fill="auto"/>
            <w:vAlign w:val="center"/>
          </w:tcPr>
          <w:p w14:paraId="0CB5A5BE" w14:textId="77777777" w:rsidR="00384159" w:rsidRPr="004A66DA" w:rsidRDefault="00384159" w:rsidP="00DE5227">
            <w:pPr>
              <w:spacing w:after="0" w:line="240" w:lineRule="auto"/>
              <w:contextualSpacing/>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PNUD - Equitas</w:t>
            </w:r>
          </w:p>
        </w:tc>
      </w:tr>
      <w:tr w:rsidR="00384159" w:rsidRPr="0073074F" w14:paraId="7600C891" w14:textId="77777777" w:rsidTr="00DE5227">
        <w:trPr>
          <w:trHeight w:val="232"/>
        </w:trPr>
        <w:tc>
          <w:tcPr>
            <w:tcW w:w="0" w:type="auto"/>
            <w:shd w:val="clear" w:color="auto" w:fill="auto"/>
            <w:vAlign w:val="center"/>
          </w:tcPr>
          <w:p w14:paraId="44CA97A8" w14:textId="77777777" w:rsidR="00384159" w:rsidRPr="004A66DA" w:rsidRDefault="00384159" w:rsidP="00DE5227">
            <w:pPr>
              <w:suppressAutoHyphens/>
              <w:spacing w:after="0" w:line="240" w:lineRule="auto"/>
              <w:rPr>
                <w:rFonts w:asciiTheme="minorHAnsi" w:hAnsiTheme="minorHAnsi" w:cs="Arial"/>
                <w:sz w:val="18"/>
                <w:szCs w:val="18"/>
              </w:rPr>
            </w:pPr>
          </w:p>
        </w:tc>
        <w:tc>
          <w:tcPr>
            <w:tcW w:w="0" w:type="auto"/>
            <w:shd w:val="clear" w:color="auto" w:fill="auto"/>
            <w:vAlign w:val="center"/>
          </w:tcPr>
          <w:p w14:paraId="2B28E29F" w14:textId="77777777" w:rsidR="00384159" w:rsidRPr="004A66DA" w:rsidRDefault="00384159" w:rsidP="00DE5227">
            <w:pPr>
              <w:spacing w:after="0" w:line="240" w:lineRule="auto"/>
              <w:contextualSpacing/>
              <w:jc w:val="both"/>
              <w:rPr>
                <w:rFonts w:asciiTheme="minorHAnsi" w:eastAsia="Times New Roman" w:hAnsiTheme="minorHAnsi"/>
                <w:sz w:val="18"/>
                <w:szCs w:val="18"/>
                <w:lang w:val="es-CO" w:eastAsia="fr-CA" w:bidi="ar-SA"/>
              </w:rPr>
            </w:pPr>
          </w:p>
        </w:tc>
        <w:tc>
          <w:tcPr>
            <w:tcW w:w="0" w:type="auto"/>
            <w:gridSpan w:val="4"/>
            <w:shd w:val="clear" w:color="auto" w:fill="auto"/>
            <w:vAlign w:val="center"/>
          </w:tcPr>
          <w:p w14:paraId="5A8AB864"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p>
        </w:tc>
        <w:tc>
          <w:tcPr>
            <w:tcW w:w="0" w:type="auto"/>
            <w:shd w:val="clear" w:color="auto" w:fill="auto"/>
            <w:vAlign w:val="center"/>
          </w:tcPr>
          <w:p w14:paraId="16D0AAE0"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p>
        </w:tc>
        <w:tc>
          <w:tcPr>
            <w:tcW w:w="0" w:type="auto"/>
            <w:shd w:val="clear" w:color="auto" w:fill="auto"/>
            <w:vAlign w:val="center"/>
          </w:tcPr>
          <w:p w14:paraId="5E37FEFB"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p>
        </w:tc>
        <w:tc>
          <w:tcPr>
            <w:tcW w:w="0" w:type="auto"/>
            <w:shd w:val="clear" w:color="auto" w:fill="auto"/>
            <w:vAlign w:val="center"/>
          </w:tcPr>
          <w:p w14:paraId="253DD873" w14:textId="77777777" w:rsidR="00384159" w:rsidRPr="004A66DA" w:rsidRDefault="00384159" w:rsidP="00DE5227">
            <w:pPr>
              <w:spacing w:after="0" w:line="240" w:lineRule="auto"/>
              <w:contextualSpacing/>
              <w:rPr>
                <w:rFonts w:asciiTheme="minorHAnsi" w:eastAsia="Times New Roman" w:hAnsiTheme="minorHAnsi"/>
                <w:sz w:val="18"/>
                <w:szCs w:val="18"/>
                <w:lang w:val="es-CO" w:eastAsia="fr-CA" w:bidi="ar-SA"/>
              </w:rPr>
            </w:pPr>
          </w:p>
        </w:tc>
        <w:tc>
          <w:tcPr>
            <w:tcW w:w="0" w:type="auto"/>
            <w:shd w:val="clear" w:color="auto" w:fill="auto"/>
            <w:vAlign w:val="center"/>
          </w:tcPr>
          <w:p w14:paraId="50A57184" w14:textId="77777777" w:rsidR="00384159" w:rsidRPr="004A66DA" w:rsidRDefault="00384159" w:rsidP="00DE5227">
            <w:pPr>
              <w:spacing w:after="0" w:line="240" w:lineRule="auto"/>
              <w:contextualSpacing/>
              <w:rPr>
                <w:rFonts w:asciiTheme="minorHAnsi" w:eastAsia="Times New Roman" w:hAnsiTheme="minorHAnsi"/>
                <w:sz w:val="18"/>
                <w:szCs w:val="18"/>
                <w:lang w:val="es-CO" w:eastAsia="fr-CA" w:bidi="ar-SA"/>
              </w:rPr>
            </w:pPr>
          </w:p>
        </w:tc>
      </w:tr>
      <w:tr w:rsidR="00384159" w:rsidRPr="0073074F" w14:paraId="30A1C30F" w14:textId="77777777" w:rsidTr="00DE5227">
        <w:trPr>
          <w:trHeight w:val="352"/>
        </w:trPr>
        <w:tc>
          <w:tcPr>
            <w:tcW w:w="0" w:type="auto"/>
            <w:shd w:val="clear" w:color="auto" w:fill="FFFFFF"/>
            <w:vAlign w:val="center"/>
          </w:tcPr>
          <w:p w14:paraId="171B46EF" w14:textId="77777777" w:rsidR="00384159" w:rsidRPr="001E11D4" w:rsidRDefault="00384159" w:rsidP="00DE5227">
            <w:pPr>
              <w:spacing w:after="0" w:line="240" w:lineRule="auto"/>
              <w:contextualSpacing/>
              <w:jc w:val="both"/>
              <w:rPr>
                <w:rFonts w:asciiTheme="minorHAnsi" w:eastAsia="Times New Roman" w:hAnsiTheme="minorHAnsi"/>
                <w:b/>
                <w:sz w:val="18"/>
                <w:szCs w:val="18"/>
                <w:highlight w:val="yellow"/>
                <w:lang w:val="es-CO" w:eastAsia="fr-CA" w:bidi="ar-SA"/>
              </w:rPr>
            </w:pPr>
            <w:r w:rsidRPr="001E11D4">
              <w:rPr>
                <w:rFonts w:asciiTheme="minorHAnsi" w:eastAsia="Times New Roman" w:hAnsiTheme="minorHAnsi"/>
                <w:b/>
                <w:sz w:val="18"/>
                <w:szCs w:val="18"/>
                <w:lang w:val="es-CO" w:eastAsia="fr-CA" w:bidi="ar-SA"/>
              </w:rPr>
              <w:t>Producto 1.2</w:t>
            </w:r>
          </w:p>
        </w:tc>
        <w:tc>
          <w:tcPr>
            <w:tcW w:w="0" w:type="auto"/>
            <w:gridSpan w:val="9"/>
            <w:shd w:val="clear" w:color="auto" w:fill="FFFFFF"/>
            <w:vAlign w:val="center"/>
          </w:tcPr>
          <w:p w14:paraId="0C7CF3CD" w14:textId="77777777" w:rsidR="00384159" w:rsidRPr="001E11D4" w:rsidRDefault="00384159" w:rsidP="00DE5227">
            <w:pPr>
              <w:suppressAutoHyphens/>
              <w:spacing w:after="0" w:line="240" w:lineRule="auto"/>
              <w:jc w:val="both"/>
              <w:rPr>
                <w:rFonts w:asciiTheme="minorHAnsi" w:eastAsia="Times New Roman" w:hAnsiTheme="minorHAnsi"/>
                <w:bCs/>
                <w:iCs/>
                <w:sz w:val="18"/>
                <w:szCs w:val="18"/>
                <w:lang w:eastAsia="ar-SA"/>
              </w:rPr>
            </w:pPr>
            <w:r w:rsidRPr="001E11D4">
              <w:rPr>
                <w:rFonts w:asciiTheme="minorHAnsi" w:eastAsia="Times New Roman" w:hAnsiTheme="minorHAnsi"/>
                <w:bCs/>
                <w:iCs/>
                <w:sz w:val="18"/>
                <w:szCs w:val="18"/>
                <w:lang w:eastAsia="ar-SA"/>
              </w:rPr>
              <w:t>Promover la participación de las víctimas sobrevivientes en los espacios de búsqueda, exhumación, identificación, individualización y socialización de informes técnicos.</w:t>
            </w:r>
          </w:p>
        </w:tc>
      </w:tr>
      <w:tr w:rsidR="00384159" w:rsidRPr="0073074F" w14:paraId="0C3955C9" w14:textId="77777777" w:rsidTr="00DE5227">
        <w:tc>
          <w:tcPr>
            <w:tcW w:w="0" w:type="auto"/>
            <w:shd w:val="clear" w:color="auto" w:fill="BDD6EE" w:themeFill="accent1" w:themeFillTint="66"/>
            <w:vAlign w:val="center"/>
          </w:tcPr>
          <w:p w14:paraId="48C4EA25" w14:textId="77777777" w:rsidR="00384159" w:rsidRPr="001E11D4" w:rsidRDefault="00384159" w:rsidP="00DE5227">
            <w:pPr>
              <w:spacing w:after="0" w:line="240" w:lineRule="auto"/>
              <w:contextualSpacing/>
              <w:jc w:val="center"/>
              <w:rPr>
                <w:rFonts w:asciiTheme="minorHAnsi" w:eastAsia="Times New Roman" w:hAnsiTheme="minorHAnsi"/>
                <w:b/>
                <w:sz w:val="18"/>
                <w:szCs w:val="18"/>
                <w:highlight w:val="yellow"/>
                <w:lang w:val="es-CO" w:eastAsia="fr-CA" w:bidi="ar-SA"/>
              </w:rPr>
            </w:pPr>
            <w:r w:rsidRPr="001E11D4">
              <w:rPr>
                <w:rFonts w:asciiTheme="minorHAnsi" w:eastAsia="Times New Roman" w:hAnsiTheme="minorHAnsi"/>
                <w:b/>
                <w:sz w:val="18"/>
                <w:szCs w:val="18"/>
                <w:lang w:val="es-CO" w:eastAsia="fr-CA" w:bidi="ar-SA"/>
              </w:rPr>
              <w:t>Indicadores inmediatos de resultados</w:t>
            </w:r>
          </w:p>
        </w:tc>
        <w:tc>
          <w:tcPr>
            <w:tcW w:w="0" w:type="auto"/>
            <w:shd w:val="clear" w:color="auto" w:fill="BDD6EE" w:themeFill="accent1" w:themeFillTint="66"/>
            <w:vAlign w:val="center"/>
          </w:tcPr>
          <w:p w14:paraId="45576329" w14:textId="77777777" w:rsidR="00384159" w:rsidRPr="001E11D4" w:rsidRDefault="00384159" w:rsidP="00DE5227">
            <w:pPr>
              <w:spacing w:after="0" w:line="240" w:lineRule="auto"/>
              <w:contextualSpacing/>
              <w:jc w:val="center"/>
              <w:rPr>
                <w:rFonts w:asciiTheme="minorHAnsi" w:eastAsia="Times New Roman" w:hAnsiTheme="minorHAnsi"/>
                <w:b/>
                <w:sz w:val="18"/>
                <w:szCs w:val="18"/>
                <w:highlight w:val="yellow"/>
                <w:lang w:val="es-CO" w:eastAsia="fr-CA" w:bidi="ar-SA"/>
              </w:rPr>
            </w:pPr>
            <w:r w:rsidRPr="001E11D4">
              <w:rPr>
                <w:rFonts w:asciiTheme="minorHAnsi" w:eastAsia="Times New Roman" w:hAnsiTheme="minorHAnsi"/>
                <w:b/>
                <w:sz w:val="18"/>
                <w:szCs w:val="18"/>
                <w:lang w:val="es-CO" w:eastAsia="fr-CA" w:bidi="ar-SA"/>
              </w:rPr>
              <w:t>Áreas geográficas</w:t>
            </w:r>
          </w:p>
        </w:tc>
        <w:tc>
          <w:tcPr>
            <w:tcW w:w="0" w:type="auto"/>
            <w:gridSpan w:val="4"/>
            <w:shd w:val="clear" w:color="auto" w:fill="BDD6EE" w:themeFill="accent1" w:themeFillTint="66"/>
            <w:vAlign w:val="center"/>
          </w:tcPr>
          <w:p w14:paraId="4483EDF1" w14:textId="77777777" w:rsidR="00384159" w:rsidRPr="001E11D4" w:rsidRDefault="00384159" w:rsidP="00DE5227">
            <w:pPr>
              <w:spacing w:after="0" w:line="240" w:lineRule="auto"/>
              <w:contextualSpacing/>
              <w:jc w:val="center"/>
              <w:rPr>
                <w:rFonts w:asciiTheme="minorHAnsi" w:eastAsia="Times New Roman" w:hAnsiTheme="minorHAnsi"/>
                <w:b/>
                <w:sz w:val="18"/>
                <w:szCs w:val="18"/>
                <w:lang w:val="es-CO" w:eastAsia="fr-CA" w:bidi="ar-SA"/>
              </w:rPr>
            </w:pPr>
            <w:r w:rsidRPr="001E11D4">
              <w:rPr>
                <w:rFonts w:asciiTheme="minorHAnsi" w:eastAsia="Times New Roman" w:hAnsiTheme="minorHAnsi"/>
                <w:b/>
                <w:sz w:val="18"/>
                <w:szCs w:val="18"/>
                <w:lang w:val="es-CO" w:eastAsia="fr-CA" w:bidi="ar-SA"/>
              </w:rPr>
              <w:t>Beneficiarios (Hombres, Mujeres, Niñas y Niños)</w:t>
            </w:r>
          </w:p>
        </w:tc>
        <w:tc>
          <w:tcPr>
            <w:tcW w:w="0" w:type="auto"/>
            <w:shd w:val="clear" w:color="auto" w:fill="BDD6EE" w:themeFill="accent1" w:themeFillTint="66"/>
            <w:vAlign w:val="center"/>
          </w:tcPr>
          <w:p w14:paraId="144C0C6C" w14:textId="77777777" w:rsidR="00384159" w:rsidRPr="001E11D4" w:rsidRDefault="00384159" w:rsidP="00DE5227">
            <w:pPr>
              <w:spacing w:after="0" w:line="240" w:lineRule="auto"/>
              <w:contextualSpacing/>
              <w:jc w:val="center"/>
              <w:rPr>
                <w:rFonts w:asciiTheme="minorHAnsi" w:eastAsia="Times New Roman" w:hAnsiTheme="minorHAnsi"/>
                <w:b/>
                <w:sz w:val="18"/>
                <w:szCs w:val="18"/>
                <w:highlight w:val="yellow"/>
                <w:lang w:val="es-CO" w:eastAsia="fr-CA" w:bidi="ar-SA"/>
              </w:rPr>
            </w:pPr>
            <w:r w:rsidRPr="001E11D4">
              <w:rPr>
                <w:rFonts w:asciiTheme="minorHAnsi" w:eastAsia="Times New Roman" w:hAnsiTheme="minorHAnsi"/>
                <w:b/>
                <w:sz w:val="18"/>
                <w:szCs w:val="18"/>
                <w:lang w:val="es-CO" w:eastAsia="fr-CA" w:bidi="ar-SA"/>
              </w:rPr>
              <w:t>Información de línea de base</w:t>
            </w:r>
            <w:r w:rsidRPr="001E11D4">
              <w:rPr>
                <w:rFonts w:asciiTheme="minorHAnsi" w:eastAsia="Times New Roman" w:hAnsiTheme="minorHAnsi"/>
                <w:b/>
                <w:sz w:val="18"/>
                <w:szCs w:val="18"/>
                <w:vertAlign w:val="superscript"/>
                <w:lang w:val="es-CO" w:eastAsia="fr-CA" w:bidi="ar-SA"/>
              </w:rPr>
              <w:footnoteReference w:id="4"/>
            </w:r>
          </w:p>
        </w:tc>
        <w:tc>
          <w:tcPr>
            <w:tcW w:w="0" w:type="auto"/>
            <w:shd w:val="clear" w:color="auto" w:fill="BDD6EE" w:themeFill="accent1" w:themeFillTint="66"/>
            <w:vAlign w:val="center"/>
          </w:tcPr>
          <w:p w14:paraId="448544DB" w14:textId="77777777" w:rsidR="00384159" w:rsidRPr="001E11D4" w:rsidRDefault="00384159" w:rsidP="00DE5227">
            <w:pPr>
              <w:spacing w:after="0" w:line="240" w:lineRule="auto"/>
              <w:contextualSpacing/>
              <w:jc w:val="center"/>
              <w:rPr>
                <w:rFonts w:asciiTheme="minorHAnsi" w:eastAsia="Times New Roman" w:hAnsiTheme="minorHAnsi"/>
                <w:b/>
                <w:sz w:val="18"/>
                <w:szCs w:val="18"/>
                <w:highlight w:val="yellow"/>
                <w:lang w:val="es-CO" w:eastAsia="fr-CA" w:bidi="ar-SA"/>
              </w:rPr>
            </w:pPr>
            <w:r w:rsidRPr="001E11D4">
              <w:rPr>
                <w:rFonts w:asciiTheme="minorHAnsi" w:eastAsia="Times New Roman" w:hAnsiTheme="minorHAnsi"/>
                <w:b/>
                <w:sz w:val="18"/>
                <w:szCs w:val="18"/>
                <w:lang w:val="es-CO" w:eastAsia="fr-CA" w:bidi="ar-SA"/>
              </w:rPr>
              <w:t>Metas finales</w:t>
            </w:r>
          </w:p>
        </w:tc>
        <w:tc>
          <w:tcPr>
            <w:tcW w:w="0" w:type="auto"/>
            <w:shd w:val="clear" w:color="auto" w:fill="BDD6EE" w:themeFill="accent1" w:themeFillTint="66"/>
            <w:vAlign w:val="center"/>
          </w:tcPr>
          <w:p w14:paraId="47AF532F" w14:textId="77777777" w:rsidR="00384159" w:rsidRPr="001E11D4" w:rsidRDefault="00384159" w:rsidP="00DE5227">
            <w:pPr>
              <w:spacing w:after="0" w:line="240" w:lineRule="auto"/>
              <w:contextualSpacing/>
              <w:jc w:val="center"/>
              <w:rPr>
                <w:rFonts w:asciiTheme="minorHAnsi" w:eastAsia="Times New Roman" w:hAnsiTheme="minorHAnsi"/>
                <w:b/>
                <w:sz w:val="18"/>
                <w:szCs w:val="18"/>
                <w:highlight w:val="yellow"/>
                <w:lang w:val="es-CO" w:eastAsia="fr-CA" w:bidi="ar-SA"/>
              </w:rPr>
            </w:pPr>
            <w:r w:rsidRPr="001E11D4">
              <w:rPr>
                <w:rFonts w:asciiTheme="minorHAnsi" w:eastAsia="Times New Roman" w:hAnsiTheme="minorHAnsi"/>
                <w:b/>
                <w:sz w:val="18"/>
                <w:szCs w:val="18"/>
                <w:lang w:val="es-CO" w:eastAsia="fr-CA" w:bidi="ar-SA"/>
              </w:rPr>
              <w:t>Medios de verificación</w:t>
            </w:r>
          </w:p>
        </w:tc>
        <w:tc>
          <w:tcPr>
            <w:tcW w:w="0" w:type="auto"/>
            <w:shd w:val="clear" w:color="auto" w:fill="BDD6EE" w:themeFill="accent1" w:themeFillTint="66"/>
            <w:vAlign w:val="center"/>
          </w:tcPr>
          <w:p w14:paraId="2C1712CF" w14:textId="77777777" w:rsidR="00384159" w:rsidRPr="001E11D4" w:rsidRDefault="00384159" w:rsidP="00DE5227">
            <w:pPr>
              <w:spacing w:after="0" w:line="240" w:lineRule="auto"/>
              <w:contextualSpacing/>
              <w:jc w:val="center"/>
              <w:rPr>
                <w:rFonts w:asciiTheme="minorHAnsi" w:eastAsia="Times New Roman" w:hAnsiTheme="minorHAnsi"/>
                <w:b/>
                <w:sz w:val="18"/>
                <w:szCs w:val="18"/>
                <w:highlight w:val="yellow"/>
                <w:lang w:val="es-CO" w:eastAsia="fr-CA" w:bidi="ar-SA"/>
              </w:rPr>
            </w:pPr>
            <w:r w:rsidRPr="001E11D4">
              <w:rPr>
                <w:rFonts w:asciiTheme="minorHAnsi" w:eastAsia="Times New Roman" w:hAnsiTheme="minorHAnsi"/>
                <w:b/>
                <w:sz w:val="18"/>
                <w:szCs w:val="18"/>
                <w:lang w:val="es-CO" w:eastAsia="fr-CA" w:bidi="ar-SA"/>
              </w:rPr>
              <w:t>Organización responsable</w:t>
            </w:r>
          </w:p>
        </w:tc>
      </w:tr>
      <w:tr w:rsidR="00384159" w:rsidRPr="0073074F" w14:paraId="53FD91BF" w14:textId="77777777" w:rsidTr="00DE5227">
        <w:trPr>
          <w:trHeight w:val="368"/>
        </w:trPr>
        <w:tc>
          <w:tcPr>
            <w:tcW w:w="0" w:type="auto"/>
            <w:shd w:val="clear" w:color="auto" w:fill="auto"/>
            <w:vAlign w:val="center"/>
          </w:tcPr>
          <w:p w14:paraId="0E9CB78B" w14:textId="77777777" w:rsidR="00384159" w:rsidRPr="004A66DA" w:rsidRDefault="00384159" w:rsidP="00DE5227">
            <w:pPr>
              <w:spacing w:after="0" w:line="240" w:lineRule="auto"/>
              <w:contextualSpacing/>
              <w:rPr>
                <w:rFonts w:asciiTheme="minorHAnsi" w:eastAsia="Times New Roman" w:hAnsiTheme="minorHAnsi"/>
                <w:sz w:val="18"/>
                <w:szCs w:val="18"/>
                <w:lang w:val="es-CO" w:eastAsia="fr-CA" w:bidi="ar-SA"/>
              </w:rPr>
            </w:pPr>
            <w:r w:rsidRPr="004A66DA">
              <w:rPr>
                <w:rFonts w:asciiTheme="minorHAnsi" w:eastAsia="Times New Roman" w:hAnsiTheme="minorHAnsi"/>
                <w:bCs/>
                <w:iCs/>
                <w:sz w:val="18"/>
                <w:szCs w:val="18"/>
                <w:lang w:eastAsia="ar-SA"/>
              </w:rPr>
              <w:t xml:space="preserve">Número de personas de la comunidad de Bojayá que participan en jornadas de información del </w:t>
            </w:r>
            <w:proofErr w:type="spellStart"/>
            <w:r w:rsidRPr="004A66DA">
              <w:rPr>
                <w:rFonts w:asciiTheme="minorHAnsi" w:eastAsia="Times New Roman" w:hAnsiTheme="minorHAnsi"/>
                <w:bCs/>
                <w:iCs/>
                <w:sz w:val="18"/>
                <w:szCs w:val="18"/>
                <w:lang w:eastAsia="ar-SA"/>
              </w:rPr>
              <w:t>INMLyCF</w:t>
            </w:r>
            <w:proofErr w:type="spellEnd"/>
            <w:r w:rsidRPr="004A66DA">
              <w:rPr>
                <w:rFonts w:asciiTheme="minorHAnsi" w:eastAsia="Times New Roman" w:hAnsiTheme="minorHAnsi"/>
                <w:bCs/>
                <w:iCs/>
                <w:sz w:val="18"/>
                <w:szCs w:val="18"/>
                <w:lang w:eastAsia="ar-SA"/>
              </w:rPr>
              <w:t xml:space="preserve"> sobre todo el proceso de exhumación, identificación, individualización y entrega digna de los restos de sus familiares desaparecidos.</w:t>
            </w:r>
          </w:p>
        </w:tc>
        <w:tc>
          <w:tcPr>
            <w:tcW w:w="0" w:type="auto"/>
            <w:shd w:val="clear" w:color="auto" w:fill="auto"/>
            <w:vAlign w:val="center"/>
          </w:tcPr>
          <w:p w14:paraId="2D3A19D4" w14:textId="77777777" w:rsidR="00384159" w:rsidRPr="004A66DA" w:rsidRDefault="00384159" w:rsidP="00DE5227">
            <w:pPr>
              <w:spacing w:after="0" w:line="240" w:lineRule="auto"/>
              <w:contextualSpacing/>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 xml:space="preserve">Departamento de Chocó: Bellavista </w:t>
            </w:r>
          </w:p>
        </w:tc>
        <w:tc>
          <w:tcPr>
            <w:tcW w:w="0" w:type="auto"/>
            <w:gridSpan w:val="4"/>
            <w:shd w:val="clear" w:color="auto" w:fill="auto"/>
            <w:vAlign w:val="center"/>
          </w:tcPr>
          <w:p w14:paraId="28FD94B0"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250</w:t>
            </w:r>
          </w:p>
        </w:tc>
        <w:tc>
          <w:tcPr>
            <w:tcW w:w="0" w:type="auto"/>
            <w:shd w:val="clear" w:color="auto" w:fill="auto"/>
            <w:vAlign w:val="center"/>
          </w:tcPr>
          <w:p w14:paraId="233DE008"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0</w:t>
            </w:r>
          </w:p>
        </w:tc>
        <w:tc>
          <w:tcPr>
            <w:tcW w:w="0" w:type="auto"/>
            <w:shd w:val="clear" w:color="auto" w:fill="auto"/>
            <w:vAlign w:val="center"/>
          </w:tcPr>
          <w:p w14:paraId="17C8604F"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160</w:t>
            </w:r>
          </w:p>
        </w:tc>
        <w:tc>
          <w:tcPr>
            <w:tcW w:w="0" w:type="auto"/>
            <w:shd w:val="clear" w:color="auto" w:fill="auto"/>
            <w:vAlign w:val="center"/>
          </w:tcPr>
          <w:p w14:paraId="7D238286" w14:textId="77777777" w:rsidR="00384159" w:rsidRPr="004A66DA" w:rsidRDefault="00384159" w:rsidP="00DE5227">
            <w:pPr>
              <w:spacing w:after="0" w:line="240" w:lineRule="auto"/>
              <w:contextualSpacing/>
              <w:rPr>
                <w:rFonts w:asciiTheme="minorHAnsi" w:eastAsia="Times New Roman" w:hAnsiTheme="minorHAnsi" w:cstheme="minorHAnsi"/>
                <w:sz w:val="18"/>
                <w:szCs w:val="18"/>
                <w:lang w:val="es-CO" w:eastAsia="fr-CA" w:bidi="ar-SA"/>
              </w:rPr>
            </w:pPr>
            <w:r w:rsidRPr="004A66DA">
              <w:rPr>
                <w:rFonts w:asciiTheme="minorHAnsi" w:eastAsia="Times New Roman" w:hAnsiTheme="minorHAnsi" w:cstheme="minorHAnsi"/>
                <w:sz w:val="18"/>
                <w:szCs w:val="18"/>
                <w:lang w:val="es-CO" w:eastAsia="fr-CA" w:bidi="ar-SA"/>
              </w:rPr>
              <w:t>Listados de asistencia</w:t>
            </w:r>
          </w:p>
        </w:tc>
        <w:tc>
          <w:tcPr>
            <w:tcW w:w="0" w:type="auto"/>
            <w:shd w:val="clear" w:color="auto" w:fill="auto"/>
            <w:vAlign w:val="center"/>
          </w:tcPr>
          <w:p w14:paraId="565347FD" w14:textId="77777777" w:rsidR="00384159" w:rsidRPr="004A66DA" w:rsidRDefault="00384159" w:rsidP="00DE5227">
            <w:pPr>
              <w:spacing w:after="0" w:line="240" w:lineRule="auto"/>
              <w:contextualSpacing/>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 xml:space="preserve">UARIV-PNUD-CPDDHH </w:t>
            </w:r>
          </w:p>
        </w:tc>
      </w:tr>
      <w:tr w:rsidR="00384159" w:rsidRPr="0073074F" w14:paraId="3CC446DF" w14:textId="77777777" w:rsidTr="00DE5227">
        <w:trPr>
          <w:trHeight w:val="368"/>
        </w:trPr>
        <w:tc>
          <w:tcPr>
            <w:tcW w:w="0" w:type="auto"/>
            <w:shd w:val="clear" w:color="auto" w:fill="auto"/>
            <w:vAlign w:val="center"/>
          </w:tcPr>
          <w:p w14:paraId="41CD2840" w14:textId="77777777" w:rsidR="00384159" w:rsidRPr="004A66DA" w:rsidRDefault="00384159" w:rsidP="00DE5227">
            <w:pPr>
              <w:suppressAutoHyphens/>
              <w:spacing w:after="0" w:line="240" w:lineRule="auto"/>
              <w:rPr>
                <w:rFonts w:asciiTheme="minorHAnsi" w:eastAsia="Times New Roman" w:hAnsiTheme="minorHAnsi"/>
                <w:bCs/>
                <w:iCs/>
                <w:sz w:val="18"/>
                <w:szCs w:val="18"/>
                <w:lang w:eastAsia="ar-SA"/>
              </w:rPr>
            </w:pPr>
            <w:r w:rsidRPr="004A66DA">
              <w:rPr>
                <w:rFonts w:asciiTheme="minorHAnsi" w:eastAsia="Times New Roman" w:hAnsiTheme="minorHAnsi"/>
                <w:bCs/>
                <w:iCs/>
                <w:sz w:val="18"/>
                <w:szCs w:val="18"/>
                <w:lang w:eastAsia="ar-SA"/>
              </w:rPr>
              <w:t>Número de propuestas formuladas e implementadas que son elaboradas por los representantes de autoridades étnicas para la promoción de medidas de reparación.</w:t>
            </w:r>
          </w:p>
        </w:tc>
        <w:tc>
          <w:tcPr>
            <w:tcW w:w="0" w:type="auto"/>
            <w:shd w:val="clear" w:color="auto" w:fill="auto"/>
            <w:vAlign w:val="center"/>
          </w:tcPr>
          <w:p w14:paraId="768DED3F" w14:textId="77777777" w:rsidR="00384159" w:rsidRPr="004A66DA" w:rsidRDefault="00384159" w:rsidP="00DE5227">
            <w:pPr>
              <w:spacing w:after="0" w:line="240" w:lineRule="auto"/>
              <w:contextualSpacing/>
              <w:rPr>
                <w:rFonts w:asciiTheme="minorHAnsi" w:eastAsia="Times New Roman" w:hAnsiTheme="minorHAnsi"/>
                <w:bCs/>
                <w:iCs/>
                <w:sz w:val="18"/>
                <w:szCs w:val="18"/>
                <w:lang w:eastAsia="ar-SA"/>
              </w:rPr>
            </w:pPr>
            <w:r w:rsidRPr="004A66DA">
              <w:rPr>
                <w:rFonts w:asciiTheme="minorHAnsi" w:eastAsia="Times New Roman" w:hAnsiTheme="minorHAnsi"/>
                <w:bCs/>
                <w:iCs/>
                <w:sz w:val="18"/>
                <w:szCs w:val="18"/>
                <w:lang w:eastAsia="ar-SA"/>
              </w:rPr>
              <w:t xml:space="preserve">Departamento de Choco: Bellavista </w:t>
            </w:r>
          </w:p>
        </w:tc>
        <w:tc>
          <w:tcPr>
            <w:tcW w:w="0" w:type="auto"/>
            <w:gridSpan w:val="4"/>
            <w:shd w:val="clear" w:color="auto" w:fill="auto"/>
            <w:vAlign w:val="center"/>
          </w:tcPr>
          <w:p w14:paraId="3DD38D76"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250</w:t>
            </w:r>
          </w:p>
        </w:tc>
        <w:tc>
          <w:tcPr>
            <w:tcW w:w="0" w:type="auto"/>
            <w:shd w:val="clear" w:color="auto" w:fill="auto"/>
            <w:vAlign w:val="center"/>
          </w:tcPr>
          <w:p w14:paraId="77E6C034"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0</w:t>
            </w:r>
          </w:p>
        </w:tc>
        <w:tc>
          <w:tcPr>
            <w:tcW w:w="0" w:type="auto"/>
            <w:shd w:val="clear" w:color="auto" w:fill="auto"/>
            <w:vAlign w:val="center"/>
          </w:tcPr>
          <w:p w14:paraId="6A689103"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1</w:t>
            </w:r>
          </w:p>
        </w:tc>
        <w:tc>
          <w:tcPr>
            <w:tcW w:w="0" w:type="auto"/>
            <w:shd w:val="clear" w:color="auto" w:fill="auto"/>
            <w:vAlign w:val="center"/>
          </w:tcPr>
          <w:p w14:paraId="488FFF53" w14:textId="77777777" w:rsidR="00384159" w:rsidRPr="004A66DA" w:rsidRDefault="00384159" w:rsidP="00DE5227">
            <w:pPr>
              <w:spacing w:after="0" w:line="240" w:lineRule="auto"/>
              <w:contextualSpacing/>
              <w:rPr>
                <w:rFonts w:asciiTheme="minorHAnsi" w:eastAsia="Times New Roman" w:hAnsiTheme="minorHAnsi" w:cstheme="minorHAnsi"/>
                <w:sz w:val="18"/>
                <w:szCs w:val="18"/>
                <w:lang w:val="es-CO" w:eastAsia="fr-CA" w:bidi="ar-SA"/>
              </w:rPr>
            </w:pPr>
            <w:r w:rsidRPr="004A66DA">
              <w:rPr>
                <w:rFonts w:asciiTheme="minorHAnsi" w:eastAsia="Times New Roman" w:hAnsiTheme="minorHAnsi" w:cstheme="minorHAnsi"/>
                <w:sz w:val="18"/>
                <w:szCs w:val="18"/>
                <w:lang w:val="es-CO" w:eastAsia="fr-CA" w:bidi="ar-SA"/>
              </w:rPr>
              <w:t>Documento de propuestas presentadas</w:t>
            </w:r>
          </w:p>
        </w:tc>
        <w:tc>
          <w:tcPr>
            <w:tcW w:w="0" w:type="auto"/>
            <w:shd w:val="clear" w:color="auto" w:fill="auto"/>
            <w:vAlign w:val="center"/>
          </w:tcPr>
          <w:p w14:paraId="5742E7D2" w14:textId="77777777" w:rsidR="00384159" w:rsidRPr="004A66DA" w:rsidRDefault="00384159" w:rsidP="00DE5227">
            <w:pPr>
              <w:spacing w:after="0" w:line="240" w:lineRule="auto"/>
              <w:contextualSpacing/>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UARIV</w:t>
            </w:r>
          </w:p>
        </w:tc>
      </w:tr>
      <w:tr w:rsidR="00384159" w:rsidRPr="0073074F" w14:paraId="5AFB1019" w14:textId="77777777" w:rsidTr="00DE5227">
        <w:trPr>
          <w:trHeight w:val="368"/>
        </w:trPr>
        <w:tc>
          <w:tcPr>
            <w:tcW w:w="0" w:type="auto"/>
            <w:shd w:val="clear" w:color="auto" w:fill="auto"/>
            <w:vAlign w:val="center"/>
          </w:tcPr>
          <w:p w14:paraId="50DF9BD9" w14:textId="77777777" w:rsidR="00384159" w:rsidRPr="004A66DA" w:rsidRDefault="00384159" w:rsidP="00DE5227">
            <w:pPr>
              <w:spacing w:after="0" w:line="240" w:lineRule="auto"/>
              <w:contextualSpacing/>
              <w:rPr>
                <w:rFonts w:asciiTheme="minorHAnsi" w:eastAsia="Times New Roman" w:hAnsiTheme="minorHAnsi"/>
                <w:bCs/>
                <w:iCs/>
                <w:sz w:val="18"/>
                <w:szCs w:val="18"/>
                <w:lang w:eastAsia="ar-SA"/>
              </w:rPr>
            </w:pPr>
            <w:r w:rsidRPr="004A66DA">
              <w:rPr>
                <w:rFonts w:asciiTheme="minorHAnsi" w:eastAsia="Times New Roman" w:hAnsiTheme="minorHAnsi"/>
                <w:bCs/>
                <w:iCs/>
                <w:sz w:val="18"/>
                <w:szCs w:val="18"/>
                <w:lang w:eastAsia="ar-SA"/>
              </w:rPr>
              <w:t>Grado de satisfacción de los familiares con respecto a su participación y rol en los procesos de exhumación, identificación, individualización y entrega digna adelantados.</w:t>
            </w:r>
          </w:p>
        </w:tc>
        <w:tc>
          <w:tcPr>
            <w:tcW w:w="0" w:type="auto"/>
            <w:shd w:val="clear" w:color="auto" w:fill="auto"/>
            <w:vAlign w:val="center"/>
          </w:tcPr>
          <w:p w14:paraId="2D6AAE92" w14:textId="77777777" w:rsidR="00384159" w:rsidRPr="004A66DA" w:rsidRDefault="00384159" w:rsidP="00DE5227">
            <w:pPr>
              <w:spacing w:after="0" w:line="240" w:lineRule="auto"/>
              <w:contextualSpacing/>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 xml:space="preserve">Departamento de Chocó: Bellavista </w:t>
            </w:r>
          </w:p>
        </w:tc>
        <w:tc>
          <w:tcPr>
            <w:tcW w:w="0" w:type="auto"/>
            <w:gridSpan w:val="4"/>
            <w:shd w:val="clear" w:color="auto" w:fill="auto"/>
            <w:vAlign w:val="center"/>
          </w:tcPr>
          <w:p w14:paraId="70B7EF9A"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250</w:t>
            </w:r>
          </w:p>
        </w:tc>
        <w:tc>
          <w:tcPr>
            <w:tcW w:w="0" w:type="auto"/>
            <w:shd w:val="clear" w:color="auto" w:fill="auto"/>
            <w:vAlign w:val="center"/>
          </w:tcPr>
          <w:p w14:paraId="5B6FDB9B"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ND</w:t>
            </w:r>
          </w:p>
        </w:tc>
        <w:tc>
          <w:tcPr>
            <w:tcW w:w="0" w:type="auto"/>
            <w:shd w:val="clear" w:color="auto" w:fill="auto"/>
            <w:vAlign w:val="center"/>
          </w:tcPr>
          <w:p w14:paraId="6D48C277"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5</w:t>
            </w:r>
          </w:p>
        </w:tc>
        <w:tc>
          <w:tcPr>
            <w:tcW w:w="0" w:type="auto"/>
            <w:shd w:val="clear" w:color="auto" w:fill="auto"/>
            <w:vAlign w:val="center"/>
          </w:tcPr>
          <w:p w14:paraId="1B59446C" w14:textId="77777777" w:rsidR="00384159" w:rsidRPr="004A66DA" w:rsidRDefault="00384159" w:rsidP="00DE5227">
            <w:pPr>
              <w:spacing w:after="0" w:line="240" w:lineRule="auto"/>
              <w:contextualSpacing/>
              <w:rPr>
                <w:rFonts w:asciiTheme="minorHAnsi" w:eastAsia="Times New Roman" w:hAnsiTheme="minorHAnsi" w:cstheme="minorHAnsi"/>
                <w:sz w:val="18"/>
                <w:szCs w:val="18"/>
                <w:lang w:val="es-CO" w:eastAsia="fr-CA" w:bidi="ar-SA"/>
              </w:rPr>
            </w:pPr>
            <w:r w:rsidRPr="004A66DA">
              <w:rPr>
                <w:rFonts w:asciiTheme="minorHAnsi" w:eastAsia="Times New Roman" w:hAnsiTheme="minorHAnsi" w:cstheme="minorHAnsi"/>
                <w:sz w:val="18"/>
                <w:szCs w:val="18"/>
                <w:lang w:val="es-CO" w:eastAsia="fr-CA" w:bidi="ar-SA"/>
              </w:rPr>
              <w:t>Encuesta de percepción</w:t>
            </w:r>
          </w:p>
        </w:tc>
        <w:tc>
          <w:tcPr>
            <w:tcW w:w="0" w:type="auto"/>
            <w:shd w:val="clear" w:color="auto" w:fill="auto"/>
            <w:vAlign w:val="center"/>
          </w:tcPr>
          <w:p w14:paraId="4AA29A02" w14:textId="77777777" w:rsidR="00384159" w:rsidRPr="004A66DA" w:rsidRDefault="00384159" w:rsidP="00DE5227">
            <w:pPr>
              <w:spacing w:after="0" w:line="240" w:lineRule="auto"/>
              <w:contextualSpacing/>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 xml:space="preserve">UARIV-PNUD-CPDDHH </w:t>
            </w:r>
          </w:p>
        </w:tc>
      </w:tr>
      <w:tr w:rsidR="00384159" w:rsidRPr="0073074F" w14:paraId="7C008EFB" w14:textId="77777777" w:rsidTr="00DE5227">
        <w:trPr>
          <w:trHeight w:val="368"/>
        </w:trPr>
        <w:tc>
          <w:tcPr>
            <w:tcW w:w="0" w:type="auto"/>
            <w:shd w:val="clear" w:color="auto" w:fill="auto"/>
            <w:vAlign w:val="center"/>
          </w:tcPr>
          <w:p w14:paraId="6CA572F6" w14:textId="77777777" w:rsidR="00384159" w:rsidRPr="004A66DA" w:rsidRDefault="00384159" w:rsidP="00DE5227">
            <w:pPr>
              <w:spacing w:after="0" w:line="240" w:lineRule="auto"/>
              <w:contextualSpacing/>
              <w:rPr>
                <w:rFonts w:asciiTheme="minorHAnsi" w:eastAsia="Times New Roman" w:hAnsiTheme="minorHAnsi"/>
                <w:sz w:val="18"/>
                <w:szCs w:val="18"/>
                <w:lang w:val="es-CO" w:eastAsia="fr-CA" w:bidi="ar-SA"/>
              </w:rPr>
            </w:pPr>
            <w:r w:rsidRPr="004A66DA">
              <w:rPr>
                <w:rFonts w:asciiTheme="minorHAnsi" w:eastAsia="Times New Roman" w:hAnsiTheme="minorHAnsi"/>
                <w:bCs/>
                <w:iCs/>
                <w:sz w:val="18"/>
                <w:szCs w:val="18"/>
                <w:lang w:eastAsia="ar-SA"/>
              </w:rPr>
              <w:t>Número de mujeres cantadoras que son apoyadas para promover su participación en las jornadas preparatorias (encuentro de cantadoras) y jornadas de exhumación como medida de atención psicosocial.</w:t>
            </w:r>
          </w:p>
        </w:tc>
        <w:tc>
          <w:tcPr>
            <w:tcW w:w="0" w:type="auto"/>
            <w:shd w:val="clear" w:color="auto" w:fill="auto"/>
            <w:vAlign w:val="center"/>
          </w:tcPr>
          <w:p w14:paraId="22382614" w14:textId="77777777" w:rsidR="00384159" w:rsidRPr="004A66DA" w:rsidRDefault="00384159" w:rsidP="00DE5227">
            <w:pPr>
              <w:spacing w:after="0" w:line="240" w:lineRule="auto"/>
              <w:contextualSpacing/>
              <w:rPr>
                <w:rFonts w:asciiTheme="minorHAnsi" w:eastAsia="Times New Roman" w:hAnsiTheme="minorHAnsi"/>
                <w:sz w:val="18"/>
                <w:szCs w:val="18"/>
                <w:lang w:val="es-CO" w:eastAsia="fr-CA" w:bidi="ar-SA"/>
              </w:rPr>
            </w:pPr>
            <w:r w:rsidRPr="004A66DA">
              <w:rPr>
                <w:rFonts w:asciiTheme="minorHAnsi" w:eastAsia="Times New Roman" w:hAnsiTheme="minorHAnsi"/>
                <w:bCs/>
                <w:iCs/>
                <w:sz w:val="18"/>
                <w:szCs w:val="18"/>
                <w:lang w:eastAsia="ar-SA"/>
              </w:rPr>
              <w:t>Departamento de Choco: Quibdó y Bellavista</w:t>
            </w:r>
          </w:p>
        </w:tc>
        <w:tc>
          <w:tcPr>
            <w:tcW w:w="0" w:type="auto"/>
            <w:gridSpan w:val="4"/>
            <w:shd w:val="clear" w:color="auto" w:fill="auto"/>
            <w:vAlign w:val="center"/>
          </w:tcPr>
          <w:p w14:paraId="5F199785"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250</w:t>
            </w:r>
          </w:p>
        </w:tc>
        <w:tc>
          <w:tcPr>
            <w:tcW w:w="0" w:type="auto"/>
            <w:shd w:val="clear" w:color="auto" w:fill="auto"/>
            <w:vAlign w:val="center"/>
          </w:tcPr>
          <w:p w14:paraId="73D6A361"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0</w:t>
            </w:r>
          </w:p>
        </w:tc>
        <w:tc>
          <w:tcPr>
            <w:tcW w:w="0" w:type="auto"/>
            <w:shd w:val="clear" w:color="auto" w:fill="auto"/>
            <w:vAlign w:val="center"/>
          </w:tcPr>
          <w:p w14:paraId="0C46A6D2"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15</w:t>
            </w:r>
          </w:p>
        </w:tc>
        <w:tc>
          <w:tcPr>
            <w:tcW w:w="0" w:type="auto"/>
            <w:shd w:val="clear" w:color="auto" w:fill="auto"/>
            <w:vAlign w:val="center"/>
          </w:tcPr>
          <w:p w14:paraId="0D7A6D08" w14:textId="77777777" w:rsidR="00384159" w:rsidRPr="004A66DA" w:rsidRDefault="00384159" w:rsidP="00DE5227">
            <w:pPr>
              <w:spacing w:after="0" w:line="240" w:lineRule="auto"/>
              <w:contextualSpacing/>
              <w:rPr>
                <w:rFonts w:asciiTheme="minorHAnsi" w:eastAsia="Times New Roman" w:hAnsiTheme="minorHAnsi" w:cstheme="minorHAnsi"/>
                <w:sz w:val="18"/>
                <w:szCs w:val="18"/>
                <w:lang w:val="es-CO" w:eastAsia="fr-CA" w:bidi="ar-SA"/>
              </w:rPr>
            </w:pPr>
            <w:r w:rsidRPr="004A66DA">
              <w:rPr>
                <w:rFonts w:asciiTheme="minorHAnsi" w:eastAsia="Times New Roman" w:hAnsiTheme="minorHAnsi" w:cstheme="minorHAnsi"/>
                <w:sz w:val="18"/>
                <w:szCs w:val="18"/>
                <w:lang w:val="es-CO" w:eastAsia="fr-CA" w:bidi="ar-SA"/>
              </w:rPr>
              <w:t xml:space="preserve">Listados de asistencia </w:t>
            </w:r>
          </w:p>
          <w:p w14:paraId="2CB57BDD" w14:textId="77777777" w:rsidR="00384159" w:rsidRPr="004A66DA" w:rsidRDefault="00384159" w:rsidP="00DE5227">
            <w:pPr>
              <w:spacing w:after="0" w:line="240" w:lineRule="auto"/>
              <w:contextualSpacing/>
              <w:rPr>
                <w:rFonts w:asciiTheme="minorHAnsi" w:eastAsia="Times New Roman" w:hAnsiTheme="minorHAnsi" w:cstheme="minorHAnsi"/>
                <w:sz w:val="18"/>
                <w:szCs w:val="18"/>
                <w:lang w:val="es-CO" w:eastAsia="fr-CA" w:bidi="ar-SA"/>
              </w:rPr>
            </w:pPr>
          </w:p>
          <w:p w14:paraId="495D8A5A" w14:textId="77777777" w:rsidR="00384159" w:rsidRPr="004A66DA" w:rsidRDefault="00384159" w:rsidP="00DE5227">
            <w:pPr>
              <w:spacing w:after="0" w:line="240" w:lineRule="auto"/>
              <w:contextualSpacing/>
              <w:rPr>
                <w:rFonts w:asciiTheme="minorHAnsi" w:eastAsia="Times New Roman" w:hAnsiTheme="minorHAnsi"/>
                <w:sz w:val="18"/>
                <w:szCs w:val="18"/>
                <w:lang w:val="es-CO" w:eastAsia="fr-CA" w:bidi="ar-SA"/>
              </w:rPr>
            </w:pPr>
            <w:r w:rsidRPr="004A66DA">
              <w:rPr>
                <w:rFonts w:asciiTheme="minorHAnsi" w:eastAsia="Times New Roman" w:hAnsiTheme="minorHAnsi" w:cstheme="minorHAnsi"/>
                <w:sz w:val="18"/>
                <w:szCs w:val="18"/>
                <w:lang w:val="es-CO" w:eastAsia="fr-CA" w:bidi="ar-SA"/>
              </w:rPr>
              <w:t xml:space="preserve">Registro fotográfico </w:t>
            </w:r>
          </w:p>
        </w:tc>
        <w:tc>
          <w:tcPr>
            <w:tcW w:w="0" w:type="auto"/>
            <w:shd w:val="clear" w:color="auto" w:fill="auto"/>
            <w:vAlign w:val="center"/>
          </w:tcPr>
          <w:p w14:paraId="249179F6" w14:textId="77777777" w:rsidR="00384159" w:rsidRPr="004A66DA" w:rsidRDefault="00384159" w:rsidP="00DE5227">
            <w:pPr>
              <w:spacing w:after="0" w:line="240" w:lineRule="auto"/>
              <w:contextualSpacing/>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UARIV-PNUD-CPDDHH</w:t>
            </w:r>
          </w:p>
        </w:tc>
      </w:tr>
      <w:tr w:rsidR="00384159" w:rsidRPr="001E11D4" w14:paraId="27AAB49B" w14:textId="77777777" w:rsidTr="00DE5227">
        <w:trPr>
          <w:trHeight w:val="368"/>
        </w:trPr>
        <w:tc>
          <w:tcPr>
            <w:tcW w:w="0" w:type="auto"/>
            <w:shd w:val="clear" w:color="auto" w:fill="auto"/>
            <w:vAlign w:val="center"/>
          </w:tcPr>
          <w:p w14:paraId="3C7A315D" w14:textId="77777777" w:rsidR="00384159" w:rsidRPr="004A66DA" w:rsidRDefault="00384159" w:rsidP="00DE5227">
            <w:pPr>
              <w:spacing w:after="0" w:line="240" w:lineRule="auto"/>
              <w:contextualSpacing/>
              <w:rPr>
                <w:rFonts w:asciiTheme="minorHAnsi" w:eastAsia="Times New Roman" w:hAnsiTheme="minorHAnsi"/>
                <w:bCs/>
                <w:iCs/>
                <w:sz w:val="18"/>
                <w:szCs w:val="18"/>
                <w:lang w:eastAsia="ar-SA"/>
              </w:rPr>
            </w:pPr>
            <w:r w:rsidRPr="004A66DA">
              <w:rPr>
                <w:rFonts w:asciiTheme="minorHAnsi" w:eastAsia="Times New Roman" w:hAnsiTheme="minorHAnsi"/>
                <w:bCs/>
                <w:iCs/>
                <w:sz w:val="18"/>
                <w:szCs w:val="18"/>
                <w:lang w:eastAsia="ar-SA"/>
              </w:rPr>
              <w:t>Grado de satisfacción de las mujeres cantadoras sobre su participación y rol en el desarrollo de las jornadas de exhumación y jornadas previas.</w:t>
            </w:r>
          </w:p>
        </w:tc>
        <w:tc>
          <w:tcPr>
            <w:tcW w:w="0" w:type="auto"/>
            <w:shd w:val="clear" w:color="auto" w:fill="auto"/>
            <w:vAlign w:val="center"/>
          </w:tcPr>
          <w:p w14:paraId="36C49221" w14:textId="77777777" w:rsidR="00384159" w:rsidRPr="004A66DA" w:rsidRDefault="00384159" w:rsidP="00DE5227">
            <w:pPr>
              <w:spacing w:after="0" w:line="240" w:lineRule="auto"/>
              <w:contextualSpacing/>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 xml:space="preserve">Departamento de Chocó: Bellavista </w:t>
            </w:r>
          </w:p>
        </w:tc>
        <w:tc>
          <w:tcPr>
            <w:tcW w:w="0" w:type="auto"/>
            <w:gridSpan w:val="4"/>
            <w:shd w:val="clear" w:color="auto" w:fill="auto"/>
            <w:vAlign w:val="center"/>
          </w:tcPr>
          <w:p w14:paraId="2E26D18F"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250</w:t>
            </w:r>
          </w:p>
        </w:tc>
        <w:tc>
          <w:tcPr>
            <w:tcW w:w="0" w:type="auto"/>
            <w:shd w:val="clear" w:color="auto" w:fill="auto"/>
            <w:vAlign w:val="center"/>
          </w:tcPr>
          <w:p w14:paraId="22421F10"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ND</w:t>
            </w:r>
          </w:p>
        </w:tc>
        <w:tc>
          <w:tcPr>
            <w:tcW w:w="0" w:type="auto"/>
            <w:shd w:val="clear" w:color="auto" w:fill="auto"/>
            <w:vAlign w:val="center"/>
          </w:tcPr>
          <w:p w14:paraId="5DAE608F"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5</w:t>
            </w:r>
          </w:p>
        </w:tc>
        <w:tc>
          <w:tcPr>
            <w:tcW w:w="0" w:type="auto"/>
            <w:shd w:val="clear" w:color="auto" w:fill="auto"/>
            <w:vAlign w:val="center"/>
          </w:tcPr>
          <w:p w14:paraId="05BB2D30" w14:textId="77777777" w:rsidR="00384159" w:rsidRPr="004A66DA" w:rsidRDefault="00384159" w:rsidP="00DE5227">
            <w:pPr>
              <w:spacing w:after="0" w:line="240" w:lineRule="auto"/>
              <w:contextualSpacing/>
              <w:rPr>
                <w:rFonts w:asciiTheme="minorHAnsi" w:eastAsia="Times New Roman" w:hAnsiTheme="minorHAnsi" w:cstheme="minorHAnsi"/>
                <w:sz w:val="18"/>
                <w:szCs w:val="18"/>
                <w:lang w:val="es-CO" w:eastAsia="fr-CA" w:bidi="ar-SA"/>
              </w:rPr>
            </w:pPr>
            <w:r w:rsidRPr="004A66DA">
              <w:rPr>
                <w:rFonts w:asciiTheme="minorHAnsi" w:eastAsia="Times New Roman" w:hAnsiTheme="minorHAnsi" w:cstheme="minorHAnsi"/>
                <w:sz w:val="18"/>
                <w:szCs w:val="18"/>
                <w:lang w:val="es-CO" w:eastAsia="fr-CA" w:bidi="ar-SA"/>
              </w:rPr>
              <w:t>Encuesta de percepción</w:t>
            </w:r>
          </w:p>
        </w:tc>
        <w:tc>
          <w:tcPr>
            <w:tcW w:w="0" w:type="auto"/>
            <w:shd w:val="clear" w:color="auto" w:fill="auto"/>
            <w:vAlign w:val="center"/>
          </w:tcPr>
          <w:p w14:paraId="78C138BD" w14:textId="77777777" w:rsidR="00384159" w:rsidRPr="004A66DA" w:rsidRDefault="00384159" w:rsidP="00DE5227">
            <w:pPr>
              <w:spacing w:after="0" w:line="240" w:lineRule="auto"/>
              <w:contextualSpacing/>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 xml:space="preserve">UARIV-PNUD-CPDDHH </w:t>
            </w:r>
          </w:p>
        </w:tc>
      </w:tr>
      <w:tr w:rsidR="00384159" w:rsidRPr="0073074F" w14:paraId="1BFA25C2" w14:textId="77777777" w:rsidTr="00DE5227">
        <w:trPr>
          <w:trHeight w:val="367"/>
        </w:trPr>
        <w:tc>
          <w:tcPr>
            <w:tcW w:w="0" w:type="auto"/>
            <w:shd w:val="clear" w:color="auto" w:fill="auto"/>
            <w:vAlign w:val="center"/>
          </w:tcPr>
          <w:p w14:paraId="5ADF6138" w14:textId="77777777" w:rsidR="00384159" w:rsidRPr="004A66DA" w:rsidRDefault="00384159" w:rsidP="00DE5227">
            <w:pPr>
              <w:suppressAutoHyphens/>
              <w:spacing w:after="0" w:line="240" w:lineRule="auto"/>
              <w:rPr>
                <w:rFonts w:asciiTheme="minorHAnsi" w:eastAsia="Times New Roman" w:hAnsiTheme="minorHAnsi"/>
                <w:bCs/>
                <w:iCs/>
                <w:sz w:val="18"/>
                <w:szCs w:val="18"/>
                <w:lang w:eastAsia="ar-SA"/>
              </w:rPr>
            </w:pPr>
            <w:r w:rsidRPr="004A66DA">
              <w:rPr>
                <w:rFonts w:asciiTheme="minorHAnsi" w:eastAsia="Times New Roman" w:hAnsiTheme="minorHAnsi"/>
                <w:bCs/>
                <w:iCs/>
                <w:sz w:val="18"/>
                <w:szCs w:val="18"/>
                <w:lang w:eastAsia="ar-SA"/>
              </w:rPr>
              <w:t xml:space="preserve">Número de </w:t>
            </w:r>
            <w:r w:rsidRPr="004A66DA">
              <w:rPr>
                <w:rFonts w:asciiTheme="minorHAnsi" w:hAnsiTheme="minorHAnsi"/>
                <w:sz w:val="18"/>
                <w:szCs w:val="18"/>
              </w:rPr>
              <w:t>integrantes (desagregados por sexo) de la comunidad de Bojayá que se benefician con medidas de atención psicosocial en el desarrollo de los procesos judiciales.</w:t>
            </w:r>
          </w:p>
        </w:tc>
        <w:tc>
          <w:tcPr>
            <w:tcW w:w="0" w:type="auto"/>
            <w:shd w:val="clear" w:color="auto" w:fill="auto"/>
            <w:vAlign w:val="center"/>
          </w:tcPr>
          <w:p w14:paraId="46A1830D" w14:textId="77777777" w:rsidR="00384159" w:rsidRPr="004A66DA" w:rsidRDefault="00384159" w:rsidP="00DE5227">
            <w:pPr>
              <w:spacing w:after="0" w:line="240" w:lineRule="auto"/>
              <w:contextualSpacing/>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 xml:space="preserve">Departamento de Chocó: Bellavista </w:t>
            </w:r>
          </w:p>
        </w:tc>
        <w:tc>
          <w:tcPr>
            <w:tcW w:w="0" w:type="auto"/>
            <w:gridSpan w:val="4"/>
            <w:shd w:val="clear" w:color="auto" w:fill="auto"/>
            <w:vAlign w:val="center"/>
          </w:tcPr>
          <w:p w14:paraId="3D2D5E2B"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250</w:t>
            </w:r>
          </w:p>
        </w:tc>
        <w:tc>
          <w:tcPr>
            <w:tcW w:w="0" w:type="auto"/>
            <w:shd w:val="clear" w:color="auto" w:fill="auto"/>
            <w:vAlign w:val="center"/>
          </w:tcPr>
          <w:p w14:paraId="1082664D"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ND</w:t>
            </w:r>
          </w:p>
        </w:tc>
        <w:tc>
          <w:tcPr>
            <w:tcW w:w="0" w:type="auto"/>
            <w:shd w:val="clear" w:color="auto" w:fill="auto"/>
            <w:vAlign w:val="center"/>
          </w:tcPr>
          <w:p w14:paraId="759B40CE"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ND</w:t>
            </w:r>
          </w:p>
        </w:tc>
        <w:tc>
          <w:tcPr>
            <w:tcW w:w="0" w:type="auto"/>
            <w:shd w:val="clear" w:color="auto" w:fill="auto"/>
            <w:vAlign w:val="center"/>
          </w:tcPr>
          <w:p w14:paraId="60121ED0" w14:textId="77777777" w:rsidR="00384159" w:rsidRPr="004A66DA" w:rsidRDefault="00384159" w:rsidP="00DE5227">
            <w:pPr>
              <w:spacing w:after="0" w:line="240" w:lineRule="auto"/>
              <w:contextualSpacing/>
              <w:rPr>
                <w:rFonts w:asciiTheme="minorHAnsi" w:eastAsia="Times New Roman" w:hAnsiTheme="minorHAnsi" w:cstheme="minorHAnsi"/>
                <w:sz w:val="18"/>
                <w:szCs w:val="18"/>
                <w:lang w:val="es-CO" w:eastAsia="fr-CA" w:bidi="ar-SA"/>
              </w:rPr>
            </w:pPr>
            <w:r w:rsidRPr="004A66DA">
              <w:rPr>
                <w:rFonts w:asciiTheme="minorHAnsi" w:eastAsia="Times New Roman" w:hAnsiTheme="minorHAnsi" w:cstheme="minorHAnsi"/>
                <w:sz w:val="18"/>
                <w:szCs w:val="18"/>
                <w:lang w:val="es-CO" w:eastAsia="fr-CA" w:bidi="ar-SA"/>
              </w:rPr>
              <w:t>Listados de asistencia</w:t>
            </w:r>
          </w:p>
          <w:p w14:paraId="3234F4B2" w14:textId="77777777" w:rsidR="00384159" w:rsidRPr="004A66DA" w:rsidRDefault="00384159" w:rsidP="00DE5227">
            <w:pPr>
              <w:spacing w:after="0" w:line="240" w:lineRule="auto"/>
              <w:contextualSpacing/>
              <w:rPr>
                <w:rFonts w:asciiTheme="minorHAnsi" w:eastAsia="Times New Roman" w:hAnsiTheme="minorHAnsi" w:cstheme="minorHAnsi"/>
                <w:sz w:val="18"/>
                <w:szCs w:val="18"/>
                <w:lang w:val="es-CO" w:eastAsia="fr-CA" w:bidi="ar-SA"/>
              </w:rPr>
            </w:pPr>
          </w:p>
          <w:p w14:paraId="349C100E" w14:textId="77777777" w:rsidR="00384159" w:rsidRPr="004A66DA" w:rsidRDefault="00384159" w:rsidP="00DE5227">
            <w:pPr>
              <w:spacing w:after="0" w:line="240" w:lineRule="auto"/>
              <w:contextualSpacing/>
              <w:rPr>
                <w:rFonts w:asciiTheme="minorHAnsi" w:eastAsia="Times New Roman" w:hAnsiTheme="minorHAnsi" w:cstheme="minorHAnsi"/>
                <w:sz w:val="18"/>
                <w:szCs w:val="18"/>
                <w:lang w:val="es-CO" w:eastAsia="fr-CA" w:bidi="ar-SA"/>
              </w:rPr>
            </w:pPr>
            <w:r w:rsidRPr="004A66DA">
              <w:rPr>
                <w:rFonts w:asciiTheme="minorHAnsi" w:eastAsia="Times New Roman" w:hAnsiTheme="minorHAnsi" w:cstheme="minorHAnsi"/>
                <w:sz w:val="18"/>
                <w:szCs w:val="18"/>
                <w:lang w:val="es-CO" w:eastAsia="fr-CA" w:bidi="ar-SA"/>
              </w:rPr>
              <w:t>Registro de personas atendidas</w:t>
            </w:r>
          </w:p>
        </w:tc>
        <w:tc>
          <w:tcPr>
            <w:tcW w:w="0" w:type="auto"/>
            <w:shd w:val="clear" w:color="auto" w:fill="auto"/>
            <w:vAlign w:val="center"/>
          </w:tcPr>
          <w:p w14:paraId="6220B62F" w14:textId="77777777" w:rsidR="00384159" w:rsidRPr="004A66DA" w:rsidRDefault="00384159" w:rsidP="00DE5227">
            <w:pPr>
              <w:spacing w:after="0" w:line="240" w:lineRule="auto"/>
              <w:contextualSpacing/>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 xml:space="preserve">UARIV-PNUD-CPDDHH </w:t>
            </w:r>
          </w:p>
        </w:tc>
      </w:tr>
      <w:tr w:rsidR="00384159" w:rsidRPr="0073074F" w14:paraId="197448F3" w14:textId="77777777" w:rsidTr="00DE5227">
        <w:trPr>
          <w:trHeight w:val="367"/>
        </w:trPr>
        <w:tc>
          <w:tcPr>
            <w:tcW w:w="0" w:type="auto"/>
            <w:shd w:val="clear" w:color="auto" w:fill="auto"/>
            <w:vAlign w:val="center"/>
          </w:tcPr>
          <w:p w14:paraId="6687408B" w14:textId="77777777" w:rsidR="00384159" w:rsidRPr="004A66DA" w:rsidRDefault="00384159" w:rsidP="00DE5227">
            <w:pPr>
              <w:suppressAutoHyphens/>
              <w:spacing w:after="0" w:line="240" w:lineRule="auto"/>
              <w:rPr>
                <w:rFonts w:asciiTheme="minorHAnsi" w:eastAsia="Times New Roman" w:hAnsiTheme="minorHAnsi"/>
                <w:bCs/>
                <w:iCs/>
                <w:sz w:val="18"/>
                <w:szCs w:val="18"/>
                <w:lang w:eastAsia="ar-SA"/>
              </w:rPr>
            </w:pPr>
            <w:r w:rsidRPr="004A66DA">
              <w:rPr>
                <w:rFonts w:asciiTheme="minorHAnsi" w:eastAsia="Times New Roman" w:hAnsiTheme="minorHAnsi"/>
                <w:bCs/>
                <w:iCs/>
                <w:sz w:val="18"/>
                <w:szCs w:val="18"/>
                <w:lang w:eastAsia="ar-SA"/>
              </w:rPr>
              <w:t>Número de propuestas formuladas e implementadas que son elaboradas por los sabedores/as para mejorar los servicios de atención psicosocial.</w:t>
            </w:r>
          </w:p>
        </w:tc>
        <w:tc>
          <w:tcPr>
            <w:tcW w:w="0" w:type="auto"/>
            <w:shd w:val="clear" w:color="auto" w:fill="auto"/>
            <w:vAlign w:val="center"/>
          </w:tcPr>
          <w:p w14:paraId="6DC3EFC2" w14:textId="77777777" w:rsidR="00384159" w:rsidRPr="004A66DA" w:rsidRDefault="00384159" w:rsidP="00DE5227">
            <w:pPr>
              <w:spacing w:after="0" w:line="240" w:lineRule="auto"/>
              <w:contextualSpacing/>
              <w:rPr>
                <w:rFonts w:asciiTheme="minorHAnsi" w:eastAsia="Times New Roman" w:hAnsiTheme="minorHAnsi"/>
                <w:sz w:val="18"/>
                <w:szCs w:val="18"/>
                <w:lang w:val="es-CO" w:eastAsia="fr-CA" w:bidi="ar-SA"/>
              </w:rPr>
            </w:pPr>
            <w:r w:rsidRPr="004A66DA">
              <w:rPr>
                <w:rFonts w:asciiTheme="minorHAnsi" w:eastAsia="Times New Roman" w:hAnsiTheme="minorHAnsi"/>
                <w:bCs/>
                <w:iCs/>
                <w:sz w:val="18"/>
                <w:szCs w:val="18"/>
                <w:lang w:eastAsia="ar-SA"/>
              </w:rPr>
              <w:t>Departamento de Choco: Quibdó y Bellavista</w:t>
            </w:r>
          </w:p>
        </w:tc>
        <w:tc>
          <w:tcPr>
            <w:tcW w:w="0" w:type="auto"/>
            <w:gridSpan w:val="4"/>
            <w:shd w:val="clear" w:color="auto" w:fill="auto"/>
            <w:vAlign w:val="center"/>
          </w:tcPr>
          <w:p w14:paraId="10D1C876"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250</w:t>
            </w:r>
          </w:p>
        </w:tc>
        <w:tc>
          <w:tcPr>
            <w:tcW w:w="0" w:type="auto"/>
            <w:shd w:val="clear" w:color="auto" w:fill="auto"/>
            <w:vAlign w:val="center"/>
          </w:tcPr>
          <w:p w14:paraId="5B040865"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0</w:t>
            </w:r>
          </w:p>
        </w:tc>
        <w:tc>
          <w:tcPr>
            <w:tcW w:w="0" w:type="auto"/>
            <w:shd w:val="clear" w:color="auto" w:fill="auto"/>
            <w:vAlign w:val="center"/>
          </w:tcPr>
          <w:p w14:paraId="44C2E701" w14:textId="77777777" w:rsidR="00384159" w:rsidRPr="004A66DA"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ND</w:t>
            </w:r>
          </w:p>
        </w:tc>
        <w:tc>
          <w:tcPr>
            <w:tcW w:w="0" w:type="auto"/>
            <w:shd w:val="clear" w:color="auto" w:fill="auto"/>
            <w:vAlign w:val="center"/>
          </w:tcPr>
          <w:p w14:paraId="0424E2D0" w14:textId="77777777" w:rsidR="00384159" w:rsidRPr="004A66DA" w:rsidRDefault="00384159" w:rsidP="00DE5227">
            <w:pPr>
              <w:spacing w:after="0" w:line="240" w:lineRule="auto"/>
              <w:contextualSpacing/>
              <w:rPr>
                <w:rFonts w:asciiTheme="minorHAnsi" w:eastAsia="Times New Roman" w:hAnsiTheme="minorHAnsi"/>
                <w:sz w:val="18"/>
                <w:szCs w:val="18"/>
                <w:lang w:val="es-CO" w:eastAsia="fr-CA" w:bidi="ar-SA"/>
              </w:rPr>
            </w:pPr>
            <w:r w:rsidRPr="004A66DA">
              <w:rPr>
                <w:rFonts w:asciiTheme="minorHAnsi" w:eastAsia="Times New Roman" w:hAnsiTheme="minorHAnsi" w:cstheme="minorHAnsi"/>
                <w:sz w:val="18"/>
                <w:szCs w:val="18"/>
                <w:lang w:val="es-CO" w:eastAsia="fr-CA" w:bidi="ar-SA"/>
              </w:rPr>
              <w:t>Documento de propuestas presentadas</w:t>
            </w:r>
          </w:p>
        </w:tc>
        <w:tc>
          <w:tcPr>
            <w:tcW w:w="0" w:type="auto"/>
            <w:shd w:val="clear" w:color="auto" w:fill="auto"/>
            <w:vAlign w:val="center"/>
          </w:tcPr>
          <w:p w14:paraId="161E0A0D" w14:textId="77777777" w:rsidR="00384159" w:rsidRPr="004A66DA" w:rsidRDefault="00384159" w:rsidP="00DE5227">
            <w:pPr>
              <w:spacing w:after="0" w:line="240" w:lineRule="auto"/>
              <w:contextualSpacing/>
              <w:rPr>
                <w:rFonts w:asciiTheme="minorHAnsi" w:eastAsia="Times New Roman" w:hAnsiTheme="minorHAnsi"/>
                <w:sz w:val="18"/>
                <w:szCs w:val="18"/>
                <w:lang w:val="es-CO" w:eastAsia="fr-CA" w:bidi="ar-SA"/>
              </w:rPr>
            </w:pPr>
            <w:r w:rsidRPr="004A66DA">
              <w:rPr>
                <w:rFonts w:asciiTheme="minorHAnsi" w:eastAsia="Times New Roman" w:hAnsiTheme="minorHAnsi"/>
                <w:sz w:val="18"/>
                <w:szCs w:val="18"/>
                <w:lang w:val="es-CO" w:eastAsia="fr-CA" w:bidi="ar-SA"/>
              </w:rPr>
              <w:t>UARIV-PNUD_CPDDHH</w:t>
            </w:r>
          </w:p>
        </w:tc>
      </w:tr>
      <w:tr w:rsidR="00384159" w:rsidRPr="0073074F" w14:paraId="34DE9EA0" w14:textId="77777777" w:rsidTr="00DE5227">
        <w:trPr>
          <w:trHeight w:val="367"/>
        </w:trPr>
        <w:tc>
          <w:tcPr>
            <w:tcW w:w="0" w:type="auto"/>
            <w:shd w:val="clear" w:color="auto" w:fill="auto"/>
            <w:vAlign w:val="center"/>
          </w:tcPr>
          <w:p w14:paraId="1D1F5CE9" w14:textId="77777777" w:rsidR="00384159" w:rsidRPr="001E11D4" w:rsidRDefault="00384159" w:rsidP="00DE5227">
            <w:pPr>
              <w:spacing w:after="0" w:line="240" w:lineRule="auto"/>
              <w:contextualSpacing/>
              <w:jc w:val="both"/>
              <w:rPr>
                <w:rFonts w:asciiTheme="minorHAnsi" w:eastAsia="Times New Roman" w:hAnsiTheme="minorHAnsi"/>
                <w:sz w:val="18"/>
                <w:szCs w:val="18"/>
                <w:highlight w:val="yellow"/>
                <w:lang w:val="es-CO" w:eastAsia="fr-CA" w:bidi="ar-SA"/>
              </w:rPr>
            </w:pPr>
            <w:r w:rsidRPr="001E11D4">
              <w:rPr>
                <w:rFonts w:asciiTheme="minorHAnsi" w:eastAsia="Times New Roman" w:hAnsiTheme="minorHAnsi"/>
                <w:b/>
                <w:sz w:val="18"/>
                <w:szCs w:val="18"/>
                <w:lang w:val="es-CO" w:eastAsia="fr-CA" w:bidi="ar-SA"/>
              </w:rPr>
              <w:t>Producto 1.3</w:t>
            </w:r>
          </w:p>
        </w:tc>
        <w:tc>
          <w:tcPr>
            <w:tcW w:w="0" w:type="auto"/>
            <w:gridSpan w:val="9"/>
            <w:shd w:val="clear" w:color="auto" w:fill="auto"/>
            <w:vAlign w:val="center"/>
          </w:tcPr>
          <w:p w14:paraId="573C06D3" w14:textId="77777777" w:rsidR="00384159" w:rsidRPr="001E11D4" w:rsidRDefault="00384159" w:rsidP="00DE5227">
            <w:pPr>
              <w:suppressAutoHyphens/>
              <w:spacing w:after="0" w:line="240" w:lineRule="auto"/>
              <w:jc w:val="both"/>
              <w:rPr>
                <w:rFonts w:asciiTheme="minorHAnsi" w:eastAsia="Times New Roman" w:hAnsiTheme="minorHAnsi"/>
                <w:bCs/>
                <w:iCs/>
                <w:sz w:val="18"/>
                <w:szCs w:val="18"/>
                <w:lang w:eastAsia="ar-SA"/>
              </w:rPr>
            </w:pPr>
            <w:r w:rsidRPr="001E11D4">
              <w:rPr>
                <w:rFonts w:asciiTheme="minorHAnsi" w:eastAsia="Times New Roman" w:hAnsiTheme="minorHAnsi"/>
                <w:bCs/>
                <w:iCs/>
                <w:sz w:val="18"/>
                <w:szCs w:val="18"/>
                <w:lang w:eastAsia="ar-SA"/>
              </w:rPr>
              <w:t>Acompañar técnicamente los procesos institucionales y de participación de la comunidad víctima en todas las etapas del proceso.</w:t>
            </w:r>
          </w:p>
        </w:tc>
      </w:tr>
      <w:tr w:rsidR="00384159" w:rsidRPr="0073074F" w14:paraId="303F88E5" w14:textId="77777777" w:rsidTr="00DE5227">
        <w:trPr>
          <w:trHeight w:val="367"/>
        </w:trPr>
        <w:tc>
          <w:tcPr>
            <w:tcW w:w="0" w:type="auto"/>
            <w:shd w:val="clear" w:color="auto" w:fill="BDD6EE" w:themeFill="accent1" w:themeFillTint="66"/>
            <w:vAlign w:val="center"/>
          </w:tcPr>
          <w:p w14:paraId="5B782F06" w14:textId="77777777" w:rsidR="00384159" w:rsidRPr="001E11D4" w:rsidRDefault="00384159" w:rsidP="00DE5227">
            <w:pPr>
              <w:spacing w:after="0" w:line="240" w:lineRule="auto"/>
              <w:contextualSpacing/>
              <w:jc w:val="center"/>
              <w:rPr>
                <w:rFonts w:asciiTheme="minorHAnsi" w:eastAsia="Times New Roman" w:hAnsiTheme="minorHAnsi"/>
                <w:b/>
                <w:sz w:val="18"/>
                <w:szCs w:val="18"/>
                <w:lang w:val="es-CO" w:eastAsia="fr-CA" w:bidi="ar-SA"/>
              </w:rPr>
            </w:pPr>
            <w:r w:rsidRPr="001E11D4">
              <w:rPr>
                <w:rFonts w:asciiTheme="minorHAnsi" w:eastAsia="Times New Roman" w:hAnsiTheme="minorHAnsi"/>
                <w:b/>
                <w:sz w:val="18"/>
                <w:szCs w:val="18"/>
                <w:lang w:val="es-CO" w:eastAsia="fr-CA" w:bidi="ar-SA"/>
              </w:rPr>
              <w:t>Indicadores inmediatos de resultados</w:t>
            </w:r>
          </w:p>
        </w:tc>
        <w:tc>
          <w:tcPr>
            <w:tcW w:w="0" w:type="auto"/>
            <w:shd w:val="clear" w:color="auto" w:fill="BDD6EE" w:themeFill="accent1" w:themeFillTint="66"/>
            <w:vAlign w:val="center"/>
          </w:tcPr>
          <w:p w14:paraId="2CB0DD49" w14:textId="77777777" w:rsidR="00384159" w:rsidRPr="001E11D4" w:rsidRDefault="00384159" w:rsidP="00DE5227">
            <w:pPr>
              <w:spacing w:after="0" w:line="240" w:lineRule="auto"/>
              <w:contextualSpacing/>
              <w:jc w:val="center"/>
              <w:rPr>
                <w:rFonts w:asciiTheme="minorHAnsi" w:eastAsia="Times New Roman" w:hAnsiTheme="minorHAnsi"/>
                <w:b/>
                <w:sz w:val="18"/>
                <w:szCs w:val="18"/>
                <w:lang w:val="es-CO" w:eastAsia="fr-CA" w:bidi="ar-SA"/>
              </w:rPr>
            </w:pPr>
            <w:r w:rsidRPr="001E11D4">
              <w:rPr>
                <w:rFonts w:asciiTheme="minorHAnsi" w:eastAsia="Times New Roman" w:hAnsiTheme="minorHAnsi"/>
                <w:b/>
                <w:sz w:val="18"/>
                <w:szCs w:val="18"/>
                <w:lang w:val="es-CO" w:eastAsia="fr-CA" w:bidi="ar-SA"/>
              </w:rPr>
              <w:t>Áreas geográficas</w:t>
            </w:r>
          </w:p>
        </w:tc>
        <w:tc>
          <w:tcPr>
            <w:tcW w:w="0" w:type="auto"/>
            <w:gridSpan w:val="4"/>
            <w:shd w:val="clear" w:color="auto" w:fill="BDD6EE" w:themeFill="accent1" w:themeFillTint="66"/>
            <w:vAlign w:val="center"/>
          </w:tcPr>
          <w:p w14:paraId="182606C6" w14:textId="77777777" w:rsidR="00384159" w:rsidRPr="001E11D4" w:rsidRDefault="00384159" w:rsidP="00DE5227">
            <w:pPr>
              <w:spacing w:after="0" w:line="240" w:lineRule="auto"/>
              <w:contextualSpacing/>
              <w:jc w:val="center"/>
              <w:rPr>
                <w:rFonts w:asciiTheme="minorHAnsi" w:eastAsia="Times New Roman" w:hAnsiTheme="minorHAnsi"/>
                <w:b/>
                <w:sz w:val="18"/>
                <w:szCs w:val="18"/>
                <w:lang w:val="es-CO" w:eastAsia="fr-CA" w:bidi="ar-SA"/>
              </w:rPr>
            </w:pPr>
            <w:r w:rsidRPr="001E11D4">
              <w:rPr>
                <w:rFonts w:asciiTheme="minorHAnsi" w:eastAsia="Times New Roman" w:hAnsiTheme="minorHAnsi"/>
                <w:b/>
                <w:sz w:val="18"/>
                <w:szCs w:val="18"/>
                <w:lang w:val="es-CO" w:eastAsia="fr-CA" w:bidi="ar-SA"/>
              </w:rPr>
              <w:t>Beneficiarios (Hombres, Mujeres, Niñas y Niños)</w:t>
            </w:r>
          </w:p>
        </w:tc>
        <w:tc>
          <w:tcPr>
            <w:tcW w:w="0" w:type="auto"/>
            <w:shd w:val="clear" w:color="auto" w:fill="BDD6EE" w:themeFill="accent1" w:themeFillTint="66"/>
            <w:vAlign w:val="center"/>
          </w:tcPr>
          <w:p w14:paraId="05DE97D3" w14:textId="77777777" w:rsidR="00384159" w:rsidRPr="001E11D4" w:rsidRDefault="00384159" w:rsidP="00DE5227">
            <w:pPr>
              <w:spacing w:after="0" w:line="240" w:lineRule="auto"/>
              <w:contextualSpacing/>
              <w:jc w:val="center"/>
              <w:rPr>
                <w:rFonts w:asciiTheme="minorHAnsi" w:eastAsia="Times New Roman" w:hAnsiTheme="minorHAnsi"/>
                <w:b/>
                <w:sz w:val="18"/>
                <w:szCs w:val="18"/>
                <w:lang w:val="es-CO" w:eastAsia="fr-CA" w:bidi="ar-SA"/>
              </w:rPr>
            </w:pPr>
            <w:r w:rsidRPr="001E11D4">
              <w:rPr>
                <w:rFonts w:asciiTheme="minorHAnsi" w:eastAsia="Times New Roman" w:hAnsiTheme="minorHAnsi"/>
                <w:b/>
                <w:sz w:val="18"/>
                <w:szCs w:val="18"/>
                <w:lang w:val="es-CO" w:eastAsia="fr-CA" w:bidi="ar-SA"/>
              </w:rPr>
              <w:t>Información de línea de base</w:t>
            </w:r>
            <w:r w:rsidRPr="001E11D4">
              <w:rPr>
                <w:rFonts w:asciiTheme="minorHAnsi" w:eastAsia="Times New Roman" w:hAnsiTheme="minorHAnsi"/>
                <w:b/>
                <w:sz w:val="18"/>
                <w:szCs w:val="18"/>
                <w:vertAlign w:val="superscript"/>
                <w:lang w:val="es-CO" w:eastAsia="fr-CA" w:bidi="ar-SA"/>
              </w:rPr>
              <w:footnoteReference w:id="5"/>
            </w:r>
          </w:p>
        </w:tc>
        <w:tc>
          <w:tcPr>
            <w:tcW w:w="0" w:type="auto"/>
            <w:shd w:val="clear" w:color="auto" w:fill="BDD6EE" w:themeFill="accent1" w:themeFillTint="66"/>
            <w:vAlign w:val="center"/>
          </w:tcPr>
          <w:p w14:paraId="47732E7A" w14:textId="77777777" w:rsidR="00384159" w:rsidRPr="001E11D4" w:rsidRDefault="00384159" w:rsidP="00DE5227">
            <w:pPr>
              <w:spacing w:after="0" w:line="240" w:lineRule="auto"/>
              <w:contextualSpacing/>
              <w:jc w:val="center"/>
              <w:rPr>
                <w:rFonts w:asciiTheme="minorHAnsi" w:eastAsia="Times New Roman" w:hAnsiTheme="minorHAnsi"/>
                <w:b/>
                <w:sz w:val="18"/>
                <w:szCs w:val="18"/>
                <w:lang w:val="es-CO" w:eastAsia="fr-CA" w:bidi="ar-SA"/>
              </w:rPr>
            </w:pPr>
            <w:r w:rsidRPr="001E11D4">
              <w:rPr>
                <w:rFonts w:asciiTheme="minorHAnsi" w:eastAsia="Times New Roman" w:hAnsiTheme="minorHAnsi"/>
                <w:b/>
                <w:sz w:val="18"/>
                <w:szCs w:val="18"/>
                <w:lang w:val="es-CO" w:eastAsia="fr-CA" w:bidi="ar-SA"/>
              </w:rPr>
              <w:t>Metas finales</w:t>
            </w:r>
          </w:p>
        </w:tc>
        <w:tc>
          <w:tcPr>
            <w:tcW w:w="0" w:type="auto"/>
            <w:shd w:val="clear" w:color="auto" w:fill="BDD6EE" w:themeFill="accent1" w:themeFillTint="66"/>
            <w:vAlign w:val="center"/>
          </w:tcPr>
          <w:p w14:paraId="28CADA56" w14:textId="77777777" w:rsidR="00384159" w:rsidRPr="001E11D4" w:rsidRDefault="00384159" w:rsidP="00DE5227">
            <w:pPr>
              <w:spacing w:after="0" w:line="240" w:lineRule="auto"/>
              <w:contextualSpacing/>
              <w:jc w:val="center"/>
              <w:rPr>
                <w:rFonts w:asciiTheme="minorHAnsi" w:eastAsia="Times New Roman" w:hAnsiTheme="minorHAnsi"/>
                <w:b/>
                <w:sz w:val="18"/>
                <w:szCs w:val="18"/>
                <w:lang w:val="es-CO" w:eastAsia="fr-CA" w:bidi="ar-SA"/>
              </w:rPr>
            </w:pPr>
            <w:r w:rsidRPr="001E11D4">
              <w:rPr>
                <w:rFonts w:asciiTheme="minorHAnsi" w:eastAsia="Times New Roman" w:hAnsiTheme="minorHAnsi"/>
                <w:b/>
                <w:sz w:val="18"/>
                <w:szCs w:val="18"/>
                <w:lang w:val="es-CO" w:eastAsia="fr-CA" w:bidi="ar-SA"/>
              </w:rPr>
              <w:t>Medios de verificación</w:t>
            </w:r>
          </w:p>
        </w:tc>
        <w:tc>
          <w:tcPr>
            <w:tcW w:w="0" w:type="auto"/>
            <w:shd w:val="clear" w:color="auto" w:fill="BDD6EE" w:themeFill="accent1" w:themeFillTint="66"/>
            <w:vAlign w:val="center"/>
          </w:tcPr>
          <w:p w14:paraId="0926CAD2" w14:textId="77777777" w:rsidR="00384159" w:rsidRPr="001E11D4" w:rsidRDefault="00384159" w:rsidP="00DE5227">
            <w:pPr>
              <w:spacing w:after="0" w:line="240" w:lineRule="auto"/>
              <w:contextualSpacing/>
              <w:jc w:val="center"/>
              <w:rPr>
                <w:rFonts w:asciiTheme="minorHAnsi" w:eastAsia="Times New Roman" w:hAnsiTheme="minorHAnsi"/>
                <w:b/>
                <w:sz w:val="18"/>
                <w:szCs w:val="18"/>
                <w:lang w:val="es-CO" w:eastAsia="fr-CA" w:bidi="ar-SA"/>
              </w:rPr>
            </w:pPr>
            <w:r w:rsidRPr="001E11D4">
              <w:rPr>
                <w:rFonts w:asciiTheme="minorHAnsi" w:eastAsia="Times New Roman" w:hAnsiTheme="minorHAnsi"/>
                <w:b/>
                <w:sz w:val="18"/>
                <w:szCs w:val="18"/>
                <w:lang w:val="es-CO" w:eastAsia="fr-CA" w:bidi="ar-SA"/>
              </w:rPr>
              <w:t>Organización responsable</w:t>
            </w:r>
          </w:p>
        </w:tc>
      </w:tr>
      <w:tr w:rsidR="00384159" w:rsidRPr="0073074F" w14:paraId="3B2DF3D5" w14:textId="77777777" w:rsidTr="00DE5227">
        <w:trPr>
          <w:trHeight w:val="367"/>
        </w:trPr>
        <w:tc>
          <w:tcPr>
            <w:tcW w:w="0" w:type="auto"/>
            <w:shd w:val="clear" w:color="auto" w:fill="auto"/>
            <w:vAlign w:val="center"/>
          </w:tcPr>
          <w:p w14:paraId="10739249" w14:textId="77777777" w:rsidR="00384159" w:rsidRPr="001E11D4" w:rsidRDefault="00384159" w:rsidP="00DE5227">
            <w:pPr>
              <w:spacing w:after="0" w:line="240" w:lineRule="auto"/>
              <w:contextualSpacing/>
              <w:rPr>
                <w:rFonts w:asciiTheme="minorHAnsi" w:eastAsia="Times New Roman" w:hAnsiTheme="minorHAnsi"/>
                <w:bCs/>
                <w:iCs/>
                <w:sz w:val="18"/>
                <w:szCs w:val="18"/>
                <w:lang w:eastAsia="ar-SA"/>
              </w:rPr>
            </w:pPr>
            <w:r>
              <w:rPr>
                <w:rFonts w:asciiTheme="minorHAnsi" w:eastAsia="Times New Roman" w:hAnsiTheme="minorHAnsi"/>
                <w:bCs/>
                <w:iCs/>
                <w:sz w:val="18"/>
                <w:szCs w:val="18"/>
                <w:lang w:eastAsia="ar-SA"/>
              </w:rPr>
              <w:t>Número de buenas prácticas y/o lecciones aprendidas que son sistematizadas y difundidas entre actores clave sobre la experiencia de acompañamiento de la comunidad de Bojayá en los procesos judiciales adelantados.</w:t>
            </w:r>
          </w:p>
        </w:tc>
        <w:tc>
          <w:tcPr>
            <w:tcW w:w="0" w:type="auto"/>
            <w:shd w:val="clear" w:color="auto" w:fill="auto"/>
            <w:vAlign w:val="center"/>
          </w:tcPr>
          <w:p w14:paraId="3CBFACDF" w14:textId="77777777" w:rsidR="00384159" w:rsidRPr="001E11D4" w:rsidRDefault="00384159" w:rsidP="00DE5227">
            <w:pPr>
              <w:spacing w:after="0" w:line="240" w:lineRule="auto"/>
              <w:contextualSpacing/>
              <w:rPr>
                <w:rFonts w:asciiTheme="minorHAnsi" w:eastAsia="Times New Roman" w:hAnsiTheme="minorHAnsi"/>
                <w:sz w:val="18"/>
                <w:szCs w:val="18"/>
                <w:lang w:val="es-CO" w:eastAsia="fr-CA" w:bidi="ar-SA"/>
              </w:rPr>
            </w:pPr>
            <w:r w:rsidRPr="001E11D4">
              <w:rPr>
                <w:rFonts w:asciiTheme="minorHAnsi" w:eastAsia="Times New Roman" w:hAnsiTheme="minorHAnsi"/>
                <w:sz w:val="18"/>
                <w:szCs w:val="18"/>
                <w:lang w:val="es-CO" w:eastAsia="fr-CA" w:bidi="ar-SA"/>
              </w:rPr>
              <w:t xml:space="preserve">Departamento Chocó </w:t>
            </w:r>
            <w:proofErr w:type="spellStart"/>
            <w:r w:rsidRPr="001E11D4">
              <w:rPr>
                <w:rFonts w:asciiTheme="minorHAnsi" w:eastAsia="Times New Roman" w:hAnsiTheme="minorHAnsi"/>
                <w:sz w:val="18"/>
                <w:szCs w:val="18"/>
                <w:lang w:val="es-CO" w:eastAsia="fr-CA" w:bidi="ar-SA"/>
              </w:rPr>
              <w:t>Pogue</w:t>
            </w:r>
            <w:proofErr w:type="spellEnd"/>
            <w:r w:rsidRPr="001E11D4">
              <w:rPr>
                <w:rFonts w:asciiTheme="minorHAnsi" w:eastAsia="Times New Roman" w:hAnsiTheme="minorHAnsi"/>
                <w:sz w:val="18"/>
                <w:szCs w:val="18"/>
                <w:lang w:val="es-CO" w:eastAsia="fr-CA" w:bidi="ar-SA"/>
              </w:rPr>
              <w:t>, Loma Rica y Riosucio. Departamento de Antioquia Vigía del Fuerte</w:t>
            </w:r>
          </w:p>
        </w:tc>
        <w:tc>
          <w:tcPr>
            <w:tcW w:w="0" w:type="auto"/>
            <w:gridSpan w:val="4"/>
            <w:shd w:val="clear" w:color="auto" w:fill="auto"/>
            <w:vAlign w:val="center"/>
          </w:tcPr>
          <w:p w14:paraId="2057C340" w14:textId="77777777" w:rsidR="00384159" w:rsidRPr="001E11D4"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1E11D4">
              <w:rPr>
                <w:rFonts w:asciiTheme="minorHAnsi" w:eastAsia="Times New Roman" w:hAnsiTheme="minorHAnsi"/>
                <w:sz w:val="18"/>
                <w:szCs w:val="18"/>
                <w:lang w:val="es-CO" w:eastAsia="fr-CA" w:bidi="ar-SA"/>
              </w:rPr>
              <w:t>NA</w:t>
            </w:r>
          </w:p>
        </w:tc>
        <w:tc>
          <w:tcPr>
            <w:tcW w:w="0" w:type="auto"/>
            <w:shd w:val="clear" w:color="auto" w:fill="auto"/>
            <w:vAlign w:val="center"/>
          </w:tcPr>
          <w:p w14:paraId="61EA38BA" w14:textId="77777777" w:rsidR="00384159" w:rsidRPr="001E11D4"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1E11D4">
              <w:rPr>
                <w:rFonts w:asciiTheme="minorHAnsi" w:eastAsia="Times New Roman" w:hAnsiTheme="minorHAnsi"/>
                <w:sz w:val="18"/>
                <w:szCs w:val="18"/>
                <w:lang w:val="es-CO" w:eastAsia="fr-CA" w:bidi="ar-SA"/>
              </w:rPr>
              <w:t>0%</w:t>
            </w:r>
          </w:p>
        </w:tc>
        <w:tc>
          <w:tcPr>
            <w:tcW w:w="0" w:type="auto"/>
            <w:shd w:val="clear" w:color="auto" w:fill="auto"/>
            <w:vAlign w:val="center"/>
          </w:tcPr>
          <w:p w14:paraId="718F2689" w14:textId="77777777" w:rsidR="00384159" w:rsidRPr="001E11D4" w:rsidRDefault="00384159" w:rsidP="00DE5227">
            <w:pPr>
              <w:spacing w:after="0" w:line="240" w:lineRule="auto"/>
              <w:contextualSpacing/>
              <w:jc w:val="center"/>
              <w:rPr>
                <w:rFonts w:asciiTheme="minorHAnsi" w:eastAsia="Times New Roman" w:hAnsiTheme="minorHAnsi"/>
                <w:sz w:val="18"/>
                <w:szCs w:val="18"/>
                <w:lang w:val="es-CO" w:eastAsia="fr-CA" w:bidi="ar-SA"/>
              </w:rPr>
            </w:pPr>
            <w:r>
              <w:rPr>
                <w:rFonts w:asciiTheme="minorHAnsi" w:eastAsia="Times New Roman" w:hAnsiTheme="minorHAnsi"/>
                <w:sz w:val="18"/>
                <w:szCs w:val="18"/>
                <w:lang w:val="es-CO" w:eastAsia="fr-CA" w:bidi="ar-SA"/>
              </w:rPr>
              <w:t>ND</w:t>
            </w:r>
          </w:p>
        </w:tc>
        <w:tc>
          <w:tcPr>
            <w:tcW w:w="0" w:type="auto"/>
            <w:shd w:val="clear" w:color="auto" w:fill="auto"/>
            <w:vAlign w:val="center"/>
          </w:tcPr>
          <w:p w14:paraId="1BC65659" w14:textId="77777777" w:rsidR="00384159" w:rsidRPr="001E11D4" w:rsidRDefault="00384159" w:rsidP="00DE5227">
            <w:pPr>
              <w:spacing w:after="0" w:line="240" w:lineRule="auto"/>
              <w:contextualSpacing/>
              <w:rPr>
                <w:rFonts w:asciiTheme="minorHAnsi" w:eastAsia="Times New Roman" w:hAnsiTheme="minorHAnsi"/>
                <w:sz w:val="18"/>
                <w:szCs w:val="18"/>
                <w:lang w:val="es-CO" w:eastAsia="fr-CA" w:bidi="ar-SA"/>
              </w:rPr>
            </w:pPr>
            <w:r>
              <w:rPr>
                <w:rFonts w:asciiTheme="minorHAnsi" w:eastAsia="Times New Roman" w:hAnsiTheme="minorHAnsi" w:cstheme="minorHAnsi"/>
                <w:sz w:val="18"/>
                <w:szCs w:val="18"/>
                <w:lang w:val="es-CO" w:eastAsia="fr-CA" w:bidi="ar-SA"/>
              </w:rPr>
              <w:t>Documento de sistematización de la experiencia.</w:t>
            </w:r>
          </w:p>
        </w:tc>
        <w:tc>
          <w:tcPr>
            <w:tcW w:w="0" w:type="auto"/>
            <w:shd w:val="clear" w:color="auto" w:fill="auto"/>
            <w:vAlign w:val="center"/>
          </w:tcPr>
          <w:p w14:paraId="22EB627C" w14:textId="77777777" w:rsidR="00384159" w:rsidRPr="001E11D4" w:rsidRDefault="00384159" w:rsidP="00DE5227">
            <w:pPr>
              <w:spacing w:after="0" w:line="240" w:lineRule="auto"/>
              <w:contextualSpacing/>
              <w:rPr>
                <w:rFonts w:asciiTheme="minorHAnsi" w:eastAsia="Times New Roman" w:hAnsiTheme="minorHAnsi"/>
                <w:sz w:val="18"/>
                <w:szCs w:val="18"/>
                <w:lang w:val="es-CO" w:eastAsia="fr-CA" w:bidi="ar-SA"/>
              </w:rPr>
            </w:pPr>
            <w:r w:rsidRPr="001E11D4">
              <w:rPr>
                <w:rFonts w:asciiTheme="minorHAnsi" w:eastAsia="Times New Roman" w:hAnsiTheme="minorHAnsi"/>
                <w:sz w:val="18"/>
                <w:szCs w:val="18"/>
                <w:lang w:val="es-CO" w:eastAsia="fr-CA" w:bidi="ar-SA"/>
              </w:rPr>
              <w:t>ONU DDHH</w:t>
            </w:r>
          </w:p>
        </w:tc>
      </w:tr>
      <w:tr w:rsidR="00384159" w:rsidRPr="0073074F" w14:paraId="239D01ED" w14:textId="77777777" w:rsidTr="00DE5227">
        <w:trPr>
          <w:trHeight w:val="367"/>
        </w:trPr>
        <w:tc>
          <w:tcPr>
            <w:tcW w:w="0" w:type="auto"/>
            <w:shd w:val="clear" w:color="auto" w:fill="auto"/>
            <w:vAlign w:val="center"/>
          </w:tcPr>
          <w:p w14:paraId="6CF0027A" w14:textId="77777777" w:rsidR="00384159" w:rsidRPr="001E11D4" w:rsidRDefault="00384159" w:rsidP="00DE5227">
            <w:pPr>
              <w:spacing w:after="0" w:line="240" w:lineRule="auto"/>
              <w:contextualSpacing/>
              <w:rPr>
                <w:rFonts w:asciiTheme="minorHAnsi" w:eastAsia="Times New Roman" w:hAnsiTheme="minorHAnsi"/>
                <w:sz w:val="18"/>
                <w:szCs w:val="18"/>
                <w:lang w:val="es-CO" w:eastAsia="fr-CA" w:bidi="ar-SA"/>
              </w:rPr>
            </w:pPr>
            <w:r w:rsidRPr="001E11D4">
              <w:rPr>
                <w:rFonts w:asciiTheme="minorHAnsi" w:eastAsia="Times New Roman" w:hAnsiTheme="minorHAnsi"/>
                <w:bCs/>
                <w:iCs/>
                <w:sz w:val="18"/>
                <w:szCs w:val="18"/>
                <w:lang w:eastAsia="ar-SA"/>
              </w:rPr>
              <w:lastRenderedPageBreak/>
              <w:t>Nivel de avance del proceso de sistematización del Acompañamiento y Documentación de la participación de las víctimas de Bojayá; de la articulación interinstitucional y de la cooperación internacional en los procesos de exhumación, identificación, individualización y entrega digna</w:t>
            </w:r>
          </w:p>
        </w:tc>
        <w:tc>
          <w:tcPr>
            <w:tcW w:w="0" w:type="auto"/>
            <w:shd w:val="clear" w:color="auto" w:fill="auto"/>
            <w:vAlign w:val="center"/>
          </w:tcPr>
          <w:p w14:paraId="4E9BE2D4" w14:textId="77777777" w:rsidR="00384159" w:rsidRPr="001E11D4" w:rsidRDefault="00384159" w:rsidP="00DE5227">
            <w:pPr>
              <w:spacing w:after="0" w:line="240" w:lineRule="auto"/>
              <w:contextualSpacing/>
              <w:rPr>
                <w:rFonts w:asciiTheme="minorHAnsi" w:eastAsia="Times New Roman" w:hAnsiTheme="minorHAnsi"/>
                <w:sz w:val="18"/>
                <w:szCs w:val="18"/>
                <w:lang w:val="es-CO" w:eastAsia="fr-CA" w:bidi="ar-SA"/>
              </w:rPr>
            </w:pPr>
            <w:r w:rsidRPr="001E11D4">
              <w:rPr>
                <w:rFonts w:asciiTheme="minorHAnsi" w:eastAsia="Times New Roman" w:hAnsiTheme="minorHAnsi"/>
                <w:sz w:val="18"/>
                <w:szCs w:val="18"/>
                <w:lang w:val="es-CO" w:eastAsia="fr-CA" w:bidi="ar-SA"/>
              </w:rPr>
              <w:t xml:space="preserve">Departamento Chocó </w:t>
            </w:r>
            <w:proofErr w:type="spellStart"/>
            <w:r w:rsidRPr="001E11D4">
              <w:rPr>
                <w:rFonts w:asciiTheme="minorHAnsi" w:eastAsia="Times New Roman" w:hAnsiTheme="minorHAnsi"/>
                <w:sz w:val="18"/>
                <w:szCs w:val="18"/>
                <w:lang w:val="es-CO" w:eastAsia="fr-CA" w:bidi="ar-SA"/>
              </w:rPr>
              <w:t>Pogue</w:t>
            </w:r>
            <w:proofErr w:type="spellEnd"/>
            <w:r w:rsidRPr="001E11D4">
              <w:rPr>
                <w:rFonts w:asciiTheme="minorHAnsi" w:eastAsia="Times New Roman" w:hAnsiTheme="minorHAnsi"/>
                <w:sz w:val="18"/>
                <w:szCs w:val="18"/>
                <w:lang w:val="es-CO" w:eastAsia="fr-CA" w:bidi="ar-SA"/>
              </w:rPr>
              <w:t>, Loma Rica y Riosucio. Departamento de Antioquia Vigía del Fuerte</w:t>
            </w:r>
          </w:p>
        </w:tc>
        <w:tc>
          <w:tcPr>
            <w:tcW w:w="0" w:type="auto"/>
            <w:gridSpan w:val="4"/>
            <w:shd w:val="clear" w:color="auto" w:fill="auto"/>
            <w:vAlign w:val="center"/>
          </w:tcPr>
          <w:p w14:paraId="4D59B70E" w14:textId="77777777" w:rsidR="00384159" w:rsidRPr="001E11D4"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1E11D4">
              <w:rPr>
                <w:rFonts w:asciiTheme="minorHAnsi" w:eastAsia="Times New Roman" w:hAnsiTheme="minorHAnsi"/>
                <w:sz w:val="18"/>
                <w:szCs w:val="18"/>
                <w:lang w:val="es-CO" w:eastAsia="fr-CA" w:bidi="ar-SA"/>
              </w:rPr>
              <w:t>NA</w:t>
            </w:r>
          </w:p>
        </w:tc>
        <w:tc>
          <w:tcPr>
            <w:tcW w:w="0" w:type="auto"/>
            <w:shd w:val="clear" w:color="auto" w:fill="auto"/>
            <w:vAlign w:val="center"/>
          </w:tcPr>
          <w:p w14:paraId="05D07E57" w14:textId="77777777" w:rsidR="00384159" w:rsidRPr="001E11D4"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1E11D4">
              <w:rPr>
                <w:rFonts w:asciiTheme="minorHAnsi" w:eastAsia="Times New Roman" w:hAnsiTheme="minorHAnsi"/>
                <w:sz w:val="18"/>
                <w:szCs w:val="18"/>
                <w:lang w:val="es-CO" w:eastAsia="fr-CA" w:bidi="ar-SA"/>
              </w:rPr>
              <w:t>0%</w:t>
            </w:r>
          </w:p>
        </w:tc>
        <w:tc>
          <w:tcPr>
            <w:tcW w:w="0" w:type="auto"/>
            <w:shd w:val="clear" w:color="auto" w:fill="auto"/>
            <w:vAlign w:val="center"/>
          </w:tcPr>
          <w:p w14:paraId="2A8B7273" w14:textId="77777777" w:rsidR="00384159" w:rsidRPr="001E11D4"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1E11D4">
              <w:rPr>
                <w:rFonts w:asciiTheme="minorHAnsi" w:eastAsia="Times New Roman" w:hAnsiTheme="minorHAnsi"/>
                <w:sz w:val="18"/>
                <w:szCs w:val="18"/>
                <w:lang w:val="es-CO" w:eastAsia="fr-CA" w:bidi="ar-SA"/>
              </w:rPr>
              <w:t>100%</w:t>
            </w:r>
          </w:p>
        </w:tc>
        <w:tc>
          <w:tcPr>
            <w:tcW w:w="0" w:type="auto"/>
            <w:shd w:val="clear" w:color="auto" w:fill="auto"/>
            <w:vAlign w:val="center"/>
          </w:tcPr>
          <w:p w14:paraId="42B26B03" w14:textId="77777777" w:rsidR="00384159" w:rsidRPr="001E11D4" w:rsidRDefault="00384159" w:rsidP="00DE5227">
            <w:pPr>
              <w:spacing w:after="0" w:line="240" w:lineRule="auto"/>
              <w:contextualSpacing/>
              <w:rPr>
                <w:rFonts w:asciiTheme="minorHAnsi" w:eastAsia="Times New Roman" w:hAnsiTheme="minorHAnsi"/>
                <w:sz w:val="18"/>
                <w:szCs w:val="18"/>
                <w:lang w:val="es-CO" w:eastAsia="fr-CA" w:bidi="ar-SA"/>
              </w:rPr>
            </w:pPr>
            <w:r w:rsidRPr="001E11D4">
              <w:rPr>
                <w:rFonts w:asciiTheme="minorHAnsi" w:eastAsia="Times New Roman" w:hAnsiTheme="minorHAnsi" w:cstheme="minorHAnsi"/>
                <w:sz w:val="18"/>
                <w:szCs w:val="18"/>
                <w:lang w:val="es-CO" w:eastAsia="fr-CA" w:bidi="ar-SA"/>
              </w:rPr>
              <w:t xml:space="preserve">Acta de entrega y </w:t>
            </w:r>
            <w:r>
              <w:rPr>
                <w:rFonts w:asciiTheme="minorHAnsi" w:eastAsia="Times New Roman" w:hAnsiTheme="minorHAnsi" w:cstheme="minorHAnsi"/>
                <w:sz w:val="18"/>
                <w:szCs w:val="18"/>
                <w:lang w:val="es-CO" w:eastAsia="fr-CA" w:bidi="ar-SA"/>
              </w:rPr>
              <w:t>Documento de sistematización de la experiencia.</w:t>
            </w:r>
          </w:p>
          <w:p w14:paraId="51C025A2" w14:textId="77777777" w:rsidR="00384159" w:rsidRPr="001E11D4" w:rsidRDefault="00384159" w:rsidP="00DE5227">
            <w:pPr>
              <w:spacing w:after="0" w:line="240" w:lineRule="auto"/>
              <w:contextualSpacing/>
              <w:rPr>
                <w:rFonts w:asciiTheme="minorHAnsi" w:eastAsia="Times New Roman" w:hAnsiTheme="minorHAnsi"/>
                <w:sz w:val="18"/>
                <w:szCs w:val="18"/>
                <w:lang w:val="es-CO" w:eastAsia="fr-CA" w:bidi="ar-SA"/>
              </w:rPr>
            </w:pPr>
          </w:p>
        </w:tc>
        <w:tc>
          <w:tcPr>
            <w:tcW w:w="0" w:type="auto"/>
            <w:shd w:val="clear" w:color="auto" w:fill="auto"/>
            <w:vAlign w:val="center"/>
          </w:tcPr>
          <w:p w14:paraId="5370A5FF" w14:textId="77777777" w:rsidR="00384159" w:rsidRPr="001E11D4" w:rsidRDefault="00384159" w:rsidP="00DE5227">
            <w:pPr>
              <w:spacing w:after="0" w:line="240" w:lineRule="auto"/>
              <w:contextualSpacing/>
              <w:rPr>
                <w:rFonts w:asciiTheme="minorHAnsi" w:eastAsia="Times New Roman" w:hAnsiTheme="minorHAnsi"/>
                <w:sz w:val="18"/>
                <w:szCs w:val="18"/>
                <w:lang w:val="es-CO" w:eastAsia="fr-CA" w:bidi="ar-SA"/>
              </w:rPr>
            </w:pPr>
            <w:r w:rsidRPr="001E11D4">
              <w:rPr>
                <w:rFonts w:asciiTheme="minorHAnsi" w:eastAsia="Times New Roman" w:hAnsiTheme="minorHAnsi"/>
                <w:sz w:val="18"/>
                <w:szCs w:val="18"/>
                <w:lang w:val="es-CO" w:eastAsia="fr-CA" w:bidi="ar-SA"/>
              </w:rPr>
              <w:t>ONU DDHH</w:t>
            </w:r>
          </w:p>
        </w:tc>
      </w:tr>
      <w:tr w:rsidR="00384159" w:rsidRPr="0073074F" w14:paraId="0213C9EB" w14:textId="77777777" w:rsidTr="00DE5227">
        <w:trPr>
          <w:trHeight w:val="367"/>
        </w:trPr>
        <w:tc>
          <w:tcPr>
            <w:tcW w:w="0" w:type="auto"/>
            <w:shd w:val="clear" w:color="auto" w:fill="auto"/>
            <w:vAlign w:val="center"/>
          </w:tcPr>
          <w:p w14:paraId="595FB637" w14:textId="77777777" w:rsidR="00384159" w:rsidRPr="0097785D" w:rsidRDefault="00384159" w:rsidP="00DE5227">
            <w:pPr>
              <w:jc w:val="both"/>
              <w:rPr>
                <w:rFonts w:asciiTheme="minorHAnsi" w:eastAsiaTheme="minorHAnsi" w:hAnsiTheme="minorHAnsi"/>
                <w:bCs/>
                <w:iCs/>
                <w:sz w:val="18"/>
                <w:szCs w:val="18"/>
                <w:lang w:val="es-CO" w:eastAsia="ar-SA" w:bidi="ar-SA"/>
              </w:rPr>
            </w:pPr>
            <w:r w:rsidRPr="001E11D4">
              <w:rPr>
                <w:rFonts w:asciiTheme="minorHAnsi" w:eastAsia="Times New Roman" w:hAnsiTheme="minorHAnsi"/>
                <w:bCs/>
                <w:iCs/>
                <w:sz w:val="18"/>
                <w:szCs w:val="18"/>
                <w:lang w:eastAsia="ar-SA"/>
              </w:rPr>
              <w:t>Nivel de avance del ejercicio de</w:t>
            </w:r>
            <w:r>
              <w:rPr>
                <w:rFonts w:asciiTheme="minorHAnsi" w:eastAsia="Times New Roman" w:hAnsiTheme="minorHAnsi"/>
                <w:bCs/>
                <w:iCs/>
                <w:sz w:val="18"/>
                <w:szCs w:val="18"/>
                <w:lang w:eastAsia="ar-SA"/>
              </w:rPr>
              <w:t>l</w:t>
            </w:r>
            <w:r w:rsidRPr="001E11D4">
              <w:rPr>
                <w:rFonts w:asciiTheme="minorHAnsi" w:eastAsia="Times New Roman" w:hAnsiTheme="minorHAnsi"/>
                <w:bCs/>
                <w:iCs/>
                <w:sz w:val="18"/>
                <w:szCs w:val="18"/>
                <w:lang w:eastAsia="ar-SA"/>
              </w:rPr>
              <w:t xml:space="preserve"> </w:t>
            </w:r>
            <w:r>
              <w:rPr>
                <w:rFonts w:asciiTheme="minorHAnsi" w:hAnsiTheme="minorHAnsi"/>
                <w:bCs/>
                <w:iCs/>
                <w:sz w:val="18"/>
                <w:szCs w:val="18"/>
                <w:lang w:eastAsia="ar-SA"/>
              </w:rPr>
              <w:t xml:space="preserve">Registro </w:t>
            </w:r>
            <w:r w:rsidRPr="0097785D">
              <w:rPr>
                <w:rFonts w:asciiTheme="minorHAnsi" w:hAnsiTheme="minorHAnsi"/>
                <w:bCs/>
                <w:iCs/>
                <w:sz w:val="18"/>
                <w:szCs w:val="18"/>
                <w:lang w:eastAsia="ar-SA"/>
              </w:rPr>
              <w:t>documental del proceso comu</w:t>
            </w:r>
            <w:r>
              <w:rPr>
                <w:rFonts w:asciiTheme="minorHAnsi" w:hAnsiTheme="minorHAnsi"/>
                <w:bCs/>
                <w:iCs/>
                <w:sz w:val="18"/>
                <w:szCs w:val="18"/>
                <w:lang w:eastAsia="ar-SA"/>
              </w:rPr>
              <w:t xml:space="preserve">nitario e institucional para la </w:t>
            </w:r>
            <w:r w:rsidRPr="0097785D">
              <w:rPr>
                <w:rFonts w:asciiTheme="minorHAnsi" w:hAnsiTheme="minorHAnsi"/>
                <w:bCs/>
                <w:iCs/>
                <w:sz w:val="18"/>
                <w:szCs w:val="18"/>
                <w:lang w:eastAsia="ar-SA"/>
              </w:rPr>
              <w:t>búsqueda, exhumación, identificación, individualización y entrega digna.</w:t>
            </w:r>
          </w:p>
          <w:p w14:paraId="47DE4302" w14:textId="77777777" w:rsidR="00384159" w:rsidRDefault="00384159" w:rsidP="00DE5227">
            <w:pPr>
              <w:jc w:val="both"/>
              <w:rPr>
                <w:i/>
                <w:iCs/>
                <w:lang w:eastAsia="ar-SA"/>
              </w:rPr>
            </w:pPr>
          </w:p>
          <w:p w14:paraId="34BD7433" w14:textId="77777777" w:rsidR="00384159" w:rsidRPr="001E11D4" w:rsidRDefault="00384159" w:rsidP="00DE5227">
            <w:pPr>
              <w:spacing w:after="0" w:line="240" w:lineRule="auto"/>
              <w:contextualSpacing/>
              <w:rPr>
                <w:rFonts w:asciiTheme="minorHAnsi" w:eastAsia="Times New Roman" w:hAnsiTheme="minorHAnsi"/>
                <w:bCs/>
                <w:iCs/>
                <w:sz w:val="18"/>
                <w:szCs w:val="18"/>
                <w:lang w:eastAsia="ar-SA"/>
              </w:rPr>
            </w:pPr>
          </w:p>
        </w:tc>
        <w:tc>
          <w:tcPr>
            <w:tcW w:w="0" w:type="auto"/>
            <w:shd w:val="clear" w:color="auto" w:fill="auto"/>
            <w:vAlign w:val="center"/>
          </w:tcPr>
          <w:p w14:paraId="631FA583" w14:textId="77777777" w:rsidR="00384159" w:rsidRPr="001E11D4" w:rsidRDefault="00384159" w:rsidP="00DE5227">
            <w:pPr>
              <w:spacing w:after="0" w:line="240" w:lineRule="auto"/>
              <w:contextualSpacing/>
              <w:rPr>
                <w:rFonts w:asciiTheme="minorHAnsi" w:eastAsia="Times New Roman" w:hAnsiTheme="minorHAnsi"/>
                <w:sz w:val="18"/>
                <w:szCs w:val="18"/>
                <w:lang w:val="es-CO" w:eastAsia="fr-CA" w:bidi="ar-SA"/>
              </w:rPr>
            </w:pPr>
            <w:r w:rsidRPr="001E11D4">
              <w:rPr>
                <w:rFonts w:asciiTheme="minorHAnsi" w:eastAsia="Times New Roman" w:hAnsiTheme="minorHAnsi"/>
                <w:sz w:val="18"/>
                <w:szCs w:val="18"/>
                <w:lang w:val="es-CO" w:eastAsia="fr-CA" w:bidi="ar-SA"/>
              </w:rPr>
              <w:t xml:space="preserve">Departamento Chocó </w:t>
            </w:r>
            <w:proofErr w:type="spellStart"/>
            <w:r w:rsidRPr="001E11D4">
              <w:rPr>
                <w:rFonts w:asciiTheme="minorHAnsi" w:eastAsia="Times New Roman" w:hAnsiTheme="minorHAnsi"/>
                <w:sz w:val="18"/>
                <w:szCs w:val="18"/>
                <w:lang w:val="es-CO" w:eastAsia="fr-CA" w:bidi="ar-SA"/>
              </w:rPr>
              <w:t>Pogue</w:t>
            </w:r>
            <w:proofErr w:type="spellEnd"/>
            <w:r w:rsidRPr="001E11D4">
              <w:rPr>
                <w:rFonts w:asciiTheme="minorHAnsi" w:eastAsia="Times New Roman" w:hAnsiTheme="minorHAnsi"/>
                <w:sz w:val="18"/>
                <w:szCs w:val="18"/>
                <w:lang w:val="es-CO" w:eastAsia="fr-CA" w:bidi="ar-SA"/>
              </w:rPr>
              <w:t>, Loma Rica y Riosucio. Departamento de Antioquia Vigía del Fuerte</w:t>
            </w:r>
          </w:p>
        </w:tc>
        <w:tc>
          <w:tcPr>
            <w:tcW w:w="0" w:type="auto"/>
            <w:gridSpan w:val="4"/>
            <w:shd w:val="clear" w:color="auto" w:fill="auto"/>
            <w:vAlign w:val="center"/>
          </w:tcPr>
          <w:p w14:paraId="501D7C63" w14:textId="77777777" w:rsidR="00384159" w:rsidRPr="001E11D4"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1E11D4">
              <w:rPr>
                <w:rFonts w:asciiTheme="minorHAnsi" w:eastAsia="Times New Roman" w:hAnsiTheme="minorHAnsi"/>
                <w:sz w:val="18"/>
                <w:szCs w:val="18"/>
                <w:lang w:val="es-CO" w:eastAsia="fr-CA" w:bidi="ar-SA"/>
              </w:rPr>
              <w:t>NA</w:t>
            </w:r>
          </w:p>
        </w:tc>
        <w:tc>
          <w:tcPr>
            <w:tcW w:w="0" w:type="auto"/>
            <w:shd w:val="clear" w:color="auto" w:fill="auto"/>
            <w:vAlign w:val="center"/>
          </w:tcPr>
          <w:p w14:paraId="1639CE17" w14:textId="77777777" w:rsidR="00384159" w:rsidRPr="001E11D4"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1E11D4">
              <w:rPr>
                <w:rFonts w:asciiTheme="minorHAnsi" w:eastAsia="Times New Roman" w:hAnsiTheme="minorHAnsi"/>
                <w:sz w:val="18"/>
                <w:szCs w:val="18"/>
                <w:lang w:val="es-CO" w:eastAsia="fr-CA" w:bidi="ar-SA"/>
              </w:rPr>
              <w:t>0%</w:t>
            </w:r>
          </w:p>
        </w:tc>
        <w:tc>
          <w:tcPr>
            <w:tcW w:w="0" w:type="auto"/>
            <w:shd w:val="clear" w:color="auto" w:fill="auto"/>
            <w:vAlign w:val="center"/>
          </w:tcPr>
          <w:p w14:paraId="42A3FFF4" w14:textId="77777777" w:rsidR="00384159" w:rsidRPr="001E11D4" w:rsidRDefault="00384159" w:rsidP="00DE5227">
            <w:pPr>
              <w:spacing w:after="0" w:line="240" w:lineRule="auto"/>
              <w:contextualSpacing/>
              <w:jc w:val="center"/>
              <w:rPr>
                <w:rFonts w:asciiTheme="minorHAnsi" w:eastAsia="Times New Roman" w:hAnsiTheme="minorHAnsi"/>
                <w:sz w:val="18"/>
                <w:szCs w:val="18"/>
                <w:lang w:val="es-CO" w:eastAsia="fr-CA" w:bidi="ar-SA"/>
              </w:rPr>
            </w:pPr>
            <w:r w:rsidRPr="001E11D4">
              <w:rPr>
                <w:rFonts w:asciiTheme="minorHAnsi" w:eastAsia="Times New Roman" w:hAnsiTheme="minorHAnsi"/>
                <w:sz w:val="18"/>
                <w:szCs w:val="18"/>
                <w:lang w:val="es-CO" w:eastAsia="fr-CA" w:bidi="ar-SA"/>
              </w:rPr>
              <w:t>100%</w:t>
            </w:r>
          </w:p>
        </w:tc>
        <w:tc>
          <w:tcPr>
            <w:tcW w:w="0" w:type="auto"/>
            <w:shd w:val="clear" w:color="auto" w:fill="auto"/>
            <w:vAlign w:val="center"/>
          </w:tcPr>
          <w:p w14:paraId="289F04F1" w14:textId="77777777" w:rsidR="00384159" w:rsidRPr="001E11D4" w:rsidRDefault="00384159" w:rsidP="00DE5227">
            <w:pPr>
              <w:spacing w:after="0" w:line="240" w:lineRule="auto"/>
              <w:contextualSpacing/>
              <w:rPr>
                <w:rFonts w:asciiTheme="minorHAnsi" w:eastAsia="Times New Roman" w:hAnsiTheme="minorHAnsi"/>
                <w:sz w:val="18"/>
                <w:szCs w:val="18"/>
                <w:lang w:val="es-CO" w:eastAsia="fr-CA" w:bidi="ar-SA"/>
              </w:rPr>
            </w:pPr>
            <w:r w:rsidRPr="001E11D4">
              <w:rPr>
                <w:rFonts w:asciiTheme="minorHAnsi" w:eastAsia="Times New Roman" w:hAnsiTheme="minorHAnsi" w:cstheme="minorHAnsi"/>
                <w:sz w:val="18"/>
                <w:szCs w:val="18"/>
                <w:lang w:val="es-CO" w:eastAsia="fr-CA" w:bidi="ar-SA"/>
              </w:rPr>
              <w:t xml:space="preserve">Acta de entrega y </w:t>
            </w:r>
            <w:r>
              <w:rPr>
                <w:rFonts w:asciiTheme="minorHAnsi" w:eastAsia="Times New Roman" w:hAnsiTheme="minorHAnsi" w:cstheme="minorHAnsi"/>
                <w:sz w:val="18"/>
                <w:szCs w:val="18"/>
                <w:lang w:val="es-CO" w:eastAsia="fr-CA" w:bidi="ar-SA"/>
              </w:rPr>
              <w:t>Documento de sistematización de la experiencia.</w:t>
            </w:r>
          </w:p>
        </w:tc>
        <w:tc>
          <w:tcPr>
            <w:tcW w:w="0" w:type="auto"/>
            <w:shd w:val="clear" w:color="auto" w:fill="auto"/>
            <w:vAlign w:val="center"/>
          </w:tcPr>
          <w:p w14:paraId="778D4818" w14:textId="77777777" w:rsidR="00384159" w:rsidRPr="001E11D4" w:rsidRDefault="00384159" w:rsidP="00DE5227">
            <w:pPr>
              <w:spacing w:after="0" w:line="240" w:lineRule="auto"/>
              <w:contextualSpacing/>
              <w:rPr>
                <w:rFonts w:asciiTheme="minorHAnsi" w:eastAsia="Times New Roman" w:hAnsiTheme="minorHAnsi"/>
                <w:sz w:val="18"/>
                <w:szCs w:val="18"/>
                <w:lang w:val="es-CO" w:eastAsia="fr-CA" w:bidi="ar-SA"/>
              </w:rPr>
            </w:pPr>
            <w:r w:rsidRPr="001E11D4">
              <w:rPr>
                <w:rFonts w:asciiTheme="minorHAnsi" w:eastAsia="Times New Roman" w:hAnsiTheme="minorHAnsi"/>
                <w:sz w:val="18"/>
                <w:szCs w:val="18"/>
                <w:lang w:val="es-CO" w:eastAsia="fr-CA" w:bidi="ar-SA"/>
              </w:rPr>
              <w:t>CNMH-PNUD-CPDDHH</w:t>
            </w:r>
          </w:p>
        </w:tc>
      </w:tr>
    </w:tbl>
    <w:p w14:paraId="4C35DFF6" w14:textId="77777777" w:rsidR="00384159" w:rsidRDefault="00384159" w:rsidP="00384159"/>
    <w:p w14:paraId="49DDC4EC" w14:textId="77777777" w:rsidR="00384159" w:rsidRPr="002F1D4F" w:rsidRDefault="00384159" w:rsidP="00384159">
      <w:pPr>
        <w:spacing w:after="0" w:line="240" w:lineRule="auto"/>
        <w:jc w:val="both"/>
        <w:rPr>
          <w:rFonts w:asciiTheme="minorHAnsi" w:eastAsia="Times New Roman" w:hAnsiTheme="minorHAnsi"/>
          <w:sz w:val="22"/>
          <w:highlight w:val="yellow"/>
          <w:lang w:val="es-CO" w:eastAsia="fr-CA" w:bidi="ar-SA"/>
        </w:rPr>
      </w:pPr>
    </w:p>
    <w:p w14:paraId="5BD8796F" w14:textId="77777777" w:rsidR="00384159" w:rsidRPr="002F1D4F" w:rsidRDefault="00384159" w:rsidP="00384159">
      <w:pPr>
        <w:spacing w:after="0" w:line="240" w:lineRule="auto"/>
        <w:jc w:val="both"/>
        <w:rPr>
          <w:rFonts w:asciiTheme="minorHAnsi" w:eastAsia="Times New Roman" w:hAnsiTheme="minorHAnsi"/>
          <w:b/>
          <w:sz w:val="22"/>
          <w:lang w:val="es-CO" w:eastAsia="fr-CA" w:bidi="ar-SA"/>
        </w:rPr>
      </w:pPr>
    </w:p>
    <w:p w14:paraId="1AB78027" w14:textId="77777777" w:rsidR="00E00119" w:rsidRPr="00436E80" w:rsidRDefault="00E00119" w:rsidP="00384159">
      <w:pPr>
        <w:spacing w:after="0" w:line="240" w:lineRule="auto"/>
        <w:rPr>
          <w:rFonts w:asciiTheme="minorHAnsi" w:hAnsiTheme="minorHAnsi"/>
          <w:b/>
          <w:sz w:val="22"/>
          <w:lang w:val="es-ES"/>
        </w:rPr>
      </w:pPr>
      <w:proofErr w:type="spellStart"/>
      <w:r w:rsidRPr="00436E80">
        <w:rPr>
          <w:rFonts w:asciiTheme="minorHAnsi" w:hAnsiTheme="minorHAnsi"/>
          <w:b/>
          <w:sz w:val="22"/>
          <w:lang w:val="es-ES"/>
        </w:rPr>
        <w:t>iii</w:t>
      </w:r>
      <w:proofErr w:type="spellEnd"/>
      <w:r w:rsidRPr="00436E80">
        <w:rPr>
          <w:rFonts w:asciiTheme="minorHAnsi" w:hAnsiTheme="minorHAnsi"/>
          <w:b/>
          <w:sz w:val="22"/>
          <w:lang w:val="es-ES"/>
        </w:rPr>
        <w:t xml:space="preserve">) Una historia específica </w:t>
      </w:r>
    </w:p>
    <w:p w14:paraId="0CBC1011" w14:textId="77777777" w:rsidR="00E00119" w:rsidRPr="00436E80" w:rsidRDefault="00E00119" w:rsidP="00E00119">
      <w:pPr>
        <w:pStyle w:val="Textoindependiente"/>
        <w:widowControl/>
        <w:numPr>
          <w:ilvl w:val="0"/>
          <w:numId w:val="5"/>
        </w:numPr>
        <w:rPr>
          <w:rFonts w:asciiTheme="minorHAnsi" w:hAnsiTheme="minorHAnsi"/>
          <w:sz w:val="22"/>
          <w:szCs w:val="22"/>
        </w:rPr>
      </w:pPr>
      <w:r w:rsidRPr="00436E80">
        <w:rPr>
          <w:rFonts w:asciiTheme="minorHAnsi" w:hAnsiTheme="minorHAnsi"/>
          <w:sz w:val="22"/>
          <w:szCs w:val="22"/>
          <w:lang w:val="es-ES"/>
        </w:rPr>
        <w:t xml:space="preserve">Esto podría ser un éxito o una historia humana. No tiene que ser una historia de éxito - a menudo las lecciones más interesantes y útiles son aprendidas de las experiencias que no han funcionado. El punto es poner de relieve un ejemplo concreto con una historia que ha sido importante para su proyecto durante el periodo informativo. </w:t>
      </w:r>
    </w:p>
    <w:p w14:paraId="25C122FC" w14:textId="77777777" w:rsidR="00E00119" w:rsidRPr="00436E80" w:rsidRDefault="00E00119" w:rsidP="00E00119">
      <w:pPr>
        <w:pStyle w:val="Textoindependiente"/>
        <w:widowControl/>
        <w:numPr>
          <w:ilvl w:val="0"/>
          <w:numId w:val="5"/>
        </w:numPr>
        <w:rPr>
          <w:rFonts w:asciiTheme="minorHAnsi" w:hAnsiTheme="minorHAnsi"/>
          <w:sz w:val="22"/>
          <w:szCs w:val="22"/>
        </w:rPr>
      </w:pPr>
      <w:r w:rsidRPr="00436E80">
        <w:rPr>
          <w:rFonts w:asciiTheme="minorHAnsi" w:hAnsiTheme="minorHAnsi"/>
          <w:sz w:val="22"/>
          <w:szCs w:val="22"/>
          <w:lang w:val="es-ES"/>
        </w:rPr>
        <w:t>Se promueve de igual modo visibilizar historias y buenas prácticas que reflejen el impacto en la igualdad de género en particular en la vida de mujeres y niñas y el impacto positivo en la comunidad.</w:t>
      </w:r>
    </w:p>
    <w:p w14:paraId="7D67E9F8" w14:textId="77777777" w:rsidR="00E00119" w:rsidRDefault="00E00119" w:rsidP="00E00119">
      <w:pPr>
        <w:pStyle w:val="Textoindependiente"/>
        <w:widowControl/>
        <w:numPr>
          <w:ilvl w:val="0"/>
          <w:numId w:val="5"/>
        </w:numPr>
        <w:rPr>
          <w:rFonts w:asciiTheme="minorHAnsi" w:hAnsiTheme="minorHAnsi"/>
          <w:sz w:val="22"/>
          <w:szCs w:val="22"/>
          <w:lang w:val="es-ES"/>
        </w:rPr>
      </w:pPr>
      <w:r w:rsidRPr="00436E80">
        <w:rPr>
          <w:rFonts w:asciiTheme="minorHAnsi" w:hAnsiTheme="minorHAnsi"/>
          <w:sz w:val="22"/>
          <w:szCs w:val="22"/>
          <w:lang w:val="es-ES"/>
        </w:rPr>
        <w:t>En ¼ a ½ de una página, proporcionar detalles sobre un logro específico o lección aprendida del proyecto. La unión de los documentos de apoyo, incluyendo fotos con leyendas, se recomienda encarecidamente noticias, etc. La Oficina MPTF seleccionará historias y fotos para figurar en la memoria consolidada, la puerta de enlace y la Oficina MPTF Boletín.</w:t>
      </w:r>
    </w:p>
    <w:p w14:paraId="1687D9CA" w14:textId="77777777" w:rsidR="00E00119" w:rsidRPr="00436E80" w:rsidRDefault="00E00119" w:rsidP="00E00119">
      <w:pPr>
        <w:pStyle w:val="Textoindependiente"/>
        <w:widowControl/>
        <w:ind w:left="720"/>
        <w:rPr>
          <w:rFonts w:asciiTheme="minorHAnsi" w:hAnsiTheme="minorHAnsi"/>
          <w:sz w:val="22"/>
          <w:szCs w:val="22"/>
          <w:lang w:val="es-ES"/>
        </w:rPr>
      </w:pPr>
    </w:p>
    <w:p w14:paraId="74BAD63F" w14:textId="77777777" w:rsidR="00E00119" w:rsidRDefault="00E00119" w:rsidP="00E00119">
      <w:pPr>
        <w:pStyle w:val="Textoindependiente"/>
        <w:rPr>
          <w:rFonts w:asciiTheme="minorHAnsi" w:hAnsiTheme="minorHAnsi"/>
          <w:sz w:val="22"/>
          <w:szCs w:val="22"/>
          <w:lang w:val="es-ES"/>
        </w:rPr>
        <w:sectPr w:rsidR="00E00119" w:rsidSect="00CF510A">
          <w:footerReference w:type="default" r:id="rId9"/>
          <w:footerReference w:type="first" r:id="rId10"/>
          <w:pgSz w:w="15840" w:h="12240" w:orient="landscape"/>
          <w:pgMar w:top="720" w:right="720" w:bottom="720" w:left="720" w:header="720" w:footer="450" w:gutter="0"/>
          <w:cols w:space="720"/>
          <w:titlePg/>
          <w:docGrid w:linePitch="36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E00119" w:rsidRPr="00436E80" w14:paraId="3053058F" w14:textId="77777777" w:rsidTr="00E44937">
        <w:tc>
          <w:tcPr>
            <w:tcW w:w="10736" w:type="dxa"/>
            <w:shd w:val="clear" w:color="auto" w:fill="auto"/>
          </w:tcPr>
          <w:p w14:paraId="3EBA341C" w14:textId="77777777" w:rsidR="00E00119" w:rsidRPr="00436E80" w:rsidRDefault="00E00119" w:rsidP="00E44937">
            <w:pPr>
              <w:pStyle w:val="Textoindependiente"/>
              <w:rPr>
                <w:rFonts w:asciiTheme="minorHAnsi" w:hAnsiTheme="minorHAnsi"/>
                <w:sz w:val="22"/>
                <w:szCs w:val="22"/>
                <w:lang w:val="es-ES"/>
              </w:rPr>
            </w:pPr>
            <w:r>
              <w:rPr>
                <w:rFonts w:asciiTheme="minorHAnsi" w:hAnsiTheme="minorHAnsi"/>
                <w:sz w:val="22"/>
                <w:szCs w:val="22"/>
                <w:lang w:val="es-ES"/>
              </w:rPr>
              <w:lastRenderedPageBreak/>
              <w:t>INSPIRACIÓN</w:t>
            </w:r>
          </w:p>
          <w:p w14:paraId="086DEE84" w14:textId="77777777" w:rsidR="00E00119" w:rsidRPr="00436E80" w:rsidRDefault="00E00119" w:rsidP="00E44937">
            <w:pPr>
              <w:pStyle w:val="Textoindependiente"/>
              <w:rPr>
                <w:rFonts w:asciiTheme="minorHAnsi" w:hAnsiTheme="minorHAnsi"/>
                <w:sz w:val="22"/>
                <w:szCs w:val="22"/>
                <w:lang w:val="es-ES"/>
              </w:rPr>
            </w:pPr>
            <w:r w:rsidRPr="00436E80">
              <w:rPr>
                <w:rFonts w:asciiTheme="minorHAnsi" w:hAnsiTheme="minorHAnsi"/>
                <w:b/>
                <w:sz w:val="22"/>
                <w:szCs w:val="22"/>
                <w:lang w:val="es-ES"/>
              </w:rPr>
              <w:t>Problema / desafío que enfrenta</w:t>
            </w:r>
            <w:r w:rsidRPr="00436E80">
              <w:rPr>
                <w:rFonts w:asciiTheme="minorHAnsi" w:hAnsiTheme="minorHAnsi"/>
                <w:sz w:val="22"/>
                <w:szCs w:val="22"/>
                <w:lang w:val="es-ES"/>
              </w:rPr>
              <w:t>: Describir el problema o desafío específico que se enfrenta el tema de su historia (esto podría ser un problema experimentado por un individuo, comunidad o gobierno).</w:t>
            </w:r>
          </w:p>
          <w:p w14:paraId="7C63F758" w14:textId="77777777" w:rsidR="00E00119" w:rsidRPr="00436E80" w:rsidRDefault="00E00119" w:rsidP="00E44937">
            <w:pPr>
              <w:pStyle w:val="Textoindependiente"/>
              <w:rPr>
                <w:rFonts w:asciiTheme="minorHAnsi" w:hAnsiTheme="minorHAnsi"/>
                <w:sz w:val="22"/>
                <w:szCs w:val="22"/>
                <w:lang w:val="es-ES"/>
              </w:rPr>
            </w:pPr>
          </w:p>
          <w:p w14:paraId="2214F06B" w14:textId="77777777" w:rsidR="00E00119" w:rsidRPr="00436E80" w:rsidRDefault="00E00119" w:rsidP="00E44937">
            <w:pPr>
              <w:pStyle w:val="Textoindependiente"/>
              <w:rPr>
                <w:rFonts w:asciiTheme="minorHAnsi" w:hAnsiTheme="minorHAnsi"/>
                <w:sz w:val="22"/>
                <w:szCs w:val="22"/>
                <w:lang w:val="es-ES"/>
              </w:rPr>
            </w:pPr>
            <w:r w:rsidRPr="00436E80">
              <w:rPr>
                <w:rFonts w:asciiTheme="minorHAnsi" w:hAnsiTheme="minorHAnsi"/>
                <w:b/>
                <w:sz w:val="22"/>
                <w:szCs w:val="22"/>
                <w:lang w:val="es-ES"/>
              </w:rPr>
              <w:t>Las intervenciones del proyecto</w:t>
            </w:r>
            <w:r w:rsidRPr="00436E80">
              <w:rPr>
                <w:rFonts w:asciiTheme="minorHAnsi" w:hAnsiTheme="minorHAnsi"/>
                <w:sz w:val="22"/>
                <w:szCs w:val="22"/>
                <w:lang w:val="es-ES"/>
              </w:rPr>
              <w:t>: ¿Cómo fue el problema o desafió abordado a través de las intervenciones del proyecto?</w:t>
            </w:r>
          </w:p>
          <w:p w14:paraId="1857FFAE" w14:textId="77777777" w:rsidR="00E00119" w:rsidRPr="00436E80" w:rsidRDefault="00E00119" w:rsidP="00E44937">
            <w:pPr>
              <w:pStyle w:val="Textoindependiente"/>
              <w:rPr>
                <w:rFonts w:asciiTheme="minorHAnsi" w:hAnsiTheme="minorHAnsi"/>
                <w:sz w:val="22"/>
                <w:szCs w:val="22"/>
                <w:lang w:val="es-ES"/>
              </w:rPr>
            </w:pPr>
          </w:p>
          <w:p w14:paraId="02F882A4" w14:textId="77777777" w:rsidR="00E00119" w:rsidRPr="00436E80" w:rsidRDefault="00E00119" w:rsidP="00E44937">
            <w:pPr>
              <w:pStyle w:val="Textoindependiente"/>
              <w:rPr>
                <w:rFonts w:asciiTheme="minorHAnsi" w:hAnsiTheme="minorHAnsi"/>
                <w:sz w:val="22"/>
                <w:szCs w:val="22"/>
                <w:lang w:val="es-ES"/>
              </w:rPr>
            </w:pPr>
            <w:r w:rsidRPr="00436E80">
              <w:rPr>
                <w:rFonts w:asciiTheme="minorHAnsi" w:hAnsiTheme="minorHAnsi"/>
                <w:b/>
                <w:sz w:val="22"/>
                <w:szCs w:val="22"/>
                <w:lang w:val="es-ES"/>
              </w:rPr>
              <w:t>El resultado (si procede)</w:t>
            </w:r>
            <w:r w:rsidRPr="00436E80">
              <w:rPr>
                <w:rFonts w:asciiTheme="minorHAnsi" w:hAnsiTheme="minorHAnsi"/>
                <w:sz w:val="22"/>
                <w:szCs w:val="22"/>
                <w:lang w:val="es-ES"/>
              </w:rPr>
              <w:t>: Describe el cambio observable que se ha producido hasta ahora como resultado de las intervenciones del proyecto. Por ejemplo, ¿cómo cambian las vidas de la comunidad, como se ha promovido el rol de mujeres y niñas, la inclusión y participación de grupos étnicos o cómo fue el gobierno más capaz de lidiar con el problema inicial?</w:t>
            </w:r>
          </w:p>
          <w:p w14:paraId="12B88B8C" w14:textId="77777777" w:rsidR="00E00119" w:rsidRPr="00436E80" w:rsidRDefault="00E00119" w:rsidP="00E44937">
            <w:pPr>
              <w:pStyle w:val="Textoindependiente"/>
              <w:rPr>
                <w:rFonts w:asciiTheme="minorHAnsi" w:hAnsiTheme="minorHAnsi"/>
                <w:sz w:val="22"/>
                <w:szCs w:val="22"/>
                <w:lang w:val="es-ES"/>
              </w:rPr>
            </w:pPr>
          </w:p>
          <w:p w14:paraId="4CCE35A7" w14:textId="77777777" w:rsidR="00E00119" w:rsidRPr="00436E80" w:rsidRDefault="00E00119" w:rsidP="00E44937">
            <w:pPr>
              <w:pStyle w:val="Textoindependiente"/>
              <w:rPr>
                <w:rFonts w:asciiTheme="minorHAnsi" w:hAnsiTheme="minorHAnsi"/>
                <w:sz w:val="22"/>
                <w:szCs w:val="22"/>
                <w:lang w:val="es-ES"/>
              </w:rPr>
            </w:pPr>
            <w:r w:rsidRPr="00436E80">
              <w:rPr>
                <w:rFonts w:asciiTheme="minorHAnsi" w:hAnsiTheme="minorHAnsi"/>
                <w:b/>
                <w:sz w:val="22"/>
                <w:szCs w:val="22"/>
                <w:lang w:val="es-ES"/>
              </w:rPr>
              <w:t>Lecciones aprendidas</w:t>
            </w:r>
            <w:r w:rsidRPr="00436E80">
              <w:rPr>
                <w:rFonts w:asciiTheme="minorHAnsi" w:hAnsiTheme="minorHAnsi"/>
                <w:sz w:val="22"/>
                <w:szCs w:val="22"/>
                <w:lang w:val="es-ES"/>
              </w:rPr>
              <w:t>: ¿Qué (y / u otros socios) aprender de esta situación que ha ayudado a informar y / o mejorar el proyecto (u otras) las intervenciones?</w:t>
            </w:r>
          </w:p>
          <w:p w14:paraId="1DED3690" w14:textId="77777777" w:rsidR="00E00119" w:rsidRPr="00436E80" w:rsidRDefault="00E00119" w:rsidP="00E44937">
            <w:pPr>
              <w:pStyle w:val="Textoindependiente"/>
              <w:rPr>
                <w:rFonts w:asciiTheme="minorHAnsi" w:hAnsiTheme="minorHAnsi"/>
                <w:sz w:val="22"/>
                <w:szCs w:val="22"/>
                <w:lang w:val="es-ES"/>
              </w:rPr>
            </w:pPr>
          </w:p>
        </w:tc>
      </w:tr>
    </w:tbl>
    <w:p w14:paraId="7C091138" w14:textId="77777777" w:rsidR="00E00119" w:rsidRPr="00436E80" w:rsidRDefault="00E00119" w:rsidP="00E00119">
      <w:pPr>
        <w:pStyle w:val="Textoindependiente"/>
        <w:rPr>
          <w:rFonts w:asciiTheme="minorHAnsi" w:hAnsiTheme="minorHAnsi"/>
          <w:b/>
          <w:sz w:val="22"/>
          <w:szCs w:val="22"/>
          <w:lang w:val="es-ES"/>
        </w:rPr>
      </w:pPr>
    </w:p>
    <w:p w14:paraId="02E67C1F" w14:textId="77777777" w:rsidR="00E00119" w:rsidRPr="00436E80" w:rsidRDefault="00E00119" w:rsidP="00E00119">
      <w:pPr>
        <w:pStyle w:val="Textoindependiente"/>
        <w:rPr>
          <w:rFonts w:asciiTheme="minorHAnsi" w:hAnsiTheme="minorHAnsi"/>
          <w:b/>
          <w:sz w:val="22"/>
          <w:szCs w:val="22"/>
          <w:lang w:val="es-ES"/>
        </w:rPr>
      </w:pPr>
      <w:r w:rsidRPr="00436E80">
        <w:rPr>
          <w:rFonts w:asciiTheme="minorHAnsi" w:hAnsiTheme="minorHAnsi"/>
          <w:b/>
          <w:sz w:val="22"/>
          <w:szCs w:val="22"/>
          <w:lang w:val="es-ES"/>
        </w:rPr>
        <w:t>III.</w:t>
      </w:r>
      <w:r w:rsidRPr="00436E80">
        <w:rPr>
          <w:rFonts w:asciiTheme="minorHAnsi" w:hAnsiTheme="minorHAnsi"/>
          <w:b/>
          <w:sz w:val="22"/>
          <w:szCs w:val="22"/>
          <w:lang w:val="es-ES"/>
        </w:rPr>
        <w:tab/>
        <w:t>Otras evaluaciones (si procede)</w:t>
      </w:r>
    </w:p>
    <w:p w14:paraId="5F345E97" w14:textId="77777777" w:rsidR="00E00119" w:rsidRPr="00436E80" w:rsidRDefault="00E00119" w:rsidP="00E00119">
      <w:pPr>
        <w:pStyle w:val="Textoindependiente"/>
        <w:ind w:left="720" w:hanging="360"/>
        <w:rPr>
          <w:rFonts w:asciiTheme="minorHAnsi" w:hAnsiTheme="minorHAnsi"/>
          <w:sz w:val="22"/>
          <w:szCs w:val="22"/>
          <w:lang w:val="es-ES"/>
        </w:rPr>
      </w:pPr>
      <w:r w:rsidRPr="00436E80">
        <w:rPr>
          <w:rFonts w:asciiTheme="minorHAnsi" w:hAnsiTheme="minorHAnsi"/>
          <w:sz w:val="22"/>
          <w:szCs w:val="22"/>
          <w:lang w:val="es-ES"/>
        </w:rPr>
        <w:t>•</w:t>
      </w:r>
      <w:r w:rsidRPr="00436E80">
        <w:rPr>
          <w:rFonts w:asciiTheme="minorHAnsi" w:hAnsiTheme="minorHAnsi"/>
          <w:sz w:val="22"/>
          <w:szCs w:val="22"/>
          <w:lang w:val="es-ES"/>
        </w:rPr>
        <w:tab/>
        <w:t>Informe sobre cualquier otra evaluación realizada.</w:t>
      </w:r>
    </w:p>
    <w:p w14:paraId="771DC2F0" w14:textId="77777777" w:rsidR="00E00119" w:rsidRPr="00436E80" w:rsidRDefault="00E00119" w:rsidP="00E00119">
      <w:pPr>
        <w:pStyle w:val="Textoindependiente"/>
        <w:rPr>
          <w:rFonts w:asciiTheme="minorHAnsi" w:hAnsiTheme="minorHAnsi"/>
          <w:sz w:val="22"/>
          <w:szCs w:val="22"/>
          <w:lang w:val="es-ES"/>
        </w:rPr>
      </w:pPr>
    </w:p>
    <w:p w14:paraId="4BCC5A3D" w14:textId="77777777" w:rsidR="00E00119" w:rsidRPr="00436E80" w:rsidRDefault="00E00119" w:rsidP="00E00119">
      <w:pPr>
        <w:pStyle w:val="Textoindependiente"/>
        <w:rPr>
          <w:rFonts w:asciiTheme="minorHAnsi" w:hAnsiTheme="minorHAnsi"/>
          <w:b/>
          <w:sz w:val="22"/>
          <w:szCs w:val="22"/>
        </w:rPr>
      </w:pPr>
      <w:r w:rsidRPr="00436E80">
        <w:rPr>
          <w:rFonts w:asciiTheme="minorHAnsi" w:hAnsiTheme="minorHAnsi"/>
          <w:b/>
          <w:sz w:val="22"/>
          <w:szCs w:val="22"/>
        </w:rPr>
        <w:t>IV.</w:t>
      </w:r>
      <w:r w:rsidRPr="00436E80">
        <w:rPr>
          <w:rFonts w:asciiTheme="minorHAnsi" w:hAnsiTheme="minorHAnsi"/>
          <w:b/>
          <w:sz w:val="22"/>
          <w:szCs w:val="22"/>
        </w:rPr>
        <w:tab/>
        <w:t>Revisiones (si procede)</w:t>
      </w:r>
    </w:p>
    <w:p w14:paraId="79AEA31C" w14:textId="77777777" w:rsidR="00E00119" w:rsidRPr="00436E80" w:rsidRDefault="00E00119" w:rsidP="00E00119">
      <w:pPr>
        <w:pStyle w:val="Textoindependiente"/>
        <w:ind w:firstLine="360"/>
        <w:rPr>
          <w:rFonts w:asciiTheme="minorHAnsi" w:hAnsiTheme="minorHAnsi"/>
          <w:sz w:val="22"/>
          <w:szCs w:val="22"/>
          <w:lang w:val="es-ES"/>
        </w:rPr>
      </w:pPr>
      <w:r w:rsidRPr="00436E80">
        <w:rPr>
          <w:rFonts w:asciiTheme="minorHAnsi" w:hAnsiTheme="minorHAnsi"/>
          <w:sz w:val="22"/>
          <w:szCs w:val="22"/>
          <w:lang w:val="es-ES"/>
        </w:rPr>
        <w:t>•</w:t>
      </w:r>
      <w:r w:rsidRPr="00436E80">
        <w:rPr>
          <w:rFonts w:asciiTheme="minorHAnsi" w:hAnsiTheme="minorHAnsi"/>
          <w:sz w:val="22"/>
          <w:szCs w:val="22"/>
          <w:lang w:val="es-ES"/>
        </w:rPr>
        <w:tab/>
        <w:t>Indique cualquier revisión programática, financiera o temporal que se haya realizado en el proyecto.</w:t>
      </w:r>
    </w:p>
    <w:p w14:paraId="3BB457EB" w14:textId="77777777" w:rsidR="00E00119" w:rsidRPr="00436E80" w:rsidRDefault="00E00119" w:rsidP="00E00119">
      <w:pPr>
        <w:pStyle w:val="Textoindependiente"/>
        <w:rPr>
          <w:rFonts w:asciiTheme="minorHAnsi" w:hAnsiTheme="minorHAnsi"/>
          <w:sz w:val="22"/>
          <w:szCs w:val="22"/>
          <w:lang w:val="es-ES"/>
        </w:rPr>
      </w:pPr>
    </w:p>
    <w:p w14:paraId="109D97D5" w14:textId="77777777" w:rsidR="00E00119" w:rsidRPr="00436E80" w:rsidRDefault="00E00119" w:rsidP="00E00119">
      <w:pPr>
        <w:pStyle w:val="Textoindependiente"/>
        <w:rPr>
          <w:rFonts w:asciiTheme="minorHAnsi" w:hAnsiTheme="minorHAnsi"/>
          <w:b/>
          <w:sz w:val="22"/>
          <w:szCs w:val="22"/>
          <w:lang w:val="es-ES"/>
        </w:rPr>
      </w:pPr>
      <w:r w:rsidRPr="00436E80">
        <w:rPr>
          <w:rFonts w:asciiTheme="minorHAnsi" w:hAnsiTheme="minorHAnsi"/>
          <w:b/>
          <w:sz w:val="22"/>
          <w:szCs w:val="22"/>
        </w:rPr>
        <w:t xml:space="preserve">V. </w:t>
      </w:r>
      <w:r w:rsidRPr="00436E80">
        <w:rPr>
          <w:rFonts w:asciiTheme="minorHAnsi" w:hAnsiTheme="minorHAnsi"/>
          <w:b/>
          <w:sz w:val="22"/>
          <w:szCs w:val="22"/>
        </w:rPr>
        <w:tab/>
      </w:r>
      <w:r w:rsidRPr="00436E80">
        <w:rPr>
          <w:rFonts w:asciiTheme="minorHAnsi" w:hAnsiTheme="minorHAnsi"/>
          <w:b/>
          <w:sz w:val="22"/>
          <w:szCs w:val="22"/>
          <w:lang w:val="es-ES"/>
        </w:rPr>
        <w:t>Recursos (Opcional)</w:t>
      </w:r>
    </w:p>
    <w:p w14:paraId="08D68878" w14:textId="77777777" w:rsidR="00E00119" w:rsidRPr="00436E80" w:rsidRDefault="00E00119" w:rsidP="00E00119">
      <w:pPr>
        <w:pStyle w:val="Textoindependiente"/>
        <w:ind w:firstLine="360"/>
        <w:rPr>
          <w:rFonts w:asciiTheme="minorHAnsi" w:hAnsiTheme="minorHAnsi"/>
          <w:sz w:val="22"/>
          <w:szCs w:val="22"/>
          <w:lang w:val="es-ES"/>
        </w:rPr>
      </w:pPr>
      <w:r w:rsidRPr="00436E80">
        <w:rPr>
          <w:rFonts w:asciiTheme="minorHAnsi" w:hAnsiTheme="minorHAnsi"/>
          <w:sz w:val="22"/>
          <w:szCs w:val="22"/>
          <w:lang w:val="es-ES"/>
        </w:rPr>
        <w:t>•</w:t>
      </w:r>
      <w:r w:rsidRPr="00436E80">
        <w:rPr>
          <w:rFonts w:asciiTheme="minorHAnsi" w:hAnsiTheme="minorHAnsi"/>
          <w:sz w:val="22"/>
          <w:szCs w:val="22"/>
          <w:lang w:val="es-ES"/>
        </w:rPr>
        <w:tab/>
        <w:t>Proporcionar toda la información sobre la gestión financiera, adquisiciones y recursos humanos.</w:t>
      </w:r>
    </w:p>
    <w:p w14:paraId="293E1F03" w14:textId="77777777" w:rsidR="00856DCD" w:rsidRPr="00E00119" w:rsidRDefault="00E00119" w:rsidP="000F7838">
      <w:pPr>
        <w:pStyle w:val="Textoindependiente"/>
        <w:ind w:firstLine="360"/>
        <w:rPr>
          <w:lang w:val="es-ES"/>
        </w:rPr>
      </w:pPr>
      <w:r w:rsidRPr="00436E80">
        <w:rPr>
          <w:rFonts w:asciiTheme="minorHAnsi" w:hAnsiTheme="minorHAnsi"/>
          <w:sz w:val="22"/>
          <w:szCs w:val="22"/>
          <w:lang w:val="es-ES"/>
        </w:rPr>
        <w:t>•     Indicar si el proyecto movilizó recursos o intervencio</w:t>
      </w:r>
      <w:r>
        <w:rPr>
          <w:rFonts w:asciiTheme="minorHAnsi" w:hAnsiTheme="minorHAnsi"/>
          <w:sz w:val="22"/>
          <w:szCs w:val="22"/>
          <w:lang w:val="es-ES"/>
        </w:rPr>
        <w:t>nes adi</w:t>
      </w:r>
      <w:r w:rsidR="000F7838">
        <w:rPr>
          <w:rFonts w:asciiTheme="minorHAnsi" w:hAnsiTheme="minorHAnsi"/>
          <w:sz w:val="22"/>
          <w:szCs w:val="22"/>
          <w:lang w:val="es-ES"/>
        </w:rPr>
        <w:t>cionales de otros socios.</w:t>
      </w:r>
    </w:p>
    <w:sectPr w:rsidR="00856DCD" w:rsidRPr="00E001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23093" w14:textId="77777777" w:rsidR="00F108DA" w:rsidRDefault="00F108DA" w:rsidP="00E00119">
      <w:pPr>
        <w:spacing w:after="0" w:line="240" w:lineRule="auto"/>
      </w:pPr>
      <w:r>
        <w:separator/>
      </w:r>
    </w:p>
  </w:endnote>
  <w:endnote w:type="continuationSeparator" w:id="0">
    <w:p w14:paraId="4FE9E8D0" w14:textId="77777777" w:rsidR="00F108DA" w:rsidRDefault="00F108DA" w:rsidP="00E00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yriad Pro">
    <w:altName w:val="Corbel"/>
    <w:charset w:val="00"/>
    <w:family w:val="auto"/>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164552"/>
      <w:docPartObj>
        <w:docPartGallery w:val="Page Numbers (Bottom of Page)"/>
        <w:docPartUnique/>
      </w:docPartObj>
    </w:sdtPr>
    <w:sdtEndPr/>
    <w:sdtContent>
      <w:p w14:paraId="08546AC7" w14:textId="77777777" w:rsidR="00E00119" w:rsidRDefault="00E00119">
        <w:pPr>
          <w:pStyle w:val="Piedepgina"/>
          <w:jc w:val="right"/>
        </w:pPr>
        <w:r>
          <w:fldChar w:fldCharType="begin"/>
        </w:r>
        <w:r>
          <w:instrText>PAGE   \* MERGEFORMAT</w:instrText>
        </w:r>
        <w:r>
          <w:fldChar w:fldCharType="separate"/>
        </w:r>
        <w:r w:rsidR="000F7838" w:rsidRPr="000F7838">
          <w:rPr>
            <w:noProof/>
            <w:lang w:val="es-ES"/>
          </w:rPr>
          <w:t>5</w:t>
        </w:r>
        <w:r>
          <w:fldChar w:fldCharType="end"/>
        </w:r>
      </w:p>
    </w:sdtContent>
  </w:sdt>
  <w:p w14:paraId="299101DA" w14:textId="77777777" w:rsidR="00E00119" w:rsidRDefault="00E001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06A30" w14:textId="77777777" w:rsidR="00E00119" w:rsidRDefault="00E00119" w:rsidP="00084580">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separate"/>
    </w:r>
    <w:r w:rsidR="000F7838">
      <w:rPr>
        <w:rStyle w:val="Nmerodepgina"/>
        <w:noProof/>
      </w:rPr>
      <w:t>3</w:t>
    </w:r>
    <w:r>
      <w:rPr>
        <w:rStyle w:val="Nmerodepgina"/>
      </w:rPr>
      <w:fldChar w:fldCharType="end"/>
    </w:r>
  </w:p>
  <w:p w14:paraId="12E68A6F" w14:textId="77777777" w:rsidR="00E00119" w:rsidRDefault="00E001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C6976" w14:textId="77777777" w:rsidR="00F108DA" w:rsidRDefault="00F108DA" w:rsidP="00E00119">
      <w:pPr>
        <w:spacing w:after="0" w:line="240" w:lineRule="auto"/>
      </w:pPr>
      <w:r>
        <w:separator/>
      </w:r>
    </w:p>
  </w:footnote>
  <w:footnote w:type="continuationSeparator" w:id="0">
    <w:p w14:paraId="79D2D6BA" w14:textId="77777777" w:rsidR="00F108DA" w:rsidRDefault="00F108DA" w:rsidP="00E00119">
      <w:pPr>
        <w:spacing w:after="0" w:line="240" w:lineRule="auto"/>
      </w:pPr>
      <w:r>
        <w:continuationSeparator/>
      </w:r>
    </w:p>
  </w:footnote>
  <w:footnote w:id="1">
    <w:p w14:paraId="1B3E8E49" w14:textId="77777777" w:rsidR="00384159" w:rsidRPr="001E11D4" w:rsidRDefault="00384159" w:rsidP="00384159">
      <w:pPr>
        <w:pStyle w:val="Textonotapie"/>
        <w:jc w:val="both"/>
        <w:rPr>
          <w:rFonts w:asciiTheme="minorHAnsi" w:hAnsiTheme="minorHAnsi"/>
          <w:sz w:val="18"/>
          <w:szCs w:val="18"/>
          <w:lang w:val="es-CO"/>
        </w:rPr>
      </w:pPr>
      <w:r w:rsidRPr="001E11D4">
        <w:rPr>
          <w:rStyle w:val="Refdenotaalpie"/>
          <w:rFonts w:asciiTheme="minorHAnsi" w:hAnsiTheme="minorHAnsi"/>
          <w:sz w:val="18"/>
          <w:szCs w:val="18"/>
        </w:rPr>
        <w:footnoteRef/>
      </w:r>
      <w:r w:rsidRPr="001E11D4">
        <w:rPr>
          <w:rFonts w:asciiTheme="minorHAnsi" w:hAnsiTheme="minorHAnsi"/>
          <w:sz w:val="18"/>
          <w:szCs w:val="18"/>
          <w:lang w:val="es-CL"/>
        </w:rPr>
        <w:t xml:space="preserve"> Si hay información de la línea de base disponible. </w:t>
      </w:r>
      <w:r w:rsidRPr="001E11D4">
        <w:rPr>
          <w:rFonts w:asciiTheme="minorHAnsi" w:hAnsiTheme="minorHAnsi"/>
          <w:sz w:val="18"/>
          <w:szCs w:val="18"/>
          <w:lang w:val="es-CO"/>
        </w:rPr>
        <w:t xml:space="preserve">Si no, provee una justificación.  </w:t>
      </w:r>
    </w:p>
  </w:footnote>
  <w:footnote w:id="2">
    <w:p w14:paraId="49E53EA4" w14:textId="77777777" w:rsidR="00384159" w:rsidRPr="001E11D4" w:rsidRDefault="00384159" w:rsidP="00384159">
      <w:pPr>
        <w:pStyle w:val="Textonotapie"/>
        <w:jc w:val="both"/>
        <w:rPr>
          <w:rFonts w:asciiTheme="minorHAnsi" w:hAnsiTheme="minorHAnsi"/>
          <w:sz w:val="18"/>
          <w:szCs w:val="18"/>
          <w:lang w:val="es-CO"/>
        </w:rPr>
      </w:pPr>
      <w:r w:rsidRPr="001E11D4">
        <w:rPr>
          <w:rStyle w:val="Refdenotaalpie"/>
          <w:rFonts w:asciiTheme="minorHAnsi" w:hAnsiTheme="minorHAnsi"/>
          <w:sz w:val="18"/>
          <w:szCs w:val="18"/>
        </w:rPr>
        <w:footnoteRef/>
      </w:r>
      <w:r w:rsidRPr="001E11D4">
        <w:rPr>
          <w:rFonts w:asciiTheme="minorHAnsi" w:hAnsiTheme="minorHAnsi"/>
          <w:sz w:val="18"/>
          <w:szCs w:val="18"/>
          <w:lang w:val="es-CO"/>
        </w:rPr>
        <w:t xml:space="preserve"> Estos productos deben ser parte del Resultado esperado del Fondo, al cual corresponde este Proyecto. </w:t>
      </w:r>
    </w:p>
  </w:footnote>
  <w:footnote w:id="3">
    <w:p w14:paraId="7AA0F549" w14:textId="77777777" w:rsidR="00384159" w:rsidRPr="001E11D4" w:rsidRDefault="00384159" w:rsidP="00384159">
      <w:pPr>
        <w:pStyle w:val="Textonotapie"/>
        <w:jc w:val="both"/>
        <w:rPr>
          <w:rFonts w:asciiTheme="minorHAnsi" w:hAnsiTheme="minorHAnsi"/>
          <w:sz w:val="18"/>
          <w:szCs w:val="18"/>
          <w:lang w:val="es-CO"/>
        </w:rPr>
      </w:pPr>
      <w:r w:rsidRPr="001E11D4">
        <w:rPr>
          <w:rStyle w:val="Refdenotaalpie"/>
          <w:rFonts w:asciiTheme="minorHAnsi" w:hAnsiTheme="minorHAnsi"/>
          <w:sz w:val="18"/>
          <w:szCs w:val="18"/>
        </w:rPr>
        <w:footnoteRef/>
      </w:r>
      <w:r w:rsidRPr="001E11D4">
        <w:rPr>
          <w:rFonts w:asciiTheme="minorHAnsi" w:hAnsiTheme="minorHAnsi"/>
          <w:sz w:val="18"/>
          <w:szCs w:val="18"/>
          <w:lang w:val="es-CO"/>
        </w:rPr>
        <w:t xml:space="preserve"> </w:t>
      </w:r>
      <w:r w:rsidRPr="001E11D4">
        <w:rPr>
          <w:rFonts w:asciiTheme="minorHAnsi" w:hAnsiTheme="minorHAnsi"/>
          <w:sz w:val="18"/>
          <w:szCs w:val="18"/>
          <w:lang w:val="es-CL"/>
        </w:rPr>
        <w:t xml:space="preserve">Si hay información de la línea de base disponible. </w:t>
      </w:r>
      <w:r w:rsidRPr="001E11D4">
        <w:rPr>
          <w:rFonts w:asciiTheme="minorHAnsi" w:hAnsiTheme="minorHAnsi"/>
          <w:sz w:val="18"/>
          <w:szCs w:val="18"/>
          <w:lang w:val="es-CO"/>
        </w:rPr>
        <w:t xml:space="preserve">Si no, provee una justificación.   </w:t>
      </w:r>
    </w:p>
  </w:footnote>
  <w:footnote w:id="4">
    <w:p w14:paraId="0BEEFE50" w14:textId="77777777" w:rsidR="00384159" w:rsidRPr="001E11D4" w:rsidRDefault="00384159" w:rsidP="00384159">
      <w:pPr>
        <w:pStyle w:val="Textonotapie"/>
        <w:jc w:val="both"/>
        <w:rPr>
          <w:rFonts w:asciiTheme="minorHAnsi" w:hAnsiTheme="minorHAnsi"/>
          <w:sz w:val="18"/>
          <w:szCs w:val="18"/>
          <w:lang w:val="es-CO"/>
        </w:rPr>
      </w:pPr>
      <w:r w:rsidRPr="001E11D4">
        <w:rPr>
          <w:rStyle w:val="Refdenotaalpie"/>
          <w:rFonts w:asciiTheme="minorHAnsi" w:hAnsiTheme="minorHAnsi"/>
          <w:sz w:val="18"/>
          <w:szCs w:val="18"/>
        </w:rPr>
        <w:footnoteRef/>
      </w:r>
      <w:r w:rsidRPr="001E11D4">
        <w:rPr>
          <w:rFonts w:asciiTheme="minorHAnsi" w:hAnsiTheme="minorHAnsi"/>
          <w:sz w:val="18"/>
          <w:szCs w:val="18"/>
          <w:lang w:val="es-CO"/>
        </w:rPr>
        <w:t xml:space="preserve"> </w:t>
      </w:r>
      <w:r w:rsidRPr="001E11D4">
        <w:rPr>
          <w:rFonts w:asciiTheme="minorHAnsi" w:hAnsiTheme="minorHAnsi"/>
          <w:sz w:val="18"/>
          <w:szCs w:val="18"/>
          <w:lang w:val="es-CL"/>
        </w:rPr>
        <w:t xml:space="preserve">Si hay información de la línea de base disponible. </w:t>
      </w:r>
      <w:r w:rsidRPr="001E11D4">
        <w:rPr>
          <w:rFonts w:asciiTheme="minorHAnsi" w:hAnsiTheme="minorHAnsi"/>
          <w:sz w:val="18"/>
          <w:szCs w:val="18"/>
          <w:lang w:val="es-CO"/>
        </w:rPr>
        <w:t xml:space="preserve">Si no, provee una justificación.   </w:t>
      </w:r>
    </w:p>
  </w:footnote>
  <w:footnote w:id="5">
    <w:p w14:paraId="6A9F023A" w14:textId="77777777" w:rsidR="00384159" w:rsidRPr="001E11D4" w:rsidRDefault="00384159" w:rsidP="00384159">
      <w:pPr>
        <w:pStyle w:val="Textonotapie"/>
        <w:jc w:val="both"/>
        <w:rPr>
          <w:rFonts w:asciiTheme="minorHAnsi" w:hAnsiTheme="minorHAnsi"/>
          <w:sz w:val="18"/>
          <w:szCs w:val="18"/>
          <w:lang w:val="es-CO"/>
        </w:rPr>
      </w:pPr>
      <w:r w:rsidRPr="001E11D4">
        <w:rPr>
          <w:rStyle w:val="Refdenotaalpie"/>
          <w:rFonts w:asciiTheme="minorHAnsi" w:hAnsiTheme="minorHAnsi"/>
          <w:sz w:val="18"/>
          <w:szCs w:val="18"/>
        </w:rPr>
        <w:footnoteRef/>
      </w:r>
      <w:r w:rsidRPr="001E11D4">
        <w:rPr>
          <w:rFonts w:asciiTheme="minorHAnsi" w:hAnsiTheme="minorHAnsi"/>
          <w:sz w:val="18"/>
          <w:szCs w:val="18"/>
          <w:lang w:val="es-CO"/>
        </w:rPr>
        <w:t xml:space="preserve"> </w:t>
      </w:r>
      <w:r w:rsidRPr="001E11D4">
        <w:rPr>
          <w:rFonts w:asciiTheme="minorHAnsi" w:hAnsiTheme="minorHAnsi"/>
          <w:sz w:val="18"/>
          <w:szCs w:val="18"/>
          <w:lang w:val="es-CL"/>
        </w:rPr>
        <w:t xml:space="preserve">Si hay información de la línea de base disponible. </w:t>
      </w:r>
      <w:r w:rsidRPr="001E11D4">
        <w:rPr>
          <w:rFonts w:asciiTheme="minorHAnsi" w:hAnsiTheme="minorHAnsi"/>
          <w:sz w:val="18"/>
          <w:szCs w:val="18"/>
          <w:lang w:val="es-CO"/>
        </w:rPr>
        <w:t xml:space="preserve">Si no, provee una justificación.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6B5E"/>
    <w:multiLevelType w:val="multilevel"/>
    <w:tmpl w:val="65C6F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33868"/>
    <w:multiLevelType w:val="hybridMultilevel"/>
    <w:tmpl w:val="0C72B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C38B0"/>
    <w:multiLevelType w:val="hybridMultilevel"/>
    <w:tmpl w:val="0DFCD5A4"/>
    <w:lvl w:ilvl="0" w:tplc="29A02F26">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26E136D6"/>
    <w:multiLevelType w:val="multilevel"/>
    <w:tmpl w:val="C834F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B19BC"/>
    <w:multiLevelType w:val="hybridMultilevel"/>
    <w:tmpl w:val="A66282D0"/>
    <w:lvl w:ilvl="0" w:tplc="46C087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275FEC"/>
    <w:multiLevelType w:val="hybridMultilevel"/>
    <w:tmpl w:val="42F4E0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FBE583B"/>
    <w:multiLevelType w:val="hybridMultilevel"/>
    <w:tmpl w:val="22B6F09A"/>
    <w:lvl w:ilvl="0" w:tplc="04090001">
      <w:start w:val="1"/>
      <w:numFmt w:val="bullet"/>
      <w:lvlText w:val=""/>
      <w:lvlJc w:val="left"/>
      <w:pPr>
        <w:ind w:left="720" w:hanging="360"/>
      </w:pPr>
      <w:rPr>
        <w:rFonts w:ascii="Symbol" w:hAnsi="Symbol" w:hint="default"/>
      </w:rPr>
    </w:lvl>
    <w:lvl w:ilvl="1" w:tplc="0D70C3A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6"/>
  </w:num>
  <w:num w:numId="5">
    <w:abstractNumId w:val="1"/>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119"/>
    <w:rsid w:val="000F7838"/>
    <w:rsid w:val="00305D41"/>
    <w:rsid w:val="00384159"/>
    <w:rsid w:val="003B624F"/>
    <w:rsid w:val="004669F7"/>
    <w:rsid w:val="00470C51"/>
    <w:rsid w:val="00486EF7"/>
    <w:rsid w:val="00643C9A"/>
    <w:rsid w:val="00850716"/>
    <w:rsid w:val="00856DCD"/>
    <w:rsid w:val="008A26F4"/>
    <w:rsid w:val="009E3824"/>
    <w:rsid w:val="00AC3E91"/>
    <w:rsid w:val="00E00119"/>
    <w:rsid w:val="00E641E8"/>
    <w:rsid w:val="00F05900"/>
    <w:rsid w:val="00F108DA"/>
    <w:rsid w:val="00F1759C"/>
    <w:rsid w:val="00FA2538"/>
    <w:rsid w:val="00FC1C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2BC00"/>
  <w15:chartTrackingRefBased/>
  <w15:docId w15:val="{A847BBCC-91EE-4063-91B9-FBD4EF41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119"/>
    <w:pPr>
      <w:spacing w:after="200" w:line="276" w:lineRule="auto"/>
    </w:pPr>
    <w:rPr>
      <w:rFonts w:ascii="Myriad Pro" w:eastAsia="MS Mincho" w:hAnsi="Myriad Pro" w:cs="Times New Roman"/>
      <w:sz w:val="20"/>
      <w:lang w:val="es-ES_tradnl" w:eastAsia="es-CO"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t,Footnote Text Char Char Char Char Char Char Char Char Char Char,Footnote Text Char Char Char Char Char Char Char Char Char Char Char Char,Footnote Text2,ft2,Footnote Text Char Char Char Char Char Char Char Char Char Char2,Car,FOOTNOTES"/>
    <w:basedOn w:val="Normal"/>
    <w:link w:val="TextonotapieCar"/>
    <w:uiPriority w:val="99"/>
    <w:unhideWhenUsed/>
    <w:qFormat/>
    <w:rsid w:val="00E00119"/>
    <w:pPr>
      <w:spacing w:after="0" w:line="240" w:lineRule="auto"/>
    </w:pPr>
    <w:rPr>
      <w:szCs w:val="20"/>
    </w:rPr>
  </w:style>
  <w:style w:type="character" w:customStyle="1" w:styleId="TextonotapieCar">
    <w:name w:val="Texto nota pie Car"/>
    <w:aliases w:val="ft Car,Footnote Text Char Char Char Char Char Char Char Char Char Char Car,Footnote Text Char Char Char Char Char Char Char Char Char Char Char Char Car,Footnote Text2 Car,ft2 Car,Car Car,FOOTNOTES Car"/>
    <w:basedOn w:val="Fuentedeprrafopredeter"/>
    <w:link w:val="Textonotapie"/>
    <w:uiPriority w:val="99"/>
    <w:rsid w:val="00E00119"/>
    <w:rPr>
      <w:rFonts w:ascii="Myriad Pro" w:eastAsia="MS Mincho" w:hAnsi="Myriad Pro" w:cs="Times New Roman"/>
      <w:sz w:val="20"/>
      <w:szCs w:val="20"/>
      <w:lang w:val="es-ES_tradnl" w:eastAsia="es-CO" w:bidi="es-ES"/>
    </w:rPr>
  </w:style>
  <w:style w:type="character" w:styleId="Refdenotaalpie">
    <w:name w:val="footnote reference"/>
    <w:aliases w:val="ftref,Footnote Reference Char Char Char,Carattere Char Carattere Carattere Char Carattere Char Carattere Char Char Char1 Char,Carattere Carattere Char Char Char Carattere Char,16 Poin,BVI fnr,16 Point,Superscript 6 Point,Footnotes re"/>
    <w:link w:val="BVIfnrCarCar"/>
    <w:uiPriority w:val="99"/>
    <w:unhideWhenUsed/>
    <w:rsid w:val="00E00119"/>
    <w:rPr>
      <w:vertAlign w:val="superscript"/>
      <w:lang w:val="es-ES" w:eastAsia="es-ES"/>
    </w:rPr>
  </w:style>
  <w:style w:type="paragraph" w:styleId="Piedepgina">
    <w:name w:val="footer"/>
    <w:basedOn w:val="Normal"/>
    <w:link w:val="PiedepginaCar"/>
    <w:uiPriority w:val="99"/>
    <w:unhideWhenUsed/>
    <w:rsid w:val="00E0011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00119"/>
    <w:rPr>
      <w:rFonts w:ascii="Myriad Pro" w:eastAsia="MS Mincho" w:hAnsi="Myriad Pro" w:cs="Times New Roman"/>
      <w:sz w:val="20"/>
      <w:lang w:val="es-ES_tradnl" w:eastAsia="es-CO" w:bidi="es-ES"/>
    </w:rPr>
  </w:style>
  <w:style w:type="paragraph" w:styleId="NormalWeb">
    <w:name w:val="Normal (Web)"/>
    <w:aliases w:val=" webb,webb"/>
    <w:basedOn w:val="Normal"/>
    <w:uiPriority w:val="99"/>
    <w:unhideWhenUsed/>
    <w:rsid w:val="00E00119"/>
    <w:pPr>
      <w:spacing w:before="100" w:beforeAutospacing="1" w:after="100" w:afterAutospacing="1" w:line="240" w:lineRule="auto"/>
    </w:pPr>
    <w:rPr>
      <w:rFonts w:ascii="Times" w:hAnsi="Times"/>
      <w:szCs w:val="20"/>
    </w:rPr>
  </w:style>
  <w:style w:type="character" w:styleId="Nmerodepgina">
    <w:name w:val="page number"/>
    <w:uiPriority w:val="99"/>
    <w:rsid w:val="00E00119"/>
    <w:rPr>
      <w:rFonts w:cs="Times New Roman"/>
      <w:lang w:val="es-ES" w:eastAsia="es-ES"/>
    </w:rPr>
  </w:style>
  <w:style w:type="paragraph" w:styleId="Textoindependiente">
    <w:name w:val="Body Text"/>
    <w:basedOn w:val="Normal"/>
    <w:link w:val="TextoindependienteCar"/>
    <w:rsid w:val="00E00119"/>
    <w:pPr>
      <w:widowControl w:val="0"/>
      <w:spacing w:after="0" w:line="240" w:lineRule="auto"/>
      <w:jc w:val="both"/>
    </w:pPr>
    <w:rPr>
      <w:rFonts w:ascii="Times New Roman" w:eastAsia="Times New Roman" w:hAnsi="Times New Roman"/>
      <w:snapToGrid w:val="0"/>
      <w:sz w:val="24"/>
      <w:szCs w:val="20"/>
    </w:rPr>
  </w:style>
  <w:style w:type="character" w:customStyle="1" w:styleId="TextoindependienteCar">
    <w:name w:val="Texto independiente Car"/>
    <w:basedOn w:val="Fuentedeprrafopredeter"/>
    <w:link w:val="Textoindependiente"/>
    <w:rsid w:val="00E00119"/>
    <w:rPr>
      <w:rFonts w:ascii="Times New Roman" w:eastAsia="Times New Roman" w:hAnsi="Times New Roman" w:cs="Times New Roman"/>
      <w:snapToGrid w:val="0"/>
      <w:sz w:val="24"/>
      <w:szCs w:val="20"/>
      <w:lang w:val="es-ES_tradnl" w:eastAsia="es-CO" w:bidi="es-ES"/>
    </w:rPr>
  </w:style>
  <w:style w:type="paragraph" w:customStyle="1" w:styleId="H1">
    <w:name w:val="H1"/>
    <w:rsid w:val="00E00119"/>
    <w:pPr>
      <w:spacing w:before="60" w:after="60" w:line="240" w:lineRule="auto"/>
    </w:pPr>
    <w:rPr>
      <w:rFonts w:ascii="Times New Roman" w:eastAsia="Times New Roman" w:hAnsi="Times New Roman" w:cs="Arial"/>
      <w:b/>
      <w:bCs/>
      <w:snapToGrid w:val="0"/>
      <w:kern w:val="32"/>
      <w:sz w:val="24"/>
      <w:szCs w:val="32"/>
      <w:lang w:val="es-ES" w:eastAsia="es-ES" w:bidi="es-ES"/>
    </w:rPr>
  </w:style>
  <w:style w:type="paragraph" w:customStyle="1" w:styleId="H2">
    <w:name w:val="H2"/>
    <w:rsid w:val="00E00119"/>
    <w:pPr>
      <w:spacing w:after="0" w:line="240" w:lineRule="auto"/>
    </w:pPr>
    <w:rPr>
      <w:rFonts w:ascii="Times New Roman" w:eastAsia="Times New Roman" w:hAnsi="Times New Roman" w:cs="Arial"/>
      <w:b/>
      <w:bCs/>
      <w:iCs/>
      <w:snapToGrid w:val="0"/>
      <w:szCs w:val="28"/>
      <w:lang w:val="es-ES" w:eastAsia="es-ES" w:bidi="es-ES"/>
    </w:rPr>
  </w:style>
  <w:style w:type="paragraph" w:styleId="Prrafodelista">
    <w:name w:val="List Paragraph"/>
    <w:basedOn w:val="Normal"/>
    <w:uiPriority w:val="34"/>
    <w:qFormat/>
    <w:rsid w:val="00305D41"/>
    <w:pPr>
      <w:ind w:left="720"/>
      <w:contextualSpacing/>
    </w:pPr>
  </w:style>
  <w:style w:type="paragraph" w:customStyle="1" w:styleId="BVIfnrCarCar">
    <w:name w:val="BVI fnr Car Car"/>
    <w:aliases w:val="BVI fnr Car,BVI fnr Car Car Car Car"/>
    <w:basedOn w:val="Normal"/>
    <w:link w:val="Refdenotaalpie"/>
    <w:uiPriority w:val="99"/>
    <w:rsid w:val="00384159"/>
    <w:pPr>
      <w:spacing w:after="160" w:line="240" w:lineRule="exact"/>
    </w:pPr>
    <w:rPr>
      <w:rFonts w:asciiTheme="minorHAnsi" w:eastAsiaTheme="minorHAnsi" w:hAnsiTheme="minorHAnsi" w:cstheme="minorBidi"/>
      <w:sz w:val="22"/>
      <w:vertAlign w:val="superscript"/>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4094DFC25114BA98D8ABEB263519A" ma:contentTypeVersion="13" ma:contentTypeDescription="Create a new document." ma:contentTypeScope="" ma:versionID="6cf2d6d23c78394f36bb4679a9d6436f">
  <xsd:schema xmlns:xsd="http://www.w3.org/2001/XMLSchema" xmlns:xs="http://www.w3.org/2001/XMLSchema" xmlns:p="http://schemas.microsoft.com/office/2006/metadata/properties" xmlns:ns2="8315e492-ce1f-45aa-ab83-d0a1d077d827" xmlns:ns3="5bbe472c-b467-463e-b963-66c0881b33a2" targetNamespace="http://schemas.microsoft.com/office/2006/metadata/properties" ma:root="true" ma:fieldsID="1b41a9d8868ec1d5a000b179af28e5f5" ns2:_="" ns3:_="">
    <xsd:import namespace="8315e492-ce1f-45aa-ab83-d0a1d077d827"/>
    <xsd:import namespace="5bbe472c-b467-463e-b963-66c0881b33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5e492-ce1f-45aa-ab83-d0a1d077d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be472c-b467-463e-b963-66c0881b33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4FB0D1-D19D-47ED-956A-C420519C9578}"/>
</file>

<file path=customXml/itemProps2.xml><?xml version="1.0" encoding="utf-8"?>
<ds:datastoreItem xmlns:ds="http://schemas.openxmlformats.org/officeDocument/2006/customXml" ds:itemID="{621469C0-B12B-495C-9C64-349A15FED22F}"/>
</file>

<file path=customXml/itemProps3.xml><?xml version="1.0" encoding="utf-8"?>
<ds:datastoreItem xmlns:ds="http://schemas.openxmlformats.org/officeDocument/2006/customXml" ds:itemID="{BBA02103-EC6F-48C2-9D9C-D8B50CDFDF7C}"/>
</file>

<file path=docProps/app.xml><?xml version="1.0" encoding="utf-8"?>
<Properties xmlns="http://schemas.openxmlformats.org/officeDocument/2006/extended-properties" xmlns:vt="http://schemas.openxmlformats.org/officeDocument/2006/docPropsVTypes">
  <Template>Normal</Template>
  <TotalTime>0</TotalTime>
  <Pages>11</Pages>
  <Words>4818</Words>
  <Characters>26501</Characters>
  <Application>Microsoft Office Word</Application>
  <DocSecurity>4</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Ashild Falch</dc:creator>
  <cp:keywords/>
  <dc:description/>
  <cp:lastModifiedBy>Irene Rojas</cp:lastModifiedBy>
  <cp:revision>2</cp:revision>
  <dcterms:created xsi:type="dcterms:W3CDTF">2019-04-02T14:00:00Z</dcterms:created>
  <dcterms:modified xsi:type="dcterms:W3CDTF">2019-04-02T14:00:00Z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0x0101000BF4094DFC25114BA98D8ABEB263519A</vt:lpwstr>
  </property>
</Properties>
</file>