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54267" w14:textId="77D1C7A3" w:rsidR="00EA2E3A" w:rsidRPr="005712E6" w:rsidRDefault="008959A2" w:rsidP="003021D8">
      <w:pPr>
        <w:pStyle w:val="Ttulo1"/>
        <w:jc w:val="center"/>
        <w:rPr>
          <w:b/>
          <w:bCs/>
          <w:i/>
          <w:sz w:val="28"/>
          <w:szCs w:val="28"/>
          <w:shd w:val="clear" w:color="auto" w:fill="BFBFBF" w:themeFill="background1" w:themeFillShade="BF"/>
        </w:rPr>
      </w:pPr>
      <w:r>
        <w:rPr>
          <w:b/>
          <w:bCs/>
          <w:sz w:val="28"/>
          <w:szCs w:val="28"/>
        </w:rPr>
        <w:t xml:space="preserve"> </w:t>
      </w:r>
      <w:r w:rsidR="00EA2E3A" w:rsidRPr="005712E6">
        <w:rPr>
          <w:b/>
          <w:bCs/>
          <w:sz w:val="28"/>
          <w:szCs w:val="28"/>
        </w:rPr>
        <w:t xml:space="preserve">Informe </w:t>
      </w:r>
      <w:r w:rsidR="00CE5EDD" w:rsidRPr="005712E6">
        <w:rPr>
          <w:b/>
          <w:bCs/>
          <w:sz w:val="28"/>
          <w:szCs w:val="28"/>
        </w:rPr>
        <w:t>final</w:t>
      </w:r>
      <w:r w:rsidR="00EA2E3A" w:rsidRPr="005712E6">
        <w:rPr>
          <w:b/>
          <w:bCs/>
          <w:sz w:val="28"/>
          <w:szCs w:val="28"/>
        </w:rPr>
        <w:t xml:space="preserve"> del proyecto </w:t>
      </w:r>
      <w:r w:rsidR="004207D2" w:rsidRPr="005712E6">
        <w:rPr>
          <w:b/>
          <w:bCs/>
          <w:sz w:val="28"/>
          <w:szCs w:val="28"/>
        </w:rPr>
        <w:t>Programa de Construcción de Confianza y Paz Territorial en Clave PDET para Chocó, Meta y Guaviare.</w:t>
      </w:r>
    </w:p>
    <w:p w14:paraId="51D14AC0" w14:textId="77777777" w:rsidR="00EA2E3A" w:rsidRPr="006E0636" w:rsidRDefault="00EA2E3A" w:rsidP="00EA2E3A">
      <w:pPr>
        <w:jc w:val="center"/>
        <w:rPr>
          <w:rFonts w:ascii="Calibri" w:hAnsi="Calibri" w:cs="Arial"/>
          <w:b/>
          <w:bCs/>
          <w:caps/>
          <w:sz w:val="20"/>
          <w:szCs w:val="20"/>
          <w:lang w:val="es-CO"/>
        </w:rPr>
      </w:pPr>
    </w:p>
    <w:tbl>
      <w:tblPr>
        <w:tblW w:w="107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2"/>
        <w:gridCol w:w="2240"/>
        <w:gridCol w:w="258"/>
        <w:gridCol w:w="3676"/>
        <w:gridCol w:w="1656"/>
      </w:tblGrid>
      <w:tr w:rsidR="00EA2E3A" w:rsidRPr="006E0636" w14:paraId="6E4FE67A" w14:textId="77777777" w:rsidTr="00963F8A">
        <w:trPr>
          <w:trHeight w:val="206"/>
        </w:trPr>
        <w:tc>
          <w:tcPr>
            <w:tcW w:w="5142" w:type="dxa"/>
            <w:gridSpan w:val="2"/>
            <w:shd w:val="clear" w:color="auto" w:fill="F3F3F3"/>
            <w:vAlign w:val="center"/>
          </w:tcPr>
          <w:p w14:paraId="652D7FB7" w14:textId="77777777" w:rsidR="00EA2E3A" w:rsidRPr="00464503" w:rsidRDefault="00EA2E3A" w:rsidP="002E24F4">
            <w:pPr>
              <w:pStyle w:val="H1"/>
              <w:jc w:val="center"/>
              <w:rPr>
                <w:rFonts w:asciiTheme="minorHAnsi" w:hAnsiTheme="minorHAnsi" w:cstheme="minorHAnsi"/>
                <w:sz w:val="20"/>
                <w:szCs w:val="20"/>
                <w:lang w:val="es-CO"/>
              </w:rPr>
            </w:pPr>
            <w:r w:rsidRPr="00464503">
              <w:rPr>
                <w:rFonts w:asciiTheme="minorHAnsi" w:hAnsiTheme="minorHAnsi" w:cstheme="minorHAnsi"/>
                <w:sz w:val="20"/>
                <w:szCs w:val="20"/>
                <w:lang w:val="es-CO"/>
              </w:rPr>
              <w:t xml:space="preserve">Identificación del Proyecto </w:t>
            </w:r>
          </w:p>
        </w:tc>
        <w:tc>
          <w:tcPr>
            <w:tcW w:w="258" w:type="dxa"/>
            <w:vMerge w:val="restart"/>
            <w:vAlign w:val="center"/>
          </w:tcPr>
          <w:p w14:paraId="1D8972C3" w14:textId="77777777" w:rsidR="00EA2E3A" w:rsidRPr="00464503" w:rsidRDefault="00EA2E3A" w:rsidP="002E24F4">
            <w:pPr>
              <w:jc w:val="center"/>
              <w:rPr>
                <w:rFonts w:asciiTheme="minorHAnsi" w:hAnsiTheme="minorHAnsi" w:cstheme="minorHAnsi"/>
                <w:sz w:val="20"/>
                <w:szCs w:val="20"/>
                <w:lang w:val="es-CO"/>
              </w:rPr>
            </w:pPr>
          </w:p>
        </w:tc>
        <w:tc>
          <w:tcPr>
            <w:tcW w:w="5332" w:type="dxa"/>
            <w:gridSpan w:val="2"/>
            <w:shd w:val="clear" w:color="auto" w:fill="F3F3F3"/>
            <w:vAlign w:val="center"/>
          </w:tcPr>
          <w:p w14:paraId="3D04702B" w14:textId="77777777" w:rsidR="00EA2E3A" w:rsidRPr="00464503" w:rsidRDefault="00EA2E3A" w:rsidP="002E24F4">
            <w:pPr>
              <w:pStyle w:val="H1"/>
              <w:jc w:val="center"/>
              <w:rPr>
                <w:rFonts w:asciiTheme="minorHAnsi" w:hAnsiTheme="minorHAnsi" w:cstheme="minorHAnsi"/>
                <w:sz w:val="20"/>
                <w:szCs w:val="20"/>
                <w:lang w:val="es-CO"/>
              </w:rPr>
            </w:pPr>
            <w:r w:rsidRPr="00464503">
              <w:rPr>
                <w:rFonts w:asciiTheme="minorHAnsi" w:hAnsiTheme="minorHAnsi" w:cstheme="minorHAnsi"/>
                <w:sz w:val="20"/>
                <w:szCs w:val="20"/>
                <w:lang w:val="es-CO"/>
              </w:rPr>
              <w:t>Cobertura</w:t>
            </w:r>
          </w:p>
        </w:tc>
      </w:tr>
      <w:tr w:rsidR="00EA2E3A" w:rsidRPr="006E0636" w14:paraId="5E6E2102" w14:textId="77777777" w:rsidTr="00673D62">
        <w:trPr>
          <w:trHeight w:val="3042"/>
        </w:trPr>
        <w:tc>
          <w:tcPr>
            <w:tcW w:w="5142" w:type="dxa"/>
            <w:gridSpan w:val="2"/>
          </w:tcPr>
          <w:p w14:paraId="0A49D3C1" w14:textId="5A88DA5B" w:rsidR="00EA2E3A" w:rsidRPr="00464503" w:rsidRDefault="00EA2E3A" w:rsidP="00B23CEE">
            <w:pPr>
              <w:pStyle w:val="Textoindependiente"/>
              <w:numPr>
                <w:ilvl w:val="0"/>
                <w:numId w:val="3"/>
              </w:numPr>
              <w:spacing w:before="60" w:after="60"/>
              <w:ind w:left="342"/>
              <w:jc w:val="both"/>
              <w:rPr>
                <w:rFonts w:asciiTheme="minorHAnsi" w:hAnsiTheme="minorHAnsi" w:cstheme="minorHAnsi"/>
                <w:bCs/>
                <w:iCs/>
                <w:snapToGrid w:val="0"/>
                <w:lang w:val="es-CO"/>
              </w:rPr>
            </w:pPr>
            <w:r w:rsidRPr="00464503">
              <w:rPr>
                <w:rFonts w:asciiTheme="minorHAnsi" w:hAnsiTheme="minorHAnsi" w:cstheme="minorHAnsi"/>
                <w:bCs/>
                <w:iCs/>
                <w:snapToGrid w:val="0"/>
                <w:lang w:val="es-CO"/>
              </w:rPr>
              <w:t>Título del Proyecto:</w:t>
            </w:r>
            <w:r w:rsidR="00761C19" w:rsidRPr="00464503">
              <w:rPr>
                <w:rFonts w:asciiTheme="minorHAnsi" w:hAnsiTheme="minorHAnsi" w:cstheme="minorHAnsi"/>
                <w:bCs/>
                <w:iCs/>
                <w:snapToGrid w:val="0"/>
                <w:lang w:val="es-CO"/>
              </w:rPr>
              <w:t xml:space="preserve"> </w:t>
            </w:r>
            <w:bookmarkStart w:id="0" w:name="_Hlk36374795"/>
            <w:r w:rsidR="00761C19" w:rsidRPr="00464503">
              <w:rPr>
                <w:rFonts w:asciiTheme="minorHAnsi" w:hAnsiTheme="minorHAnsi" w:cstheme="minorHAnsi"/>
                <w:bCs/>
                <w:iCs/>
                <w:snapToGrid w:val="0"/>
                <w:lang w:val="es-CO"/>
              </w:rPr>
              <w:t>Programa de Construcción de Confianza y Paz Territorial en Clave PDET para Chocó, Meta y Guaviare.</w:t>
            </w:r>
          </w:p>
          <w:bookmarkEnd w:id="0"/>
          <w:p w14:paraId="4D4D4949" w14:textId="416DD5CD" w:rsidR="00EA2E3A" w:rsidRPr="00464503" w:rsidRDefault="00EA2E3A" w:rsidP="00B23CEE">
            <w:pPr>
              <w:pStyle w:val="Textoindependiente"/>
              <w:numPr>
                <w:ilvl w:val="0"/>
                <w:numId w:val="3"/>
              </w:numPr>
              <w:spacing w:before="60" w:after="60"/>
              <w:ind w:left="342"/>
              <w:jc w:val="both"/>
              <w:rPr>
                <w:rFonts w:asciiTheme="minorHAnsi" w:hAnsiTheme="minorHAnsi" w:cstheme="minorHAnsi"/>
                <w:bCs/>
                <w:i/>
                <w:iCs/>
                <w:snapToGrid w:val="0"/>
                <w:lang w:val="es-CO"/>
              </w:rPr>
            </w:pPr>
            <w:r w:rsidRPr="00464503">
              <w:rPr>
                <w:rFonts w:asciiTheme="minorHAnsi" w:hAnsiTheme="minorHAnsi" w:cstheme="minorHAnsi"/>
                <w:bCs/>
                <w:iCs/>
                <w:snapToGrid w:val="0"/>
                <w:lang w:val="es-CO"/>
              </w:rPr>
              <w:t xml:space="preserve">Código del Proyecto: </w:t>
            </w:r>
            <w:r w:rsidRPr="00464503">
              <w:rPr>
                <w:rFonts w:asciiTheme="minorHAnsi" w:hAnsiTheme="minorHAnsi" w:cstheme="minorHAnsi"/>
                <w:bCs/>
                <w:i/>
                <w:iCs/>
                <w:snapToGrid w:val="0"/>
                <w:lang w:val="es-CO"/>
              </w:rPr>
              <w:t xml:space="preserve"> </w:t>
            </w:r>
            <w:r w:rsidRPr="00464503">
              <w:rPr>
                <w:rFonts w:asciiTheme="minorHAnsi" w:hAnsiTheme="minorHAnsi" w:cstheme="minorHAnsi"/>
                <w:bCs/>
                <w:snapToGrid w:val="0"/>
                <w:lang w:val="es-CO"/>
              </w:rPr>
              <w:t xml:space="preserve"> </w:t>
            </w:r>
            <w:r w:rsidR="00761C19" w:rsidRPr="00464503">
              <w:rPr>
                <w:rFonts w:asciiTheme="minorHAnsi" w:hAnsiTheme="minorHAnsi" w:cstheme="minorHAnsi"/>
                <w:bCs/>
                <w:snapToGrid w:val="0"/>
                <w:lang w:val="es-CO"/>
              </w:rPr>
              <w:t>109015</w:t>
            </w:r>
          </w:p>
          <w:p w14:paraId="29015BE0" w14:textId="77777777" w:rsidR="00EA2E3A" w:rsidRPr="00464503" w:rsidRDefault="00EA2E3A" w:rsidP="00F85B05">
            <w:pPr>
              <w:pStyle w:val="Textoindependiente"/>
              <w:spacing w:before="60" w:after="60"/>
              <w:ind w:left="342"/>
              <w:jc w:val="both"/>
              <w:rPr>
                <w:rFonts w:asciiTheme="minorHAnsi" w:hAnsiTheme="minorHAnsi" w:cstheme="minorHAnsi"/>
                <w:i/>
                <w:lang w:val="es-CO"/>
              </w:rPr>
            </w:pPr>
          </w:p>
        </w:tc>
        <w:tc>
          <w:tcPr>
            <w:tcW w:w="258" w:type="dxa"/>
            <w:vMerge/>
          </w:tcPr>
          <w:p w14:paraId="342E587F" w14:textId="77777777" w:rsidR="00EA2E3A" w:rsidRPr="00464503" w:rsidRDefault="00EA2E3A" w:rsidP="002E24F4">
            <w:pPr>
              <w:pStyle w:val="Textoindependiente"/>
              <w:rPr>
                <w:rFonts w:asciiTheme="minorHAnsi" w:hAnsiTheme="minorHAnsi" w:cstheme="minorHAnsi"/>
                <w:lang w:val="es-CO"/>
              </w:rPr>
            </w:pPr>
          </w:p>
        </w:tc>
        <w:tc>
          <w:tcPr>
            <w:tcW w:w="5332" w:type="dxa"/>
            <w:gridSpan w:val="2"/>
          </w:tcPr>
          <w:p w14:paraId="209B24F9" w14:textId="72D38685" w:rsidR="00761C19" w:rsidRPr="00464503" w:rsidRDefault="00EA2E3A" w:rsidP="00761C19">
            <w:pPr>
              <w:pStyle w:val="Textoindependiente"/>
              <w:rPr>
                <w:rFonts w:asciiTheme="minorHAnsi" w:hAnsiTheme="minorHAnsi" w:cstheme="minorHAnsi"/>
                <w:b/>
                <w:bCs/>
                <w:snapToGrid w:val="0"/>
                <w:lang w:val="es-CO"/>
              </w:rPr>
            </w:pPr>
            <w:r w:rsidRPr="00464503">
              <w:rPr>
                <w:rFonts w:asciiTheme="minorHAnsi" w:hAnsiTheme="minorHAnsi" w:cstheme="minorHAnsi"/>
                <w:b/>
                <w:snapToGrid w:val="0"/>
                <w:lang w:val="es-CO"/>
              </w:rPr>
              <w:t>Departamentos:</w:t>
            </w:r>
            <w:r w:rsidR="00761C19" w:rsidRPr="00464503">
              <w:rPr>
                <w:rFonts w:asciiTheme="minorHAnsi" w:hAnsiTheme="minorHAnsi" w:cstheme="minorHAnsi"/>
                <w:bCs/>
                <w:snapToGrid w:val="0"/>
                <w:lang w:val="es-CO"/>
              </w:rPr>
              <w:t xml:space="preserve"> Chocó - Antioquía, Meta y Guaviare</w:t>
            </w:r>
          </w:p>
          <w:p w14:paraId="7AE62BB6" w14:textId="77777777" w:rsidR="00761C19" w:rsidRPr="00464503" w:rsidRDefault="00761C19" w:rsidP="00761C19">
            <w:pPr>
              <w:pStyle w:val="Textoindependiente"/>
              <w:rPr>
                <w:rFonts w:asciiTheme="minorHAnsi" w:hAnsiTheme="minorHAnsi" w:cstheme="minorHAnsi"/>
                <w:bCs/>
                <w:snapToGrid w:val="0"/>
                <w:lang w:val="es-CO"/>
              </w:rPr>
            </w:pPr>
            <w:r w:rsidRPr="00464503">
              <w:rPr>
                <w:rFonts w:asciiTheme="minorHAnsi" w:hAnsiTheme="minorHAnsi" w:cstheme="minorHAnsi"/>
                <w:b/>
                <w:bCs/>
                <w:snapToGrid w:val="0"/>
                <w:lang w:val="es-CO"/>
              </w:rPr>
              <w:t>Municipios:</w:t>
            </w:r>
            <w:r w:rsidRPr="00464503">
              <w:rPr>
                <w:rFonts w:asciiTheme="minorHAnsi" w:hAnsiTheme="minorHAnsi" w:cstheme="minorHAnsi"/>
                <w:bCs/>
                <w:snapToGrid w:val="0"/>
                <w:lang w:val="es-CO"/>
              </w:rPr>
              <w:t xml:space="preserve"> Vista Hermosa, Mesetas, La Macarena, San José del Guaviare, Riosucio, Carmen del Darién y Vigía del Fuerte. </w:t>
            </w:r>
          </w:p>
          <w:p w14:paraId="6B27DB5A" w14:textId="77777777" w:rsidR="00761C19" w:rsidRPr="00464503" w:rsidRDefault="00761C19" w:rsidP="00761C19">
            <w:pPr>
              <w:pStyle w:val="Textoindependiente"/>
              <w:rPr>
                <w:rFonts w:asciiTheme="minorHAnsi" w:hAnsiTheme="minorHAnsi" w:cstheme="minorHAnsi"/>
                <w:bCs/>
                <w:snapToGrid w:val="0"/>
                <w:lang w:val="es-CO"/>
              </w:rPr>
            </w:pPr>
            <w:r w:rsidRPr="00464503">
              <w:rPr>
                <w:rFonts w:asciiTheme="minorHAnsi" w:hAnsiTheme="minorHAnsi" w:cstheme="minorHAnsi"/>
                <w:b/>
                <w:bCs/>
                <w:snapToGrid w:val="0"/>
                <w:lang w:val="es-CO"/>
              </w:rPr>
              <w:t xml:space="preserve">PATR: </w:t>
            </w:r>
            <w:r w:rsidRPr="00464503">
              <w:rPr>
                <w:rFonts w:asciiTheme="minorHAnsi" w:hAnsiTheme="minorHAnsi" w:cstheme="minorHAnsi"/>
                <w:bCs/>
                <w:snapToGrid w:val="0"/>
                <w:lang w:val="es-CO"/>
              </w:rPr>
              <w:t xml:space="preserve">Sierra Nevada y Perijá y Pacifico y Frontera Nariñense </w:t>
            </w:r>
            <w:r w:rsidRPr="00464503">
              <w:rPr>
                <w:rStyle w:val="Refdenotaalpie"/>
                <w:rFonts w:asciiTheme="minorHAnsi" w:hAnsiTheme="minorHAnsi" w:cstheme="minorHAnsi"/>
                <w:bCs/>
                <w:snapToGrid w:val="0"/>
                <w:lang w:val="es-CO"/>
              </w:rPr>
              <w:footnoteReference w:id="2"/>
            </w:r>
            <w:r w:rsidRPr="00464503">
              <w:rPr>
                <w:rFonts w:asciiTheme="minorHAnsi" w:hAnsiTheme="minorHAnsi" w:cstheme="minorHAnsi"/>
                <w:bCs/>
                <w:snapToGrid w:val="0"/>
                <w:lang w:val="es-CO"/>
              </w:rPr>
              <w:t>.</w:t>
            </w:r>
          </w:p>
          <w:p w14:paraId="7316FDCF" w14:textId="77777777" w:rsidR="00761C19" w:rsidRPr="00464503" w:rsidRDefault="00761C19" w:rsidP="00761C19">
            <w:pPr>
              <w:pStyle w:val="Textoindependiente"/>
              <w:rPr>
                <w:rFonts w:asciiTheme="minorHAnsi" w:hAnsiTheme="minorHAnsi" w:cstheme="minorHAnsi"/>
                <w:bCs/>
                <w:snapToGrid w:val="0"/>
                <w:lang w:val="es-CO"/>
              </w:rPr>
            </w:pPr>
            <w:r w:rsidRPr="00464503">
              <w:rPr>
                <w:rFonts w:asciiTheme="minorHAnsi" w:hAnsiTheme="minorHAnsi" w:cstheme="minorHAnsi"/>
                <w:b/>
                <w:bCs/>
                <w:snapToGrid w:val="0"/>
                <w:lang w:val="es-CO"/>
              </w:rPr>
              <w:t>RAE:</w:t>
            </w:r>
            <w:r w:rsidRPr="00464503">
              <w:rPr>
                <w:rFonts w:asciiTheme="minorHAnsi" w:hAnsiTheme="minorHAnsi" w:cstheme="minorHAnsi"/>
                <w:bCs/>
                <w:snapToGrid w:val="0"/>
                <w:lang w:val="es-CO"/>
              </w:rPr>
              <w:t xml:space="preserve"> Urabá Antioqueño, Chocó, Catatumbo, Pacífico y Frontera Nariñense, Pacífico Medio, Sierra Nevada, Perijá, Cuenca del Caguán y Piedemonte Caqueteño, Macarena-Guaviare, Alto Patía y Nordeste Antioqueño </w:t>
            </w:r>
            <w:r w:rsidRPr="00464503">
              <w:rPr>
                <w:rStyle w:val="Refdenotaalpie"/>
                <w:rFonts w:asciiTheme="minorHAnsi" w:hAnsiTheme="minorHAnsi" w:cstheme="minorHAnsi"/>
                <w:bCs/>
                <w:snapToGrid w:val="0"/>
                <w:lang w:val="es-CO"/>
              </w:rPr>
              <w:footnoteReference w:id="3"/>
            </w:r>
            <w:r w:rsidRPr="00464503">
              <w:rPr>
                <w:rFonts w:asciiTheme="minorHAnsi" w:hAnsiTheme="minorHAnsi" w:cstheme="minorHAnsi"/>
                <w:bCs/>
                <w:snapToGrid w:val="0"/>
                <w:lang w:val="es-CO"/>
              </w:rPr>
              <w:t>.</w:t>
            </w:r>
          </w:p>
          <w:p w14:paraId="628EA9D1" w14:textId="77777777" w:rsidR="00761C19" w:rsidRPr="00464503" w:rsidRDefault="00761C19" w:rsidP="002E24F4">
            <w:pPr>
              <w:pStyle w:val="Textoindependiente"/>
              <w:rPr>
                <w:rFonts w:asciiTheme="minorHAnsi" w:hAnsiTheme="minorHAnsi" w:cstheme="minorHAnsi"/>
                <w:iCs/>
                <w:lang w:val="es-CO"/>
              </w:rPr>
            </w:pPr>
          </w:p>
          <w:p w14:paraId="030F3251" w14:textId="1F6BF73E" w:rsidR="00EA2E3A" w:rsidRPr="00464503" w:rsidRDefault="00EA2E3A" w:rsidP="002E24F4">
            <w:pPr>
              <w:pStyle w:val="Textoindependiente"/>
              <w:rPr>
                <w:rFonts w:asciiTheme="minorHAnsi" w:hAnsiTheme="minorHAnsi" w:cstheme="minorHAnsi"/>
                <w:b/>
                <w:bCs/>
                <w:iCs/>
                <w:lang w:val="es-CO"/>
              </w:rPr>
            </w:pPr>
            <w:r w:rsidRPr="00464503">
              <w:rPr>
                <w:rFonts w:asciiTheme="minorHAnsi" w:hAnsiTheme="minorHAnsi" w:cstheme="minorHAnsi"/>
                <w:b/>
                <w:bCs/>
                <w:iCs/>
                <w:lang w:val="es-CO"/>
              </w:rPr>
              <w:t>Beneficiarios totales alcanzados:</w:t>
            </w:r>
          </w:p>
          <w:p w14:paraId="790A0CE3" w14:textId="297315E3" w:rsidR="00EA2E3A" w:rsidRPr="00464503" w:rsidRDefault="00EA2E3A" w:rsidP="002E24F4">
            <w:pPr>
              <w:pStyle w:val="Textoindependiente"/>
              <w:rPr>
                <w:rFonts w:asciiTheme="minorHAnsi" w:hAnsiTheme="minorHAnsi" w:cstheme="minorHAnsi"/>
                <w:iCs/>
                <w:lang w:val="es-CO"/>
              </w:rPr>
            </w:pPr>
            <w:r w:rsidRPr="00464503">
              <w:rPr>
                <w:rFonts w:asciiTheme="minorHAnsi" w:hAnsiTheme="minorHAnsi" w:cstheme="minorHAnsi"/>
                <w:iCs/>
                <w:lang w:val="es-CO"/>
              </w:rPr>
              <w:t xml:space="preserve">Mujeres: </w:t>
            </w:r>
            <w:r w:rsidR="005E0C08" w:rsidRPr="00464503">
              <w:rPr>
                <w:rFonts w:asciiTheme="minorHAnsi" w:hAnsiTheme="minorHAnsi" w:cstheme="minorHAnsi"/>
                <w:iCs/>
                <w:lang w:val="es-CO"/>
              </w:rPr>
              <w:t>8516</w:t>
            </w:r>
            <w:r w:rsidRPr="00464503">
              <w:rPr>
                <w:rFonts w:asciiTheme="minorHAnsi" w:hAnsiTheme="minorHAnsi" w:cstheme="minorHAnsi"/>
                <w:iCs/>
                <w:lang w:val="es-CO"/>
              </w:rPr>
              <w:t xml:space="preserve">    Hombres: </w:t>
            </w:r>
            <w:r w:rsidR="00673D62" w:rsidRPr="00464503">
              <w:rPr>
                <w:rFonts w:asciiTheme="minorHAnsi" w:hAnsiTheme="minorHAnsi" w:cstheme="minorHAnsi"/>
                <w:iCs/>
                <w:lang w:val="es-CO"/>
              </w:rPr>
              <w:t>8772</w:t>
            </w:r>
          </w:p>
          <w:p w14:paraId="119D6666" w14:textId="44E617EB" w:rsidR="005E0C08" w:rsidRPr="00464503" w:rsidRDefault="00EA2E3A" w:rsidP="002E24F4">
            <w:pPr>
              <w:pStyle w:val="Textoindependiente"/>
              <w:rPr>
                <w:rFonts w:asciiTheme="minorHAnsi" w:hAnsiTheme="minorHAnsi" w:cstheme="minorHAnsi"/>
                <w:iCs/>
                <w:lang w:val="es-CO"/>
              </w:rPr>
            </w:pPr>
            <w:r w:rsidRPr="00464503">
              <w:rPr>
                <w:rFonts w:asciiTheme="minorHAnsi" w:hAnsiTheme="minorHAnsi" w:cstheme="minorHAnsi"/>
                <w:iCs/>
                <w:lang w:val="es-CO"/>
              </w:rPr>
              <w:t xml:space="preserve">Niñas:    </w:t>
            </w:r>
            <w:r w:rsidR="00DF57CD" w:rsidRPr="00464503">
              <w:rPr>
                <w:rFonts w:asciiTheme="minorHAnsi" w:hAnsiTheme="minorHAnsi" w:cstheme="minorHAnsi"/>
                <w:iCs/>
                <w:lang w:val="es-CO"/>
              </w:rPr>
              <w:t>5240</w:t>
            </w:r>
            <w:r w:rsidR="00A04BA9" w:rsidRPr="00464503">
              <w:rPr>
                <w:rFonts w:asciiTheme="minorHAnsi" w:hAnsiTheme="minorHAnsi" w:cstheme="minorHAnsi"/>
                <w:iCs/>
                <w:lang w:val="es-CO"/>
              </w:rPr>
              <w:t xml:space="preserve">     </w:t>
            </w:r>
            <w:r w:rsidRPr="00464503">
              <w:rPr>
                <w:rFonts w:asciiTheme="minorHAnsi" w:hAnsiTheme="minorHAnsi" w:cstheme="minorHAnsi"/>
                <w:iCs/>
                <w:lang w:val="es-CO"/>
              </w:rPr>
              <w:t xml:space="preserve">Niños:  </w:t>
            </w:r>
            <w:r w:rsidR="00466722" w:rsidRPr="00464503">
              <w:rPr>
                <w:rFonts w:asciiTheme="minorHAnsi" w:hAnsiTheme="minorHAnsi" w:cstheme="minorHAnsi"/>
                <w:iCs/>
                <w:lang w:val="es-CO"/>
              </w:rPr>
              <w:t xml:space="preserve"> </w:t>
            </w:r>
            <w:r w:rsidR="00DF57CD" w:rsidRPr="00464503">
              <w:rPr>
                <w:rFonts w:asciiTheme="minorHAnsi" w:hAnsiTheme="minorHAnsi" w:cstheme="minorHAnsi"/>
                <w:iCs/>
                <w:lang w:val="es-CO"/>
              </w:rPr>
              <w:t>5787</w:t>
            </w:r>
          </w:p>
        </w:tc>
      </w:tr>
      <w:tr w:rsidR="00EA2E3A" w:rsidRPr="006E0636" w14:paraId="17E4026E" w14:textId="77777777" w:rsidTr="00963F8A">
        <w:trPr>
          <w:trHeight w:val="206"/>
        </w:trPr>
        <w:tc>
          <w:tcPr>
            <w:tcW w:w="5142" w:type="dxa"/>
            <w:gridSpan w:val="2"/>
            <w:shd w:val="clear" w:color="auto" w:fill="F3F3F3"/>
            <w:vAlign w:val="center"/>
          </w:tcPr>
          <w:p w14:paraId="41F52E48" w14:textId="77777777" w:rsidR="00EA2E3A" w:rsidRPr="00464503" w:rsidRDefault="00EA2E3A" w:rsidP="002E24F4">
            <w:pPr>
              <w:pStyle w:val="H1"/>
              <w:jc w:val="center"/>
              <w:rPr>
                <w:rFonts w:asciiTheme="minorHAnsi" w:hAnsiTheme="minorHAnsi" w:cstheme="minorHAnsi"/>
                <w:sz w:val="20"/>
                <w:szCs w:val="20"/>
                <w:lang w:val="es-CO"/>
              </w:rPr>
            </w:pPr>
            <w:r w:rsidRPr="00464503">
              <w:rPr>
                <w:rFonts w:asciiTheme="minorHAnsi" w:hAnsiTheme="minorHAnsi" w:cstheme="minorHAnsi"/>
                <w:sz w:val="20"/>
                <w:szCs w:val="20"/>
                <w:lang w:val="es-CO"/>
              </w:rPr>
              <w:t xml:space="preserve">Organizaciones participantes </w:t>
            </w:r>
          </w:p>
        </w:tc>
        <w:tc>
          <w:tcPr>
            <w:tcW w:w="258" w:type="dxa"/>
            <w:vMerge w:val="restart"/>
            <w:vAlign w:val="center"/>
          </w:tcPr>
          <w:p w14:paraId="75FD50DA" w14:textId="77777777" w:rsidR="00EA2E3A" w:rsidRPr="00464503" w:rsidRDefault="00EA2E3A" w:rsidP="002E24F4">
            <w:pPr>
              <w:jc w:val="center"/>
              <w:rPr>
                <w:rFonts w:asciiTheme="minorHAnsi" w:hAnsiTheme="minorHAnsi" w:cstheme="minorHAnsi"/>
                <w:sz w:val="20"/>
                <w:szCs w:val="20"/>
                <w:lang w:val="es-CO"/>
              </w:rPr>
            </w:pPr>
          </w:p>
        </w:tc>
        <w:tc>
          <w:tcPr>
            <w:tcW w:w="5332" w:type="dxa"/>
            <w:gridSpan w:val="2"/>
            <w:shd w:val="clear" w:color="auto" w:fill="F3F3F3"/>
            <w:vAlign w:val="center"/>
          </w:tcPr>
          <w:p w14:paraId="1213AD17" w14:textId="77777777" w:rsidR="00EA2E3A" w:rsidRPr="00464503" w:rsidRDefault="00EA2E3A" w:rsidP="002E24F4">
            <w:pPr>
              <w:pStyle w:val="H1"/>
              <w:jc w:val="center"/>
              <w:rPr>
                <w:rFonts w:asciiTheme="minorHAnsi" w:hAnsiTheme="minorHAnsi" w:cstheme="minorHAnsi"/>
                <w:sz w:val="20"/>
                <w:szCs w:val="20"/>
                <w:lang w:val="es-CO"/>
              </w:rPr>
            </w:pPr>
            <w:r w:rsidRPr="00464503">
              <w:rPr>
                <w:rFonts w:asciiTheme="minorHAnsi" w:hAnsiTheme="minorHAnsi" w:cstheme="minorHAnsi"/>
                <w:sz w:val="20"/>
                <w:szCs w:val="20"/>
                <w:lang w:val="es-CO"/>
              </w:rPr>
              <w:t xml:space="preserve">Socios implementadores </w:t>
            </w:r>
          </w:p>
        </w:tc>
      </w:tr>
      <w:tr w:rsidR="00EA2E3A" w:rsidRPr="006E0636" w14:paraId="58476F4E" w14:textId="77777777" w:rsidTr="00963F8A">
        <w:trPr>
          <w:trHeight w:val="495"/>
        </w:trPr>
        <w:tc>
          <w:tcPr>
            <w:tcW w:w="5142" w:type="dxa"/>
            <w:gridSpan w:val="2"/>
          </w:tcPr>
          <w:p w14:paraId="2C3E6A4B" w14:textId="77777777" w:rsidR="00EA2E3A" w:rsidRPr="00464503" w:rsidRDefault="00761C19" w:rsidP="00B23CEE">
            <w:pPr>
              <w:pStyle w:val="Textoindependiente"/>
              <w:numPr>
                <w:ilvl w:val="0"/>
                <w:numId w:val="6"/>
              </w:numPr>
              <w:rPr>
                <w:rFonts w:asciiTheme="minorHAnsi" w:hAnsiTheme="minorHAnsi" w:cstheme="minorHAnsi"/>
                <w:i/>
                <w:lang w:val="es-CO"/>
              </w:rPr>
            </w:pPr>
            <w:r w:rsidRPr="00464503">
              <w:rPr>
                <w:rFonts w:asciiTheme="minorHAnsi" w:hAnsiTheme="minorHAnsi" w:cstheme="minorHAnsi"/>
                <w:lang w:val="es-CO"/>
              </w:rPr>
              <w:t>FAO, PMA, PNUD, ONU MUJERES, UNICEF, y</w:t>
            </w:r>
            <w:r w:rsidR="00C55DED" w:rsidRPr="00464503">
              <w:rPr>
                <w:rFonts w:asciiTheme="minorHAnsi" w:hAnsiTheme="minorHAnsi" w:cstheme="minorHAnsi"/>
                <w:lang w:val="es-CO"/>
              </w:rPr>
              <w:t xml:space="preserve"> </w:t>
            </w:r>
            <w:r w:rsidRPr="00464503">
              <w:rPr>
                <w:rFonts w:asciiTheme="minorHAnsi" w:hAnsiTheme="minorHAnsi" w:cstheme="minorHAnsi"/>
                <w:lang w:val="es-CO"/>
              </w:rPr>
              <w:t>ACNUR</w:t>
            </w:r>
            <w:r w:rsidR="00C55DED" w:rsidRPr="00464503">
              <w:rPr>
                <w:rFonts w:asciiTheme="minorHAnsi" w:hAnsiTheme="minorHAnsi" w:cstheme="minorHAnsi"/>
                <w:lang w:val="es-CO"/>
              </w:rPr>
              <w:t xml:space="preserve"> </w:t>
            </w:r>
          </w:p>
          <w:p w14:paraId="718091BD" w14:textId="409077D7" w:rsidR="00C55DED" w:rsidRPr="00464503" w:rsidRDefault="00C55DED" w:rsidP="00B23CEE">
            <w:pPr>
              <w:pStyle w:val="Textoindependiente"/>
              <w:numPr>
                <w:ilvl w:val="0"/>
                <w:numId w:val="6"/>
              </w:numPr>
              <w:rPr>
                <w:rFonts w:asciiTheme="minorHAnsi" w:hAnsiTheme="minorHAnsi" w:cstheme="minorHAnsi"/>
                <w:i/>
                <w:lang w:val="es-CO"/>
              </w:rPr>
            </w:pPr>
            <w:r w:rsidRPr="00464503">
              <w:rPr>
                <w:rFonts w:asciiTheme="minorHAnsi" w:hAnsiTheme="minorHAnsi" w:cstheme="minorHAnsi"/>
                <w:lang w:val="es-CO"/>
              </w:rPr>
              <w:t>Secretariado Nacional de Pastoral Social</w:t>
            </w:r>
            <w:r w:rsidR="00970AF9" w:rsidRPr="00464503">
              <w:rPr>
                <w:rFonts w:asciiTheme="minorHAnsi" w:hAnsiTheme="minorHAnsi" w:cstheme="minorHAnsi"/>
                <w:lang w:val="es-CO"/>
              </w:rPr>
              <w:t xml:space="preserve"> (SNPS)</w:t>
            </w:r>
          </w:p>
          <w:p w14:paraId="31B3DCB9" w14:textId="5B834562" w:rsidR="00C55DED" w:rsidRPr="00464503" w:rsidRDefault="00C55DED" w:rsidP="00B23CEE">
            <w:pPr>
              <w:pStyle w:val="Textoindependiente"/>
              <w:numPr>
                <w:ilvl w:val="0"/>
                <w:numId w:val="6"/>
              </w:numPr>
              <w:rPr>
                <w:rFonts w:asciiTheme="minorHAnsi" w:hAnsiTheme="minorHAnsi" w:cstheme="minorHAnsi"/>
                <w:i/>
                <w:lang w:val="es-CO"/>
              </w:rPr>
            </w:pPr>
            <w:r w:rsidRPr="00464503">
              <w:rPr>
                <w:rFonts w:asciiTheme="minorHAnsi" w:hAnsiTheme="minorHAnsi" w:cstheme="minorHAnsi"/>
                <w:lang w:val="es-CO"/>
              </w:rPr>
              <w:t>Agencia de Renovación del Territorio</w:t>
            </w:r>
            <w:r w:rsidR="001552F4" w:rsidRPr="00464503">
              <w:rPr>
                <w:rFonts w:asciiTheme="minorHAnsi" w:hAnsiTheme="minorHAnsi" w:cstheme="minorHAnsi"/>
                <w:lang w:val="es-CO"/>
              </w:rPr>
              <w:t xml:space="preserve"> (ART)</w:t>
            </w:r>
          </w:p>
          <w:p w14:paraId="213DFCD8" w14:textId="52E4BD49" w:rsidR="00C55DED" w:rsidRPr="00464503" w:rsidRDefault="00C55DED" w:rsidP="00C55DED">
            <w:pPr>
              <w:pStyle w:val="Textoindependiente"/>
              <w:ind w:left="720"/>
              <w:rPr>
                <w:rFonts w:asciiTheme="minorHAnsi" w:hAnsiTheme="minorHAnsi" w:cstheme="minorHAnsi"/>
                <w:i/>
                <w:lang w:val="es-CO"/>
              </w:rPr>
            </w:pPr>
          </w:p>
        </w:tc>
        <w:tc>
          <w:tcPr>
            <w:tcW w:w="258" w:type="dxa"/>
            <w:vMerge/>
          </w:tcPr>
          <w:p w14:paraId="6219BDDD" w14:textId="77777777" w:rsidR="00EA2E3A" w:rsidRPr="00464503" w:rsidRDefault="00EA2E3A" w:rsidP="002E24F4">
            <w:pPr>
              <w:pStyle w:val="Textoindependiente"/>
              <w:rPr>
                <w:rFonts w:asciiTheme="minorHAnsi" w:hAnsiTheme="minorHAnsi" w:cstheme="minorHAnsi"/>
                <w:lang w:val="es-CO"/>
              </w:rPr>
            </w:pPr>
          </w:p>
        </w:tc>
        <w:tc>
          <w:tcPr>
            <w:tcW w:w="5332" w:type="dxa"/>
            <w:gridSpan w:val="2"/>
          </w:tcPr>
          <w:p w14:paraId="2C06F80E" w14:textId="77777777" w:rsidR="00EA2E3A" w:rsidRPr="00464503" w:rsidRDefault="00EA2E3A" w:rsidP="000F7DD5">
            <w:pPr>
              <w:pStyle w:val="Textoindependiente"/>
              <w:spacing w:before="60" w:after="60"/>
              <w:jc w:val="both"/>
              <w:rPr>
                <w:rFonts w:asciiTheme="minorHAnsi" w:hAnsiTheme="minorHAnsi" w:cstheme="minorHAnsi"/>
                <w:bCs/>
                <w:iCs/>
                <w:snapToGrid w:val="0"/>
                <w:color w:val="000000"/>
                <w:lang w:val="es-CO"/>
              </w:rPr>
            </w:pPr>
            <w:r w:rsidRPr="00464503">
              <w:rPr>
                <w:rFonts w:asciiTheme="minorHAnsi" w:hAnsiTheme="minorHAnsi" w:cstheme="minorHAnsi"/>
                <w:bCs/>
                <w:iCs/>
                <w:snapToGrid w:val="0"/>
                <w:color w:val="000000"/>
                <w:lang w:val="es-CO"/>
              </w:rPr>
              <w:t xml:space="preserve">Contrapartes nacionales, locales (Gobierno, sector privado, </w:t>
            </w:r>
            <w:proofErr w:type="spellStart"/>
            <w:r w:rsidRPr="00464503">
              <w:rPr>
                <w:rFonts w:asciiTheme="minorHAnsi" w:hAnsiTheme="minorHAnsi" w:cstheme="minorHAnsi"/>
                <w:bCs/>
                <w:iCs/>
                <w:snapToGrid w:val="0"/>
                <w:color w:val="000000"/>
                <w:lang w:val="es-CO"/>
              </w:rPr>
              <w:t>ONG´s</w:t>
            </w:r>
            <w:proofErr w:type="spellEnd"/>
            <w:r w:rsidRPr="00464503">
              <w:rPr>
                <w:rFonts w:asciiTheme="minorHAnsi" w:hAnsiTheme="minorHAnsi" w:cstheme="minorHAnsi"/>
                <w:bCs/>
                <w:iCs/>
                <w:snapToGrid w:val="0"/>
                <w:color w:val="000000"/>
                <w:lang w:val="es-CO"/>
              </w:rPr>
              <w:t xml:space="preserve">, otros).  </w:t>
            </w:r>
          </w:p>
          <w:p w14:paraId="1095A77F" w14:textId="61BB5910" w:rsidR="00761C19" w:rsidRPr="00464503" w:rsidRDefault="00761C19" w:rsidP="00761C19">
            <w:pPr>
              <w:pStyle w:val="Textoindependiente"/>
              <w:spacing w:before="60" w:after="60"/>
              <w:ind w:left="16"/>
              <w:jc w:val="both"/>
              <w:rPr>
                <w:rFonts w:asciiTheme="minorHAnsi" w:hAnsiTheme="minorHAnsi" w:cstheme="minorHAnsi"/>
                <w:bCs/>
                <w:iCs/>
                <w:snapToGrid w:val="0"/>
                <w:color w:val="000000"/>
                <w:lang w:val="es-CO"/>
              </w:rPr>
            </w:pPr>
            <w:r w:rsidRPr="00464503">
              <w:rPr>
                <w:rFonts w:asciiTheme="minorHAnsi" w:hAnsiTheme="minorHAnsi" w:cstheme="minorHAnsi"/>
                <w:b/>
                <w:bCs/>
                <w:iCs/>
                <w:snapToGrid w:val="0"/>
                <w:color w:val="000000"/>
                <w:lang w:val="es-CO"/>
              </w:rPr>
              <w:t>Chocó:</w:t>
            </w:r>
            <w:r w:rsidRPr="00464503">
              <w:rPr>
                <w:rFonts w:asciiTheme="minorHAnsi" w:hAnsiTheme="minorHAnsi" w:cstheme="minorHAnsi"/>
                <w:bCs/>
                <w:iCs/>
                <w:snapToGrid w:val="0"/>
                <w:color w:val="000000"/>
                <w:lang w:val="es-CO"/>
              </w:rPr>
              <w:t xml:space="preserve"> Consejo Comunitario Mayor de la Asociación Campesina del Atrato – COCOMACIA, Organización Indígena de Antioquia – OIA, Asociación de Consejos Comunitarios y Organizaciones del Bajo Atrato - ASCOBA, Fundación </w:t>
            </w:r>
            <w:proofErr w:type="spellStart"/>
            <w:r w:rsidRPr="00464503">
              <w:rPr>
                <w:rFonts w:asciiTheme="minorHAnsi" w:hAnsiTheme="minorHAnsi" w:cstheme="minorHAnsi"/>
                <w:bCs/>
                <w:iCs/>
                <w:snapToGrid w:val="0"/>
                <w:color w:val="000000"/>
                <w:lang w:val="es-CO"/>
              </w:rPr>
              <w:t>Mareia</w:t>
            </w:r>
            <w:proofErr w:type="spellEnd"/>
            <w:r w:rsidRPr="00464503">
              <w:rPr>
                <w:rFonts w:asciiTheme="minorHAnsi" w:hAnsiTheme="minorHAnsi" w:cstheme="minorHAnsi"/>
                <w:bCs/>
                <w:iCs/>
                <w:snapToGrid w:val="0"/>
                <w:color w:val="000000"/>
                <w:lang w:val="es-CO"/>
              </w:rPr>
              <w:t xml:space="preserve">, Foro Interétnico Solidaridad del Chocó – FISCH/ </w:t>
            </w:r>
            <w:proofErr w:type="spellStart"/>
            <w:r w:rsidRPr="00464503">
              <w:rPr>
                <w:rFonts w:asciiTheme="minorHAnsi" w:hAnsiTheme="minorHAnsi" w:cstheme="minorHAnsi"/>
                <w:bCs/>
                <w:iCs/>
                <w:snapToGrid w:val="0"/>
                <w:color w:val="000000"/>
                <w:lang w:val="es-CO"/>
              </w:rPr>
              <w:t>Coadforpaz</w:t>
            </w:r>
            <w:proofErr w:type="spellEnd"/>
            <w:r w:rsidRPr="00464503">
              <w:rPr>
                <w:rFonts w:asciiTheme="minorHAnsi" w:hAnsiTheme="minorHAnsi" w:cstheme="minorHAnsi"/>
                <w:bCs/>
                <w:iCs/>
                <w:snapToGrid w:val="0"/>
                <w:color w:val="000000"/>
                <w:lang w:val="es-CO"/>
              </w:rPr>
              <w:t xml:space="preserve">, Opción Legal, COALICO, </w:t>
            </w:r>
            <w:proofErr w:type="spellStart"/>
            <w:r w:rsidRPr="00464503">
              <w:rPr>
                <w:rFonts w:asciiTheme="minorHAnsi" w:hAnsiTheme="minorHAnsi" w:cstheme="minorHAnsi"/>
                <w:bCs/>
                <w:iCs/>
                <w:snapToGrid w:val="0"/>
                <w:color w:val="000000"/>
                <w:lang w:val="es-CO"/>
              </w:rPr>
              <w:t>Corpoeducación</w:t>
            </w:r>
            <w:proofErr w:type="spellEnd"/>
            <w:r w:rsidRPr="00464503">
              <w:rPr>
                <w:rFonts w:asciiTheme="minorHAnsi" w:hAnsiTheme="minorHAnsi" w:cstheme="minorHAnsi"/>
                <w:bCs/>
                <w:iCs/>
                <w:snapToGrid w:val="0"/>
                <w:color w:val="000000"/>
                <w:lang w:val="es-CO"/>
              </w:rPr>
              <w:t xml:space="preserve">, </w:t>
            </w:r>
            <w:r w:rsidR="00C55DED" w:rsidRPr="00464503">
              <w:rPr>
                <w:rFonts w:asciiTheme="minorHAnsi" w:hAnsiTheme="minorHAnsi" w:cstheme="minorHAnsi"/>
                <w:bCs/>
                <w:iCs/>
                <w:snapToGrid w:val="0"/>
                <w:color w:val="000000"/>
                <w:lang w:val="es-CO"/>
              </w:rPr>
              <w:t xml:space="preserve">Red de Parteras Chocoanas, Red de Mujeres Chocoanas, </w:t>
            </w:r>
            <w:r w:rsidRPr="00464503">
              <w:rPr>
                <w:rFonts w:asciiTheme="minorHAnsi" w:hAnsiTheme="minorHAnsi" w:cstheme="minorHAnsi"/>
                <w:bCs/>
                <w:iCs/>
                <w:snapToGrid w:val="0"/>
                <w:color w:val="000000"/>
                <w:lang w:val="es-CO"/>
              </w:rPr>
              <w:t xml:space="preserve">Universidad Tecnológica del Chocó, Instituto Kroc. </w:t>
            </w:r>
            <w:r w:rsidRPr="00464503">
              <w:rPr>
                <w:rFonts w:asciiTheme="minorHAnsi" w:hAnsiTheme="minorHAnsi" w:cstheme="minorHAnsi"/>
                <w:b/>
                <w:bCs/>
                <w:iCs/>
                <w:snapToGrid w:val="0"/>
                <w:color w:val="000000"/>
                <w:lang w:val="es-CO"/>
              </w:rPr>
              <w:t>Meta y Guaviare</w:t>
            </w:r>
            <w:r w:rsidRPr="00464503">
              <w:rPr>
                <w:rFonts w:asciiTheme="minorHAnsi" w:hAnsiTheme="minorHAnsi" w:cstheme="minorHAnsi"/>
                <w:bCs/>
                <w:iCs/>
                <w:snapToGrid w:val="0"/>
                <w:color w:val="000000"/>
                <w:lang w:val="es-CO"/>
              </w:rPr>
              <w:t>: Corporación Vínculos</w:t>
            </w:r>
            <w:r w:rsidR="00C55DED" w:rsidRPr="00464503">
              <w:rPr>
                <w:rFonts w:asciiTheme="minorHAnsi" w:hAnsiTheme="minorHAnsi" w:cstheme="minorHAnsi"/>
                <w:bCs/>
                <w:iCs/>
                <w:snapToGrid w:val="0"/>
                <w:color w:val="000000"/>
                <w:lang w:val="es-CO"/>
              </w:rPr>
              <w:t xml:space="preserve">, </w:t>
            </w:r>
            <w:proofErr w:type="spellStart"/>
            <w:r w:rsidRPr="00464503">
              <w:rPr>
                <w:rFonts w:asciiTheme="minorHAnsi" w:hAnsiTheme="minorHAnsi" w:cstheme="minorHAnsi"/>
                <w:bCs/>
                <w:iCs/>
                <w:snapToGrid w:val="0"/>
                <w:color w:val="000000"/>
                <w:lang w:val="es-CO"/>
              </w:rPr>
              <w:t>Corpoeducación</w:t>
            </w:r>
            <w:proofErr w:type="spellEnd"/>
            <w:r w:rsidR="00C55DED" w:rsidRPr="00464503">
              <w:rPr>
                <w:rFonts w:asciiTheme="minorHAnsi" w:hAnsiTheme="minorHAnsi" w:cstheme="minorHAnsi"/>
                <w:bCs/>
                <w:iCs/>
                <w:snapToGrid w:val="0"/>
                <w:color w:val="000000"/>
                <w:lang w:val="es-CO"/>
              </w:rPr>
              <w:t xml:space="preserve">, </w:t>
            </w:r>
            <w:proofErr w:type="spellStart"/>
            <w:r w:rsidR="00C55DED" w:rsidRPr="00464503">
              <w:rPr>
                <w:rFonts w:asciiTheme="minorHAnsi" w:hAnsiTheme="minorHAnsi" w:cstheme="minorHAnsi"/>
                <w:bCs/>
                <w:iCs/>
                <w:snapToGrid w:val="0"/>
                <w:color w:val="000000"/>
                <w:lang w:val="es-CO"/>
              </w:rPr>
              <w:t>Halu</w:t>
            </w:r>
            <w:proofErr w:type="spellEnd"/>
            <w:r w:rsidR="00C55DED" w:rsidRPr="00464503">
              <w:rPr>
                <w:rFonts w:asciiTheme="minorHAnsi" w:hAnsiTheme="minorHAnsi" w:cstheme="minorHAnsi"/>
                <w:bCs/>
                <w:iCs/>
                <w:snapToGrid w:val="0"/>
                <w:color w:val="000000"/>
                <w:lang w:val="es-CO"/>
              </w:rPr>
              <w:t xml:space="preserve">, Universidad Nacional, </w:t>
            </w:r>
            <w:proofErr w:type="spellStart"/>
            <w:r w:rsidR="00C55DED" w:rsidRPr="00464503">
              <w:rPr>
                <w:rFonts w:asciiTheme="minorHAnsi" w:hAnsiTheme="minorHAnsi" w:cstheme="minorHAnsi"/>
                <w:bCs/>
                <w:iCs/>
                <w:snapToGrid w:val="0"/>
                <w:color w:val="000000"/>
                <w:lang w:val="es-CO"/>
              </w:rPr>
              <w:t>Corvidapaz</w:t>
            </w:r>
            <w:proofErr w:type="spellEnd"/>
            <w:r w:rsidR="00C55DED" w:rsidRPr="00464503">
              <w:rPr>
                <w:rFonts w:asciiTheme="minorHAnsi" w:hAnsiTheme="minorHAnsi" w:cstheme="minorHAnsi"/>
                <w:bCs/>
                <w:iCs/>
                <w:snapToGrid w:val="0"/>
                <w:color w:val="000000"/>
                <w:lang w:val="es-CO"/>
              </w:rPr>
              <w:t>, CAMPOGUAVIARE, ASOMUSEPAZ</w:t>
            </w:r>
          </w:p>
        </w:tc>
      </w:tr>
      <w:tr w:rsidR="00EA2E3A" w:rsidRPr="006E0636" w14:paraId="47E9D6AD" w14:textId="77777777" w:rsidTr="00963F8A">
        <w:trPr>
          <w:trHeight w:val="440"/>
        </w:trPr>
        <w:tc>
          <w:tcPr>
            <w:tcW w:w="5142" w:type="dxa"/>
            <w:gridSpan w:val="2"/>
            <w:shd w:val="clear" w:color="auto" w:fill="F2F2F2"/>
            <w:vAlign w:val="center"/>
          </w:tcPr>
          <w:p w14:paraId="4785D7B4" w14:textId="77777777" w:rsidR="00EA2E3A" w:rsidRPr="00464503" w:rsidRDefault="00EA2E3A" w:rsidP="002E24F4">
            <w:pPr>
              <w:pStyle w:val="H1"/>
              <w:jc w:val="center"/>
              <w:rPr>
                <w:rFonts w:asciiTheme="minorHAnsi" w:hAnsiTheme="minorHAnsi" w:cstheme="minorHAnsi"/>
                <w:sz w:val="20"/>
                <w:szCs w:val="20"/>
                <w:lang w:val="es-CO"/>
              </w:rPr>
            </w:pPr>
            <w:r w:rsidRPr="00464503">
              <w:rPr>
                <w:rFonts w:asciiTheme="minorHAnsi" w:hAnsiTheme="minorHAnsi" w:cstheme="minorHAnsi"/>
                <w:sz w:val="20"/>
                <w:szCs w:val="20"/>
                <w:lang w:val="es-CO"/>
              </w:rPr>
              <w:t xml:space="preserve">Costos del Proyecto </w:t>
            </w:r>
            <w:r w:rsidRPr="00464503">
              <w:rPr>
                <w:rFonts w:asciiTheme="minorHAnsi" w:hAnsiTheme="minorHAnsi" w:cstheme="minorHAnsi"/>
                <w:sz w:val="20"/>
                <w:szCs w:val="20"/>
                <w:u w:val="single"/>
                <w:lang w:val="es-CO"/>
              </w:rPr>
              <w:t>en USD</w:t>
            </w:r>
            <w:r w:rsidRPr="00464503">
              <w:rPr>
                <w:rFonts w:asciiTheme="minorHAnsi" w:hAnsiTheme="minorHAnsi" w:cstheme="minorHAnsi"/>
                <w:sz w:val="20"/>
                <w:szCs w:val="20"/>
                <w:lang w:val="es-CO"/>
              </w:rPr>
              <w:t xml:space="preserve"> </w:t>
            </w:r>
          </w:p>
        </w:tc>
        <w:tc>
          <w:tcPr>
            <w:tcW w:w="258" w:type="dxa"/>
            <w:shd w:val="clear" w:color="auto" w:fill="auto"/>
            <w:vAlign w:val="center"/>
          </w:tcPr>
          <w:p w14:paraId="74B10275" w14:textId="77777777" w:rsidR="00EA2E3A" w:rsidRPr="00464503" w:rsidRDefault="00EA2E3A" w:rsidP="002E24F4">
            <w:pPr>
              <w:pStyle w:val="H1"/>
              <w:jc w:val="center"/>
              <w:rPr>
                <w:rFonts w:asciiTheme="minorHAnsi" w:hAnsiTheme="minorHAnsi" w:cstheme="minorHAnsi"/>
                <w:sz w:val="20"/>
                <w:szCs w:val="20"/>
                <w:lang w:val="es-CO"/>
              </w:rPr>
            </w:pPr>
          </w:p>
        </w:tc>
        <w:tc>
          <w:tcPr>
            <w:tcW w:w="5332" w:type="dxa"/>
            <w:gridSpan w:val="2"/>
            <w:shd w:val="clear" w:color="auto" w:fill="F2F2F2"/>
            <w:vAlign w:val="center"/>
          </w:tcPr>
          <w:p w14:paraId="45B83C30" w14:textId="77777777" w:rsidR="00EA2E3A" w:rsidRPr="00464503" w:rsidRDefault="00EA2E3A" w:rsidP="002E24F4">
            <w:pPr>
              <w:pStyle w:val="H1"/>
              <w:jc w:val="center"/>
              <w:rPr>
                <w:rFonts w:asciiTheme="minorHAnsi" w:hAnsiTheme="minorHAnsi" w:cstheme="minorHAnsi"/>
                <w:sz w:val="20"/>
                <w:szCs w:val="20"/>
                <w:lang w:val="es-CO"/>
              </w:rPr>
            </w:pPr>
            <w:r w:rsidRPr="00464503">
              <w:rPr>
                <w:rFonts w:asciiTheme="minorHAnsi" w:hAnsiTheme="minorHAnsi" w:cstheme="minorHAnsi"/>
                <w:sz w:val="20"/>
                <w:szCs w:val="20"/>
                <w:lang w:val="es-CO"/>
              </w:rPr>
              <w:t>Duración del Proyecto (en meses)</w:t>
            </w:r>
          </w:p>
        </w:tc>
      </w:tr>
      <w:tr w:rsidR="00EA2E3A" w:rsidRPr="006E0636" w14:paraId="1D7D7F6B" w14:textId="77777777" w:rsidTr="00681B54">
        <w:trPr>
          <w:trHeight w:val="718"/>
        </w:trPr>
        <w:tc>
          <w:tcPr>
            <w:tcW w:w="2902" w:type="dxa"/>
            <w:vMerge w:val="restart"/>
            <w:shd w:val="clear" w:color="auto" w:fill="auto"/>
            <w:vAlign w:val="center"/>
          </w:tcPr>
          <w:p w14:paraId="70DD917F" w14:textId="77777777" w:rsidR="00EA2E3A" w:rsidRPr="00464503" w:rsidRDefault="00EA2E3A" w:rsidP="002E24F4">
            <w:pPr>
              <w:pStyle w:val="H2"/>
              <w:rPr>
                <w:rFonts w:asciiTheme="minorHAnsi" w:hAnsiTheme="minorHAnsi" w:cstheme="minorHAnsi"/>
                <w:b w:val="0"/>
                <w:sz w:val="20"/>
                <w:szCs w:val="20"/>
                <w:lang w:val="es-CO"/>
              </w:rPr>
            </w:pPr>
            <w:r w:rsidRPr="00464503">
              <w:rPr>
                <w:rFonts w:asciiTheme="minorHAnsi" w:hAnsiTheme="minorHAnsi" w:cstheme="minorHAnsi"/>
                <w:b w:val="0"/>
                <w:sz w:val="20"/>
                <w:szCs w:val="20"/>
                <w:lang w:val="es-CO"/>
              </w:rPr>
              <w:t xml:space="preserve">Contribución del Fondo USD: (Por Agencia u Organización si es más de una) </w:t>
            </w:r>
          </w:p>
        </w:tc>
        <w:tc>
          <w:tcPr>
            <w:tcW w:w="2240" w:type="dxa"/>
            <w:vMerge w:val="restart"/>
            <w:shd w:val="clear" w:color="auto" w:fill="auto"/>
            <w:vAlign w:val="center"/>
          </w:tcPr>
          <w:p w14:paraId="34CB0E3C" w14:textId="293BC51D" w:rsidR="00761C19" w:rsidRPr="00464503" w:rsidRDefault="00761C19" w:rsidP="00761C19">
            <w:pPr>
              <w:pStyle w:val="Textoindependiente"/>
              <w:rPr>
                <w:rFonts w:asciiTheme="minorHAnsi" w:hAnsiTheme="minorHAnsi" w:cstheme="minorHAnsi"/>
                <w:color w:val="000000"/>
                <w:lang w:val="es-CO"/>
              </w:rPr>
            </w:pPr>
            <w:r w:rsidRPr="00464503">
              <w:rPr>
                <w:rFonts w:asciiTheme="minorHAnsi" w:hAnsiTheme="minorHAnsi" w:cstheme="minorHAnsi"/>
                <w:color w:val="000000"/>
                <w:lang w:val="es-CO"/>
              </w:rPr>
              <w:t xml:space="preserve">FAO </w:t>
            </w:r>
            <w:r w:rsidR="00C55DED" w:rsidRPr="00464503">
              <w:rPr>
                <w:rFonts w:asciiTheme="minorHAnsi" w:hAnsiTheme="minorHAnsi" w:cstheme="minorHAnsi"/>
                <w:color w:val="000000"/>
                <w:lang w:val="es-CO"/>
              </w:rPr>
              <w:t xml:space="preserve">USD </w:t>
            </w:r>
            <w:r w:rsidRPr="00464503">
              <w:rPr>
                <w:rFonts w:asciiTheme="minorHAnsi" w:hAnsiTheme="minorHAnsi" w:cstheme="minorHAnsi"/>
                <w:color w:val="000000"/>
                <w:lang w:val="es-CO"/>
              </w:rPr>
              <w:t>1.248.610</w:t>
            </w:r>
          </w:p>
          <w:p w14:paraId="7AB78671" w14:textId="0DF2498A" w:rsidR="00761C19" w:rsidRPr="00464503" w:rsidRDefault="00761C19" w:rsidP="00761C19">
            <w:pPr>
              <w:pStyle w:val="Textoindependiente"/>
              <w:rPr>
                <w:rFonts w:asciiTheme="minorHAnsi" w:hAnsiTheme="minorHAnsi" w:cstheme="minorHAnsi"/>
                <w:color w:val="000000"/>
                <w:lang w:val="es-CO"/>
              </w:rPr>
            </w:pPr>
            <w:r w:rsidRPr="00464503">
              <w:rPr>
                <w:rFonts w:asciiTheme="minorHAnsi" w:hAnsiTheme="minorHAnsi" w:cstheme="minorHAnsi"/>
                <w:color w:val="000000"/>
                <w:lang w:val="es-CO"/>
              </w:rPr>
              <w:t xml:space="preserve">PNUD </w:t>
            </w:r>
            <w:r w:rsidR="00C55DED" w:rsidRPr="00464503">
              <w:rPr>
                <w:rFonts w:asciiTheme="minorHAnsi" w:hAnsiTheme="minorHAnsi" w:cstheme="minorHAnsi"/>
                <w:color w:val="000000"/>
                <w:lang w:val="es-CO"/>
              </w:rPr>
              <w:t xml:space="preserve">USD </w:t>
            </w:r>
            <w:r w:rsidRPr="00464503">
              <w:rPr>
                <w:rFonts w:asciiTheme="minorHAnsi" w:hAnsiTheme="minorHAnsi" w:cstheme="minorHAnsi"/>
                <w:color w:val="000000"/>
                <w:lang w:val="es-CO"/>
              </w:rPr>
              <w:t>1.</w:t>
            </w:r>
            <w:r w:rsidR="00737541" w:rsidRPr="00464503">
              <w:rPr>
                <w:rFonts w:asciiTheme="minorHAnsi" w:hAnsiTheme="minorHAnsi" w:cstheme="minorHAnsi"/>
                <w:color w:val="000000"/>
                <w:lang w:val="es-CO"/>
              </w:rPr>
              <w:t>4</w:t>
            </w:r>
            <w:r w:rsidRPr="00464503">
              <w:rPr>
                <w:rFonts w:asciiTheme="minorHAnsi" w:hAnsiTheme="minorHAnsi" w:cstheme="minorHAnsi"/>
                <w:color w:val="000000"/>
                <w:lang w:val="es-CO"/>
              </w:rPr>
              <w:t>26.06</w:t>
            </w:r>
            <w:r w:rsidR="00EB5CD8" w:rsidRPr="00464503">
              <w:rPr>
                <w:rFonts w:asciiTheme="minorHAnsi" w:hAnsiTheme="minorHAnsi" w:cstheme="minorHAnsi"/>
                <w:color w:val="000000"/>
                <w:lang w:val="es-CO"/>
              </w:rPr>
              <w:t>4</w:t>
            </w:r>
          </w:p>
          <w:p w14:paraId="306F598E" w14:textId="77777777" w:rsidR="00D87240" w:rsidRPr="00464503" w:rsidRDefault="00D87240" w:rsidP="00D87240">
            <w:pPr>
              <w:pStyle w:val="Textoindependiente"/>
              <w:rPr>
                <w:rFonts w:asciiTheme="minorHAnsi" w:hAnsiTheme="minorHAnsi" w:cstheme="minorHAnsi"/>
                <w:color w:val="000000"/>
                <w:lang w:val="es-CO"/>
              </w:rPr>
            </w:pPr>
            <w:r w:rsidRPr="00464503">
              <w:rPr>
                <w:rFonts w:asciiTheme="minorHAnsi" w:hAnsiTheme="minorHAnsi" w:cstheme="minorHAnsi"/>
                <w:color w:val="000000"/>
                <w:lang w:val="es-CO"/>
              </w:rPr>
              <w:t>PMA USD 458.577</w:t>
            </w:r>
          </w:p>
          <w:p w14:paraId="2771A8F7" w14:textId="77777777" w:rsidR="00D87240" w:rsidRPr="00464503" w:rsidRDefault="00D87240" w:rsidP="00D87240">
            <w:pPr>
              <w:pStyle w:val="Textoindependiente"/>
              <w:rPr>
                <w:rFonts w:asciiTheme="minorHAnsi" w:hAnsiTheme="minorHAnsi" w:cstheme="minorHAnsi"/>
                <w:color w:val="000000"/>
                <w:lang w:val="es-CO"/>
              </w:rPr>
            </w:pPr>
            <w:r w:rsidRPr="00464503">
              <w:rPr>
                <w:rFonts w:asciiTheme="minorHAnsi" w:hAnsiTheme="minorHAnsi" w:cstheme="minorHAnsi"/>
                <w:color w:val="000000"/>
                <w:lang w:val="es-CO"/>
              </w:rPr>
              <w:t>UNICEF USD 441.694</w:t>
            </w:r>
          </w:p>
          <w:p w14:paraId="538681BC" w14:textId="77777777" w:rsidR="00D87240" w:rsidRPr="00464503" w:rsidRDefault="00D87240" w:rsidP="00D87240">
            <w:pPr>
              <w:pStyle w:val="Textoindependiente"/>
              <w:rPr>
                <w:rFonts w:asciiTheme="minorHAnsi" w:hAnsiTheme="minorHAnsi" w:cstheme="minorHAnsi"/>
                <w:color w:val="000000"/>
                <w:lang w:val="es-CO"/>
              </w:rPr>
            </w:pPr>
            <w:r w:rsidRPr="00464503">
              <w:rPr>
                <w:rFonts w:asciiTheme="minorHAnsi" w:hAnsiTheme="minorHAnsi" w:cstheme="minorHAnsi"/>
                <w:color w:val="000000"/>
                <w:lang w:val="es-CO"/>
              </w:rPr>
              <w:t>UNW USD 148.832</w:t>
            </w:r>
          </w:p>
          <w:p w14:paraId="6DAD905D" w14:textId="419AE7AE" w:rsidR="00761C19" w:rsidRPr="00464503" w:rsidRDefault="00761C19" w:rsidP="00761C19">
            <w:pPr>
              <w:pStyle w:val="Textoindependiente"/>
              <w:rPr>
                <w:rFonts w:asciiTheme="minorHAnsi" w:hAnsiTheme="minorHAnsi" w:cstheme="minorHAnsi"/>
                <w:color w:val="000000"/>
                <w:lang w:val="es-CO"/>
              </w:rPr>
            </w:pPr>
            <w:r w:rsidRPr="00464503">
              <w:rPr>
                <w:rFonts w:asciiTheme="minorHAnsi" w:hAnsiTheme="minorHAnsi" w:cstheme="minorHAnsi"/>
                <w:color w:val="000000"/>
                <w:lang w:val="es-CO"/>
              </w:rPr>
              <w:t xml:space="preserve">UNCHR </w:t>
            </w:r>
            <w:r w:rsidR="00C55DED" w:rsidRPr="00464503">
              <w:rPr>
                <w:rFonts w:asciiTheme="minorHAnsi" w:hAnsiTheme="minorHAnsi" w:cstheme="minorHAnsi"/>
                <w:color w:val="000000"/>
                <w:lang w:val="es-CO"/>
              </w:rPr>
              <w:t xml:space="preserve">USD </w:t>
            </w:r>
            <w:r w:rsidRPr="00464503">
              <w:rPr>
                <w:rFonts w:asciiTheme="minorHAnsi" w:hAnsiTheme="minorHAnsi" w:cstheme="minorHAnsi"/>
                <w:color w:val="000000"/>
                <w:lang w:val="es-CO"/>
              </w:rPr>
              <w:t>109.922</w:t>
            </w:r>
          </w:p>
          <w:p w14:paraId="7F23AF7E" w14:textId="7F5125F9" w:rsidR="00EA2E3A" w:rsidRPr="00464503" w:rsidRDefault="00C55DED" w:rsidP="00761C19">
            <w:pPr>
              <w:pStyle w:val="Textoindependiente"/>
              <w:rPr>
                <w:rFonts w:asciiTheme="minorHAnsi" w:hAnsiTheme="minorHAnsi" w:cstheme="minorHAnsi"/>
                <w:color w:val="000000"/>
                <w:lang w:val="es-CO"/>
              </w:rPr>
            </w:pPr>
            <w:r w:rsidRPr="00464503">
              <w:rPr>
                <w:rFonts w:asciiTheme="minorHAnsi" w:hAnsiTheme="minorHAnsi" w:cstheme="minorHAnsi"/>
                <w:color w:val="000000"/>
                <w:lang w:val="es-CO"/>
              </w:rPr>
              <w:t>SNPS</w:t>
            </w:r>
            <w:r w:rsidR="00761C19" w:rsidRPr="00464503">
              <w:rPr>
                <w:rFonts w:asciiTheme="minorHAnsi" w:hAnsiTheme="minorHAnsi" w:cstheme="minorHAnsi"/>
                <w:color w:val="000000"/>
                <w:lang w:val="es-CO"/>
              </w:rPr>
              <w:t xml:space="preserve"> </w:t>
            </w:r>
            <w:r w:rsidRPr="00464503">
              <w:rPr>
                <w:rFonts w:asciiTheme="minorHAnsi" w:hAnsiTheme="minorHAnsi" w:cstheme="minorHAnsi"/>
                <w:color w:val="000000"/>
                <w:lang w:val="es-CO"/>
              </w:rPr>
              <w:t xml:space="preserve">USD </w:t>
            </w:r>
            <w:r w:rsidR="00761C19" w:rsidRPr="00464503">
              <w:rPr>
                <w:rFonts w:asciiTheme="minorHAnsi" w:hAnsiTheme="minorHAnsi" w:cstheme="minorHAnsi"/>
                <w:color w:val="000000"/>
                <w:lang w:val="es-CO"/>
              </w:rPr>
              <w:t>883.518</w:t>
            </w:r>
          </w:p>
        </w:tc>
        <w:tc>
          <w:tcPr>
            <w:tcW w:w="258" w:type="dxa"/>
            <w:shd w:val="clear" w:color="auto" w:fill="auto"/>
            <w:vAlign w:val="center"/>
          </w:tcPr>
          <w:p w14:paraId="17106671" w14:textId="77777777" w:rsidR="00EA2E3A" w:rsidRPr="00464503" w:rsidRDefault="00EA2E3A" w:rsidP="002E24F4">
            <w:pPr>
              <w:pStyle w:val="Textoindependiente"/>
              <w:rPr>
                <w:rFonts w:asciiTheme="minorHAnsi" w:hAnsiTheme="minorHAnsi" w:cstheme="minorHAnsi"/>
                <w:lang w:val="es-CO"/>
              </w:rPr>
            </w:pPr>
          </w:p>
        </w:tc>
        <w:tc>
          <w:tcPr>
            <w:tcW w:w="3676" w:type="dxa"/>
            <w:shd w:val="clear" w:color="auto" w:fill="auto"/>
            <w:vAlign w:val="center"/>
          </w:tcPr>
          <w:p w14:paraId="6B36C5A7" w14:textId="6C98B870" w:rsidR="00EA2E3A" w:rsidRPr="00464503" w:rsidRDefault="00EA2E3A" w:rsidP="002E24F4">
            <w:pPr>
              <w:pStyle w:val="Textoindependiente"/>
              <w:rPr>
                <w:rFonts w:asciiTheme="minorHAnsi" w:hAnsiTheme="minorHAnsi" w:cstheme="minorHAnsi"/>
                <w:i/>
                <w:lang w:val="es-CO"/>
              </w:rPr>
            </w:pPr>
            <w:r w:rsidRPr="00464503">
              <w:rPr>
                <w:rFonts w:asciiTheme="minorHAnsi" w:hAnsiTheme="minorHAnsi" w:cstheme="minorHAnsi"/>
                <w:lang w:val="es-CO"/>
              </w:rPr>
              <w:t xml:space="preserve">Duración Total: </w:t>
            </w:r>
            <w:r w:rsidR="0026573C" w:rsidRPr="00464503">
              <w:rPr>
                <w:rFonts w:asciiTheme="minorHAnsi" w:hAnsiTheme="minorHAnsi" w:cstheme="minorHAnsi"/>
                <w:lang w:val="es-CO"/>
              </w:rPr>
              <w:t xml:space="preserve"> 2</w:t>
            </w:r>
            <w:r w:rsidR="00C55DED" w:rsidRPr="00464503">
              <w:rPr>
                <w:rFonts w:asciiTheme="minorHAnsi" w:hAnsiTheme="minorHAnsi" w:cstheme="minorHAnsi"/>
                <w:lang w:val="es-CO"/>
              </w:rPr>
              <w:t xml:space="preserve"> años y un mes</w:t>
            </w:r>
            <w:r w:rsidR="0026573C" w:rsidRPr="00464503">
              <w:rPr>
                <w:rFonts w:asciiTheme="minorHAnsi" w:hAnsiTheme="minorHAnsi" w:cstheme="minorHAnsi"/>
                <w:lang w:val="es-CO"/>
              </w:rPr>
              <w:t xml:space="preserve"> </w:t>
            </w:r>
          </w:p>
          <w:p w14:paraId="2F49983F" w14:textId="1F76713C" w:rsidR="00EA2E3A" w:rsidRPr="00464503" w:rsidRDefault="00EA2E3A" w:rsidP="002E24F4">
            <w:pPr>
              <w:pStyle w:val="Textoindependiente"/>
              <w:rPr>
                <w:rFonts w:asciiTheme="minorHAnsi" w:hAnsiTheme="minorHAnsi" w:cstheme="minorHAnsi"/>
                <w:lang w:val="es-CO"/>
              </w:rPr>
            </w:pPr>
            <w:r w:rsidRPr="00464503">
              <w:rPr>
                <w:rFonts w:asciiTheme="minorHAnsi" w:hAnsiTheme="minorHAnsi" w:cstheme="minorHAnsi"/>
                <w:lang w:val="es-CO"/>
              </w:rPr>
              <w:t xml:space="preserve">Fecha de Inicio: </w:t>
            </w:r>
            <w:r w:rsidR="00C55DED" w:rsidRPr="00464503">
              <w:rPr>
                <w:rFonts w:asciiTheme="minorHAnsi" w:hAnsiTheme="minorHAnsi" w:cstheme="minorHAnsi"/>
                <w:lang w:val="es-CO"/>
              </w:rPr>
              <w:t>20/02/2018</w:t>
            </w:r>
          </w:p>
        </w:tc>
        <w:tc>
          <w:tcPr>
            <w:tcW w:w="1656" w:type="dxa"/>
            <w:shd w:val="clear" w:color="auto" w:fill="auto"/>
            <w:vAlign w:val="center"/>
          </w:tcPr>
          <w:p w14:paraId="62D98178" w14:textId="77777777" w:rsidR="00EA2E3A" w:rsidRPr="00464503" w:rsidRDefault="00EA2E3A" w:rsidP="00EB5CD8">
            <w:pPr>
              <w:pStyle w:val="Textoindependiente"/>
              <w:widowControl w:val="0"/>
              <w:rPr>
                <w:rFonts w:asciiTheme="minorHAnsi" w:hAnsiTheme="minorHAnsi" w:cstheme="minorHAnsi"/>
                <w:color w:val="000000"/>
                <w:lang w:val="es-CO"/>
              </w:rPr>
            </w:pPr>
          </w:p>
          <w:p w14:paraId="7A848BE3" w14:textId="77777777" w:rsidR="00681B54" w:rsidRPr="00464503" w:rsidRDefault="00681B54" w:rsidP="00EB5CD8">
            <w:pPr>
              <w:pStyle w:val="Textoindependiente"/>
              <w:widowControl w:val="0"/>
              <w:rPr>
                <w:rFonts w:asciiTheme="minorHAnsi" w:hAnsiTheme="minorHAnsi" w:cstheme="minorHAnsi"/>
                <w:color w:val="000000"/>
                <w:lang w:val="es-CO"/>
              </w:rPr>
            </w:pPr>
          </w:p>
          <w:p w14:paraId="3562770A" w14:textId="4D48BCEC" w:rsidR="00681B54" w:rsidRPr="00464503" w:rsidRDefault="00681B54" w:rsidP="00EB5CD8">
            <w:pPr>
              <w:pStyle w:val="Textoindependiente"/>
              <w:widowControl w:val="0"/>
              <w:rPr>
                <w:rFonts w:asciiTheme="minorHAnsi" w:hAnsiTheme="minorHAnsi" w:cstheme="minorHAnsi"/>
                <w:lang w:val="es-CO"/>
              </w:rPr>
            </w:pPr>
          </w:p>
        </w:tc>
      </w:tr>
      <w:tr w:rsidR="00EA2E3A" w:rsidRPr="006E0636" w14:paraId="0AD4AC68" w14:textId="77777777" w:rsidTr="00970AF9">
        <w:trPr>
          <w:trHeight w:val="568"/>
        </w:trPr>
        <w:tc>
          <w:tcPr>
            <w:tcW w:w="2902" w:type="dxa"/>
            <w:vMerge/>
            <w:shd w:val="clear" w:color="auto" w:fill="auto"/>
            <w:vAlign w:val="center"/>
          </w:tcPr>
          <w:p w14:paraId="728DFBF7" w14:textId="77777777" w:rsidR="00EA2E3A" w:rsidRPr="00464503" w:rsidRDefault="00EA2E3A" w:rsidP="002E24F4">
            <w:pPr>
              <w:pStyle w:val="H2"/>
              <w:rPr>
                <w:rFonts w:asciiTheme="minorHAnsi" w:hAnsiTheme="minorHAnsi" w:cstheme="minorHAnsi"/>
                <w:b w:val="0"/>
                <w:sz w:val="20"/>
                <w:szCs w:val="20"/>
                <w:lang w:val="es-CO"/>
              </w:rPr>
            </w:pPr>
          </w:p>
        </w:tc>
        <w:tc>
          <w:tcPr>
            <w:tcW w:w="2240" w:type="dxa"/>
            <w:vMerge/>
            <w:shd w:val="clear" w:color="auto" w:fill="auto"/>
            <w:vAlign w:val="center"/>
          </w:tcPr>
          <w:p w14:paraId="4C08399A" w14:textId="77777777" w:rsidR="00EA2E3A" w:rsidRPr="00464503" w:rsidRDefault="00EA2E3A" w:rsidP="002E24F4">
            <w:pPr>
              <w:pStyle w:val="Textoindependiente"/>
              <w:rPr>
                <w:rFonts w:asciiTheme="minorHAnsi" w:hAnsiTheme="minorHAnsi" w:cstheme="minorHAnsi"/>
                <w:color w:val="000000"/>
                <w:lang w:val="es-CO"/>
              </w:rPr>
            </w:pPr>
          </w:p>
        </w:tc>
        <w:tc>
          <w:tcPr>
            <w:tcW w:w="258" w:type="dxa"/>
            <w:shd w:val="clear" w:color="auto" w:fill="auto"/>
            <w:vAlign w:val="center"/>
          </w:tcPr>
          <w:p w14:paraId="7296A0FC" w14:textId="77777777" w:rsidR="00EA2E3A" w:rsidRPr="00464503" w:rsidRDefault="00EA2E3A" w:rsidP="002E24F4">
            <w:pPr>
              <w:pStyle w:val="Textoindependiente"/>
              <w:rPr>
                <w:rFonts w:asciiTheme="minorHAnsi" w:hAnsiTheme="minorHAnsi" w:cstheme="minorHAnsi"/>
                <w:lang w:val="es-CO"/>
              </w:rPr>
            </w:pPr>
          </w:p>
        </w:tc>
        <w:tc>
          <w:tcPr>
            <w:tcW w:w="3676" w:type="dxa"/>
            <w:shd w:val="clear" w:color="auto" w:fill="auto"/>
            <w:vAlign w:val="center"/>
          </w:tcPr>
          <w:p w14:paraId="17AACDCC" w14:textId="42C40294" w:rsidR="00EA2E3A" w:rsidRPr="00464503" w:rsidRDefault="00EA2E3A" w:rsidP="002E24F4">
            <w:pPr>
              <w:pStyle w:val="Textoindependiente"/>
              <w:rPr>
                <w:rFonts w:asciiTheme="minorHAnsi" w:hAnsiTheme="minorHAnsi" w:cstheme="minorHAnsi"/>
                <w:lang w:val="es-CO"/>
              </w:rPr>
            </w:pPr>
            <w:r w:rsidRPr="00464503">
              <w:rPr>
                <w:rFonts w:asciiTheme="minorHAnsi" w:hAnsiTheme="minorHAnsi" w:cstheme="minorHAnsi"/>
                <w:lang w:val="es-CO"/>
              </w:rPr>
              <w:t>Fecha inicial de cierre</w:t>
            </w:r>
            <w:r w:rsidRPr="00464503">
              <w:rPr>
                <w:rStyle w:val="Refdenotaalpie"/>
                <w:rFonts w:asciiTheme="minorHAnsi" w:hAnsiTheme="minorHAnsi" w:cstheme="minorHAnsi"/>
                <w:bCs/>
                <w:i/>
                <w:iCs/>
                <w:snapToGrid w:val="0"/>
                <w:lang w:val="es-CO"/>
              </w:rPr>
              <w:footnoteReference w:id="4"/>
            </w:r>
            <w:r w:rsidRPr="00464503">
              <w:rPr>
                <w:rFonts w:asciiTheme="minorHAnsi" w:hAnsiTheme="minorHAnsi" w:cstheme="minorHAnsi"/>
                <w:lang w:val="es-CO"/>
              </w:rPr>
              <w:t xml:space="preserve"> </w:t>
            </w:r>
            <w:r w:rsidR="0026573C" w:rsidRPr="00464503">
              <w:rPr>
                <w:rFonts w:asciiTheme="minorHAnsi" w:hAnsiTheme="minorHAnsi" w:cstheme="minorHAnsi"/>
                <w:lang w:val="es-CO"/>
              </w:rPr>
              <w:t>19 - 08 - 2019</w:t>
            </w:r>
          </w:p>
        </w:tc>
        <w:tc>
          <w:tcPr>
            <w:tcW w:w="1656" w:type="dxa"/>
            <w:shd w:val="clear" w:color="auto" w:fill="auto"/>
            <w:vAlign w:val="center"/>
          </w:tcPr>
          <w:p w14:paraId="0EA5D478" w14:textId="77777777" w:rsidR="00EA2E3A" w:rsidRPr="00464503" w:rsidRDefault="00EA2E3A" w:rsidP="002E24F4">
            <w:pPr>
              <w:pStyle w:val="Textoindependiente"/>
              <w:rPr>
                <w:rFonts w:asciiTheme="minorHAnsi" w:hAnsiTheme="minorHAnsi" w:cstheme="minorHAnsi"/>
                <w:lang w:val="es-CO"/>
              </w:rPr>
            </w:pPr>
          </w:p>
        </w:tc>
      </w:tr>
      <w:tr w:rsidR="00EA2E3A" w:rsidRPr="006E0636" w14:paraId="70A6BB72" w14:textId="77777777" w:rsidTr="00970AF9">
        <w:trPr>
          <w:trHeight w:val="958"/>
        </w:trPr>
        <w:tc>
          <w:tcPr>
            <w:tcW w:w="2902" w:type="dxa"/>
            <w:shd w:val="clear" w:color="auto" w:fill="D9D9D9"/>
            <w:vAlign w:val="center"/>
          </w:tcPr>
          <w:p w14:paraId="1BE6B6B9" w14:textId="77777777" w:rsidR="00EA2E3A" w:rsidRPr="00464503" w:rsidRDefault="00EA2E3A" w:rsidP="002E24F4">
            <w:pPr>
              <w:pStyle w:val="H2"/>
              <w:rPr>
                <w:rFonts w:asciiTheme="minorHAnsi" w:hAnsiTheme="minorHAnsi" w:cstheme="minorHAnsi"/>
                <w:b w:val="0"/>
                <w:sz w:val="20"/>
                <w:szCs w:val="20"/>
                <w:lang w:val="es-CO"/>
              </w:rPr>
            </w:pPr>
            <w:r w:rsidRPr="00464503">
              <w:rPr>
                <w:rFonts w:asciiTheme="minorHAnsi" w:hAnsiTheme="minorHAnsi" w:cstheme="minorHAnsi"/>
                <w:b w:val="0"/>
                <w:sz w:val="20"/>
                <w:szCs w:val="20"/>
                <w:lang w:val="es-CO"/>
              </w:rPr>
              <w:lastRenderedPageBreak/>
              <w:t>Contrapartida del Gobierno</w:t>
            </w:r>
          </w:p>
          <w:p w14:paraId="7CFC9FBC" w14:textId="77777777" w:rsidR="00EA2E3A" w:rsidRPr="00464503" w:rsidRDefault="00EA2E3A" w:rsidP="002E24F4">
            <w:pPr>
              <w:pStyle w:val="H2"/>
              <w:rPr>
                <w:rFonts w:asciiTheme="minorHAnsi" w:hAnsiTheme="minorHAnsi" w:cstheme="minorHAnsi"/>
                <w:sz w:val="20"/>
                <w:szCs w:val="20"/>
                <w:lang w:val="es-CO"/>
              </w:rPr>
            </w:pPr>
            <w:r w:rsidRPr="00464503">
              <w:rPr>
                <w:rFonts w:asciiTheme="minorHAnsi" w:hAnsiTheme="minorHAnsi" w:cstheme="minorHAnsi"/>
                <w:b w:val="0"/>
                <w:sz w:val="20"/>
                <w:szCs w:val="20"/>
                <w:lang w:val="es-CO"/>
              </w:rPr>
              <w:t>(Si aplica)</w:t>
            </w:r>
          </w:p>
        </w:tc>
        <w:tc>
          <w:tcPr>
            <w:tcW w:w="2240" w:type="dxa"/>
            <w:shd w:val="clear" w:color="auto" w:fill="D9D9D9"/>
            <w:vAlign w:val="center"/>
          </w:tcPr>
          <w:p w14:paraId="0288E8E9" w14:textId="295438C4" w:rsidR="00EA2E3A" w:rsidRPr="00464503" w:rsidRDefault="00EA2E3A" w:rsidP="002E24F4">
            <w:pPr>
              <w:pStyle w:val="Textoindependiente"/>
              <w:rPr>
                <w:rFonts w:asciiTheme="minorHAnsi" w:hAnsiTheme="minorHAnsi" w:cstheme="minorHAnsi"/>
                <w:b/>
                <w:color w:val="000000"/>
                <w:lang w:val="es-CO"/>
              </w:rPr>
            </w:pPr>
            <w:r w:rsidRPr="00464503">
              <w:rPr>
                <w:rFonts w:asciiTheme="minorHAnsi" w:hAnsiTheme="minorHAnsi" w:cstheme="minorHAnsi"/>
                <w:b/>
                <w:color w:val="000000"/>
                <w:lang w:val="es-CO"/>
              </w:rPr>
              <w:t>Monto:</w:t>
            </w:r>
            <w:r w:rsidR="0026573C" w:rsidRPr="00464503">
              <w:rPr>
                <w:rFonts w:asciiTheme="minorHAnsi" w:hAnsiTheme="minorHAnsi" w:cstheme="minorHAnsi"/>
                <w:b/>
                <w:color w:val="000000"/>
                <w:lang w:val="es-CO"/>
              </w:rPr>
              <w:t xml:space="preserve"> n/a</w:t>
            </w:r>
          </w:p>
          <w:p w14:paraId="595BDEA0" w14:textId="6CCC20A1" w:rsidR="00EA2E3A" w:rsidRPr="00464503" w:rsidRDefault="00EA2E3A" w:rsidP="002E24F4">
            <w:pPr>
              <w:pStyle w:val="Textoindependiente"/>
              <w:rPr>
                <w:rFonts w:asciiTheme="minorHAnsi" w:hAnsiTheme="minorHAnsi" w:cstheme="minorHAnsi"/>
                <w:b/>
                <w:color w:val="000000"/>
                <w:lang w:val="es-CO"/>
              </w:rPr>
            </w:pPr>
            <w:r w:rsidRPr="00464503">
              <w:rPr>
                <w:rFonts w:asciiTheme="minorHAnsi" w:hAnsiTheme="minorHAnsi" w:cstheme="minorHAnsi"/>
                <w:b/>
                <w:color w:val="000000"/>
                <w:lang w:val="es-CO"/>
              </w:rPr>
              <w:t>Fuente:</w:t>
            </w:r>
            <w:r w:rsidR="0026573C" w:rsidRPr="00464503">
              <w:rPr>
                <w:rFonts w:asciiTheme="minorHAnsi" w:hAnsiTheme="minorHAnsi" w:cstheme="minorHAnsi"/>
                <w:b/>
                <w:color w:val="000000"/>
                <w:lang w:val="es-CO"/>
              </w:rPr>
              <w:t xml:space="preserve"> n/a</w:t>
            </w:r>
          </w:p>
        </w:tc>
        <w:tc>
          <w:tcPr>
            <w:tcW w:w="258" w:type="dxa"/>
            <w:shd w:val="clear" w:color="auto" w:fill="auto"/>
            <w:vAlign w:val="center"/>
          </w:tcPr>
          <w:p w14:paraId="347891DF" w14:textId="77777777" w:rsidR="00EA2E3A" w:rsidRPr="00464503" w:rsidRDefault="00EA2E3A" w:rsidP="002E24F4">
            <w:pPr>
              <w:pStyle w:val="Textoindependiente"/>
              <w:rPr>
                <w:rFonts w:asciiTheme="minorHAnsi" w:hAnsiTheme="minorHAnsi" w:cstheme="minorHAnsi"/>
                <w:lang w:val="es-CO"/>
              </w:rPr>
            </w:pPr>
          </w:p>
        </w:tc>
        <w:tc>
          <w:tcPr>
            <w:tcW w:w="3676" w:type="dxa"/>
            <w:shd w:val="clear" w:color="auto" w:fill="auto"/>
            <w:vAlign w:val="center"/>
          </w:tcPr>
          <w:p w14:paraId="1080D827" w14:textId="24295851" w:rsidR="00EA2E3A" w:rsidRPr="00464503" w:rsidRDefault="00EA2E3A" w:rsidP="002E24F4">
            <w:pPr>
              <w:pStyle w:val="Textoindependiente"/>
              <w:rPr>
                <w:rFonts w:asciiTheme="minorHAnsi" w:hAnsiTheme="minorHAnsi" w:cstheme="minorHAnsi"/>
                <w:b/>
                <w:bCs/>
                <w:lang w:val="es-CO"/>
              </w:rPr>
            </w:pPr>
            <w:r w:rsidRPr="00464503">
              <w:rPr>
                <w:rFonts w:asciiTheme="minorHAnsi" w:hAnsiTheme="minorHAnsi" w:cstheme="minorHAnsi"/>
                <w:lang w:val="es-CO"/>
              </w:rPr>
              <w:t xml:space="preserve">Fecha final de cierre: </w:t>
            </w:r>
            <w:r w:rsidRPr="00464503">
              <w:rPr>
                <w:rStyle w:val="Refdenotaalpie"/>
                <w:rFonts w:asciiTheme="minorHAnsi" w:hAnsiTheme="minorHAnsi" w:cstheme="minorHAnsi"/>
                <w:lang w:val="es-CO"/>
              </w:rPr>
              <w:footnoteReference w:id="5"/>
            </w:r>
            <w:r w:rsidR="0026573C" w:rsidRPr="00464503">
              <w:rPr>
                <w:rFonts w:asciiTheme="minorHAnsi" w:hAnsiTheme="minorHAnsi" w:cstheme="minorHAnsi"/>
                <w:lang w:val="es-CO"/>
              </w:rPr>
              <w:t xml:space="preserve"> 31 -</w:t>
            </w:r>
            <w:r w:rsidRPr="00464503">
              <w:rPr>
                <w:rFonts w:asciiTheme="minorHAnsi" w:hAnsiTheme="minorHAnsi" w:cstheme="minorHAnsi"/>
                <w:lang w:val="es-CO"/>
              </w:rPr>
              <w:t xml:space="preserve"> </w:t>
            </w:r>
            <w:r w:rsidR="0026573C" w:rsidRPr="00464503">
              <w:rPr>
                <w:rFonts w:asciiTheme="minorHAnsi" w:hAnsiTheme="minorHAnsi" w:cstheme="minorHAnsi"/>
                <w:lang w:val="es-CO"/>
              </w:rPr>
              <w:t>03 -2020</w:t>
            </w:r>
          </w:p>
          <w:p w14:paraId="39F1163A" w14:textId="77777777" w:rsidR="00EA2E3A" w:rsidRPr="00464503" w:rsidRDefault="00EA2E3A" w:rsidP="002E24F4">
            <w:pPr>
              <w:pStyle w:val="Textoindependiente"/>
              <w:rPr>
                <w:rFonts w:asciiTheme="minorHAnsi" w:hAnsiTheme="minorHAnsi" w:cstheme="minorHAnsi"/>
                <w:lang w:val="es-CO"/>
              </w:rPr>
            </w:pPr>
          </w:p>
          <w:p w14:paraId="70EE828A" w14:textId="77777777" w:rsidR="00EA2E3A" w:rsidRPr="00464503" w:rsidRDefault="00EA2E3A" w:rsidP="002E24F4">
            <w:pPr>
              <w:pStyle w:val="Textoindependiente"/>
              <w:rPr>
                <w:rFonts w:asciiTheme="minorHAnsi" w:hAnsiTheme="minorHAnsi" w:cstheme="minorHAnsi"/>
                <w:lang w:val="es-CO"/>
              </w:rPr>
            </w:pPr>
            <w:r w:rsidRPr="00464503">
              <w:rPr>
                <w:rFonts w:asciiTheme="minorHAnsi" w:hAnsiTheme="minorHAnsi" w:cstheme="minorHAnsi"/>
                <w:lang w:val="es-CO"/>
              </w:rPr>
              <w:t xml:space="preserve">¿Ha cerrado la Agencia (s) operacionalmente el Proyecto en su (s) sistema? </w:t>
            </w:r>
          </w:p>
        </w:tc>
        <w:tc>
          <w:tcPr>
            <w:tcW w:w="1656" w:type="dxa"/>
            <w:shd w:val="clear" w:color="auto" w:fill="auto"/>
            <w:vAlign w:val="center"/>
          </w:tcPr>
          <w:p w14:paraId="0912CF50" w14:textId="77777777" w:rsidR="00EA2E3A" w:rsidRPr="00464503" w:rsidRDefault="00EA2E3A" w:rsidP="002E24F4">
            <w:pPr>
              <w:pStyle w:val="Textoindependiente"/>
              <w:rPr>
                <w:rFonts w:asciiTheme="minorHAnsi" w:hAnsiTheme="minorHAnsi" w:cstheme="minorHAnsi"/>
                <w:lang w:val="es-CO"/>
              </w:rPr>
            </w:pPr>
          </w:p>
          <w:p w14:paraId="31A7E82F" w14:textId="77777777" w:rsidR="00EA2E3A" w:rsidRPr="00464503" w:rsidRDefault="00EA2E3A" w:rsidP="002E24F4">
            <w:pPr>
              <w:pStyle w:val="Textoindependiente"/>
              <w:rPr>
                <w:rFonts w:asciiTheme="minorHAnsi" w:hAnsiTheme="minorHAnsi" w:cstheme="minorHAnsi"/>
                <w:lang w:val="es-CO"/>
              </w:rPr>
            </w:pPr>
          </w:p>
          <w:p w14:paraId="11832ECA" w14:textId="78328FEA" w:rsidR="00EA2E3A" w:rsidRPr="00464503" w:rsidRDefault="009A1833" w:rsidP="002E24F4">
            <w:pPr>
              <w:pStyle w:val="Textoindependiente"/>
              <w:rPr>
                <w:rFonts w:asciiTheme="minorHAnsi" w:hAnsiTheme="minorHAnsi" w:cstheme="minorHAnsi"/>
                <w:lang w:val="es-CO"/>
              </w:rPr>
            </w:pPr>
            <w:r w:rsidRPr="00464503">
              <w:rPr>
                <w:rFonts w:asciiTheme="minorHAnsi" w:hAnsiTheme="minorHAnsi" w:cstheme="minorHAnsi"/>
                <w:noProof/>
                <w:lang w:val="es-CO" w:eastAsia="es-CO"/>
              </w:rPr>
              <mc:AlternateContent>
                <mc:Choice Requires="wps">
                  <w:drawing>
                    <wp:anchor distT="0" distB="0" distL="114300" distR="114300" simplePos="0" relativeHeight="251666440" behindDoc="0" locked="0" layoutInCell="1" allowOverlap="1" wp14:anchorId="46C7EE2E" wp14:editId="113D9076">
                      <wp:simplePos x="0" y="0"/>
                      <wp:positionH relativeFrom="column">
                        <wp:posOffset>273050</wp:posOffset>
                      </wp:positionH>
                      <wp:positionV relativeFrom="paragraph">
                        <wp:posOffset>144780</wp:posOffset>
                      </wp:positionV>
                      <wp:extent cx="105410" cy="111760"/>
                      <wp:effectExtent l="0" t="0" r="27940" b="2159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05410" cy="111760"/>
                              </a:xfrm>
                              <a:prstGeom prst="rect">
                                <a:avLst/>
                              </a:prstGeom>
                              <a:solidFill>
                                <a:schemeClr val="tx1"/>
                              </a:solidFill>
                              <a:ln w="9525">
                                <a:solidFill>
                                  <a:srgbClr val="000000"/>
                                </a:solidFill>
                                <a:miter lim="800000"/>
                                <a:headEnd/>
                                <a:tailEnd/>
                              </a:ln>
                            </wps:spPr>
                            <wps:txbx>
                              <w:txbxContent>
                                <w:p w14:paraId="074DC501" w14:textId="77777777" w:rsidR="009A1833" w:rsidRPr="006379BA" w:rsidRDefault="009A1833" w:rsidP="009A1833">
                                  <w:pPr>
                                    <w:jc w:val="center"/>
                                    <w:rPr>
                                      <w:color w:val="000000" w:themeColor="text1"/>
                                    </w:rPr>
                                  </w:pPr>
                                  <w:r w:rsidRPr="006379BA">
                                    <w:rPr>
                                      <w:color w:val="000000" w:themeColor="text1"/>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7EE2E" id="Rectangle 16" o:spid="_x0000_s1026" style="position:absolute;margin-left:21.5pt;margin-top:11.4pt;width:8.3pt;height:8.8pt;flip:x y;z-index:251666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" fillcolor="black [3213]">
                      <v:textbox>
                        <w:txbxContent>
                          <w:p w14:paraId="074DC501" w14:textId="77777777" w:rsidR="009A1833" w:rsidRPr="006379BA" w:rsidRDefault="009A1833" w:rsidP="009A1833">
                            <w:pPr>
                              <w:jc w:val="center"/>
                              <w:rPr>
                                <w:color w:val="000000" w:themeColor="text1"/>
                              </w:rPr>
                            </w:pPr>
                            <w:r w:rsidRPr="006379BA">
                              <w:rPr>
                                <w:color w:val="000000" w:themeColor="text1"/>
                              </w:rPr>
                              <w:t>x</w:t>
                            </w:r>
                          </w:p>
                        </w:txbxContent>
                      </v:textbox>
                    </v:rect>
                  </w:pict>
                </mc:Fallback>
              </mc:AlternateContent>
            </w:r>
            <w:r w:rsidR="00EA2E3A" w:rsidRPr="00464503">
              <w:rPr>
                <w:rFonts w:asciiTheme="minorHAnsi" w:hAnsiTheme="minorHAnsi" w:cstheme="minorHAnsi"/>
                <w:noProof/>
                <w:lang w:val="es-ES_tradnl" w:eastAsia="es-ES_tradnl"/>
              </w:rPr>
              <mc:AlternateContent>
                <mc:Choice Requires="wps">
                  <w:drawing>
                    <wp:anchor distT="0" distB="0" distL="114300" distR="114300" simplePos="0" relativeHeight="251658245" behindDoc="0" locked="0" layoutInCell="1" allowOverlap="1" wp14:anchorId="7CAFDCBA" wp14:editId="3BE4CEE2">
                      <wp:simplePos x="0" y="0"/>
                      <wp:positionH relativeFrom="column">
                        <wp:posOffset>79375</wp:posOffset>
                      </wp:positionH>
                      <wp:positionV relativeFrom="paragraph">
                        <wp:posOffset>160655</wp:posOffset>
                      </wp:positionV>
                      <wp:extent cx="90805" cy="90805"/>
                      <wp:effectExtent l="3175" t="0" r="7620" b="1524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75CF3" id="Rectangle 13" o:spid="_x0000_s1026" style="position:absolute;margin-left:6.25pt;margin-top:12.65pt;width:7.15pt;height:7.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"/>
                  </w:pict>
                </mc:Fallback>
              </mc:AlternateContent>
            </w:r>
            <w:r w:rsidR="00EA2E3A" w:rsidRPr="00464503">
              <w:rPr>
                <w:rFonts w:asciiTheme="minorHAnsi" w:hAnsiTheme="minorHAnsi" w:cstheme="minorHAnsi"/>
                <w:lang w:val="es-CO"/>
              </w:rPr>
              <w:t xml:space="preserve">  Si    No</w:t>
            </w:r>
          </w:p>
        </w:tc>
      </w:tr>
      <w:tr w:rsidR="00EA2E3A" w:rsidRPr="006E0636" w14:paraId="594659DD" w14:textId="77777777" w:rsidTr="00970AF9">
        <w:trPr>
          <w:trHeight w:val="350"/>
        </w:trPr>
        <w:tc>
          <w:tcPr>
            <w:tcW w:w="2902" w:type="dxa"/>
            <w:shd w:val="clear" w:color="auto" w:fill="D9D9D9"/>
            <w:vAlign w:val="center"/>
          </w:tcPr>
          <w:p w14:paraId="4771E9DE" w14:textId="77777777" w:rsidR="00EA2E3A" w:rsidRPr="00464503" w:rsidRDefault="00EA2E3A" w:rsidP="002E24F4">
            <w:pPr>
              <w:pStyle w:val="H2"/>
              <w:rPr>
                <w:rFonts w:asciiTheme="minorHAnsi" w:hAnsiTheme="minorHAnsi" w:cstheme="minorHAnsi"/>
                <w:b w:val="0"/>
                <w:sz w:val="20"/>
                <w:szCs w:val="20"/>
                <w:lang w:val="es-CO"/>
              </w:rPr>
            </w:pPr>
            <w:r w:rsidRPr="00464503">
              <w:rPr>
                <w:rFonts w:asciiTheme="minorHAnsi" w:hAnsiTheme="minorHAnsi" w:cstheme="minorHAnsi"/>
                <w:b w:val="0"/>
                <w:sz w:val="20"/>
                <w:szCs w:val="20"/>
                <w:lang w:val="es-CO"/>
              </w:rPr>
              <w:t>Otras Contrapartidas</w:t>
            </w:r>
          </w:p>
          <w:p w14:paraId="7825C163" w14:textId="77777777" w:rsidR="00EA2E3A" w:rsidRPr="00464503" w:rsidRDefault="00EA2E3A" w:rsidP="002E24F4">
            <w:pPr>
              <w:pStyle w:val="H2"/>
              <w:rPr>
                <w:rFonts w:asciiTheme="minorHAnsi" w:hAnsiTheme="minorHAnsi" w:cstheme="minorHAnsi"/>
                <w:sz w:val="20"/>
                <w:szCs w:val="20"/>
                <w:lang w:val="es-CO"/>
              </w:rPr>
            </w:pPr>
            <w:r w:rsidRPr="00464503">
              <w:rPr>
                <w:rFonts w:asciiTheme="minorHAnsi" w:hAnsiTheme="minorHAnsi" w:cstheme="minorHAnsi"/>
                <w:b w:val="0"/>
                <w:sz w:val="20"/>
                <w:szCs w:val="20"/>
                <w:lang w:val="es-CO"/>
              </w:rPr>
              <w:t>(Si aplica)</w:t>
            </w:r>
          </w:p>
        </w:tc>
        <w:tc>
          <w:tcPr>
            <w:tcW w:w="2240" w:type="dxa"/>
            <w:shd w:val="clear" w:color="auto" w:fill="D9D9D9"/>
            <w:vAlign w:val="center"/>
          </w:tcPr>
          <w:p w14:paraId="5B78E7B4" w14:textId="75062507" w:rsidR="00EA2E3A" w:rsidRPr="00464503" w:rsidRDefault="00EA2E3A" w:rsidP="002E24F4">
            <w:pPr>
              <w:pStyle w:val="Textoindependiente"/>
              <w:rPr>
                <w:rFonts w:asciiTheme="minorHAnsi" w:hAnsiTheme="minorHAnsi" w:cstheme="minorHAnsi"/>
                <w:b/>
                <w:color w:val="000000"/>
                <w:lang w:val="es-CO"/>
              </w:rPr>
            </w:pPr>
            <w:r w:rsidRPr="00464503">
              <w:rPr>
                <w:rFonts w:asciiTheme="minorHAnsi" w:hAnsiTheme="minorHAnsi" w:cstheme="minorHAnsi"/>
                <w:b/>
                <w:color w:val="000000"/>
                <w:lang w:val="es-CO"/>
              </w:rPr>
              <w:t>Monto:</w:t>
            </w:r>
            <w:r w:rsidR="006B51B6" w:rsidRPr="00464503">
              <w:rPr>
                <w:rFonts w:asciiTheme="minorHAnsi" w:hAnsiTheme="minorHAnsi" w:cstheme="minorHAnsi"/>
                <w:color w:val="000000"/>
                <w:lang w:val="es-CO"/>
              </w:rPr>
              <w:t xml:space="preserve"> </w:t>
            </w:r>
            <w:r w:rsidR="00B7054D" w:rsidRPr="00464503">
              <w:rPr>
                <w:rFonts w:asciiTheme="minorHAnsi" w:hAnsiTheme="minorHAnsi" w:cstheme="minorHAnsi"/>
                <w:color w:val="000000"/>
                <w:lang w:val="es-CO"/>
              </w:rPr>
              <w:t xml:space="preserve">USD 1.584.834 </w:t>
            </w:r>
          </w:p>
          <w:p w14:paraId="485DBE3B" w14:textId="70505A26" w:rsidR="00EA2E3A" w:rsidRPr="00464503" w:rsidRDefault="00EA2E3A" w:rsidP="002E24F4">
            <w:pPr>
              <w:pStyle w:val="Textoindependiente"/>
              <w:rPr>
                <w:rFonts w:asciiTheme="minorHAnsi" w:hAnsiTheme="minorHAnsi" w:cstheme="minorHAnsi"/>
                <w:color w:val="000000"/>
                <w:lang w:val="es-CO"/>
              </w:rPr>
            </w:pPr>
            <w:r w:rsidRPr="00464503">
              <w:rPr>
                <w:rFonts w:asciiTheme="minorHAnsi" w:hAnsiTheme="minorHAnsi" w:cstheme="minorHAnsi"/>
                <w:b/>
                <w:color w:val="000000"/>
                <w:lang w:val="es-CO"/>
              </w:rPr>
              <w:t>Fuente:</w:t>
            </w:r>
            <w:r w:rsidR="00970AF9" w:rsidRPr="00464503">
              <w:rPr>
                <w:rFonts w:asciiTheme="minorHAnsi" w:hAnsiTheme="minorHAnsi" w:cstheme="minorHAnsi"/>
                <w:b/>
                <w:color w:val="000000"/>
                <w:lang w:val="es-CO"/>
              </w:rPr>
              <w:t xml:space="preserve"> </w:t>
            </w:r>
            <w:r w:rsidR="00970AF9" w:rsidRPr="00464503">
              <w:rPr>
                <w:rFonts w:asciiTheme="minorHAnsi" w:hAnsiTheme="minorHAnsi" w:cstheme="minorHAnsi"/>
                <w:color w:val="000000"/>
                <w:lang w:val="es-CO"/>
              </w:rPr>
              <w:t>Agencias y SNPS</w:t>
            </w:r>
          </w:p>
        </w:tc>
        <w:tc>
          <w:tcPr>
            <w:tcW w:w="258" w:type="dxa"/>
            <w:shd w:val="clear" w:color="auto" w:fill="auto"/>
            <w:vAlign w:val="center"/>
          </w:tcPr>
          <w:p w14:paraId="4F57AF1B" w14:textId="77777777" w:rsidR="00EA2E3A" w:rsidRPr="00464503" w:rsidRDefault="00EA2E3A" w:rsidP="002E24F4">
            <w:pPr>
              <w:pStyle w:val="Textoindependiente"/>
              <w:rPr>
                <w:rFonts w:asciiTheme="minorHAnsi" w:hAnsiTheme="minorHAnsi" w:cstheme="minorHAnsi"/>
                <w:lang w:val="es-CO"/>
              </w:rPr>
            </w:pPr>
          </w:p>
        </w:tc>
        <w:tc>
          <w:tcPr>
            <w:tcW w:w="3676" w:type="dxa"/>
            <w:shd w:val="clear" w:color="auto" w:fill="auto"/>
            <w:vAlign w:val="center"/>
          </w:tcPr>
          <w:p w14:paraId="71E57832" w14:textId="08A2ACC0" w:rsidR="00EA2E3A" w:rsidRPr="00464503" w:rsidRDefault="00EA2E3A" w:rsidP="002E24F4">
            <w:pPr>
              <w:pStyle w:val="Textoindependiente"/>
              <w:rPr>
                <w:rFonts w:asciiTheme="minorHAnsi" w:hAnsiTheme="minorHAnsi" w:cstheme="minorHAnsi"/>
                <w:lang w:val="es-CO"/>
              </w:rPr>
            </w:pPr>
            <w:r w:rsidRPr="00464503">
              <w:rPr>
                <w:rFonts w:asciiTheme="minorHAnsi" w:hAnsiTheme="minorHAnsi" w:cstheme="minorHAnsi"/>
                <w:lang w:val="es-CO"/>
              </w:rPr>
              <w:t>Fecha esperada de cierre financiero</w:t>
            </w:r>
            <w:r w:rsidRPr="00464503">
              <w:rPr>
                <w:rStyle w:val="Refdenotaalpie"/>
                <w:rFonts w:asciiTheme="minorHAnsi" w:hAnsiTheme="minorHAnsi" w:cstheme="minorHAnsi"/>
                <w:lang w:val="es-CO"/>
              </w:rPr>
              <w:footnoteReference w:id="6"/>
            </w:r>
            <w:r w:rsidRPr="00464503">
              <w:rPr>
                <w:rFonts w:asciiTheme="minorHAnsi" w:hAnsiTheme="minorHAnsi" w:cstheme="minorHAnsi"/>
                <w:lang w:val="es-CO"/>
              </w:rPr>
              <w:t xml:space="preserve">: </w:t>
            </w:r>
            <w:r w:rsidR="005D2863">
              <w:rPr>
                <w:rFonts w:asciiTheme="minorHAnsi" w:hAnsiTheme="minorHAnsi" w:cstheme="minorHAnsi"/>
                <w:lang w:val="es-CO"/>
              </w:rPr>
              <w:t xml:space="preserve">    </w:t>
            </w:r>
            <w:r w:rsidR="005D2863">
              <w:rPr>
                <w:rFonts w:ascii="Calibri" w:hAnsi="Calibri"/>
                <w:lang w:val="es-CO"/>
              </w:rPr>
              <w:t>31- 07-2020</w:t>
            </w:r>
          </w:p>
        </w:tc>
        <w:tc>
          <w:tcPr>
            <w:tcW w:w="1656" w:type="dxa"/>
            <w:shd w:val="clear" w:color="auto" w:fill="auto"/>
            <w:vAlign w:val="center"/>
          </w:tcPr>
          <w:p w14:paraId="0B410AC2" w14:textId="77777777" w:rsidR="00EA2E3A" w:rsidRPr="00464503" w:rsidRDefault="00EA2E3A" w:rsidP="002E24F4">
            <w:pPr>
              <w:pStyle w:val="Textoindependiente"/>
              <w:rPr>
                <w:rFonts w:asciiTheme="minorHAnsi" w:hAnsiTheme="minorHAnsi" w:cstheme="minorHAnsi"/>
                <w:lang w:val="es-CO"/>
              </w:rPr>
            </w:pPr>
          </w:p>
        </w:tc>
      </w:tr>
      <w:tr w:rsidR="00EA2E3A" w:rsidRPr="006E0636" w14:paraId="0F0985CC" w14:textId="77777777" w:rsidTr="00970AF9">
        <w:trPr>
          <w:trHeight w:val="350"/>
        </w:trPr>
        <w:tc>
          <w:tcPr>
            <w:tcW w:w="2902" w:type="dxa"/>
            <w:shd w:val="clear" w:color="auto" w:fill="D9D9D9"/>
            <w:vAlign w:val="center"/>
          </w:tcPr>
          <w:p w14:paraId="7AF2659F" w14:textId="77777777" w:rsidR="00EA2E3A" w:rsidRPr="00464503" w:rsidRDefault="00EA2E3A" w:rsidP="002E24F4">
            <w:pPr>
              <w:pStyle w:val="H2"/>
              <w:rPr>
                <w:rFonts w:asciiTheme="minorHAnsi" w:hAnsiTheme="minorHAnsi" w:cstheme="minorHAnsi"/>
                <w:b w:val="0"/>
                <w:sz w:val="20"/>
                <w:szCs w:val="20"/>
                <w:lang w:val="es-CO"/>
              </w:rPr>
            </w:pPr>
            <w:r w:rsidRPr="00464503">
              <w:rPr>
                <w:rFonts w:asciiTheme="minorHAnsi" w:hAnsiTheme="minorHAnsi" w:cstheme="minorHAnsi"/>
                <w:b w:val="0"/>
                <w:sz w:val="20"/>
                <w:szCs w:val="20"/>
                <w:lang w:val="es-CO"/>
              </w:rPr>
              <w:t>Apalancamiento</w:t>
            </w:r>
          </w:p>
          <w:p w14:paraId="40318C02" w14:textId="77777777" w:rsidR="00EA2E3A" w:rsidRPr="00464503" w:rsidRDefault="00EA2E3A" w:rsidP="002E24F4">
            <w:pPr>
              <w:pStyle w:val="H2"/>
              <w:rPr>
                <w:rFonts w:asciiTheme="minorHAnsi" w:hAnsiTheme="minorHAnsi" w:cstheme="minorHAnsi"/>
                <w:b w:val="0"/>
                <w:sz w:val="20"/>
                <w:szCs w:val="20"/>
                <w:lang w:val="es-CO"/>
              </w:rPr>
            </w:pPr>
            <w:r w:rsidRPr="00464503">
              <w:rPr>
                <w:rFonts w:asciiTheme="minorHAnsi" w:hAnsiTheme="minorHAnsi" w:cstheme="minorHAnsi"/>
                <w:b w:val="0"/>
                <w:sz w:val="20"/>
                <w:szCs w:val="20"/>
                <w:lang w:val="es-CO"/>
              </w:rPr>
              <w:t>(Si aplica)</w:t>
            </w:r>
          </w:p>
        </w:tc>
        <w:tc>
          <w:tcPr>
            <w:tcW w:w="2240" w:type="dxa"/>
            <w:shd w:val="clear" w:color="auto" w:fill="D9D9D9"/>
            <w:vAlign w:val="center"/>
          </w:tcPr>
          <w:p w14:paraId="47D4FD52" w14:textId="51D124CD" w:rsidR="00EA2E3A" w:rsidRPr="00464503" w:rsidRDefault="00EA2E3A" w:rsidP="002E24F4">
            <w:pPr>
              <w:pStyle w:val="Textoindependiente"/>
              <w:rPr>
                <w:rFonts w:asciiTheme="minorHAnsi" w:hAnsiTheme="minorHAnsi" w:cstheme="minorHAnsi"/>
                <w:b/>
                <w:color w:val="000000"/>
                <w:lang w:val="es-CO"/>
              </w:rPr>
            </w:pPr>
            <w:r w:rsidRPr="00464503">
              <w:rPr>
                <w:rFonts w:asciiTheme="minorHAnsi" w:hAnsiTheme="minorHAnsi" w:cstheme="minorHAnsi"/>
                <w:b/>
                <w:color w:val="000000"/>
                <w:lang w:val="es-CO"/>
              </w:rPr>
              <w:t>Monto:</w:t>
            </w:r>
            <w:r w:rsidR="004C63BC" w:rsidRPr="00464503">
              <w:rPr>
                <w:rFonts w:asciiTheme="minorHAnsi" w:hAnsiTheme="minorHAnsi" w:cstheme="minorHAnsi"/>
                <w:b/>
                <w:color w:val="000000"/>
                <w:lang w:val="es-CO"/>
              </w:rPr>
              <w:t xml:space="preserve"> </w:t>
            </w:r>
            <w:r w:rsidR="00B7054D" w:rsidRPr="00464503">
              <w:rPr>
                <w:rFonts w:asciiTheme="minorHAnsi" w:hAnsiTheme="minorHAnsi" w:cstheme="minorHAnsi"/>
                <w:bCs/>
                <w:color w:val="000000"/>
                <w:lang w:val="es-CO"/>
              </w:rPr>
              <w:t>n</w:t>
            </w:r>
            <w:r w:rsidR="00464503" w:rsidRPr="00464503">
              <w:rPr>
                <w:rFonts w:asciiTheme="minorHAnsi" w:hAnsiTheme="minorHAnsi" w:cstheme="minorHAnsi"/>
                <w:bCs/>
                <w:color w:val="000000"/>
                <w:lang w:val="es-CO"/>
              </w:rPr>
              <w:t>/a</w:t>
            </w:r>
          </w:p>
          <w:p w14:paraId="51070F66" w14:textId="77777777" w:rsidR="00EA2E3A" w:rsidRPr="00464503" w:rsidRDefault="00EA2E3A" w:rsidP="002E24F4">
            <w:pPr>
              <w:pStyle w:val="Textoindependiente"/>
              <w:rPr>
                <w:rFonts w:asciiTheme="minorHAnsi" w:hAnsiTheme="minorHAnsi" w:cstheme="minorHAnsi"/>
                <w:color w:val="000000"/>
                <w:lang w:val="es-CO"/>
              </w:rPr>
            </w:pPr>
            <w:r w:rsidRPr="00464503">
              <w:rPr>
                <w:rFonts w:asciiTheme="minorHAnsi" w:hAnsiTheme="minorHAnsi" w:cstheme="minorHAnsi"/>
                <w:b/>
                <w:color w:val="000000"/>
                <w:lang w:val="es-CO"/>
              </w:rPr>
              <w:t>Fuente:</w:t>
            </w:r>
          </w:p>
        </w:tc>
        <w:tc>
          <w:tcPr>
            <w:tcW w:w="258" w:type="dxa"/>
            <w:shd w:val="clear" w:color="auto" w:fill="auto"/>
            <w:vAlign w:val="center"/>
          </w:tcPr>
          <w:p w14:paraId="16E6A961" w14:textId="77777777" w:rsidR="00EA2E3A" w:rsidRPr="00464503" w:rsidRDefault="00EA2E3A" w:rsidP="002E24F4">
            <w:pPr>
              <w:pStyle w:val="Textoindependiente"/>
              <w:rPr>
                <w:rFonts w:asciiTheme="minorHAnsi" w:hAnsiTheme="minorHAnsi" w:cstheme="minorHAnsi"/>
                <w:lang w:val="es-CO"/>
              </w:rPr>
            </w:pPr>
          </w:p>
        </w:tc>
        <w:tc>
          <w:tcPr>
            <w:tcW w:w="3676" w:type="dxa"/>
            <w:shd w:val="clear" w:color="auto" w:fill="auto"/>
            <w:vAlign w:val="center"/>
          </w:tcPr>
          <w:p w14:paraId="29FCA23D" w14:textId="33847EA7" w:rsidR="00EA2E3A" w:rsidRPr="00464503" w:rsidRDefault="00EA2E3A" w:rsidP="002E24F4">
            <w:pPr>
              <w:pStyle w:val="Textoindependiente"/>
              <w:rPr>
                <w:rFonts w:asciiTheme="minorHAnsi" w:hAnsiTheme="minorHAnsi" w:cstheme="minorHAnsi"/>
                <w:color w:val="000000"/>
                <w:lang w:val="es-CO"/>
              </w:rPr>
            </w:pPr>
          </w:p>
        </w:tc>
        <w:tc>
          <w:tcPr>
            <w:tcW w:w="1656" w:type="dxa"/>
            <w:shd w:val="clear" w:color="auto" w:fill="auto"/>
            <w:vAlign w:val="center"/>
          </w:tcPr>
          <w:p w14:paraId="5BE8DA3F" w14:textId="77777777" w:rsidR="00EA2E3A" w:rsidRPr="00464503" w:rsidRDefault="00EA2E3A" w:rsidP="002E24F4">
            <w:pPr>
              <w:pStyle w:val="Textoindependiente"/>
              <w:rPr>
                <w:rFonts w:asciiTheme="minorHAnsi" w:hAnsiTheme="minorHAnsi" w:cstheme="minorHAnsi"/>
                <w:lang w:val="es-CO"/>
              </w:rPr>
            </w:pPr>
          </w:p>
        </w:tc>
      </w:tr>
      <w:tr w:rsidR="00EA2E3A" w:rsidRPr="006E0636" w14:paraId="7F673364" w14:textId="77777777" w:rsidTr="00970AF9">
        <w:trPr>
          <w:trHeight w:val="350"/>
        </w:trPr>
        <w:tc>
          <w:tcPr>
            <w:tcW w:w="2902" w:type="dxa"/>
            <w:shd w:val="clear" w:color="auto" w:fill="auto"/>
            <w:vAlign w:val="center"/>
          </w:tcPr>
          <w:p w14:paraId="7B5E8D97" w14:textId="77777777" w:rsidR="00EA2E3A" w:rsidRPr="00464503" w:rsidRDefault="00EA2E3A" w:rsidP="002E24F4">
            <w:pPr>
              <w:pStyle w:val="H2"/>
              <w:rPr>
                <w:rFonts w:asciiTheme="minorHAnsi" w:hAnsiTheme="minorHAnsi" w:cstheme="minorHAnsi"/>
                <w:sz w:val="20"/>
                <w:szCs w:val="20"/>
                <w:lang w:val="es-CO"/>
              </w:rPr>
            </w:pPr>
            <w:r w:rsidRPr="00464503">
              <w:rPr>
                <w:rFonts w:asciiTheme="minorHAnsi" w:hAnsiTheme="minorHAnsi" w:cstheme="minorHAnsi"/>
                <w:sz w:val="20"/>
                <w:szCs w:val="20"/>
                <w:lang w:val="es-CO"/>
              </w:rPr>
              <w:t>TOTAL:</w:t>
            </w:r>
          </w:p>
        </w:tc>
        <w:tc>
          <w:tcPr>
            <w:tcW w:w="2240" w:type="dxa"/>
            <w:shd w:val="clear" w:color="auto" w:fill="auto"/>
            <w:vAlign w:val="center"/>
          </w:tcPr>
          <w:p w14:paraId="756AD9AE" w14:textId="568D0015" w:rsidR="00EA2E3A" w:rsidRPr="00464503" w:rsidRDefault="00464503" w:rsidP="002E24F4">
            <w:pPr>
              <w:pStyle w:val="Textoindependiente"/>
              <w:rPr>
                <w:rFonts w:asciiTheme="minorHAnsi" w:hAnsiTheme="minorHAnsi" w:cstheme="minorHAnsi"/>
                <w:color w:val="000000"/>
                <w:lang w:val="es-CO"/>
              </w:rPr>
            </w:pPr>
            <w:r w:rsidRPr="00464503">
              <w:rPr>
                <w:rFonts w:asciiTheme="minorHAnsi" w:hAnsiTheme="minorHAnsi" w:cstheme="minorHAnsi"/>
                <w:color w:val="000000"/>
                <w:lang w:val="es-CO"/>
              </w:rPr>
              <w:t>USD 6.302.050</w:t>
            </w:r>
          </w:p>
        </w:tc>
        <w:tc>
          <w:tcPr>
            <w:tcW w:w="258" w:type="dxa"/>
            <w:shd w:val="clear" w:color="auto" w:fill="auto"/>
            <w:vAlign w:val="center"/>
          </w:tcPr>
          <w:p w14:paraId="1F2DE3EB" w14:textId="77777777" w:rsidR="00EA2E3A" w:rsidRPr="00464503" w:rsidRDefault="00EA2E3A" w:rsidP="002E24F4">
            <w:pPr>
              <w:pStyle w:val="Textoindependiente"/>
              <w:rPr>
                <w:rFonts w:asciiTheme="minorHAnsi" w:hAnsiTheme="minorHAnsi" w:cstheme="minorHAnsi"/>
                <w:lang w:val="es-CO"/>
              </w:rPr>
            </w:pPr>
          </w:p>
        </w:tc>
        <w:tc>
          <w:tcPr>
            <w:tcW w:w="3676" w:type="dxa"/>
            <w:shd w:val="clear" w:color="auto" w:fill="auto"/>
            <w:vAlign w:val="center"/>
          </w:tcPr>
          <w:p w14:paraId="3E8D8404" w14:textId="77777777" w:rsidR="00EA2E3A" w:rsidRPr="00464503" w:rsidRDefault="00EA2E3A" w:rsidP="002E24F4">
            <w:pPr>
              <w:pStyle w:val="Textoindependiente"/>
              <w:rPr>
                <w:rFonts w:asciiTheme="minorHAnsi" w:hAnsiTheme="minorHAnsi" w:cstheme="minorHAnsi"/>
                <w:color w:val="000000"/>
                <w:lang w:val="es-CO"/>
              </w:rPr>
            </w:pPr>
          </w:p>
        </w:tc>
        <w:tc>
          <w:tcPr>
            <w:tcW w:w="1656" w:type="dxa"/>
            <w:shd w:val="clear" w:color="auto" w:fill="auto"/>
            <w:vAlign w:val="center"/>
          </w:tcPr>
          <w:p w14:paraId="560E5888" w14:textId="77777777" w:rsidR="00EA2E3A" w:rsidRPr="00464503" w:rsidRDefault="00EA2E3A" w:rsidP="002E24F4">
            <w:pPr>
              <w:pStyle w:val="Textoindependiente"/>
              <w:rPr>
                <w:rFonts w:asciiTheme="minorHAnsi" w:hAnsiTheme="minorHAnsi" w:cstheme="minorHAnsi"/>
                <w:lang w:val="es-CO"/>
              </w:rPr>
            </w:pPr>
          </w:p>
        </w:tc>
      </w:tr>
      <w:tr w:rsidR="00EA2E3A" w:rsidRPr="006E0636" w14:paraId="25D52CDF" w14:textId="77777777" w:rsidTr="00963F8A">
        <w:trPr>
          <w:trHeight w:val="206"/>
        </w:trPr>
        <w:tc>
          <w:tcPr>
            <w:tcW w:w="5142" w:type="dxa"/>
            <w:gridSpan w:val="2"/>
            <w:shd w:val="clear" w:color="auto" w:fill="F3F3F3"/>
          </w:tcPr>
          <w:p w14:paraId="352B894D" w14:textId="77777777" w:rsidR="00EA2E3A" w:rsidRPr="00464503" w:rsidRDefault="00EA2E3A" w:rsidP="002E24F4">
            <w:pPr>
              <w:pStyle w:val="H1"/>
              <w:ind w:right="-120" w:hanging="70"/>
              <w:jc w:val="center"/>
              <w:rPr>
                <w:rFonts w:asciiTheme="minorHAnsi" w:hAnsiTheme="minorHAnsi" w:cstheme="minorHAnsi"/>
                <w:sz w:val="20"/>
                <w:szCs w:val="20"/>
                <w:lang w:val="es-CO"/>
              </w:rPr>
            </w:pPr>
            <w:r w:rsidRPr="00464503">
              <w:rPr>
                <w:rFonts w:asciiTheme="minorHAnsi" w:hAnsiTheme="minorHAnsi" w:cstheme="minorHAnsi"/>
                <w:sz w:val="20"/>
                <w:szCs w:val="20"/>
                <w:lang w:val="es-CO"/>
              </w:rPr>
              <w:t xml:space="preserve">Evaluaciones del Proyecto/Evaluaciones de medio Término: </w:t>
            </w:r>
          </w:p>
        </w:tc>
        <w:tc>
          <w:tcPr>
            <w:tcW w:w="258" w:type="dxa"/>
            <w:vMerge w:val="restart"/>
          </w:tcPr>
          <w:p w14:paraId="623F201E" w14:textId="77777777" w:rsidR="00EA2E3A" w:rsidRPr="00464503" w:rsidRDefault="00EA2E3A" w:rsidP="002E24F4">
            <w:pPr>
              <w:rPr>
                <w:rFonts w:asciiTheme="minorHAnsi" w:hAnsiTheme="minorHAnsi" w:cstheme="minorHAnsi"/>
                <w:sz w:val="20"/>
                <w:szCs w:val="20"/>
                <w:lang w:val="es-CO"/>
              </w:rPr>
            </w:pPr>
          </w:p>
        </w:tc>
        <w:tc>
          <w:tcPr>
            <w:tcW w:w="5332" w:type="dxa"/>
            <w:gridSpan w:val="2"/>
            <w:shd w:val="clear" w:color="auto" w:fill="F3F3F3"/>
          </w:tcPr>
          <w:p w14:paraId="2AC0143D" w14:textId="77777777" w:rsidR="00EA2E3A" w:rsidRPr="00464503" w:rsidRDefault="00EA2E3A" w:rsidP="002E24F4">
            <w:pPr>
              <w:pStyle w:val="H1"/>
              <w:jc w:val="center"/>
              <w:rPr>
                <w:rFonts w:asciiTheme="minorHAnsi" w:hAnsiTheme="minorHAnsi" w:cstheme="minorHAnsi"/>
                <w:sz w:val="20"/>
                <w:szCs w:val="20"/>
                <w:lang w:val="es-CO"/>
              </w:rPr>
            </w:pPr>
            <w:r w:rsidRPr="00464503">
              <w:rPr>
                <w:rFonts w:asciiTheme="minorHAnsi" w:hAnsiTheme="minorHAnsi" w:cstheme="minorHAnsi"/>
                <w:bCs w:val="0"/>
                <w:sz w:val="20"/>
                <w:szCs w:val="20"/>
                <w:lang w:val="es-CO"/>
              </w:rPr>
              <w:t>Informe presentado por:</w:t>
            </w:r>
          </w:p>
        </w:tc>
      </w:tr>
      <w:tr w:rsidR="00EA2E3A" w:rsidRPr="006E0636" w14:paraId="7977516D" w14:textId="77777777" w:rsidTr="00963F8A">
        <w:trPr>
          <w:trHeight w:val="285"/>
        </w:trPr>
        <w:tc>
          <w:tcPr>
            <w:tcW w:w="5142" w:type="dxa"/>
            <w:gridSpan w:val="2"/>
          </w:tcPr>
          <w:p w14:paraId="7E273023" w14:textId="4E277529" w:rsidR="00EA2E3A" w:rsidRPr="00464503" w:rsidRDefault="00EA2E3A" w:rsidP="002E24F4">
            <w:pPr>
              <w:pStyle w:val="Textoindependiente"/>
              <w:rPr>
                <w:rFonts w:asciiTheme="minorHAnsi" w:hAnsiTheme="minorHAnsi" w:cstheme="minorHAnsi"/>
                <w:lang w:val="es-CO"/>
              </w:rPr>
            </w:pPr>
            <w:r w:rsidRPr="00464503">
              <w:rPr>
                <w:rFonts w:asciiTheme="minorHAnsi" w:hAnsiTheme="minorHAnsi" w:cstheme="minorHAnsi"/>
                <w:lang w:val="es-CO"/>
              </w:rPr>
              <w:t>¿El proyecto fue sujeto de evaluación externa o revisión interna?</w:t>
            </w:r>
          </w:p>
          <w:p w14:paraId="406EB9B5" w14:textId="7534B308" w:rsidR="00EA2E3A" w:rsidRPr="00464503" w:rsidRDefault="00D41399" w:rsidP="002E24F4">
            <w:pPr>
              <w:pStyle w:val="Textoindependiente"/>
              <w:rPr>
                <w:rFonts w:asciiTheme="minorHAnsi" w:hAnsiTheme="minorHAnsi" w:cstheme="minorHAnsi"/>
                <w:lang w:val="es-CO"/>
              </w:rPr>
            </w:pPr>
            <w:r w:rsidRPr="00464503">
              <w:rPr>
                <w:rFonts w:asciiTheme="minorHAnsi" w:hAnsiTheme="minorHAnsi" w:cstheme="minorHAnsi"/>
                <w:noProof/>
                <w:lang w:val="es-CO" w:eastAsia="es-CO"/>
              </w:rPr>
              <mc:AlternateContent>
                <mc:Choice Requires="wps">
                  <w:drawing>
                    <wp:anchor distT="0" distB="0" distL="114300" distR="114300" simplePos="0" relativeHeight="251660296" behindDoc="0" locked="0" layoutInCell="1" allowOverlap="1" wp14:anchorId="5194E98C" wp14:editId="3C2E4295">
                      <wp:simplePos x="0" y="0"/>
                      <wp:positionH relativeFrom="column">
                        <wp:posOffset>521737</wp:posOffset>
                      </wp:positionH>
                      <wp:positionV relativeFrom="paragraph">
                        <wp:posOffset>27142</wp:posOffset>
                      </wp:positionV>
                      <wp:extent cx="90805" cy="90805"/>
                      <wp:effectExtent l="0" t="0" r="23495" b="234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txbx>
                              <w:txbxContent>
                                <w:p w14:paraId="2192BFBB" w14:textId="77777777" w:rsidR="006C6C70" w:rsidRPr="006379BA" w:rsidRDefault="006C6C70" w:rsidP="00D41399">
                                  <w:pPr>
                                    <w:jc w:val="center"/>
                                    <w:rPr>
                                      <w:color w:val="000000" w:themeColor="text1"/>
                                    </w:rPr>
                                  </w:pPr>
                                  <w:r w:rsidRPr="006379BA">
                                    <w:rPr>
                                      <w:color w:val="000000" w:themeColor="text1"/>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4E98C" id="_x0000_s1027" style="position:absolute;margin-left:41.1pt;margin-top:2.15pt;width:7.15pt;height:7.15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" fillcolor="black [3213]">
                      <v:textbox>
                        <w:txbxContent>
                          <w:p w14:paraId="2192BFBB" w14:textId="77777777" w:rsidR="006C6C70" w:rsidRPr="006379BA" w:rsidRDefault="006C6C70" w:rsidP="00D41399">
                            <w:pPr>
                              <w:jc w:val="center"/>
                              <w:rPr>
                                <w:color w:val="000000" w:themeColor="text1"/>
                              </w:rPr>
                            </w:pPr>
                            <w:r w:rsidRPr="006379BA">
                              <w:rPr>
                                <w:color w:val="000000" w:themeColor="text1"/>
                              </w:rPr>
                              <w:t>x</w:t>
                            </w:r>
                          </w:p>
                        </w:txbxContent>
                      </v:textbox>
                    </v:rect>
                  </w:pict>
                </mc:Fallback>
              </mc:AlternateContent>
            </w:r>
            <w:r w:rsidR="00EA2E3A" w:rsidRPr="00464503">
              <w:rPr>
                <w:rFonts w:asciiTheme="minorHAnsi" w:hAnsiTheme="minorHAnsi" w:cstheme="minorHAnsi"/>
                <w:noProof/>
                <w:lang w:val="es-ES_tradnl" w:eastAsia="es-ES_tradnl"/>
              </w:rPr>
              <mc:AlternateContent>
                <mc:Choice Requires="wps">
                  <w:drawing>
                    <wp:anchor distT="0" distB="0" distL="114300" distR="114300" simplePos="0" relativeHeight="251658247" behindDoc="0" locked="0" layoutInCell="1" allowOverlap="1" wp14:anchorId="156A2331" wp14:editId="01C52475">
                      <wp:simplePos x="0" y="0"/>
                      <wp:positionH relativeFrom="column">
                        <wp:posOffset>635</wp:posOffset>
                      </wp:positionH>
                      <wp:positionV relativeFrom="paragraph">
                        <wp:posOffset>41910</wp:posOffset>
                      </wp:positionV>
                      <wp:extent cx="90805" cy="90805"/>
                      <wp:effectExtent l="635" t="3810" r="10160" b="698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2CFF7" id="Rectangle 15" o:spid="_x0000_s1026" style="position:absolute;margin-left:.05pt;margin-top:3.3pt;width:7.15pt;height:7.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"/>
                  </w:pict>
                </mc:Fallback>
              </mc:AlternateContent>
            </w:r>
            <w:r w:rsidR="00EA2E3A" w:rsidRPr="00464503">
              <w:rPr>
                <w:rFonts w:asciiTheme="minorHAnsi" w:hAnsiTheme="minorHAnsi" w:cstheme="minorHAnsi"/>
                <w:lang w:val="es-CO"/>
              </w:rPr>
              <w:t xml:space="preserve">     Si               No    </w:t>
            </w:r>
          </w:p>
          <w:p w14:paraId="72D72C7E" w14:textId="70A2C7F0" w:rsidR="00EA2E3A" w:rsidRPr="00464503" w:rsidRDefault="00EA2E3A" w:rsidP="002E24F4">
            <w:pPr>
              <w:pStyle w:val="Textoindependiente"/>
              <w:rPr>
                <w:rFonts w:asciiTheme="minorHAnsi" w:hAnsiTheme="minorHAnsi" w:cstheme="minorHAnsi"/>
                <w:bCs/>
                <w:i/>
                <w:iCs/>
                <w:snapToGrid w:val="0"/>
                <w:lang w:val="es-CO"/>
              </w:rPr>
            </w:pPr>
            <w:r w:rsidRPr="00464503">
              <w:rPr>
                <w:rFonts w:asciiTheme="minorHAnsi" w:hAnsiTheme="minorHAnsi" w:cstheme="minorHAnsi"/>
                <w:lang w:val="es-CO"/>
              </w:rPr>
              <w:t>Evaluación Terminada:</w:t>
            </w:r>
          </w:p>
          <w:p w14:paraId="43D2D283" w14:textId="2FDD349B" w:rsidR="00EA2E3A" w:rsidRPr="00464503" w:rsidRDefault="005451B4" w:rsidP="002E24F4">
            <w:pPr>
              <w:pStyle w:val="Textoindependiente"/>
              <w:rPr>
                <w:rFonts w:asciiTheme="minorHAnsi" w:hAnsiTheme="minorHAnsi" w:cstheme="minorHAnsi"/>
                <w:lang w:val="es-CO"/>
              </w:rPr>
            </w:pPr>
            <w:r w:rsidRPr="00464503">
              <w:rPr>
                <w:rFonts w:asciiTheme="minorHAnsi" w:hAnsiTheme="minorHAnsi" w:cstheme="minorHAnsi"/>
                <w:noProof/>
                <w:lang w:val="es-CO" w:eastAsia="es-CO"/>
              </w:rPr>
              <mc:AlternateContent>
                <mc:Choice Requires="wps">
                  <w:drawing>
                    <wp:anchor distT="0" distB="0" distL="114300" distR="114300" simplePos="0" relativeHeight="251662344" behindDoc="0" locked="0" layoutInCell="1" allowOverlap="1" wp14:anchorId="4F0C6197" wp14:editId="79354E46">
                      <wp:simplePos x="0" y="0"/>
                      <wp:positionH relativeFrom="column">
                        <wp:posOffset>514350</wp:posOffset>
                      </wp:positionH>
                      <wp:positionV relativeFrom="paragraph">
                        <wp:posOffset>20647</wp:posOffset>
                      </wp:positionV>
                      <wp:extent cx="90805" cy="90805"/>
                      <wp:effectExtent l="0" t="0" r="23495" b="2349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txbx>
                              <w:txbxContent>
                                <w:p w14:paraId="4EBB2E2F" w14:textId="77777777" w:rsidR="006C6C70" w:rsidRPr="006379BA" w:rsidRDefault="006C6C70" w:rsidP="00D41399">
                                  <w:pPr>
                                    <w:jc w:val="center"/>
                                    <w:rPr>
                                      <w:color w:val="000000" w:themeColor="text1"/>
                                    </w:rPr>
                                  </w:pPr>
                                  <w:r w:rsidRPr="006379BA">
                                    <w:rPr>
                                      <w:color w:val="000000" w:themeColor="text1"/>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C6197" id="_x0000_s1028" style="position:absolute;margin-left:40.5pt;margin-top:1.65pt;width:7.15pt;height:7.15pt;z-index:251662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" fillcolor="black [3213]">
                      <v:textbox>
                        <w:txbxContent>
                          <w:p w14:paraId="4EBB2E2F" w14:textId="77777777" w:rsidR="006C6C70" w:rsidRPr="006379BA" w:rsidRDefault="006C6C70" w:rsidP="00D41399">
                            <w:pPr>
                              <w:jc w:val="center"/>
                              <w:rPr>
                                <w:color w:val="000000" w:themeColor="text1"/>
                              </w:rPr>
                            </w:pPr>
                            <w:r w:rsidRPr="006379BA">
                              <w:rPr>
                                <w:color w:val="000000" w:themeColor="text1"/>
                              </w:rPr>
                              <w:t>x</w:t>
                            </w:r>
                          </w:p>
                        </w:txbxContent>
                      </v:textbox>
                    </v:rect>
                  </w:pict>
                </mc:Fallback>
              </mc:AlternateContent>
            </w:r>
            <w:r w:rsidR="00EA2E3A" w:rsidRPr="00464503">
              <w:rPr>
                <w:rFonts w:asciiTheme="minorHAnsi" w:hAnsiTheme="minorHAnsi" w:cstheme="minorHAnsi"/>
                <w:i/>
                <w:noProof/>
                <w:lang w:val="es-ES_tradnl" w:eastAsia="es-ES_tradnl"/>
              </w:rPr>
              <mc:AlternateContent>
                <mc:Choice Requires="wps">
                  <w:drawing>
                    <wp:anchor distT="0" distB="0" distL="114300" distR="114300" simplePos="0" relativeHeight="251658244" behindDoc="0" locked="0" layoutInCell="1" allowOverlap="1" wp14:anchorId="79786AC3" wp14:editId="53827479">
                      <wp:simplePos x="0" y="0"/>
                      <wp:positionH relativeFrom="column">
                        <wp:posOffset>-8890</wp:posOffset>
                      </wp:positionH>
                      <wp:positionV relativeFrom="paragraph">
                        <wp:posOffset>17145</wp:posOffset>
                      </wp:positionV>
                      <wp:extent cx="90805" cy="90805"/>
                      <wp:effectExtent l="3810" t="4445" r="6985" b="190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66329" id="Rectangle 10" o:spid="_x0000_s1026" style="position:absolute;margin-left:-.7pt;margin-top:1.35pt;width:7.15pt;height:7.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PwGgIAADo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"/>
                  </w:pict>
                </mc:Fallback>
              </mc:AlternateContent>
            </w:r>
            <w:r w:rsidR="00EA2E3A" w:rsidRPr="00464503">
              <w:rPr>
                <w:rFonts w:asciiTheme="minorHAnsi" w:hAnsiTheme="minorHAnsi" w:cstheme="minorHAnsi"/>
                <w:lang w:val="es-CO"/>
              </w:rPr>
              <w:t xml:space="preserve">     Si              No    Fecha: </w:t>
            </w:r>
          </w:p>
          <w:p w14:paraId="09E2C56F" w14:textId="1E143515" w:rsidR="00EA2E3A" w:rsidRPr="00464503" w:rsidRDefault="00EA2E3A" w:rsidP="002E24F4">
            <w:pPr>
              <w:pStyle w:val="Textoindependiente"/>
              <w:rPr>
                <w:rFonts w:asciiTheme="minorHAnsi" w:hAnsiTheme="minorHAnsi" w:cstheme="minorHAnsi"/>
                <w:lang w:val="es-CO"/>
              </w:rPr>
            </w:pPr>
            <w:r w:rsidRPr="00464503">
              <w:rPr>
                <w:rFonts w:asciiTheme="minorHAnsi" w:hAnsiTheme="minorHAnsi" w:cstheme="minorHAnsi"/>
                <w:lang w:val="es-CO"/>
              </w:rPr>
              <w:t>Informe de Evaluación – Adjunto</w:t>
            </w:r>
            <w:r w:rsidRPr="00464503">
              <w:rPr>
                <w:rFonts w:asciiTheme="minorHAnsi" w:hAnsiTheme="minorHAnsi" w:cstheme="minorHAnsi"/>
                <w:b/>
                <w:lang w:val="es-CO"/>
              </w:rPr>
              <w:t xml:space="preserve">     </w:t>
            </w:r>
          </w:p>
          <w:p w14:paraId="5BBCDEA2" w14:textId="535D1823" w:rsidR="00EA2E3A" w:rsidRPr="00464503" w:rsidRDefault="005451B4" w:rsidP="002E24F4">
            <w:pPr>
              <w:pStyle w:val="Textoindependiente"/>
              <w:rPr>
                <w:rFonts w:asciiTheme="minorHAnsi" w:hAnsiTheme="minorHAnsi" w:cstheme="minorHAnsi"/>
                <w:lang w:val="es-CO"/>
              </w:rPr>
            </w:pPr>
            <w:r w:rsidRPr="00464503">
              <w:rPr>
                <w:rFonts w:asciiTheme="minorHAnsi" w:hAnsiTheme="minorHAnsi" w:cstheme="minorHAnsi"/>
                <w:noProof/>
                <w:lang w:val="es-CO" w:eastAsia="es-CO"/>
              </w:rPr>
              <mc:AlternateContent>
                <mc:Choice Requires="wps">
                  <w:drawing>
                    <wp:anchor distT="0" distB="0" distL="114300" distR="114300" simplePos="0" relativeHeight="251664392" behindDoc="0" locked="0" layoutInCell="1" allowOverlap="1" wp14:anchorId="4D3178C3" wp14:editId="7CA1AA6E">
                      <wp:simplePos x="0" y="0"/>
                      <wp:positionH relativeFrom="column">
                        <wp:posOffset>510251</wp:posOffset>
                      </wp:positionH>
                      <wp:positionV relativeFrom="paragraph">
                        <wp:posOffset>25256</wp:posOffset>
                      </wp:positionV>
                      <wp:extent cx="90805" cy="90805"/>
                      <wp:effectExtent l="0" t="0" r="23495" b="23495"/>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txbx>
                              <w:txbxContent>
                                <w:p w14:paraId="5C43313C" w14:textId="77777777" w:rsidR="006C6C70" w:rsidRPr="006379BA" w:rsidRDefault="006C6C70" w:rsidP="005451B4">
                                  <w:pPr>
                                    <w:jc w:val="center"/>
                                    <w:rPr>
                                      <w:color w:val="000000" w:themeColor="text1"/>
                                    </w:rPr>
                                  </w:pPr>
                                  <w:r w:rsidRPr="006379BA">
                                    <w:rPr>
                                      <w:color w:val="000000" w:themeColor="text1"/>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178C3" id="_x0000_s1029" style="position:absolute;margin-left:40.2pt;margin-top:2pt;width:7.15pt;height:7.15pt;z-index:251664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" fillcolor="black [3213]">
                      <v:textbox>
                        <w:txbxContent>
                          <w:p w14:paraId="5C43313C" w14:textId="77777777" w:rsidR="006C6C70" w:rsidRPr="006379BA" w:rsidRDefault="006C6C70" w:rsidP="005451B4">
                            <w:pPr>
                              <w:jc w:val="center"/>
                              <w:rPr>
                                <w:color w:val="000000" w:themeColor="text1"/>
                              </w:rPr>
                            </w:pPr>
                            <w:r w:rsidRPr="006379BA">
                              <w:rPr>
                                <w:color w:val="000000" w:themeColor="text1"/>
                              </w:rPr>
                              <w:t>x</w:t>
                            </w:r>
                          </w:p>
                        </w:txbxContent>
                      </v:textbox>
                    </v:rect>
                  </w:pict>
                </mc:Fallback>
              </mc:AlternateContent>
            </w:r>
            <w:r w:rsidR="00EA2E3A" w:rsidRPr="00464503">
              <w:rPr>
                <w:rFonts w:asciiTheme="minorHAnsi" w:hAnsiTheme="minorHAnsi" w:cstheme="minorHAnsi"/>
                <w:i/>
                <w:noProof/>
                <w:lang w:val="es-ES_tradnl" w:eastAsia="es-ES_tradnl"/>
              </w:rPr>
              <mc:AlternateContent>
                <mc:Choice Requires="wps">
                  <w:drawing>
                    <wp:anchor distT="0" distB="0" distL="114300" distR="114300" simplePos="0" relativeHeight="251658242" behindDoc="0" locked="0" layoutInCell="1" allowOverlap="1" wp14:anchorId="203B90B3" wp14:editId="6DE09864">
                      <wp:simplePos x="0" y="0"/>
                      <wp:positionH relativeFrom="column">
                        <wp:posOffset>-8890</wp:posOffset>
                      </wp:positionH>
                      <wp:positionV relativeFrom="paragraph">
                        <wp:posOffset>20955</wp:posOffset>
                      </wp:positionV>
                      <wp:extent cx="90805" cy="90805"/>
                      <wp:effectExtent l="3810" t="0" r="6985" b="1524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8F1B6" id="Rectangle 8" o:spid="_x0000_s1026" style="position:absolute;margin-left:-.7pt;margin-top:1.65pt;width:7.15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"/>
                  </w:pict>
                </mc:Fallback>
              </mc:AlternateContent>
            </w:r>
            <w:r w:rsidR="00EA2E3A" w:rsidRPr="00464503">
              <w:rPr>
                <w:rFonts w:asciiTheme="minorHAnsi" w:hAnsiTheme="minorHAnsi" w:cstheme="minorHAnsi"/>
                <w:lang w:val="es-CO"/>
              </w:rPr>
              <w:t xml:space="preserve">     Si              No    Fecha: </w:t>
            </w:r>
          </w:p>
        </w:tc>
        <w:tc>
          <w:tcPr>
            <w:tcW w:w="258" w:type="dxa"/>
            <w:vMerge/>
          </w:tcPr>
          <w:p w14:paraId="77B5C63D" w14:textId="77777777" w:rsidR="00EA2E3A" w:rsidRPr="00464503" w:rsidRDefault="00EA2E3A" w:rsidP="002E24F4">
            <w:pPr>
              <w:pStyle w:val="Textoindependiente"/>
              <w:rPr>
                <w:rFonts w:asciiTheme="minorHAnsi" w:hAnsiTheme="minorHAnsi" w:cstheme="minorHAnsi"/>
                <w:lang w:val="es-CO"/>
              </w:rPr>
            </w:pPr>
          </w:p>
        </w:tc>
        <w:tc>
          <w:tcPr>
            <w:tcW w:w="5332" w:type="dxa"/>
            <w:gridSpan w:val="2"/>
          </w:tcPr>
          <w:p w14:paraId="138306C0" w14:textId="3E4F3895" w:rsidR="00EA2E3A" w:rsidRPr="00464503" w:rsidRDefault="00EA2E3A" w:rsidP="00B23CEE">
            <w:pPr>
              <w:numPr>
                <w:ilvl w:val="0"/>
                <w:numId w:val="5"/>
              </w:numPr>
              <w:ind w:left="342"/>
              <w:rPr>
                <w:rFonts w:asciiTheme="minorHAnsi" w:hAnsiTheme="minorHAnsi" w:cstheme="minorHAnsi"/>
                <w:sz w:val="20"/>
                <w:szCs w:val="20"/>
                <w:lang w:val="es-CO"/>
              </w:rPr>
            </w:pPr>
            <w:r w:rsidRPr="00464503">
              <w:rPr>
                <w:rFonts w:asciiTheme="minorHAnsi" w:hAnsiTheme="minorHAnsi" w:cstheme="minorHAnsi"/>
                <w:sz w:val="20"/>
                <w:szCs w:val="20"/>
                <w:lang w:val="es-CO"/>
              </w:rPr>
              <w:t>Nombre:</w:t>
            </w:r>
            <w:r w:rsidR="00C90F6B" w:rsidRPr="00464503">
              <w:rPr>
                <w:rFonts w:asciiTheme="minorHAnsi" w:hAnsiTheme="minorHAnsi" w:cstheme="minorHAnsi"/>
                <w:sz w:val="20"/>
                <w:szCs w:val="20"/>
                <w:lang w:val="es-CO"/>
              </w:rPr>
              <w:t xml:space="preserve"> Ángela Torres </w:t>
            </w:r>
          </w:p>
          <w:p w14:paraId="24A6BF81" w14:textId="60C80274" w:rsidR="00EA2E3A" w:rsidRPr="00464503" w:rsidRDefault="00EA2E3A" w:rsidP="00B23CEE">
            <w:pPr>
              <w:numPr>
                <w:ilvl w:val="0"/>
                <w:numId w:val="5"/>
              </w:numPr>
              <w:ind w:left="342"/>
              <w:rPr>
                <w:rFonts w:asciiTheme="minorHAnsi" w:hAnsiTheme="minorHAnsi" w:cstheme="minorHAnsi"/>
                <w:sz w:val="20"/>
                <w:szCs w:val="20"/>
                <w:lang w:val="es-CO"/>
              </w:rPr>
            </w:pPr>
            <w:r w:rsidRPr="00464503">
              <w:rPr>
                <w:rFonts w:asciiTheme="minorHAnsi" w:hAnsiTheme="minorHAnsi" w:cstheme="minorHAnsi"/>
                <w:sz w:val="20"/>
                <w:szCs w:val="20"/>
                <w:lang w:val="es-CO"/>
              </w:rPr>
              <w:t>Cargo:</w:t>
            </w:r>
            <w:r w:rsidR="00993A9A" w:rsidRPr="00464503">
              <w:rPr>
                <w:rFonts w:asciiTheme="minorHAnsi" w:hAnsiTheme="minorHAnsi" w:cstheme="minorHAnsi"/>
                <w:sz w:val="20"/>
                <w:szCs w:val="20"/>
                <w:lang w:val="es-CO"/>
              </w:rPr>
              <w:t xml:space="preserve"> </w:t>
            </w:r>
            <w:proofErr w:type="gramStart"/>
            <w:r w:rsidR="00993A9A" w:rsidRPr="00464503">
              <w:rPr>
                <w:rFonts w:asciiTheme="minorHAnsi" w:hAnsiTheme="minorHAnsi" w:cstheme="minorHAnsi"/>
                <w:sz w:val="20"/>
                <w:szCs w:val="20"/>
                <w:lang w:val="es-CO"/>
              </w:rPr>
              <w:t>Jefe</w:t>
            </w:r>
            <w:proofErr w:type="gramEnd"/>
            <w:r w:rsidR="00993A9A" w:rsidRPr="00464503">
              <w:rPr>
                <w:rFonts w:asciiTheme="minorHAnsi" w:hAnsiTheme="minorHAnsi" w:cstheme="minorHAnsi"/>
                <w:sz w:val="20"/>
                <w:szCs w:val="20"/>
                <w:lang w:val="es-CO"/>
              </w:rPr>
              <w:t xml:space="preserve"> de</w:t>
            </w:r>
            <w:r w:rsidR="007204D5" w:rsidRPr="00464503">
              <w:rPr>
                <w:rFonts w:asciiTheme="minorHAnsi" w:hAnsiTheme="minorHAnsi" w:cstheme="minorHAnsi"/>
                <w:sz w:val="20"/>
                <w:szCs w:val="20"/>
                <w:lang w:val="es-CO"/>
              </w:rPr>
              <w:t xml:space="preserve"> proyecto</w:t>
            </w:r>
          </w:p>
          <w:p w14:paraId="2C0D83D8" w14:textId="0C993BA2" w:rsidR="00EA2E3A" w:rsidRPr="00464503" w:rsidRDefault="00EA2E3A" w:rsidP="00B23CEE">
            <w:pPr>
              <w:numPr>
                <w:ilvl w:val="0"/>
                <w:numId w:val="5"/>
              </w:numPr>
              <w:ind w:left="342"/>
              <w:rPr>
                <w:rFonts w:asciiTheme="minorHAnsi" w:hAnsiTheme="minorHAnsi" w:cstheme="minorHAnsi"/>
                <w:sz w:val="20"/>
                <w:szCs w:val="20"/>
                <w:lang w:val="es-CO"/>
              </w:rPr>
            </w:pPr>
            <w:r w:rsidRPr="00464503">
              <w:rPr>
                <w:rFonts w:asciiTheme="minorHAnsi" w:hAnsiTheme="minorHAnsi" w:cstheme="minorHAnsi"/>
                <w:sz w:val="20"/>
                <w:szCs w:val="20"/>
                <w:lang w:val="es-CO"/>
              </w:rPr>
              <w:t>Organización participante (o líder):</w:t>
            </w:r>
            <w:r w:rsidR="007204D5" w:rsidRPr="00464503">
              <w:rPr>
                <w:rFonts w:asciiTheme="minorHAnsi" w:hAnsiTheme="minorHAnsi" w:cstheme="minorHAnsi"/>
                <w:sz w:val="20"/>
                <w:szCs w:val="20"/>
                <w:lang w:val="es-CO"/>
              </w:rPr>
              <w:t xml:space="preserve"> FAO - PNUD</w:t>
            </w:r>
          </w:p>
          <w:p w14:paraId="1D87AFFD" w14:textId="1FDBC76E" w:rsidR="00EA2E3A" w:rsidRPr="00464503" w:rsidRDefault="00EA2E3A" w:rsidP="00B23CEE">
            <w:pPr>
              <w:numPr>
                <w:ilvl w:val="0"/>
                <w:numId w:val="5"/>
              </w:numPr>
              <w:ind w:left="342"/>
              <w:rPr>
                <w:rFonts w:asciiTheme="minorHAnsi" w:hAnsiTheme="minorHAnsi" w:cstheme="minorHAnsi"/>
                <w:sz w:val="20"/>
                <w:szCs w:val="20"/>
                <w:lang w:val="es-CO"/>
              </w:rPr>
            </w:pPr>
            <w:r w:rsidRPr="00464503">
              <w:rPr>
                <w:rFonts w:asciiTheme="minorHAnsi" w:hAnsiTheme="minorHAnsi" w:cstheme="minorHAnsi"/>
                <w:sz w:val="20"/>
                <w:szCs w:val="20"/>
                <w:lang w:val="es-CO"/>
              </w:rPr>
              <w:t>Correo electrónico:</w:t>
            </w:r>
            <w:r w:rsidR="007204D5" w:rsidRPr="00464503">
              <w:rPr>
                <w:rFonts w:asciiTheme="minorHAnsi" w:hAnsiTheme="minorHAnsi" w:cstheme="minorHAnsi"/>
                <w:sz w:val="20"/>
                <w:szCs w:val="20"/>
                <w:lang w:val="es-CO"/>
              </w:rPr>
              <w:t xml:space="preserve"> angela.torres@undp.org</w:t>
            </w:r>
          </w:p>
        </w:tc>
      </w:tr>
    </w:tbl>
    <w:p w14:paraId="57847D22" w14:textId="77777777" w:rsidR="003021D8" w:rsidRDefault="003021D8" w:rsidP="003021D8">
      <w:pPr>
        <w:rPr>
          <w:rFonts w:ascii="Calibri" w:hAnsi="Calibri"/>
          <w:u w:val="single"/>
          <w:lang w:val="es-CO"/>
        </w:rPr>
      </w:pPr>
    </w:p>
    <w:p w14:paraId="669A6409" w14:textId="77777777" w:rsidR="003021D8" w:rsidRDefault="003021D8" w:rsidP="003021D8">
      <w:pPr>
        <w:rPr>
          <w:rFonts w:ascii="Calibri" w:hAnsi="Calibri"/>
          <w:u w:val="single"/>
          <w:lang w:val="es-CO"/>
        </w:rPr>
      </w:pPr>
    </w:p>
    <w:p w14:paraId="0919F095" w14:textId="27665922" w:rsidR="00EA2E3A" w:rsidRDefault="00EA2E3A" w:rsidP="00BF3418">
      <w:pPr>
        <w:jc w:val="center"/>
        <w:rPr>
          <w:rFonts w:asciiTheme="majorHAnsi" w:hAnsiTheme="majorHAnsi" w:cstheme="majorHAnsi"/>
          <w:color w:val="2F5496" w:themeColor="accent1" w:themeShade="BF"/>
          <w:lang w:val="es-CO"/>
        </w:rPr>
      </w:pPr>
      <w:r w:rsidRPr="00CD1645">
        <w:rPr>
          <w:rFonts w:asciiTheme="majorHAnsi" w:hAnsiTheme="majorHAnsi" w:cstheme="majorHAnsi"/>
          <w:color w:val="2F5496" w:themeColor="accent1" w:themeShade="BF"/>
          <w:lang w:val="es-CO"/>
        </w:rPr>
        <w:t xml:space="preserve">FORMATO PARA EL INFORME </w:t>
      </w:r>
      <w:r w:rsidR="00B72095">
        <w:rPr>
          <w:rFonts w:asciiTheme="majorHAnsi" w:hAnsiTheme="majorHAnsi" w:cstheme="majorHAnsi"/>
          <w:color w:val="2F5496" w:themeColor="accent1" w:themeShade="BF"/>
          <w:lang w:val="es-CO"/>
        </w:rPr>
        <w:t>FINAL</w:t>
      </w:r>
      <w:r w:rsidR="00584BFE">
        <w:rPr>
          <w:rFonts w:asciiTheme="majorHAnsi" w:hAnsiTheme="majorHAnsi" w:cstheme="majorHAnsi"/>
          <w:color w:val="2F5496" w:themeColor="accent1" w:themeShade="BF"/>
          <w:lang w:val="es-CO"/>
        </w:rPr>
        <w:t>/ANUAL</w:t>
      </w:r>
    </w:p>
    <w:p w14:paraId="1C7639B5" w14:textId="7E908BBF" w:rsidR="003918AF" w:rsidRDefault="003918AF" w:rsidP="00BF3418">
      <w:pPr>
        <w:jc w:val="center"/>
        <w:rPr>
          <w:rFonts w:asciiTheme="majorHAnsi" w:hAnsiTheme="majorHAnsi" w:cstheme="majorHAnsi"/>
          <w:color w:val="2F5496" w:themeColor="accent1" w:themeShade="BF"/>
          <w:lang w:val="es-CO"/>
        </w:rPr>
      </w:pPr>
    </w:p>
    <w:p w14:paraId="73D58322" w14:textId="1BFC0E62" w:rsidR="003918AF" w:rsidRDefault="003918AF" w:rsidP="003918AF">
      <w:pPr>
        <w:ind w:left="720"/>
        <w:rPr>
          <w:rFonts w:ascii="Calibri" w:eastAsiaTheme="minorHAnsi" w:hAnsi="Calibri" w:cstheme="minorBidi"/>
          <w:b/>
          <w:color w:val="2F5496" w:themeColor="accent1" w:themeShade="BF"/>
          <w:sz w:val="20"/>
          <w:szCs w:val="20"/>
          <w:lang w:val="es-CO" w:eastAsia="x-none"/>
        </w:rPr>
      </w:pPr>
      <w:r w:rsidRPr="00C96EC3">
        <w:rPr>
          <w:rFonts w:ascii="Calibri" w:eastAsiaTheme="minorHAnsi" w:hAnsi="Calibri" w:cstheme="minorBidi"/>
          <w:b/>
          <w:color w:val="2F5496" w:themeColor="accent1" w:themeShade="BF"/>
          <w:sz w:val="20"/>
          <w:szCs w:val="20"/>
          <w:lang w:val="es-CO" w:eastAsia="x-none"/>
        </w:rPr>
        <w:t>Contexto del Programa</w:t>
      </w:r>
    </w:p>
    <w:p w14:paraId="2FC08D29" w14:textId="77777777" w:rsidR="003918AF" w:rsidRPr="00C96EC3" w:rsidRDefault="003918AF" w:rsidP="003918AF">
      <w:pPr>
        <w:ind w:left="720"/>
        <w:rPr>
          <w:rFonts w:ascii="Calibri" w:eastAsiaTheme="minorHAnsi" w:hAnsi="Calibri" w:cstheme="minorBidi"/>
          <w:b/>
          <w:color w:val="2F5496" w:themeColor="accent1" w:themeShade="BF"/>
          <w:sz w:val="20"/>
          <w:szCs w:val="20"/>
          <w:lang w:val="es-CO" w:eastAsia="x-none"/>
        </w:rPr>
      </w:pPr>
    </w:p>
    <w:p w14:paraId="61149627" w14:textId="77777777" w:rsidR="003918AF" w:rsidRPr="00A4462E" w:rsidRDefault="003918AF" w:rsidP="00E6151B">
      <w:pPr>
        <w:pStyle w:val="Prrafodelista"/>
        <w:numPr>
          <w:ilvl w:val="0"/>
          <w:numId w:val="38"/>
        </w:numPr>
        <w:ind w:left="360"/>
        <w:jc w:val="both"/>
        <w:rPr>
          <w:rFonts w:asciiTheme="majorHAnsi" w:hAnsiTheme="majorHAnsi" w:cstheme="majorHAnsi"/>
          <w:sz w:val="18"/>
          <w:szCs w:val="18"/>
          <w:lang w:val="es-ES" w:eastAsia="x-none"/>
        </w:rPr>
      </w:pPr>
      <w:r w:rsidRPr="00A4462E">
        <w:rPr>
          <w:rFonts w:asciiTheme="majorHAnsi" w:hAnsiTheme="majorHAnsi" w:cstheme="majorHAnsi"/>
          <w:sz w:val="18"/>
          <w:szCs w:val="18"/>
          <w:lang w:val="es-ES" w:eastAsia="x-none"/>
        </w:rPr>
        <w:t xml:space="preserve">El Programa Conjunto Construcción de Confianza y Paz Territorial en clave PDET es una apuesta inter agencial pionera que integró 6 agencias del SNU (ACNUR, UNICEF, FAO, PMA, ONU Mujeres, y PNUD,) la Agencia para la Renovación del Territorio (ART), y el Secretariado Nacional de Pastoral Social -SNPS, como sociedad civil para </w:t>
      </w:r>
      <w:r w:rsidRPr="00A4462E">
        <w:rPr>
          <w:rFonts w:asciiTheme="majorHAnsi" w:hAnsiTheme="majorHAnsi" w:cstheme="majorHAnsi"/>
          <w:sz w:val="18"/>
          <w:szCs w:val="18"/>
          <w:lang w:eastAsia="x-none"/>
        </w:rPr>
        <w:t xml:space="preserve">apoyar la formulación de los PDET en su última fase (y en periodo de cambio de gobierno) y la implementación de las prioridades PDET desde una lógica centrada en el liderazgo, el fortalecimiento y gestión participativa de las comunidades. Este programa está bajo el </w:t>
      </w:r>
      <w:proofErr w:type="spellStart"/>
      <w:r w:rsidRPr="00A4462E">
        <w:rPr>
          <w:rFonts w:asciiTheme="majorHAnsi" w:hAnsiTheme="majorHAnsi" w:cstheme="majorHAnsi"/>
          <w:sz w:val="18"/>
          <w:szCs w:val="18"/>
          <w:lang w:eastAsia="x-none"/>
        </w:rPr>
        <w:t>coliderazgo</w:t>
      </w:r>
      <w:proofErr w:type="spellEnd"/>
      <w:r w:rsidRPr="00A4462E">
        <w:rPr>
          <w:rFonts w:asciiTheme="majorHAnsi" w:hAnsiTheme="majorHAnsi" w:cstheme="majorHAnsi"/>
          <w:sz w:val="18"/>
          <w:szCs w:val="18"/>
          <w:lang w:eastAsia="x-none"/>
        </w:rPr>
        <w:t xml:space="preserve"> de FAO y PNUD.</w:t>
      </w:r>
    </w:p>
    <w:p w14:paraId="6DD13819" w14:textId="77777777" w:rsidR="003918AF" w:rsidRPr="00A4462E" w:rsidRDefault="003918AF" w:rsidP="00E6151B">
      <w:pPr>
        <w:jc w:val="both"/>
        <w:rPr>
          <w:rFonts w:asciiTheme="majorHAnsi" w:eastAsiaTheme="minorHAnsi" w:hAnsiTheme="majorHAnsi" w:cstheme="majorHAnsi"/>
          <w:sz w:val="18"/>
          <w:szCs w:val="18"/>
          <w:lang w:eastAsia="x-none"/>
        </w:rPr>
      </w:pPr>
    </w:p>
    <w:p w14:paraId="0E62006F" w14:textId="77777777" w:rsidR="003918AF" w:rsidRPr="00A4462E" w:rsidRDefault="003918AF" w:rsidP="00E6151B">
      <w:pPr>
        <w:pStyle w:val="Prrafodelista"/>
        <w:numPr>
          <w:ilvl w:val="0"/>
          <w:numId w:val="33"/>
        </w:numPr>
        <w:ind w:left="360"/>
        <w:jc w:val="both"/>
        <w:rPr>
          <w:rFonts w:asciiTheme="majorHAnsi" w:hAnsiTheme="majorHAnsi" w:cstheme="majorHAnsi"/>
          <w:sz w:val="18"/>
          <w:szCs w:val="18"/>
          <w:lang w:val="es-ES" w:eastAsia="x-none"/>
        </w:rPr>
      </w:pPr>
      <w:r w:rsidRPr="00A4462E">
        <w:rPr>
          <w:rFonts w:asciiTheme="majorHAnsi" w:hAnsiTheme="majorHAnsi" w:cstheme="majorHAnsi"/>
          <w:sz w:val="18"/>
          <w:szCs w:val="18"/>
          <w:lang w:val="es-ES" w:eastAsia="x-none"/>
        </w:rPr>
        <w:t>Responde a la lógica de “</w:t>
      </w:r>
      <w:proofErr w:type="spellStart"/>
      <w:r w:rsidRPr="00A4462E">
        <w:rPr>
          <w:rFonts w:asciiTheme="majorHAnsi" w:hAnsiTheme="majorHAnsi" w:cstheme="majorHAnsi"/>
          <w:sz w:val="18"/>
          <w:szCs w:val="18"/>
          <w:lang w:val="es-ES" w:eastAsia="x-none"/>
        </w:rPr>
        <w:t>Sustaining</w:t>
      </w:r>
      <w:proofErr w:type="spellEnd"/>
      <w:r w:rsidRPr="00A4462E">
        <w:rPr>
          <w:rFonts w:asciiTheme="majorHAnsi" w:hAnsiTheme="majorHAnsi" w:cstheme="majorHAnsi"/>
          <w:sz w:val="18"/>
          <w:szCs w:val="18"/>
          <w:lang w:val="es-ES" w:eastAsia="x-none"/>
        </w:rPr>
        <w:t xml:space="preserve"> </w:t>
      </w:r>
      <w:proofErr w:type="spellStart"/>
      <w:r w:rsidRPr="00A4462E">
        <w:rPr>
          <w:rFonts w:asciiTheme="majorHAnsi" w:hAnsiTheme="majorHAnsi" w:cstheme="majorHAnsi"/>
          <w:sz w:val="18"/>
          <w:szCs w:val="18"/>
          <w:lang w:val="es-ES" w:eastAsia="x-none"/>
        </w:rPr>
        <w:t>Peace</w:t>
      </w:r>
      <w:proofErr w:type="spellEnd"/>
      <w:r w:rsidRPr="00A4462E">
        <w:rPr>
          <w:rFonts w:asciiTheme="majorHAnsi" w:hAnsiTheme="majorHAnsi" w:cstheme="majorHAnsi"/>
          <w:sz w:val="18"/>
          <w:szCs w:val="18"/>
          <w:lang w:val="es-ES" w:eastAsia="x-none"/>
        </w:rPr>
        <w:t xml:space="preserve">” del Secretario General de UN y “New </w:t>
      </w:r>
      <w:proofErr w:type="spellStart"/>
      <w:r w:rsidRPr="00A4462E">
        <w:rPr>
          <w:rFonts w:asciiTheme="majorHAnsi" w:hAnsiTheme="majorHAnsi" w:cstheme="majorHAnsi"/>
          <w:sz w:val="18"/>
          <w:szCs w:val="18"/>
          <w:lang w:val="es-ES" w:eastAsia="x-none"/>
        </w:rPr>
        <w:t>Ways</w:t>
      </w:r>
      <w:proofErr w:type="spellEnd"/>
      <w:r w:rsidRPr="00A4462E">
        <w:rPr>
          <w:rFonts w:asciiTheme="majorHAnsi" w:hAnsiTheme="majorHAnsi" w:cstheme="majorHAnsi"/>
          <w:sz w:val="18"/>
          <w:szCs w:val="18"/>
          <w:lang w:val="es-ES" w:eastAsia="x-none"/>
        </w:rPr>
        <w:t xml:space="preserve"> </w:t>
      </w:r>
      <w:proofErr w:type="spellStart"/>
      <w:r w:rsidRPr="00A4462E">
        <w:rPr>
          <w:rFonts w:asciiTheme="majorHAnsi" w:hAnsiTheme="majorHAnsi" w:cstheme="majorHAnsi"/>
          <w:sz w:val="18"/>
          <w:szCs w:val="18"/>
          <w:lang w:val="es-ES" w:eastAsia="x-none"/>
        </w:rPr>
        <w:t>of</w:t>
      </w:r>
      <w:proofErr w:type="spellEnd"/>
      <w:r w:rsidRPr="00A4462E">
        <w:rPr>
          <w:rFonts w:asciiTheme="majorHAnsi" w:hAnsiTheme="majorHAnsi" w:cstheme="majorHAnsi"/>
          <w:sz w:val="18"/>
          <w:szCs w:val="18"/>
          <w:lang w:val="es-ES" w:eastAsia="x-none"/>
        </w:rPr>
        <w:t xml:space="preserve"> </w:t>
      </w:r>
      <w:proofErr w:type="spellStart"/>
      <w:r w:rsidRPr="00A4462E">
        <w:rPr>
          <w:rFonts w:asciiTheme="majorHAnsi" w:hAnsiTheme="majorHAnsi" w:cstheme="majorHAnsi"/>
          <w:sz w:val="18"/>
          <w:szCs w:val="18"/>
          <w:lang w:val="es-ES" w:eastAsia="x-none"/>
        </w:rPr>
        <w:t>Working</w:t>
      </w:r>
      <w:proofErr w:type="spellEnd"/>
      <w:r w:rsidRPr="00A4462E">
        <w:rPr>
          <w:rFonts w:asciiTheme="majorHAnsi" w:hAnsiTheme="majorHAnsi" w:cstheme="majorHAnsi"/>
          <w:sz w:val="18"/>
          <w:szCs w:val="18"/>
          <w:lang w:val="es-ES" w:eastAsia="x-none"/>
        </w:rPr>
        <w:t>” del Sistema de Naciones Unidas (SNU) en cuanto al hecho que diferentes agencias del SNU (humanitarias, protección y de desarrollo) se unen y coordinan procesos de análisis, planificación, programación y financiación conjunta en lógica de “</w:t>
      </w:r>
      <w:proofErr w:type="spellStart"/>
      <w:r w:rsidRPr="00A4462E">
        <w:rPr>
          <w:rFonts w:asciiTheme="majorHAnsi" w:hAnsiTheme="majorHAnsi" w:cstheme="majorHAnsi"/>
          <w:sz w:val="18"/>
          <w:szCs w:val="18"/>
          <w:lang w:val="es-ES" w:eastAsia="x-none"/>
        </w:rPr>
        <w:t>collective</w:t>
      </w:r>
      <w:proofErr w:type="spellEnd"/>
      <w:r w:rsidRPr="00A4462E">
        <w:rPr>
          <w:rFonts w:asciiTheme="majorHAnsi" w:hAnsiTheme="majorHAnsi" w:cstheme="majorHAnsi"/>
          <w:sz w:val="18"/>
          <w:szCs w:val="18"/>
          <w:lang w:val="es-ES" w:eastAsia="x-none"/>
        </w:rPr>
        <w:t xml:space="preserve"> </w:t>
      </w:r>
      <w:proofErr w:type="spellStart"/>
      <w:r w:rsidRPr="00A4462E">
        <w:rPr>
          <w:rFonts w:asciiTheme="majorHAnsi" w:hAnsiTheme="majorHAnsi" w:cstheme="majorHAnsi"/>
          <w:sz w:val="18"/>
          <w:szCs w:val="18"/>
          <w:lang w:val="es-ES" w:eastAsia="x-none"/>
        </w:rPr>
        <w:t>outcomes</w:t>
      </w:r>
      <w:proofErr w:type="spellEnd"/>
      <w:r w:rsidRPr="00A4462E">
        <w:rPr>
          <w:rFonts w:asciiTheme="majorHAnsi" w:hAnsiTheme="majorHAnsi" w:cstheme="majorHAnsi"/>
          <w:sz w:val="18"/>
          <w:szCs w:val="18"/>
          <w:lang w:val="es-ES" w:eastAsia="x-none"/>
        </w:rPr>
        <w:t>”, aportando cada una de ellas sus valores agregados, y su presencia territorial. Las Agencias del SNU y la Pastoral Social no han hecho intervenciones aisladas, sino que han trabajado de manera complementaria e integral con base a las prioridades establecidas por los PDET.</w:t>
      </w:r>
    </w:p>
    <w:p w14:paraId="60B764C9" w14:textId="77777777" w:rsidR="003918AF" w:rsidRPr="00A4462E" w:rsidRDefault="003918AF" w:rsidP="00E6151B">
      <w:pPr>
        <w:pStyle w:val="Prrafodelista"/>
        <w:ind w:left="360"/>
        <w:jc w:val="both"/>
        <w:rPr>
          <w:rFonts w:asciiTheme="majorHAnsi" w:hAnsiTheme="majorHAnsi" w:cstheme="majorHAnsi"/>
          <w:sz w:val="18"/>
          <w:szCs w:val="18"/>
          <w:lang w:val="es-ES" w:eastAsia="x-none"/>
        </w:rPr>
      </w:pPr>
    </w:p>
    <w:p w14:paraId="76A25147" w14:textId="7D216902" w:rsidR="003918AF" w:rsidRPr="00A4462E" w:rsidRDefault="003918AF" w:rsidP="00E6151B">
      <w:pPr>
        <w:pStyle w:val="Prrafodelista"/>
        <w:numPr>
          <w:ilvl w:val="0"/>
          <w:numId w:val="33"/>
        </w:numPr>
        <w:ind w:left="360"/>
        <w:jc w:val="both"/>
        <w:rPr>
          <w:rFonts w:asciiTheme="majorHAnsi" w:hAnsiTheme="majorHAnsi" w:cstheme="majorHAnsi"/>
          <w:sz w:val="18"/>
          <w:szCs w:val="18"/>
          <w:lang w:val="es-ES" w:eastAsia="x-none"/>
        </w:rPr>
      </w:pPr>
      <w:r w:rsidRPr="00A4462E">
        <w:rPr>
          <w:rFonts w:asciiTheme="majorHAnsi" w:hAnsiTheme="majorHAnsi" w:cstheme="majorHAnsi"/>
          <w:sz w:val="18"/>
          <w:szCs w:val="18"/>
          <w:lang w:val="es-ES" w:eastAsia="x-none"/>
        </w:rPr>
        <w:t xml:space="preserve">Este Programa surgió de los diagnósticos inter agenciales que se realizaron de manera conjunta entre el SNU a través de los Equipos Locales de Coordinación (ELC), la Defensoría del Pueblo y la ART en las 26 Zonas </w:t>
      </w:r>
      <w:r w:rsidR="00D16623" w:rsidRPr="00A4462E">
        <w:rPr>
          <w:rFonts w:asciiTheme="majorHAnsi" w:hAnsiTheme="majorHAnsi" w:cstheme="majorHAnsi"/>
          <w:sz w:val="18"/>
          <w:szCs w:val="18"/>
          <w:lang w:val="es-ES" w:eastAsia="x-none"/>
        </w:rPr>
        <w:t>V</w:t>
      </w:r>
      <w:r w:rsidRPr="00A4462E">
        <w:rPr>
          <w:rFonts w:asciiTheme="majorHAnsi" w:hAnsiTheme="majorHAnsi" w:cstheme="majorHAnsi"/>
          <w:sz w:val="18"/>
          <w:szCs w:val="18"/>
          <w:lang w:val="es-ES" w:eastAsia="x-none"/>
        </w:rPr>
        <w:t xml:space="preserve">eredales </w:t>
      </w:r>
      <w:r w:rsidR="00D16623" w:rsidRPr="00A4462E">
        <w:rPr>
          <w:rFonts w:asciiTheme="majorHAnsi" w:hAnsiTheme="majorHAnsi" w:cstheme="majorHAnsi"/>
          <w:sz w:val="18"/>
          <w:szCs w:val="18"/>
          <w:lang w:val="es-ES" w:eastAsia="x-none"/>
        </w:rPr>
        <w:t>t</w:t>
      </w:r>
      <w:r w:rsidRPr="00A4462E">
        <w:rPr>
          <w:rFonts w:asciiTheme="majorHAnsi" w:hAnsiTheme="majorHAnsi" w:cstheme="majorHAnsi"/>
          <w:sz w:val="18"/>
          <w:szCs w:val="18"/>
          <w:lang w:val="es-ES" w:eastAsia="x-none"/>
        </w:rPr>
        <w:t xml:space="preserve">ransitorias de </w:t>
      </w:r>
      <w:r w:rsidR="00D16623" w:rsidRPr="00A4462E">
        <w:rPr>
          <w:rFonts w:asciiTheme="majorHAnsi" w:hAnsiTheme="majorHAnsi" w:cstheme="majorHAnsi"/>
          <w:sz w:val="18"/>
          <w:szCs w:val="18"/>
          <w:lang w:val="es-ES" w:eastAsia="x-none"/>
        </w:rPr>
        <w:t>n</w:t>
      </w:r>
      <w:r w:rsidRPr="00A4462E">
        <w:rPr>
          <w:rFonts w:asciiTheme="majorHAnsi" w:hAnsiTheme="majorHAnsi" w:cstheme="majorHAnsi"/>
          <w:sz w:val="18"/>
          <w:szCs w:val="18"/>
          <w:lang w:val="es-ES" w:eastAsia="x-none"/>
        </w:rPr>
        <w:t xml:space="preserve">ormalización (ZVTN) en el primer semestre del 2017. Esto con el propósito de acercarse a las comunidades susceptibles de acoger a la población excombatiente, comprender sus necesidades más básicas y mejorar sus condiciones de estabilización comunitaria. </w:t>
      </w:r>
    </w:p>
    <w:p w14:paraId="4C14FDF7" w14:textId="77777777" w:rsidR="003918AF" w:rsidRPr="00A4462E" w:rsidRDefault="003918AF" w:rsidP="00E6151B">
      <w:pPr>
        <w:pStyle w:val="Prrafodelista"/>
        <w:rPr>
          <w:rFonts w:asciiTheme="majorHAnsi" w:hAnsiTheme="majorHAnsi" w:cstheme="majorHAnsi"/>
          <w:sz w:val="18"/>
          <w:szCs w:val="18"/>
          <w:lang w:val="es-ES" w:eastAsia="x-none"/>
        </w:rPr>
      </w:pPr>
    </w:p>
    <w:p w14:paraId="5C5FB93B" w14:textId="77777777" w:rsidR="003918AF" w:rsidRPr="00A4462E" w:rsidRDefault="003918AF" w:rsidP="00E6151B">
      <w:pPr>
        <w:pStyle w:val="Prrafodelista"/>
        <w:numPr>
          <w:ilvl w:val="0"/>
          <w:numId w:val="33"/>
        </w:numPr>
        <w:ind w:left="360"/>
        <w:jc w:val="both"/>
        <w:rPr>
          <w:rFonts w:asciiTheme="majorHAnsi" w:hAnsiTheme="majorHAnsi" w:cstheme="majorHAnsi"/>
          <w:sz w:val="18"/>
          <w:szCs w:val="18"/>
          <w:lang w:val="es-ES" w:eastAsia="x-none"/>
        </w:rPr>
      </w:pPr>
      <w:r w:rsidRPr="00A4462E">
        <w:rPr>
          <w:rFonts w:asciiTheme="majorHAnsi" w:hAnsiTheme="majorHAnsi" w:cstheme="majorHAnsi"/>
          <w:sz w:val="18"/>
          <w:szCs w:val="18"/>
          <w:lang w:val="es-ES" w:eastAsia="x-none"/>
        </w:rPr>
        <w:lastRenderedPageBreak/>
        <w:t>Los 3 componentes del Programa responden a un modelo integral de estabilización comunitaria en clave PDET que puede ser escalado a otros contextos, a través de  tres componentes estratégicos: 1. Participación comunitaria y reconciliación de las comunidades a través de la construcción e implementación de los PDET incluyendo población excombatiente; 2. Estrategias de medios de vidas agrícolas y no agrícolas para la reactivación económica de las comunidades; 3. Acceso a servicios básicos en temas de salud, educación, agua y saneamiento básico.</w:t>
      </w:r>
    </w:p>
    <w:p w14:paraId="5F51F7BB" w14:textId="77777777" w:rsidR="003918AF" w:rsidRPr="00A4462E" w:rsidRDefault="003918AF" w:rsidP="00E6151B">
      <w:pPr>
        <w:pStyle w:val="Prrafodelista"/>
        <w:ind w:left="360"/>
        <w:jc w:val="both"/>
        <w:rPr>
          <w:rFonts w:asciiTheme="majorHAnsi" w:hAnsiTheme="majorHAnsi" w:cstheme="majorHAnsi"/>
          <w:sz w:val="18"/>
          <w:szCs w:val="18"/>
          <w:lang w:val="es-ES" w:eastAsia="x-none"/>
        </w:rPr>
      </w:pPr>
    </w:p>
    <w:p w14:paraId="374DD51A" w14:textId="77777777" w:rsidR="008901C2" w:rsidRPr="008901C2" w:rsidRDefault="003918AF" w:rsidP="008901C2">
      <w:pPr>
        <w:pStyle w:val="Prrafodelista"/>
        <w:numPr>
          <w:ilvl w:val="0"/>
          <w:numId w:val="33"/>
        </w:numPr>
        <w:ind w:left="360"/>
        <w:jc w:val="both"/>
        <w:rPr>
          <w:rFonts w:asciiTheme="majorHAnsi" w:hAnsiTheme="majorHAnsi" w:cstheme="majorHAnsi"/>
          <w:sz w:val="18"/>
          <w:szCs w:val="18"/>
          <w:lang w:val="es-ES" w:eastAsia="x-none"/>
        </w:rPr>
      </w:pPr>
      <w:r w:rsidRPr="00A4462E">
        <w:rPr>
          <w:rFonts w:asciiTheme="majorHAnsi" w:hAnsiTheme="majorHAnsi" w:cstheme="majorHAnsi"/>
          <w:sz w:val="18"/>
          <w:szCs w:val="18"/>
          <w:lang w:eastAsia="x-none"/>
        </w:rPr>
        <w:t xml:space="preserve">Este modelo integral se ha implementado, integrando a las poblaciones de 45 veredas de las comunidades aledañas a los ETCR en los 7 municipios priorizados: Carmen del Darién, Riosucio, Vigía del Fuerte en Chocó; San José de Guaviare en Guaviare; la Macarena, Vista Hermosa y Mesetas en el Meta. </w:t>
      </w:r>
    </w:p>
    <w:p w14:paraId="384394F2" w14:textId="77777777" w:rsidR="008901C2" w:rsidRDefault="008901C2" w:rsidP="008901C2">
      <w:pPr>
        <w:pStyle w:val="Prrafodelista"/>
        <w:ind w:left="360"/>
        <w:jc w:val="both"/>
        <w:rPr>
          <w:rFonts w:asciiTheme="majorHAnsi" w:hAnsiTheme="majorHAnsi" w:cstheme="majorHAnsi"/>
          <w:sz w:val="18"/>
          <w:szCs w:val="18"/>
          <w:lang w:val="es-ES" w:eastAsia="x-none"/>
        </w:rPr>
      </w:pPr>
    </w:p>
    <w:p w14:paraId="42D46A36" w14:textId="3FF5156C" w:rsidR="003918AF" w:rsidRPr="008901C2" w:rsidRDefault="003918AF" w:rsidP="008901C2">
      <w:pPr>
        <w:pStyle w:val="Prrafodelista"/>
        <w:numPr>
          <w:ilvl w:val="0"/>
          <w:numId w:val="33"/>
        </w:numPr>
        <w:ind w:left="360"/>
        <w:jc w:val="both"/>
        <w:rPr>
          <w:rFonts w:asciiTheme="majorHAnsi" w:hAnsiTheme="majorHAnsi" w:cstheme="majorHAnsi"/>
          <w:sz w:val="18"/>
          <w:szCs w:val="18"/>
          <w:lang w:val="es-ES" w:eastAsia="x-none"/>
        </w:rPr>
      </w:pPr>
      <w:r w:rsidRPr="008901C2">
        <w:rPr>
          <w:rFonts w:asciiTheme="majorHAnsi" w:hAnsiTheme="majorHAnsi" w:cstheme="majorHAnsi"/>
          <w:sz w:val="18"/>
          <w:szCs w:val="18"/>
          <w:lang w:eastAsia="x-none"/>
        </w:rPr>
        <w:t xml:space="preserve">El Programa fue aprobado por el MPTF en diciembre de 2017, con un período de duración de 18 meses inicialmente; arrancó formalmente el 20 de febrero de 2018 al recibir los recursos, y se extendió a 25 meses, finalizando el 31 de marzo de 2020. El presupuesto inicialmente aprobado fue de 4.124.440 USD con fondos del </w:t>
      </w:r>
      <w:proofErr w:type="spellStart"/>
      <w:r w:rsidRPr="008901C2">
        <w:rPr>
          <w:rFonts w:asciiTheme="majorHAnsi" w:hAnsiTheme="majorHAnsi" w:cstheme="majorHAnsi"/>
          <w:sz w:val="18"/>
          <w:szCs w:val="18"/>
          <w:lang w:eastAsia="x-none"/>
        </w:rPr>
        <w:t>Peace</w:t>
      </w:r>
      <w:proofErr w:type="spellEnd"/>
      <w:r w:rsidR="00E6151B" w:rsidRPr="008901C2">
        <w:rPr>
          <w:rFonts w:asciiTheme="majorHAnsi" w:hAnsiTheme="majorHAnsi" w:cstheme="majorHAnsi"/>
          <w:sz w:val="18"/>
          <w:szCs w:val="18"/>
          <w:lang w:eastAsia="x-none"/>
        </w:rPr>
        <w:t xml:space="preserve"> </w:t>
      </w:r>
      <w:proofErr w:type="spellStart"/>
      <w:r w:rsidR="00E6151B" w:rsidRPr="008901C2">
        <w:rPr>
          <w:rFonts w:asciiTheme="majorHAnsi" w:hAnsiTheme="majorHAnsi" w:cstheme="majorHAnsi"/>
          <w:sz w:val="18"/>
          <w:szCs w:val="18"/>
          <w:lang w:eastAsia="x-none"/>
        </w:rPr>
        <w:t>B</w:t>
      </w:r>
      <w:r w:rsidRPr="008901C2">
        <w:rPr>
          <w:rFonts w:asciiTheme="majorHAnsi" w:hAnsiTheme="majorHAnsi" w:cstheme="majorHAnsi"/>
          <w:sz w:val="18"/>
          <w:szCs w:val="18"/>
          <w:lang w:eastAsia="x-none"/>
        </w:rPr>
        <w:t>uilding</w:t>
      </w:r>
      <w:proofErr w:type="spellEnd"/>
      <w:r w:rsidRPr="008901C2">
        <w:rPr>
          <w:rFonts w:asciiTheme="majorHAnsi" w:hAnsiTheme="majorHAnsi" w:cstheme="majorHAnsi"/>
          <w:sz w:val="18"/>
          <w:szCs w:val="18"/>
          <w:lang w:eastAsia="x-none"/>
        </w:rPr>
        <w:t xml:space="preserve"> </w:t>
      </w:r>
      <w:proofErr w:type="spellStart"/>
      <w:r w:rsidRPr="008901C2">
        <w:rPr>
          <w:rFonts w:asciiTheme="majorHAnsi" w:hAnsiTheme="majorHAnsi" w:cstheme="majorHAnsi"/>
          <w:sz w:val="18"/>
          <w:szCs w:val="18"/>
          <w:lang w:eastAsia="x-none"/>
        </w:rPr>
        <w:t>Fund</w:t>
      </w:r>
      <w:proofErr w:type="spellEnd"/>
      <w:r w:rsidRPr="008901C2">
        <w:rPr>
          <w:rFonts w:asciiTheme="majorHAnsi" w:hAnsiTheme="majorHAnsi" w:cstheme="majorHAnsi"/>
          <w:sz w:val="18"/>
          <w:szCs w:val="18"/>
          <w:lang w:eastAsia="x-none"/>
        </w:rPr>
        <w:t xml:space="preserve"> gestionados a través del MPTF. El total de recursos del Programa fue de 4.717.218 USD, contando con 3 adiciones a través del MPTF por solicitud de la ART ($275.834 finalización PDET Chocó), $108.315 (Puesta en marcha de la Red de Aliados Estratégicos en 11 territorios) y $208.625, (Apoyo PDET de la Costa Nariñense y Sierra Nevada). </w:t>
      </w:r>
      <w:r w:rsidR="00EF330A" w:rsidRPr="008901C2">
        <w:rPr>
          <w:rFonts w:asciiTheme="majorHAnsi" w:hAnsiTheme="majorHAnsi" w:cstheme="majorHAnsi"/>
          <w:sz w:val="18"/>
          <w:szCs w:val="18"/>
          <w:lang w:eastAsia="x-none"/>
        </w:rPr>
        <w:t>A corte del 2</w:t>
      </w:r>
      <w:r w:rsidR="003D5E2E" w:rsidRPr="008901C2">
        <w:rPr>
          <w:rFonts w:asciiTheme="majorHAnsi" w:hAnsiTheme="majorHAnsi" w:cstheme="majorHAnsi"/>
          <w:sz w:val="18"/>
          <w:szCs w:val="18"/>
          <w:lang w:eastAsia="x-none"/>
        </w:rPr>
        <w:t>9</w:t>
      </w:r>
      <w:r w:rsidR="00EF330A" w:rsidRPr="008901C2">
        <w:rPr>
          <w:rFonts w:asciiTheme="majorHAnsi" w:hAnsiTheme="majorHAnsi" w:cstheme="majorHAnsi"/>
          <w:sz w:val="18"/>
          <w:szCs w:val="18"/>
          <w:lang w:eastAsia="x-none"/>
        </w:rPr>
        <w:t xml:space="preserve"> de febrero </w:t>
      </w:r>
      <w:r w:rsidR="003C08C5" w:rsidRPr="008901C2">
        <w:rPr>
          <w:rFonts w:asciiTheme="majorHAnsi" w:hAnsiTheme="majorHAnsi" w:cstheme="majorHAnsi"/>
          <w:sz w:val="18"/>
          <w:szCs w:val="18"/>
          <w:lang w:eastAsia="x-none"/>
        </w:rPr>
        <w:t xml:space="preserve">de 2020, </w:t>
      </w:r>
      <w:r w:rsidR="00EF330A" w:rsidRPr="008901C2">
        <w:rPr>
          <w:rFonts w:asciiTheme="majorHAnsi" w:hAnsiTheme="majorHAnsi" w:cstheme="majorHAnsi"/>
          <w:sz w:val="18"/>
          <w:szCs w:val="18"/>
          <w:lang w:eastAsia="x-none"/>
        </w:rPr>
        <w:t xml:space="preserve">el Programa había ejecutado el 98% de los recursos, equivalente a </w:t>
      </w:r>
      <w:r w:rsidR="001F7410" w:rsidRPr="008901C2">
        <w:rPr>
          <w:rFonts w:asciiTheme="majorHAnsi" w:hAnsiTheme="majorHAnsi" w:cstheme="majorHAnsi"/>
          <w:sz w:val="18"/>
          <w:szCs w:val="18"/>
          <w:lang w:eastAsia="x-none"/>
        </w:rPr>
        <w:t xml:space="preserve">USD </w:t>
      </w:r>
      <w:r w:rsidR="00673589" w:rsidRPr="008901C2">
        <w:rPr>
          <w:rFonts w:asciiTheme="majorHAnsi" w:hAnsiTheme="majorHAnsi" w:cstheme="majorHAnsi"/>
          <w:sz w:val="18"/>
          <w:szCs w:val="18"/>
          <w:lang w:eastAsia="x-none"/>
        </w:rPr>
        <w:t>4.631.</w:t>
      </w:r>
      <w:r w:rsidR="0044529C" w:rsidRPr="008901C2">
        <w:rPr>
          <w:rFonts w:asciiTheme="majorHAnsi" w:hAnsiTheme="majorHAnsi" w:cstheme="majorHAnsi"/>
          <w:sz w:val="18"/>
          <w:szCs w:val="18"/>
          <w:lang w:eastAsia="x-none"/>
        </w:rPr>
        <w:t xml:space="preserve">910; </w:t>
      </w:r>
      <w:r w:rsidR="003C6130" w:rsidRPr="008901C2">
        <w:rPr>
          <w:rFonts w:asciiTheme="majorHAnsi" w:hAnsiTheme="majorHAnsi" w:cstheme="majorHAnsi"/>
          <w:sz w:val="18"/>
          <w:szCs w:val="18"/>
          <w:lang w:eastAsia="x-none"/>
        </w:rPr>
        <w:t>y</w:t>
      </w:r>
      <w:r w:rsidR="0044529C" w:rsidRPr="008901C2">
        <w:rPr>
          <w:rFonts w:asciiTheme="majorHAnsi" w:hAnsiTheme="majorHAnsi" w:cstheme="majorHAnsi"/>
          <w:sz w:val="18"/>
          <w:szCs w:val="18"/>
          <w:lang w:eastAsia="x-none"/>
        </w:rPr>
        <w:t xml:space="preserve"> una ejecución de</w:t>
      </w:r>
      <w:r w:rsidR="003C6130" w:rsidRPr="008901C2">
        <w:rPr>
          <w:rFonts w:asciiTheme="majorHAnsi" w:hAnsiTheme="majorHAnsi" w:cstheme="majorHAnsi"/>
          <w:sz w:val="18"/>
          <w:szCs w:val="18"/>
          <w:lang w:eastAsia="x-none"/>
        </w:rPr>
        <w:t>l 90% de la</w:t>
      </w:r>
      <w:r w:rsidR="0044529C" w:rsidRPr="008901C2">
        <w:rPr>
          <w:rFonts w:asciiTheme="majorHAnsi" w:hAnsiTheme="majorHAnsi" w:cstheme="majorHAnsi"/>
          <w:sz w:val="18"/>
          <w:szCs w:val="18"/>
          <w:lang w:eastAsia="x-none"/>
        </w:rPr>
        <w:t xml:space="preserve"> contrapartida equivalente al </w:t>
      </w:r>
      <w:r w:rsidR="003C6130" w:rsidRPr="008901C2">
        <w:rPr>
          <w:rFonts w:asciiTheme="majorHAnsi" w:hAnsiTheme="majorHAnsi" w:cstheme="majorHAnsi"/>
          <w:sz w:val="18"/>
          <w:szCs w:val="18"/>
          <w:lang w:eastAsia="x-none"/>
        </w:rPr>
        <w:t xml:space="preserve">USD </w:t>
      </w:r>
      <w:r w:rsidR="00DD0F03" w:rsidRPr="008901C2">
        <w:rPr>
          <w:rFonts w:asciiTheme="majorHAnsi" w:hAnsiTheme="majorHAnsi" w:cstheme="majorHAnsi"/>
          <w:sz w:val="18"/>
          <w:szCs w:val="18"/>
          <w:lang w:eastAsia="x-none"/>
        </w:rPr>
        <w:t>1.413.</w:t>
      </w:r>
      <w:r w:rsidR="001F7410" w:rsidRPr="008901C2">
        <w:rPr>
          <w:rFonts w:asciiTheme="majorHAnsi" w:hAnsiTheme="majorHAnsi" w:cstheme="majorHAnsi"/>
          <w:sz w:val="18"/>
          <w:szCs w:val="18"/>
          <w:lang w:eastAsia="x-none"/>
        </w:rPr>
        <w:t>327</w:t>
      </w:r>
      <w:r w:rsidR="003C6130" w:rsidRPr="008901C2">
        <w:rPr>
          <w:rFonts w:asciiTheme="majorHAnsi" w:hAnsiTheme="majorHAnsi" w:cstheme="majorHAnsi"/>
          <w:sz w:val="18"/>
          <w:szCs w:val="18"/>
          <w:lang w:eastAsia="x-none"/>
        </w:rPr>
        <w:t>.</w:t>
      </w:r>
    </w:p>
    <w:p w14:paraId="69FB7CD2" w14:textId="77777777" w:rsidR="003918AF" w:rsidRDefault="003918AF" w:rsidP="003918AF">
      <w:pPr>
        <w:rPr>
          <w:rFonts w:ascii="Calibri" w:hAnsi="Calibri"/>
          <w:b/>
          <w:sz w:val="20"/>
          <w:szCs w:val="20"/>
          <w:lang w:val="es-CO" w:eastAsia="x-none"/>
        </w:rPr>
      </w:pPr>
    </w:p>
    <w:p w14:paraId="432F3223" w14:textId="77777777" w:rsidR="00EA2E3A" w:rsidRPr="006E0636" w:rsidRDefault="00EA2E3A" w:rsidP="00EA2E3A">
      <w:pPr>
        <w:jc w:val="both"/>
        <w:rPr>
          <w:rFonts w:ascii="Calibri" w:hAnsi="Calibri"/>
          <w:b/>
          <w:sz w:val="20"/>
          <w:szCs w:val="20"/>
          <w:lang w:val="es-CO"/>
        </w:rPr>
      </w:pPr>
    </w:p>
    <w:p w14:paraId="04A3306D" w14:textId="4EB23047" w:rsidR="00EA2E3A" w:rsidRPr="00781829" w:rsidRDefault="00EA2E3A" w:rsidP="00B23CEE">
      <w:pPr>
        <w:pStyle w:val="Prrafodelista"/>
        <w:numPr>
          <w:ilvl w:val="0"/>
          <w:numId w:val="7"/>
        </w:numPr>
        <w:rPr>
          <w:rFonts w:ascii="Calibri" w:hAnsi="Calibri"/>
          <w:b/>
          <w:color w:val="2F5496" w:themeColor="accent1" w:themeShade="BF"/>
          <w:sz w:val="20"/>
          <w:szCs w:val="20"/>
          <w:lang w:eastAsia="x-none"/>
        </w:rPr>
      </w:pPr>
      <w:r w:rsidRPr="00781829">
        <w:rPr>
          <w:rFonts w:ascii="Calibri" w:hAnsi="Calibri"/>
          <w:b/>
          <w:color w:val="2F5496" w:themeColor="accent1" w:themeShade="BF"/>
          <w:sz w:val="20"/>
          <w:szCs w:val="20"/>
          <w:lang w:eastAsia="x-none"/>
        </w:rPr>
        <w:t xml:space="preserve">Reporte de principales avances </w:t>
      </w:r>
      <w:r w:rsidR="00C3141B">
        <w:rPr>
          <w:rFonts w:ascii="Calibri" w:hAnsi="Calibri"/>
          <w:b/>
          <w:color w:val="2F5496" w:themeColor="accent1" w:themeShade="BF"/>
          <w:sz w:val="20"/>
          <w:szCs w:val="20"/>
          <w:lang w:eastAsia="x-none"/>
        </w:rPr>
        <w:t xml:space="preserve"> </w:t>
      </w:r>
      <w:r w:rsidR="00324708">
        <w:rPr>
          <w:rFonts w:ascii="Calibri" w:hAnsi="Calibri"/>
          <w:b/>
          <w:color w:val="2F5496" w:themeColor="accent1" w:themeShade="BF"/>
          <w:sz w:val="20"/>
          <w:szCs w:val="20"/>
          <w:lang w:eastAsia="x-none"/>
        </w:rPr>
        <w:t>de los resultados del Programa</w:t>
      </w:r>
    </w:p>
    <w:p w14:paraId="3E192F55" w14:textId="0C18F53A" w:rsidR="00EA2E3A" w:rsidRPr="00781829" w:rsidRDefault="00EA2E3A" w:rsidP="00C3141B">
      <w:pPr>
        <w:rPr>
          <w:rFonts w:ascii="Calibri" w:hAnsi="Calibri"/>
          <w:b/>
          <w:color w:val="2F5496" w:themeColor="accent1" w:themeShade="BF"/>
          <w:sz w:val="20"/>
          <w:szCs w:val="20"/>
          <w:lang w:eastAsia="x-none"/>
        </w:rPr>
      </w:pPr>
    </w:p>
    <w:p w14:paraId="338C3D98" w14:textId="77777777" w:rsidR="00EA2E3A" w:rsidRPr="00C3141B" w:rsidRDefault="00EA2E3A" w:rsidP="00C3141B">
      <w:pPr>
        <w:shd w:val="clear" w:color="auto" w:fill="FFFFFF" w:themeFill="background1"/>
        <w:rPr>
          <w:rFonts w:ascii="Calibri" w:hAnsi="Calibri"/>
          <w:color w:val="2F5496" w:themeColor="accent1" w:themeShade="BF"/>
          <w:sz w:val="20"/>
          <w:szCs w:val="20"/>
          <w:lang w:eastAsia="x-none"/>
        </w:rPr>
      </w:pPr>
    </w:p>
    <w:tbl>
      <w:tblPr>
        <w:tblStyle w:val="Tablaconcuadrcula"/>
        <w:tblW w:w="10632" w:type="dxa"/>
        <w:tblInd w:w="-5" w:type="dxa"/>
        <w:tblLook w:val="04A0" w:firstRow="1" w:lastRow="0" w:firstColumn="1" w:lastColumn="0" w:noHBand="0" w:noVBand="1"/>
      </w:tblPr>
      <w:tblGrid>
        <w:gridCol w:w="2552"/>
        <w:gridCol w:w="8080"/>
      </w:tblGrid>
      <w:tr w:rsidR="004174D6" w14:paraId="3AB6B691" w14:textId="77777777" w:rsidTr="009C5175">
        <w:tc>
          <w:tcPr>
            <w:tcW w:w="2552" w:type="dxa"/>
          </w:tcPr>
          <w:p w14:paraId="2623BD19" w14:textId="77777777" w:rsidR="00EA2E3A" w:rsidRPr="00F24C69" w:rsidRDefault="00EA2E3A" w:rsidP="002E24F4">
            <w:pPr>
              <w:pStyle w:val="Prrafodelista"/>
              <w:ind w:left="0"/>
              <w:jc w:val="center"/>
              <w:rPr>
                <w:rFonts w:ascii="Calibri" w:hAnsi="Calibri"/>
                <w:b/>
                <w:color w:val="2F5496" w:themeColor="accent1" w:themeShade="BF"/>
                <w:sz w:val="20"/>
                <w:szCs w:val="20"/>
                <w:lang w:eastAsia="x-none"/>
              </w:rPr>
            </w:pPr>
            <w:bookmarkStart w:id="1" w:name="_Hlk19193424"/>
            <w:r w:rsidRPr="00F24C69">
              <w:rPr>
                <w:rFonts w:ascii="Calibri" w:hAnsi="Calibri"/>
                <w:b/>
                <w:color w:val="2F5496" w:themeColor="accent1" w:themeShade="BF"/>
                <w:sz w:val="20"/>
                <w:szCs w:val="20"/>
                <w:lang w:eastAsia="x-none"/>
              </w:rPr>
              <w:t>Resultado</w:t>
            </w:r>
          </w:p>
        </w:tc>
        <w:tc>
          <w:tcPr>
            <w:tcW w:w="8080" w:type="dxa"/>
          </w:tcPr>
          <w:p w14:paraId="441A297F" w14:textId="5B4C06D5" w:rsidR="00EA2E3A" w:rsidRPr="00F24C69" w:rsidRDefault="00A517D9" w:rsidP="002E24F4">
            <w:pPr>
              <w:pStyle w:val="Prrafodelista"/>
              <w:ind w:left="0"/>
              <w:jc w:val="center"/>
              <w:rPr>
                <w:rFonts w:ascii="Calibri" w:hAnsi="Calibri"/>
                <w:b/>
                <w:color w:val="2F5496" w:themeColor="accent1" w:themeShade="BF"/>
                <w:sz w:val="20"/>
                <w:szCs w:val="20"/>
                <w:lang w:eastAsia="x-none"/>
              </w:rPr>
            </w:pPr>
            <w:r>
              <w:rPr>
                <w:rFonts w:ascii="Calibri" w:hAnsi="Calibri"/>
                <w:b/>
                <w:color w:val="2F5496" w:themeColor="accent1" w:themeShade="BF"/>
                <w:sz w:val="20"/>
                <w:szCs w:val="20"/>
                <w:lang w:eastAsia="x-none"/>
              </w:rPr>
              <w:t>Descripción de cómo fue alcanzado</w:t>
            </w:r>
          </w:p>
        </w:tc>
      </w:tr>
      <w:tr w:rsidR="001E4250" w14:paraId="2CF7D214" w14:textId="77777777" w:rsidTr="009C5175">
        <w:tc>
          <w:tcPr>
            <w:tcW w:w="2552" w:type="dxa"/>
          </w:tcPr>
          <w:p w14:paraId="1F7C7541" w14:textId="0564834A" w:rsidR="00A956FD" w:rsidRPr="00DA1C05" w:rsidRDefault="00D3661C" w:rsidP="001E4250">
            <w:pPr>
              <w:jc w:val="both"/>
              <w:rPr>
                <w:rFonts w:asciiTheme="majorHAnsi" w:hAnsiTheme="majorHAnsi" w:cstheme="majorHAnsi"/>
                <w:color w:val="2F5496" w:themeColor="accent1" w:themeShade="BF"/>
                <w:sz w:val="18"/>
                <w:szCs w:val="18"/>
                <w:lang w:eastAsia="x-none"/>
              </w:rPr>
            </w:pPr>
            <w:r w:rsidRPr="00DA1C05">
              <w:rPr>
                <w:rFonts w:asciiTheme="majorHAnsi" w:hAnsiTheme="majorHAnsi" w:cstheme="majorHAnsi"/>
                <w:color w:val="2F5496" w:themeColor="accent1" w:themeShade="BF"/>
                <w:sz w:val="18"/>
                <w:szCs w:val="18"/>
                <w:lang w:eastAsia="x-none"/>
              </w:rPr>
              <w:t>1.</w:t>
            </w:r>
            <w:r w:rsidRPr="00DA1C05">
              <w:rPr>
                <w:rFonts w:asciiTheme="majorHAnsi" w:hAnsiTheme="majorHAnsi" w:cstheme="majorHAnsi"/>
                <w:color w:val="000000" w:themeColor="text1"/>
                <w:sz w:val="18"/>
                <w:szCs w:val="18"/>
              </w:rPr>
              <w:t xml:space="preserve"> </w:t>
            </w:r>
            <w:r w:rsidR="00A956FD" w:rsidRPr="00DA1C05">
              <w:rPr>
                <w:rFonts w:asciiTheme="majorHAnsi" w:hAnsiTheme="majorHAnsi" w:cstheme="majorHAnsi"/>
                <w:color w:val="2F5496" w:themeColor="accent1" w:themeShade="BF"/>
                <w:sz w:val="18"/>
                <w:szCs w:val="18"/>
                <w:lang w:eastAsia="x-none"/>
              </w:rPr>
              <w:t xml:space="preserve">Los </w:t>
            </w:r>
            <w:proofErr w:type="spellStart"/>
            <w:r w:rsidR="00A956FD" w:rsidRPr="00DA1C05">
              <w:rPr>
                <w:rFonts w:asciiTheme="majorHAnsi" w:hAnsiTheme="majorHAnsi" w:cstheme="majorHAnsi"/>
                <w:color w:val="2F5496" w:themeColor="accent1" w:themeShade="BF"/>
                <w:sz w:val="18"/>
                <w:szCs w:val="18"/>
                <w:lang w:eastAsia="x-none"/>
              </w:rPr>
              <w:t>PDETs</w:t>
            </w:r>
            <w:proofErr w:type="spellEnd"/>
            <w:r w:rsidR="00A956FD" w:rsidRPr="00DA1C05">
              <w:rPr>
                <w:rFonts w:asciiTheme="majorHAnsi" w:hAnsiTheme="majorHAnsi" w:cstheme="majorHAnsi"/>
                <w:color w:val="2F5496" w:themeColor="accent1" w:themeShade="BF"/>
                <w:sz w:val="18"/>
                <w:szCs w:val="18"/>
                <w:lang w:eastAsia="x-none"/>
              </w:rPr>
              <w:t xml:space="preserve"> de Chocó, Meta-Guaviare cuentan con la </w:t>
            </w:r>
            <w:proofErr w:type="gramStart"/>
            <w:r w:rsidR="00A956FD" w:rsidRPr="00DA1C05">
              <w:rPr>
                <w:rFonts w:asciiTheme="majorHAnsi" w:hAnsiTheme="majorHAnsi" w:cstheme="majorHAnsi"/>
                <w:color w:val="2F5496" w:themeColor="accent1" w:themeShade="BF"/>
                <w:sz w:val="18"/>
                <w:szCs w:val="18"/>
                <w:lang w:eastAsia="x-none"/>
              </w:rPr>
              <w:t>participación activa</w:t>
            </w:r>
            <w:proofErr w:type="gramEnd"/>
            <w:r w:rsidR="00A956FD" w:rsidRPr="00DA1C05">
              <w:rPr>
                <w:rFonts w:asciiTheme="majorHAnsi" w:hAnsiTheme="majorHAnsi" w:cstheme="majorHAnsi"/>
                <w:color w:val="2F5496" w:themeColor="accent1" w:themeShade="BF"/>
                <w:sz w:val="18"/>
                <w:szCs w:val="18"/>
                <w:lang w:eastAsia="x-none"/>
              </w:rPr>
              <w:t xml:space="preserve"> de las comunidades priorizadas, incluyendo representación de mujeres, jóvenes y grupos étnicos, en la</w:t>
            </w:r>
            <w:r w:rsidR="00A9001F" w:rsidRPr="00DA1C05">
              <w:rPr>
                <w:rFonts w:asciiTheme="majorHAnsi" w:hAnsiTheme="majorHAnsi" w:cstheme="majorHAnsi"/>
                <w:color w:val="2F5496" w:themeColor="accent1" w:themeShade="BF"/>
                <w:sz w:val="18"/>
                <w:szCs w:val="18"/>
                <w:lang w:eastAsia="x-none"/>
              </w:rPr>
              <w:t xml:space="preserve">s </w:t>
            </w:r>
            <w:r w:rsidR="00A956FD" w:rsidRPr="00DA1C05">
              <w:rPr>
                <w:rFonts w:asciiTheme="majorHAnsi" w:hAnsiTheme="majorHAnsi" w:cstheme="majorHAnsi"/>
                <w:color w:val="2F5496" w:themeColor="accent1" w:themeShade="BF"/>
                <w:sz w:val="18"/>
                <w:szCs w:val="18"/>
                <w:lang w:eastAsia="x-none"/>
              </w:rPr>
              <w:t>fases veredal, municipal y subregional; a la vez que se ponen en marcha iniciativas de reconciliación y convivencia.</w:t>
            </w:r>
          </w:p>
          <w:p w14:paraId="7C0D5D62" w14:textId="77777777" w:rsidR="00233D06" w:rsidRPr="00233D06" w:rsidRDefault="00233D06" w:rsidP="001E4250">
            <w:pPr>
              <w:jc w:val="both"/>
              <w:rPr>
                <w:rFonts w:asciiTheme="majorHAnsi" w:hAnsiTheme="majorHAnsi" w:cstheme="majorHAnsi"/>
                <w:color w:val="000000" w:themeColor="text1"/>
                <w:sz w:val="18"/>
                <w:szCs w:val="18"/>
              </w:rPr>
            </w:pPr>
          </w:p>
          <w:p w14:paraId="23322BCE" w14:textId="4CB7B5C4" w:rsidR="001E4250" w:rsidRDefault="001E4250" w:rsidP="001E4250">
            <w:pPr>
              <w:jc w:val="both"/>
              <w:rPr>
                <w:rFonts w:asciiTheme="majorHAnsi" w:hAnsiTheme="majorHAnsi" w:cstheme="majorHAnsi"/>
                <w:color w:val="000000" w:themeColor="text1"/>
                <w:sz w:val="18"/>
                <w:szCs w:val="18"/>
              </w:rPr>
            </w:pPr>
          </w:p>
          <w:p w14:paraId="746272B7" w14:textId="1B9B5F64" w:rsidR="00A02AFE" w:rsidRDefault="00A02AFE" w:rsidP="001E4250">
            <w:pPr>
              <w:jc w:val="both"/>
              <w:rPr>
                <w:rFonts w:asciiTheme="majorHAnsi" w:hAnsiTheme="majorHAnsi" w:cstheme="majorHAnsi"/>
                <w:color w:val="000000" w:themeColor="text1"/>
                <w:sz w:val="18"/>
                <w:szCs w:val="18"/>
              </w:rPr>
            </w:pPr>
          </w:p>
          <w:p w14:paraId="33A53A38" w14:textId="480024B5" w:rsidR="00233D06" w:rsidRPr="00AC6011" w:rsidRDefault="00233D06" w:rsidP="00233D06">
            <w:pPr>
              <w:jc w:val="both"/>
              <w:rPr>
                <w:rFonts w:asciiTheme="majorHAnsi" w:hAnsiTheme="majorHAnsi" w:cstheme="majorHAnsi"/>
                <w:sz w:val="18"/>
                <w:szCs w:val="18"/>
              </w:rPr>
            </w:pPr>
            <w:r w:rsidRPr="00AC6011">
              <w:rPr>
                <w:rFonts w:asciiTheme="majorHAnsi" w:hAnsiTheme="majorHAnsi" w:cstheme="majorHAnsi"/>
                <w:sz w:val="18"/>
                <w:szCs w:val="18"/>
              </w:rPr>
              <w:t xml:space="preserve">. </w:t>
            </w:r>
          </w:p>
          <w:p w14:paraId="11B6FA19" w14:textId="77777777" w:rsidR="00233D06" w:rsidRPr="00AC6011" w:rsidRDefault="00233D06" w:rsidP="00A02AFE">
            <w:pPr>
              <w:spacing w:after="200" w:line="276" w:lineRule="auto"/>
              <w:jc w:val="both"/>
              <w:rPr>
                <w:rFonts w:asciiTheme="majorHAnsi" w:hAnsiTheme="majorHAnsi" w:cstheme="majorHAnsi"/>
                <w:b/>
                <w:sz w:val="18"/>
                <w:szCs w:val="18"/>
                <w:lang w:eastAsia="fr-CA"/>
              </w:rPr>
            </w:pPr>
          </w:p>
          <w:p w14:paraId="32A7446A" w14:textId="77777777" w:rsidR="00A02AFE" w:rsidRPr="00AC6011" w:rsidRDefault="00A02AFE" w:rsidP="001E4250">
            <w:pPr>
              <w:jc w:val="both"/>
              <w:rPr>
                <w:rFonts w:asciiTheme="majorHAnsi" w:hAnsiTheme="majorHAnsi" w:cstheme="majorHAnsi"/>
                <w:color w:val="000000" w:themeColor="text1"/>
                <w:sz w:val="18"/>
                <w:szCs w:val="18"/>
              </w:rPr>
            </w:pPr>
          </w:p>
          <w:p w14:paraId="0E86B2D1" w14:textId="721E7AF8" w:rsidR="001E4250" w:rsidRPr="001E4250" w:rsidRDefault="001E4250" w:rsidP="001E4250">
            <w:pPr>
              <w:rPr>
                <w:rFonts w:ascii="Calibri" w:hAnsi="Calibri"/>
                <w:i/>
                <w:iCs/>
                <w:sz w:val="20"/>
                <w:szCs w:val="20"/>
                <w:highlight w:val="lightGray"/>
                <w:lang w:eastAsia="x-none"/>
              </w:rPr>
            </w:pPr>
          </w:p>
        </w:tc>
        <w:tc>
          <w:tcPr>
            <w:tcW w:w="8080" w:type="dxa"/>
          </w:tcPr>
          <w:p w14:paraId="540F68FA" w14:textId="4B18F6E5" w:rsidR="00E52745" w:rsidRPr="00F5714B" w:rsidRDefault="00C46540" w:rsidP="00724155">
            <w:pPr>
              <w:shd w:val="clear" w:color="auto" w:fill="FFFFFF" w:themeFill="background1"/>
              <w:jc w:val="both"/>
              <w:rPr>
                <w:rFonts w:asciiTheme="majorHAnsi" w:hAnsiTheme="majorHAnsi" w:cstheme="majorHAnsi"/>
                <w:sz w:val="18"/>
                <w:szCs w:val="18"/>
                <w:lang w:eastAsia="x-none"/>
              </w:rPr>
            </w:pPr>
            <w:r w:rsidRPr="00F5714B">
              <w:rPr>
                <w:rFonts w:asciiTheme="majorHAnsi" w:hAnsiTheme="majorHAnsi" w:cstheme="majorHAnsi"/>
                <w:sz w:val="18"/>
                <w:szCs w:val="18"/>
                <w:lang w:eastAsia="x-none"/>
              </w:rPr>
              <w:t>1)</w:t>
            </w:r>
            <w:r w:rsidR="006604B2" w:rsidRPr="00F5714B">
              <w:rPr>
                <w:rFonts w:asciiTheme="majorHAnsi" w:hAnsiTheme="majorHAnsi" w:cstheme="majorHAnsi"/>
                <w:sz w:val="18"/>
                <w:szCs w:val="18"/>
                <w:lang w:eastAsia="x-none"/>
              </w:rPr>
              <w:t>.</w:t>
            </w:r>
            <w:r w:rsidR="001E4250" w:rsidRPr="00F5714B">
              <w:rPr>
                <w:rFonts w:asciiTheme="majorHAnsi" w:hAnsiTheme="majorHAnsi" w:cstheme="majorHAnsi"/>
                <w:sz w:val="18"/>
                <w:szCs w:val="18"/>
                <w:lang w:eastAsia="x-none"/>
              </w:rPr>
              <w:t xml:space="preserve"> Se financió la fase comunitaria y municipal de la construcción del PDETE Chocó garantizando la participación de representantes de las comunidades rurales de los 14 municipios que conforman la subregión. Particip</w:t>
            </w:r>
            <w:r w:rsidR="001552F4" w:rsidRPr="00F5714B">
              <w:rPr>
                <w:rFonts w:asciiTheme="majorHAnsi" w:hAnsiTheme="majorHAnsi" w:cstheme="majorHAnsi"/>
                <w:sz w:val="18"/>
                <w:szCs w:val="18"/>
                <w:lang w:eastAsia="x-none"/>
              </w:rPr>
              <w:t xml:space="preserve">aron </w:t>
            </w:r>
            <w:r w:rsidR="001E4250" w:rsidRPr="00F5714B">
              <w:rPr>
                <w:rFonts w:asciiTheme="majorHAnsi" w:hAnsiTheme="majorHAnsi" w:cstheme="majorHAnsi"/>
                <w:sz w:val="18"/>
                <w:szCs w:val="18"/>
                <w:lang w:eastAsia="x-none"/>
              </w:rPr>
              <w:t>un total de 5.836 personas.</w:t>
            </w:r>
            <w:r w:rsidR="00AF3BB6" w:rsidRPr="00F5714B">
              <w:rPr>
                <w:rFonts w:asciiTheme="majorHAnsi" w:hAnsiTheme="majorHAnsi" w:cstheme="majorHAnsi"/>
                <w:sz w:val="18"/>
                <w:szCs w:val="18"/>
                <w:lang w:eastAsia="x-none"/>
              </w:rPr>
              <w:t xml:space="preserve"> Para el caso de Meta y Guaviare, el Programa fue aliado estratégico para la promoción de la participación de los representantes de los núcleos veredales (tanto focalizados por el Programa como las demás veredas), especialmente a las Mesas del pilar No. 8 (Reconciliación, Convivencia y Construcción de Paz) de los municipios de La Macarena, Mesetas, Vista Hermosa y San José de Guaviare. </w:t>
            </w:r>
            <w:r w:rsidR="009B002C" w:rsidRPr="00F5714B">
              <w:rPr>
                <w:rFonts w:asciiTheme="majorHAnsi" w:hAnsiTheme="majorHAnsi" w:cstheme="majorHAnsi"/>
                <w:sz w:val="18"/>
                <w:szCs w:val="18"/>
                <w:lang w:eastAsia="x-none"/>
              </w:rPr>
              <w:t xml:space="preserve"> Se destaca la participación de las comunidades rurales en las diferentes etapas de la formulación de los Programas de Desarrollo con Enfoque Territorial y Enfoque Territorial Étnico (PDET-PDETE), esto por medio de la convocatoria y acompañamiento a las personas delegadas de los núcleos veredales</w:t>
            </w:r>
            <w:r w:rsidR="00F74D10" w:rsidRPr="00F5714B">
              <w:rPr>
                <w:rFonts w:asciiTheme="majorHAnsi" w:hAnsiTheme="majorHAnsi" w:cstheme="majorHAnsi"/>
                <w:sz w:val="18"/>
                <w:szCs w:val="18"/>
                <w:lang w:eastAsia="x-none"/>
              </w:rPr>
              <w:t xml:space="preserve">, </w:t>
            </w:r>
            <w:r w:rsidR="009B002C" w:rsidRPr="00F5714B">
              <w:rPr>
                <w:rFonts w:asciiTheme="majorHAnsi" w:hAnsiTheme="majorHAnsi" w:cstheme="majorHAnsi"/>
                <w:sz w:val="18"/>
                <w:szCs w:val="18"/>
                <w:lang w:eastAsia="x-none"/>
              </w:rPr>
              <w:t xml:space="preserve">quienes lograron incorporar sus necesidades priorizadas de manera articulada, en esta herramienta de </w:t>
            </w:r>
            <w:r w:rsidR="000F7A3E" w:rsidRPr="00F5714B">
              <w:rPr>
                <w:rFonts w:asciiTheme="majorHAnsi" w:hAnsiTheme="majorHAnsi" w:cstheme="majorHAnsi"/>
                <w:sz w:val="18"/>
                <w:szCs w:val="18"/>
                <w:lang w:eastAsia="x-none"/>
              </w:rPr>
              <w:t>planeación territorial.</w:t>
            </w:r>
          </w:p>
          <w:p w14:paraId="1A4338EF" w14:textId="77777777" w:rsidR="00CB6A1F" w:rsidRPr="00F5714B" w:rsidRDefault="00CB6A1F" w:rsidP="006D7EBF">
            <w:pPr>
              <w:shd w:val="clear" w:color="auto" w:fill="FFFFFF" w:themeFill="background1"/>
              <w:jc w:val="both"/>
              <w:rPr>
                <w:rFonts w:asciiTheme="majorHAnsi" w:hAnsiTheme="majorHAnsi" w:cstheme="majorHAnsi"/>
                <w:sz w:val="18"/>
                <w:szCs w:val="18"/>
                <w:lang w:eastAsia="x-none"/>
              </w:rPr>
            </w:pPr>
          </w:p>
          <w:p w14:paraId="029D085E" w14:textId="1FEBF614" w:rsidR="006D7EBF" w:rsidRPr="00F5714B" w:rsidRDefault="006D7EBF" w:rsidP="006D7EBF">
            <w:pPr>
              <w:shd w:val="clear" w:color="auto" w:fill="FFFFFF" w:themeFill="background1"/>
              <w:jc w:val="both"/>
              <w:rPr>
                <w:rFonts w:asciiTheme="majorHAnsi" w:hAnsiTheme="majorHAnsi" w:cstheme="majorHAnsi"/>
                <w:sz w:val="18"/>
                <w:szCs w:val="18"/>
                <w:lang w:eastAsia="x-none"/>
              </w:rPr>
            </w:pPr>
            <w:r w:rsidRPr="00F5714B">
              <w:rPr>
                <w:rFonts w:asciiTheme="majorHAnsi" w:hAnsiTheme="majorHAnsi" w:cstheme="majorHAnsi"/>
                <w:sz w:val="18"/>
                <w:szCs w:val="18"/>
                <w:lang w:eastAsia="x-none"/>
              </w:rPr>
              <w:t>2). Se llevaron a cabo 11 iniciativas de reconciliación con la participación de 4.000 personas, las cuales generaron acercamiento y  el fortalecimiento de las relaciones entre la comunidad y la población en proceso de reincorporación de los antiguos ETCR, a través de la cultura, el arte y el deporte, de manera colaborativa se encontraron para propiciar cercanía, diálogo y confianza; de igual manera aportando a reconocer, recuperar y poner en práctica tradiciones culturales, ancestrales y el cuidado del medio ambiente. Estas acciones fortalecieron</w:t>
            </w:r>
            <w:r w:rsidR="00CB6A1F" w:rsidRPr="00F5714B">
              <w:rPr>
                <w:rFonts w:asciiTheme="majorHAnsi" w:hAnsiTheme="majorHAnsi" w:cstheme="majorHAnsi"/>
                <w:sz w:val="18"/>
                <w:szCs w:val="18"/>
                <w:lang w:eastAsia="x-none"/>
              </w:rPr>
              <w:t>,</w:t>
            </w:r>
            <w:r w:rsidRPr="00F5714B">
              <w:rPr>
                <w:rFonts w:asciiTheme="majorHAnsi" w:hAnsiTheme="majorHAnsi" w:cstheme="majorHAnsi"/>
                <w:sz w:val="18"/>
                <w:szCs w:val="18"/>
                <w:lang w:eastAsia="x-none"/>
              </w:rPr>
              <w:t xml:space="preserve"> además de sus relaciones comunitarias, la capacidad de gestión con amplia participación e impacto comunitario.</w:t>
            </w:r>
          </w:p>
          <w:p w14:paraId="65656E2C" w14:textId="6E849479" w:rsidR="001E4250" w:rsidRPr="00F5714B" w:rsidRDefault="001E4250" w:rsidP="00C85C0C">
            <w:pPr>
              <w:pStyle w:val="Prrafodelista"/>
              <w:ind w:left="0"/>
              <w:jc w:val="both"/>
              <w:rPr>
                <w:rFonts w:asciiTheme="majorHAnsi" w:eastAsia="Times New Roman" w:hAnsiTheme="majorHAnsi" w:cstheme="majorHAnsi"/>
                <w:sz w:val="18"/>
                <w:szCs w:val="18"/>
                <w:lang w:val="es-ES" w:eastAsia="x-none"/>
              </w:rPr>
            </w:pPr>
          </w:p>
          <w:p w14:paraId="3AE88756" w14:textId="2B73C0E1" w:rsidR="0075313E" w:rsidRPr="00F5714B" w:rsidRDefault="006D7EBF" w:rsidP="0073334C">
            <w:pPr>
              <w:pStyle w:val="Prrafodelista"/>
              <w:shd w:val="clear" w:color="auto" w:fill="FFFFFF" w:themeFill="background1"/>
              <w:ind w:left="0"/>
              <w:jc w:val="both"/>
              <w:rPr>
                <w:rFonts w:asciiTheme="majorHAnsi" w:eastAsia="Times New Roman" w:hAnsiTheme="majorHAnsi" w:cstheme="majorHAnsi"/>
                <w:sz w:val="18"/>
                <w:szCs w:val="18"/>
                <w:lang w:val="es-ES" w:eastAsia="x-none"/>
              </w:rPr>
            </w:pPr>
            <w:r w:rsidRPr="00F5714B">
              <w:rPr>
                <w:rFonts w:asciiTheme="majorHAnsi" w:eastAsia="Times New Roman" w:hAnsiTheme="majorHAnsi" w:cstheme="majorHAnsi"/>
                <w:sz w:val="18"/>
                <w:szCs w:val="18"/>
                <w:lang w:val="es-ES" w:eastAsia="x-none"/>
              </w:rPr>
              <w:t>3</w:t>
            </w:r>
            <w:r w:rsidR="001E4250" w:rsidRPr="00F5714B">
              <w:rPr>
                <w:rFonts w:asciiTheme="majorHAnsi" w:eastAsia="Times New Roman" w:hAnsiTheme="majorHAnsi" w:cstheme="majorHAnsi"/>
                <w:sz w:val="18"/>
                <w:szCs w:val="18"/>
                <w:lang w:val="es-ES" w:eastAsia="x-none"/>
              </w:rPr>
              <w:t xml:space="preserve">). Se conformaron 8 Comités Dinamizadores como instancia de gobernanza del proyecto a nivel comunitario en </w:t>
            </w:r>
            <w:r w:rsidR="00A16FB8" w:rsidRPr="00F5714B">
              <w:rPr>
                <w:rFonts w:asciiTheme="majorHAnsi" w:eastAsia="Times New Roman" w:hAnsiTheme="majorHAnsi" w:cstheme="majorHAnsi"/>
                <w:sz w:val="18"/>
                <w:szCs w:val="18"/>
                <w:lang w:val="es-ES" w:eastAsia="x-none"/>
              </w:rPr>
              <w:t>los cuales</w:t>
            </w:r>
            <w:r w:rsidR="001E4250" w:rsidRPr="00F5714B">
              <w:rPr>
                <w:rFonts w:asciiTheme="majorHAnsi" w:eastAsia="Times New Roman" w:hAnsiTheme="majorHAnsi" w:cstheme="majorHAnsi"/>
                <w:sz w:val="18"/>
                <w:szCs w:val="18"/>
                <w:lang w:val="es-ES" w:eastAsia="x-none"/>
              </w:rPr>
              <w:t xml:space="preserve"> se concertaron las intervenciones del proyecto. En estos participa</w:t>
            </w:r>
            <w:r w:rsidR="00A16FB8" w:rsidRPr="00F5714B">
              <w:rPr>
                <w:rFonts w:asciiTheme="majorHAnsi" w:eastAsia="Times New Roman" w:hAnsiTheme="majorHAnsi" w:cstheme="majorHAnsi"/>
                <w:sz w:val="18"/>
                <w:szCs w:val="18"/>
                <w:lang w:val="es-ES" w:eastAsia="x-none"/>
              </w:rPr>
              <w:t>ro</w:t>
            </w:r>
            <w:r w:rsidR="001E4250" w:rsidRPr="00F5714B">
              <w:rPr>
                <w:rFonts w:asciiTheme="majorHAnsi" w:eastAsia="Times New Roman" w:hAnsiTheme="majorHAnsi" w:cstheme="majorHAnsi"/>
                <w:sz w:val="18"/>
                <w:szCs w:val="18"/>
                <w:lang w:val="es-ES" w:eastAsia="x-none"/>
              </w:rPr>
              <w:t>n mujeres, jóvenes, presidentes de JAC, personas en proceso de reincorporación, líderes de grupos motores PDET. En los espacios participaron 132 personas</w:t>
            </w:r>
            <w:r w:rsidR="004E4836" w:rsidRPr="00F5714B">
              <w:rPr>
                <w:rFonts w:asciiTheme="majorHAnsi" w:eastAsia="Times New Roman" w:hAnsiTheme="majorHAnsi" w:cstheme="majorHAnsi"/>
                <w:sz w:val="18"/>
                <w:szCs w:val="18"/>
                <w:lang w:val="es-ES" w:eastAsia="x-none"/>
              </w:rPr>
              <w:t xml:space="preserve"> en los diferentes comités.</w:t>
            </w:r>
            <w:r w:rsidR="00B14288" w:rsidRPr="00F5714B">
              <w:rPr>
                <w:rFonts w:asciiTheme="majorHAnsi" w:eastAsia="Times New Roman" w:hAnsiTheme="majorHAnsi" w:cstheme="majorHAnsi"/>
                <w:sz w:val="18"/>
                <w:szCs w:val="18"/>
                <w:lang w:val="es-ES" w:eastAsia="x-none"/>
              </w:rPr>
              <w:t xml:space="preserve"> </w:t>
            </w:r>
            <w:r w:rsidR="0075313E" w:rsidRPr="00F5714B">
              <w:rPr>
                <w:rFonts w:asciiTheme="majorHAnsi" w:eastAsia="Times New Roman" w:hAnsiTheme="majorHAnsi" w:cstheme="majorHAnsi"/>
                <w:sz w:val="18"/>
                <w:szCs w:val="18"/>
                <w:lang w:val="es-ES" w:eastAsia="x-none"/>
              </w:rPr>
              <w:t xml:space="preserve"> Los 8 Comités Dinamizadores representaron un espacio de encuentro constante entre la población habitante de los antiguos ETCR y la comunidad, lo que ayudó a liberar tensiones y crear relaciones de confianza y reconocimiento mutuo. Los Comités Dinamizadores, en el marco del proyecto realizaron 98 sesiones en las que se concertaron todas las acciones llevadas a cabo en el proyecto.</w:t>
            </w:r>
          </w:p>
          <w:p w14:paraId="41270F3F" w14:textId="1280CB71" w:rsidR="00D335C5" w:rsidRPr="00F5714B" w:rsidRDefault="00D335C5" w:rsidP="0073334C">
            <w:pPr>
              <w:pStyle w:val="Prrafodelista"/>
              <w:shd w:val="clear" w:color="auto" w:fill="FFFFFF" w:themeFill="background1"/>
              <w:ind w:left="0"/>
              <w:jc w:val="both"/>
              <w:rPr>
                <w:rFonts w:asciiTheme="majorHAnsi" w:eastAsia="Times New Roman" w:hAnsiTheme="majorHAnsi" w:cstheme="majorHAnsi"/>
                <w:sz w:val="18"/>
                <w:szCs w:val="18"/>
                <w:lang w:val="es-ES" w:eastAsia="x-none"/>
              </w:rPr>
            </w:pPr>
          </w:p>
          <w:p w14:paraId="72096293" w14:textId="7A5C86C0" w:rsidR="00D335C5" w:rsidRPr="00F5714B" w:rsidRDefault="00D335C5" w:rsidP="0073334C">
            <w:pPr>
              <w:pStyle w:val="Prrafodelista"/>
              <w:shd w:val="clear" w:color="auto" w:fill="FFFFFF" w:themeFill="background1"/>
              <w:ind w:left="0"/>
              <w:jc w:val="both"/>
              <w:rPr>
                <w:rFonts w:asciiTheme="majorHAnsi" w:eastAsia="Times New Roman" w:hAnsiTheme="majorHAnsi" w:cstheme="majorHAnsi"/>
                <w:sz w:val="18"/>
                <w:szCs w:val="18"/>
                <w:lang w:val="es-ES" w:eastAsia="x-none"/>
              </w:rPr>
            </w:pPr>
            <w:r w:rsidRPr="00F5714B">
              <w:rPr>
                <w:rFonts w:asciiTheme="majorHAnsi" w:eastAsia="Times New Roman" w:hAnsiTheme="majorHAnsi" w:cstheme="majorHAnsi"/>
                <w:sz w:val="18"/>
                <w:szCs w:val="18"/>
                <w:lang w:val="es-ES" w:eastAsia="x-none"/>
              </w:rPr>
              <w:t>Los Comités Dinamizadores</w:t>
            </w:r>
            <w:r w:rsidR="0006257E" w:rsidRPr="00F5714B">
              <w:rPr>
                <w:rFonts w:asciiTheme="majorHAnsi" w:eastAsia="Times New Roman" w:hAnsiTheme="majorHAnsi" w:cstheme="majorHAnsi"/>
                <w:sz w:val="18"/>
                <w:szCs w:val="18"/>
                <w:lang w:val="es-ES" w:eastAsia="x-none"/>
              </w:rPr>
              <w:t xml:space="preserve"> </w:t>
            </w:r>
            <w:r w:rsidRPr="00F5714B">
              <w:rPr>
                <w:rFonts w:asciiTheme="majorHAnsi" w:eastAsia="Times New Roman" w:hAnsiTheme="majorHAnsi" w:cstheme="majorHAnsi"/>
                <w:sz w:val="18"/>
                <w:szCs w:val="18"/>
                <w:lang w:val="es-ES" w:eastAsia="x-none"/>
              </w:rPr>
              <w:t>implementa</w:t>
            </w:r>
            <w:r w:rsidR="0006257E" w:rsidRPr="00F5714B">
              <w:rPr>
                <w:rFonts w:asciiTheme="majorHAnsi" w:eastAsia="Times New Roman" w:hAnsiTheme="majorHAnsi" w:cstheme="majorHAnsi"/>
                <w:sz w:val="18"/>
                <w:szCs w:val="18"/>
                <w:lang w:val="es-ES" w:eastAsia="x-none"/>
              </w:rPr>
              <w:t xml:space="preserve">ron </w:t>
            </w:r>
            <w:r w:rsidRPr="00F5714B">
              <w:rPr>
                <w:rFonts w:asciiTheme="majorHAnsi" w:eastAsia="Times New Roman" w:hAnsiTheme="majorHAnsi" w:cstheme="majorHAnsi"/>
                <w:sz w:val="18"/>
                <w:szCs w:val="18"/>
                <w:lang w:val="es-ES" w:eastAsia="x-none"/>
              </w:rPr>
              <w:t>su agenda de incidencia y se establec</w:t>
            </w:r>
            <w:r w:rsidR="0006257E" w:rsidRPr="00F5714B">
              <w:rPr>
                <w:rFonts w:asciiTheme="majorHAnsi" w:eastAsia="Times New Roman" w:hAnsiTheme="majorHAnsi" w:cstheme="majorHAnsi"/>
                <w:sz w:val="18"/>
                <w:szCs w:val="18"/>
                <w:lang w:val="es-ES" w:eastAsia="x-none"/>
              </w:rPr>
              <w:t>i</w:t>
            </w:r>
            <w:r w:rsidRPr="00F5714B">
              <w:rPr>
                <w:rFonts w:asciiTheme="majorHAnsi" w:eastAsia="Times New Roman" w:hAnsiTheme="majorHAnsi" w:cstheme="majorHAnsi"/>
                <w:sz w:val="18"/>
                <w:szCs w:val="18"/>
                <w:lang w:val="es-ES" w:eastAsia="x-none"/>
              </w:rPr>
              <w:t>e</w:t>
            </w:r>
            <w:r w:rsidR="0006257E" w:rsidRPr="00F5714B">
              <w:rPr>
                <w:rFonts w:asciiTheme="majorHAnsi" w:eastAsia="Times New Roman" w:hAnsiTheme="majorHAnsi" w:cstheme="majorHAnsi"/>
                <w:sz w:val="18"/>
                <w:szCs w:val="18"/>
                <w:lang w:val="es-ES" w:eastAsia="x-none"/>
              </w:rPr>
              <w:t>ro</w:t>
            </w:r>
            <w:r w:rsidRPr="00F5714B">
              <w:rPr>
                <w:rFonts w:asciiTheme="majorHAnsi" w:eastAsia="Times New Roman" w:hAnsiTheme="majorHAnsi" w:cstheme="majorHAnsi"/>
                <w:sz w:val="18"/>
                <w:szCs w:val="18"/>
                <w:lang w:val="es-ES" w:eastAsia="x-none"/>
              </w:rPr>
              <w:t>n como instancias comunitarias veedoras de la implementación del PDET</w:t>
            </w:r>
            <w:r w:rsidR="00587326" w:rsidRPr="00F5714B">
              <w:rPr>
                <w:rFonts w:asciiTheme="majorHAnsi" w:eastAsia="Times New Roman" w:hAnsiTheme="majorHAnsi" w:cstheme="majorHAnsi"/>
                <w:sz w:val="18"/>
                <w:szCs w:val="18"/>
                <w:lang w:val="es-ES" w:eastAsia="x-none"/>
              </w:rPr>
              <w:t xml:space="preserve">. </w:t>
            </w:r>
            <w:r w:rsidR="005C7CE4" w:rsidRPr="00F5714B">
              <w:rPr>
                <w:rFonts w:asciiTheme="majorHAnsi" w:eastAsia="Times New Roman" w:hAnsiTheme="majorHAnsi" w:cstheme="majorHAnsi"/>
                <w:sz w:val="18"/>
                <w:szCs w:val="18"/>
                <w:lang w:val="es-ES" w:eastAsia="x-none"/>
              </w:rPr>
              <w:t xml:space="preserve"> E</w:t>
            </w:r>
            <w:r w:rsidRPr="00F5714B">
              <w:rPr>
                <w:rFonts w:asciiTheme="majorHAnsi" w:eastAsia="Times New Roman" w:hAnsiTheme="majorHAnsi" w:cstheme="majorHAnsi"/>
                <w:sz w:val="18"/>
                <w:szCs w:val="18"/>
                <w:lang w:val="es-ES" w:eastAsia="x-none"/>
              </w:rPr>
              <w:t xml:space="preserve">sta instancia será un espacio de diálogo entre el Estado y las comunidades, contando con la participación igualitaria de excombatientes, comunidad, mujeres, </w:t>
            </w:r>
            <w:r w:rsidRPr="00F5714B">
              <w:rPr>
                <w:rFonts w:asciiTheme="majorHAnsi" w:eastAsia="Times New Roman" w:hAnsiTheme="majorHAnsi" w:cstheme="majorHAnsi"/>
                <w:sz w:val="18"/>
                <w:szCs w:val="18"/>
                <w:lang w:val="es-ES" w:eastAsia="x-none"/>
              </w:rPr>
              <w:lastRenderedPageBreak/>
              <w:t>jóvenes y las diferentes pertenencias étnicas presentes. E</w:t>
            </w:r>
            <w:r w:rsidR="00891AE3" w:rsidRPr="00F5714B">
              <w:rPr>
                <w:rFonts w:asciiTheme="majorHAnsi" w:eastAsia="Times New Roman" w:hAnsiTheme="majorHAnsi" w:cstheme="majorHAnsi"/>
                <w:sz w:val="18"/>
                <w:szCs w:val="18"/>
                <w:lang w:val="es-ES" w:eastAsia="x-none"/>
              </w:rPr>
              <w:t>sto e</w:t>
            </w:r>
            <w:r w:rsidRPr="00F5714B">
              <w:rPr>
                <w:rFonts w:asciiTheme="majorHAnsi" w:eastAsia="Times New Roman" w:hAnsiTheme="majorHAnsi" w:cstheme="majorHAnsi"/>
                <w:sz w:val="18"/>
                <w:szCs w:val="18"/>
                <w:lang w:val="es-ES" w:eastAsia="x-none"/>
              </w:rPr>
              <w:t>n apoyo a la implementación del Pilar 8 del PDET</w:t>
            </w:r>
            <w:r w:rsidR="00AF7939" w:rsidRPr="00F5714B">
              <w:rPr>
                <w:rFonts w:asciiTheme="majorHAnsi" w:eastAsia="Times New Roman" w:hAnsiTheme="majorHAnsi" w:cstheme="majorHAnsi"/>
                <w:sz w:val="18"/>
                <w:szCs w:val="18"/>
                <w:lang w:val="es-ES" w:eastAsia="x-none"/>
              </w:rPr>
              <w:t xml:space="preserve"> “Reconciliación, Convivencia y Construcción de Paz”</w:t>
            </w:r>
            <w:r w:rsidR="00FD0A51" w:rsidRPr="00F5714B">
              <w:rPr>
                <w:rFonts w:asciiTheme="majorHAnsi" w:eastAsia="Times New Roman" w:hAnsiTheme="majorHAnsi" w:cstheme="majorHAnsi"/>
                <w:sz w:val="18"/>
                <w:szCs w:val="18"/>
                <w:lang w:val="es-ES" w:eastAsia="x-none"/>
              </w:rPr>
              <w:t xml:space="preserve">. </w:t>
            </w:r>
          </w:p>
          <w:p w14:paraId="39600CC2" w14:textId="34D63F66" w:rsidR="009B1D9D" w:rsidRPr="00F5714B" w:rsidRDefault="009B1D9D" w:rsidP="0073334C">
            <w:pPr>
              <w:pStyle w:val="Prrafodelista"/>
              <w:shd w:val="clear" w:color="auto" w:fill="FFFFFF" w:themeFill="background1"/>
              <w:ind w:left="0"/>
              <w:jc w:val="both"/>
              <w:rPr>
                <w:rFonts w:asciiTheme="majorHAnsi" w:eastAsia="Times New Roman" w:hAnsiTheme="majorHAnsi" w:cstheme="majorHAnsi"/>
                <w:sz w:val="18"/>
                <w:szCs w:val="18"/>
                <w:lang w:val="es-ES" w:eastAsia="x-none"/>
              </w:rPr>
            </w:pPr>
          </w:p>
          <w:p w14:paraId="3039D2EB" w14:textId="5C62D1C4" w:rsidR="009B1D9D" w:rsidRPr="00F5714B" w:rsidRDefault="009B1D9D" w:rsidP="0073334C">
            <w:pPr>
              <w:pStyle w:val="Prrafodelista"/>
              <w:ind w:left="0"/>
              <w:jc w:val="both"/>
              <w:rPr>
                <w:rFonts w:asciiTheme="majorHAnsi" w:eastAsia="Times New Roman" w:hAnsiTheme="majorHAnsi" w:cstheme="majorHAnsi"/>
                <w:sz w:val="18"/>
                <w:szCs w:val="18"/>
                <w:lang w:val="es-ES" w:eastAsia="x-none"/>
              </w:rPr>
            </w:pPr>
            <w:r w:rsidRPr="00F5714B">
              <w:rPr>
                <w:rFonts w:asciiTheme="majorHAnsi" w:eastAsia="Times New Roman" w:hAnsiTheme="majorHAnsi" w:cstheme="majorHAnsi"/>
                <w:sz w:val="18"/>
                <w:szCs w:val="18"/>
                <w:lang w:val="es-ES" w:eastAsia="x-none"/>
              </w:rPr>
              <w:t>Por último, los Comités Dinamizadores elaboraron el plan de fortalecimiento comunitario, en el cual</w:t>
            </w:r>
            <w:r w:rsidR="00891AE3" w:rsidRPr="00F5714B">
              <w:rPr>
                <w:rFonts w:asciiTheme="majorHAnsi" w:eastAsia="Times New Roman" w:hAnsiTheme="majorHAnsi" w:cstheme="majorHAnsi"/>
                <w:sz w:val="18"/>
                <w:szCs w:val="18"/>
                <w:lang w:val="es-ES" w:eastAsia="x-none"/>
              </w:rPr>
              <w:t xml:space="preserve"> </w:t>
            </w:r>
            <w:r w:rsidRPr="00F5714B">
              <w:rPr>
                <w:rFonts w:asciiTheme="majorHAnsi" w:eastAsia="Times New Roman" w:hAnsiTheme="majorHAnsi" w:cstheme="majorHAnsi"/>
                <w:sz w:val="18"/>
                <w:szCs w:val="18"/>
                <w:lang w:val="es-ES" w:eastAsia="x-none"/>
              </w:rPr>
              <w:t>trazaron los objetivos que necesitan alcanzar para llegar a la visión que quieren tener como comunidad en 2028</w:t>
            </w:r>
            <w:r w:rsidR="00891AE3" w:rsidRPr="00F5714B">
              <w:rPr>
                <w:rFonts w:asciiTheme="majorHAnsi" w:eastAsia="Times New Roman" w:hAnsiTheme="majorHAnsi" w:cstheme="majorHAnsi"/>
                <w:sz w:val="18"/>
                <w:szCs w:val="18"/>
                <w:lang w:val="es-ES" w:eastAsia="x-none"/>
              </w:rPr>
              <w:t>. A</w:t>
            </w:r>
            <w:r w:rsidRPr="00F5714B">
              <w:rPr>
                <w:rFonts w:asciiTheme="majorHAnsi" w:eastAsia="Times New Roman" w:hAnsiTheme="majorHAnsi" w:cstheme="majorHAnsi"/>
                <w:sz w:val="18"/>
                <w:szCs w:val="18"/>
                <w:lang w:val="es-ES" w:eastAsia="x-none"/>
              </w:rPr>
              <w:t xml:space="preserve"> partir de esto las comunidades se comprometieron a trabajar por metas a corto, mediano y largo plazo que son la base de construcción del PDET a nivel comunitario. Como parte de estos planes de fortalecimiento se realizaron jornadas de sistemas de acceso a la justicia desde la ruralidad en los que la comunidad formuló las rutas para la resolución de conflictos conciliables y no conciliables y</w:t>
            </w:r>
            <w:r w:rsidR="009B3D68" w:rsidRPr="00F5714B">
              <w:rPr>
                <w:rFonts w:asciiTheme="majorHAnsi" w:eastAsia="Times New Roman" w:hAnsiTheme="majorHAnsi" w:cstheme="majorHAnsi"/>
                <w:sz w:val="18"/>
                <w:szCs w:val="18"/>
                <w:lang w:val="es-ES" w:eastAsia="x-none"/>
              </w:rPr>
              <w:t xml:space="preserve">, </w:t>
            </w:r>
            <w:r w:rsidRPr="00F5714B">
              <w:rPr>
                <w:rFonts w:asciiTheme="majorHAnsi" w:eastAsia="Times New Roman" w:hAnsiTheme="majorHAnsi" w:cstheme="majorHAnsi"/>
                <w:sz w:val="18"/>
                <w:szCs w:val="18"/>
                <w:lang w:val="es-ES" w:eastAsia="x-none"/>
              </w:rPr>
              <w:t>de esta forma</w:t>
            </w:r>
            <w:r w:rsidR="009B3D68" w:rsidRPr="00F5714B">
              <w:rPr>
                <w:rFonts w:asciiTheme="majorHAnsi" w:eastAsia="Times New Roman" w:hAnsiTheme="majorHAnsi" w:cstheme="majorHAnsi"/>
                <w:sz w:val="18"/>
                <w:szCs w:val="18"/>
                <w:lang w:val="es-ES" w:eastAsia="x-none"/>
              </w:rPr>
              <w:t>,</w:t>
            </w:r>
            <w:r w:rsidRPr="00F5714B">
              <w:rPr>
                <w:rFonts w:asciiTheme="majorHAnsi" w:eastAsia="Times New Roman" w:hAnsiTheme="majorHAnsi" w:cstheme="majorHAnsi"/>
                <w:sz w:val="18"/>
                <w:szCs w:val="18"/>
                <w:lang w:val="es-ES" w:eastAsia="x-none"/>
              </w:rPr>
              <w:t xml:space="preserve"> complementar los mecanismos de convivencia instaurados en las comunidades, contando con la oferta institucional que existe en los territorios.</w:t>
            </w:r>
          </w:p>
          <w:p w14:paraId="2470EDDB" w14:textId="77777777" w:rsidR="00C85C0C" w:rsidRPr="00F5714B" w:rsidRDefault="00C85C0C" w:rsidP="005D3B3C">
            <w:pPr>
              <w:shd w:val="clear" w:color="auto" w:fill="FFFFFF" w:themeFill="background1"/>
              <w:jc w:val="both"/>
              <w:rPr>
                <w:rFonts w:asciiTheme="majorHAnsi" w:hAnsiTheme="majorHAnsi" w:cstheme="majorHAnsi"/>
                <w:sz w:val="18"/>
                <w:szCs w:val="18"/>
                <w:lang w:eastAsia="x-none"/>
              </w:rPr>
            </w:pPr>
          </w:p>
          <w:p w14:paraId="1E993F5F" w14:textId="5593FBAF" w:rsidR="005D3B3C" w:rsidRPr="00F5714B" w:rsidRDefault="006D7EBF" w:rsidP="005D3B3C">
            <w:pPr>
              <w:shd w:val="clear" w:color="auto" w:fill="FFFFFF" w:themeFill="background1"/>
              <w:jc w:val="both"/>
              <w:rPr>
                <w:rFonts w:asciiTheme="majorHAnsi" w:hAnsiTheme="majorHAnsi" w:cstheme="majorHAnsi"/>
                <w:sz w:val="18"/>
                <w:szCs w:val="18"/>
                <w:lang w:eastAsia="x-none"/>
              </w:rPr>
            </w:pPr>
            <w:r w:rsidRPr="00F5714B">
              <w:rPr>
                <w:rFonts w:asciiTheme="majorHAnsi" w:hAnsiTheme="majorHAnsi" w:cstheme="majorHAnsi"/>
                <w:sz w:val="18"/>
                <w:szCs w:val="18"/>
                <w:lang w:eastAsia="x-none"/>
              </w:rPr>
              <w:t xml:space="preserve">4) </w:t>
            </w:r>
            <w:r w:rsidR="005D3B3C" w:rsidRPr="00F5714B">
              <w:rPr>
                <w:rFonts w:asciiTheme="majorHAnsi" w:hAnsiTheme="majorHAnsi" w:cstheme="majorHAnsi"/>
                <w:sz w:val="18"/>
                <w:szCs w:val="18"/>
                <w:lang w:eastAsia="x-none"/>
              </w:rPr>
              <w:t xml:space="preserve">De manera complementaría a lo anterior, </w:t>
            </w:r>
            <w:r w:rsidR="00EA0F78" w:rsidRPr="00F5714B">
              <w:rPr>
                <w:rFonts w:asciiTheme="majorHAnsi" w:hAnsiTheme="majorHAnsi" w:cstheme="majorHAnsi"/>
                <w:sz w:val="18"/>
                <w:szCs w:val="18"/>
                <w:lang w:eastAsia="x-none"/>
              </w:rPr>
              <w:t xml:space="preserve">y </w:t>
            </w:r>
            <w:r w:rsidR="005D3B3C" w:rsidRPr="00F5714B">
              <w:rPr>
                <w:rFonts w:asciiTheme="majorHAnsi" w:hAnsiTheme="majorHAnsi" w:cstheme="majorHAnsi"/>
                <w:sz w:val="18"/>
                <w:szCs w:val="18"/>
                <w:lang w:eastAsia="x-none"/>
              </w:rPr>
              <w:t xml:space="preserve">en reconocimiento de la relevancia de los cambios de gobierno municipales y departamentales, desde el </w:t>
            </w:r>
            <w:r w:rsidR="00A94CD0" w:rsidRPr="00F5714B">
              <w:rPr>
                <w:rFonts w:asciiTheme="majorHAnsi" w:hAnsiTheme="majorHAnsi" w:cstheme="majorHAnsi"/>
                <w:sz w:val="18"/>
                <w:szCs w:val="18"/>
                <w:lang w:eastAsia="x-none"/>
              </w:rPr>
              <w:t>P</w:t>
            </w:r>
            <w:r w:rsidR="005D3B3C" w:rsidRPr="00F5714B">
              <w:rPr>
                <w:rFonts w:asciiTheme="majorHAnsi" w:hAnsiTheme="majorHAnsi" w:cstheme="majorHAnsi"/>
                <w:sz w:val="18"/>
                <w:szCs w:val="18"/>
                <w:lang w:eastAsia="x-none"/>
              </w:rPr>
              <w:t xml:space="preserve">rograma se propiciaron y acompañaron escenarios de presentación y debate público con candidatos electorales, jornadas en las cuales las comunidades participantes reforzaron sus capacidades de incidencia, posicionando las agendas construidas en los Comités Dinamizadores y que consolidan las necesidades </w:t>
            </w:r>
            <w:r w:rsidR="00A94CD0" w:rsidRPr="00F5714B">
              <w:rPr>
                <w:rFonts w:asciiTheme="majorHAnsi" w:hAnsiTheme="majorHAnsi" w:cstheme="majorHAnsi"/>
                <w:sz w:val="18"/>
                <w:szCs w:val="18"/>
                <w:lang w:eastAsia="x-none"/>
              </w:rPr>
              <w:t>más</w:t>
            </w:r>
            <w:r w:rsidR="005D3B3C" w:rsidRPr="00F5714B">
              <w:rPr>
                <w:rFonts w:asciiTheme="majorHAnsi" w:hAnsiTheme="majorHAnsi" w:cstheme="majorHAnsi"/>
                <w:sz w:val="18"/>
                <w:szCs w:val="18"/>
                <w:lang w:eastAsia="x-none"/>
              </w:rPr>
              <w:t xml:space="preserve"> sentidas a nivel rural</w:t>
            </w:r>
            <w:r w:rsidR="000F5A37" w:rsidRPr="00F5714B">
              <w:rPr>
                <w:rFonts w:asciiTheme="majorHAnsi" w:hAnsiTheme="majorHAnsi" w:cstheme="majorHAnsi"/>
                <w:sz w:val="18"/>
                <w:szCs w:val="18"/>
                <w:lang w:eastAsia="x-none"/>
              </w:rPr>
              <w:t xml:space="preserve"> plasmadas en los PDET</w:t>
            </w:r>
            <w:r w:rsidR="005D3B3C" w:rsidRPr="00F5714B">
              <w:rPr>
                <w:rFonts w:asciiTheme="majorHAnsi" w:hAnsiTheme="majorHAnsi" w:cstheme="majorHAnsi"/>
                <w:sz w:val="18"/>
                <w:szCs w:val="18"/>
                <w:lang w:eastAsia="x-none"/>
              </w:rPr>
              <w:t>, con lo que se logró su reconocimiento e inclusión en las diferentes agendas políticas y gubernamentales de desarrollo.</w:t>
            </w:r>
          </w:p>
          <w:p w14:paraId="7820E86A" w14:textId="77777777" w:rsidR="005D3B3C" w:rsidRPr="00F5714B" w:rsidRDefault="005D3B3C" w:rsidP="005D3B3C">
            <w:pPr>
              <w:shd w:val="clear" w:color="auto" w:fill="FFFFFF" w:themeFill="background1"/>
              <w:ind w:left="1068"/>
              <w:jc w:val="both"/>
              <w:rPr>
                <w:rFonts w:asciiTheme="majorHAnsi" w:hAnsiTheme="majorHAnsi" w:cstheme="majorHAnsi"/>
                <w:sz w:val="18"/>
                <w:szCs w:val="18"/>
                <w:lang w:eastAsia="x-none"/>
              </w:rPr>
            </w:pPr>
          </w:p>
          <w:p w14:paraId="71CC4B3F" w14:textId="1863BCC6" w:rsidR="005D3B3C" w:rsidRPr="00F5714B" w:rsidRDefault="005D3B3C" w:rsidP="00B95EA3">
            <w:pPr>
              <w:shd w:val="clear" w:color="auto" w:fill="FFFFFF" w:themeFill="background1"/>
              <w:jc w:val="both"/>
              <w:rPr>
                <w:rFonts w:asciiTheme="majorHAnsi" w:hAnsiTheme="majorHAnsi" w:cstheme="majorHAnsi"/>
                <w:sz w:val="18"/>
                <w:szCs w:val="18"/>
                <w:lang w:eastAsia="x-none"/>
              </w:rPr>
            </w:pPr>
            <w:r w:rsidRPr="00F5714B">
              <w:rPr>
                <w:rFonts w:asciiTheme="majorHAnsi" w:hAnsiTheme="majorHAnsi" w:cstheme="majorHAnsi"/>
                <w:sz w:val="18"/>
                <w:szCs w:val="18"/>
                <w:lang w:eastAsia="x-none"/>
              </w:rPr>
              <w:t>En la identificación del andamiaje institucional y de los mecanismos con los que cuentan las comunidades para la construcción de puentes articuladores, se propiciaron escenarios de fortalecimiento técnico a mesas de participación efectiva de víctimas, orientados hacia la generación de capacidades en el proceso de implementación de las políticas públicas de esta población en situación de vulnerabilidad. Lo anterior con un sentido de replicabilidad que se materializó en el desarrollo de sesiones descentralizadas de la mesa, en los núcleos veredales priorizados por el programa y que incluyeron atención a la población rural con participación de la UARIV y la Defensoría del Pueblo.</w:t>
            </w:r>
            <w:r w:rsidR="00F233DD" w:rsidRPr="00F5714B">
              <w:rPr>
                <w:rFonts w:asciiTheme="majorHAnsi" w:hAnsiTheme="majorHAnsi" w:cstheme="majorHAnsi"/>
                <w:sz w:val="18"/>
                <w:szCs w:val="18"/>
                <w:lang w:eastAsia="x-none"/>
              </w:rPr>
              <w:t xml:space="preserve"> </w:t>
            </w:r>
          </w:p>
          <w:p w14:paraId="249F1A61" w14:textId="06C3C2B9" w:rsidR="00B95EA3" w:rsidRPr="00F5714B" w:rsidRDefault="00B95EA3" w:rsidP="00B95EA3">
            <w:pPr>
              <w:shd w:val="clear" w:color="auto" w:fill="FFFFFF" w:themeFill="background1"/>
              <w:jc w:val="both"/>
              <w:rPr>
                <w:rFonts w:asciiTheme="majorHAnsi" w:hAnsiTheme="majorHAnsi" w:cstheme="majorHAnsi"/>
                <w:sz w:val="18"/>
                <w:szCs w:val="18"/>
                <w:lang w:eastAsia="x-none"/>
              </w:rPr>
            </w:pPr>
          </w:p>
          <w:p w14:paraId="7431FB46" w14:textId="6BD9CC90" w:rsidR="00E55826" w:rsidRPr="00F5714B" w:rsidRDefault="006D7EBF" w:rsidP="006D7EBF">
            <w:pPr>
              <w:contextualSpacing/>
              <w:jc w:val="both"/>
              <w:rPr>
                <w:rFonts w:asciiTheme="majorHAnsi" w:hAnsiTheme="majorHAnsi" w:cstheme="majorHAnsi"/>
                <w:sz w:val="18"/>
                <w:szCs w:val="18"/>
                <w:lang w:eastAsia="x-none"/>
              </w:rPr>
            </w:pPr>
            <w:r w:rsidRPr="00F5714B">
              <w:rPr>
                <w:rFonts w:asciiTheme="majorHAnsi" w:hAnsiTheme="majorHAnsi" w:cstheme="majorHAnsi"/>
                <w:sz w:val="18"/>
                <w:szCs w:val="18"/>
                <w:lang w:eastAsia="x-none"/>
              </w:rPr>
              <w:t xml:space="preserve">5) </w:t>
            </w:r>
            <w:r w:rsidR="00B95EA3" w:rsidRPr="00F5714B">
              <w:rPr>
                <w:rFonts w:asciiTheme="majorHAnsi" w:hAnsiTheme="majorHAnsi" w:cstheme="majorHAnsi"/>
                <w:sz w:val="18"/>
                <w:szCs w:val="18"/>
                <w:lang w:eastAsia="x-none"/>
              </w:rPr>
              <w:t xml:space="preserve">Se realizó un fortalecimiento de capacidades </w:t>
            </w:r>
            <w:r w:rsidR="00365813" w:rsidRPr="00F5714B">
              <w:rPr>
                <w:rFonts w:asciiTheme="majorHAnsi" w:hAnsiTheme="majorHAnsi" w:cstheme="majorHAnsi"/>
                <w:sz w:val="18"/>
                <w:szCs w:val="18"/>
                <w:lang w:eastAsia="x-none"/>
              </w:rPr>
              <w:t>socioeconómico de las mujeres, estrategias de empoderamiento y mayor conocimiento para detectar los casos de VBG en sus comunidades y las respectivas rutas de atención</w:t>
            </w:r>
            <w:r w:rsidR="00BE1807" w:rsidRPr="00F5714B">
              <w:rPr>
                <w:rFonts w:asciiTheme="majorHAnsi" w:hAnsiTheme="majorHAnsi" w:cstheme="majorHAnsi"/>
                <w:sz w:val="18"/>
                <w:szCs w:val="18"/>
                <w:lang w:eastAsia="x-none"/>
              </w:rPr>
              <w:t xml:space="preserve"> </w:t>
            </w:r>
            <w:r w:rsidR="00365813" w:rsidRPr="00F5714B">
              <w:rPr>
                <w:rFonts w:asciiTheme="majorHAnsi" w:hAnsiTheme="majorHAnsi" w:cstheme="majorHAnsi"/>
                <w:sz w:val="18"/>
                <w:szCs w:val="18"/>
                <w:lang w:eastAsia="x-none"/>
              </w:rPr>
              <w:t>para la prevención y la protección con las que cuentan</w:t>
            </w:r>
            <w:r w:rsidR="00EA0F78" w:rsidRPr="00F5714B">
              <w:rPr>
                <w:rFonts w:asciiTheme="majorHAnsi" w:hAnsiTheme="majorHAnsi" w:cstheme="majorHAnsi"/>
                <w:sz w:val="18"/>
                <w:szCs w:val="18"/>
                <w:lang w:eastAsia="x-none"/>
              </w:rPr>
              <w:t>. A</w:t>
            </w:r>
            <w:r w:rsidR="00365813" w:rsidRPr="00F5714B">
              <w:rPr>
                <w:rFonts w:asciiTheme="majorHAnsi" w:hAnsiTheme="majorHAnsi" w:cstheme="majorHAnsi"/>
                <w:sz w:val="18"/>
                <w:szCs w:val="18"/>
                <w:lang w:eastAsia="x-none"/>
              </w:rPr>
              <w:t xml:space="preserve"> su vez, </w:t>
            </w:r>
            <w:r w:rsidR="00EA0F78" w:rsidRPr="00F5714B">
              <w:rPr>
                <w:rFonts w:asciiTheme="majorHAnsi" w:hAnsiTheme="majorHAnsi" w:cstheme="majorHAnsi"/>
                <w:sz w:val="18"/>
                <w:szCs w:val="18"/>
                <w:lang w:eastAsia="x-none"/>
              </w:rPr>
              <w:t xml:space="preserve">esto </w:t>
            </w:r>
            <w:r w:rsidR="00365813" w:rsidRPr="00F5714B">
              <w:rPr>
                <w:rFonts w:asciiTheme="majorHAnsi" w:hAnsiTheme="majorHAnsi" w:cstheme="majorHAnsi"/>
                <w:sz w:val="18"/>
                <w:szCs w:val="18"/>
                <w:lang w:eastAsia="x-none"/>
              </w:rPr>
              <w:t xml:space="preserve">sirvió como espacio para el reconocimiento e intercambio de experiencias mediante las cuales se fortalece el tejido social.  </w:t>
            </w:r>
            <w:r w:rsidR="00BE1807" w:rsidRPr="00F5714B">
              <w:rPr>
                <w:rFonts w:asciiTheme="majorHAnsi" w:hAnsiTheme="majorHAnsi" w:cstheme="majorHAnsi"/>
                <w:sz w:val="18"/>
                <w:szCs w:val="18"/>
                <w:lang w:eastAsia="x-none"/>
              </w:rPr>
              <w:t xml:space="preserve">Igualmente, se realizó un fortalecimiento a los </w:t>
            </w:r>
            <w:r w:rsidR="00B95EA3" w:rsidRPr="00F5714B">
              <w:rPr>
                <w:rFonts w:asciiTheme="majorHAnsi" w:hAnsiTheme="majorHAnsi" w:cstheme="majorHAnsi"/>
                <w:sz w:val="18"/>
                <w:szCs w:val="18"/>
                <w:lang w:eastAsia="x-none"/>
              </w:rPr>
              <w:t>liderazgo</w:t>
            </w:r>
            <w:r w:rsidR="00BE1807" w:rsidRPr="00F5714B">
              <w:rPr>
                <w:rFonts w:asciiTheme="majorHAnsi" w:hAnsiTheme="majorHAnsi" w:cstheme="majorHAnsi"/>
                <w:sz w:val="18"/>
                <w:szCs w:val="18"/>
                <w:lang w:eastAsia="x-none"/>
              </w:rPr>
              <w:t>s</w:t>
            </w:r>
            <w:r w:rsidR="00B95EA3" w:rsidRPr="00F5714B">
              <w:rPr>
                <w:rFonts w:asciiTheme="majorHAnsi" w:hAnsiTheme="majorHAnsi" w:cstheme="majorHAnsi"/>
                <w:sz w:val="18"/>
                <w:szCs w:val="18"/>
                <w:lang w:eastAsia="x-none"/>
              </w:rPr>
              <w:t xml:space="preserve"> juvenil</w:t>
            </w:r>
            <w:r w:rsidR="00BE1807" w:rsidRPr="00F5714B">
              <w:rPr>
                <w:rFonts w:asciiTheme="majorHAnsi" w:hAnsiTheme="majorHAnsi" w:cstheme="majorHAnsi"/>
                <w:sz w:val="18"/>
                <w:szCs w:val="18"/>
                <w:lang w:eastAsia="x-none"/>
              </w:rPr>
              <w:t xml:space="preserve">es </w:t>
            </w:r>
            <w:r w:rsidR="00B95EA3" w:rsidRPr="00F5714B">
              <w:rPr>
                <w:rFonts w:asciiTheme="majorHAnsi" w:hAnsiTheme="majorHAnsi" w:cstheme="majorHAnsi"/>
                <w:sz w:val="18"/>
                <w:szCs w:val="18"/>
                <w:lang w:eastAsia="x-none"/>
              </w:rPr>
              <w:t>a partir de la formación continuada desde la escuela de formación de jóvenes en asocio con</w:t>
            </w:r>
            <w:r w:rsidR="00424635" w:rsidRPr="00F5714B">
              <w:rPr>
                <w:rFonts w:asciiTheme="majorHAnsi" w:hAnsiTheme="majorHAnsi" w:cstheme="majorHAnsi"/>
                <w:sz w:val="18"/>
                <w:szCs w:val="18"/>
                <w:lang w:eastAsia="x-none"/>
              </w:rPr>
              <w:t xml:space="preserve"> ASCOBAS, COJUMA en Chocó y con la</w:t>
            </w:r>
            <w:r w:rsidR="00B95EA3" w:rsidRPr="00F5714B">
              <w:rPr>
                <w:rFonts w:asciiTheme="majorHAnsi" w:hAnsiTheme="majorHAnsi" w:cstheme="majorHAnsi"/>
                <w:sz w:val="18"/>
                <w:szCs w:val="18"/>
                <w:lang w:eastAsia="x-none"/>
              </w:rPr>
              <w:t xml:space="preserve"> Universidad Nacional de Colombia</w:t>
            </w:r>
            <w:r w:rsidR="00424635" w:rsidRPr="00F5714B">
              <w:rPr>
                <w:rFonts w:asciiTheme="majorHAnsi" w:hAnsiTheme="majorHAnsi" w:cstheme="majorHAnsi"/>
                <w:sz w:val="18"/>
                <w:szCs w:val="18"/>
                <w:lang w:eastAsia="x-none"/>
              </w:rPr>
              <w:t xml:space="preserve"> en Meta</w:t>
            </w:r>
            <w:r w:rsidR="00B95EA3" w:rsidRPr="00F5714B">
              <w:rPr>
                <w:rFonts w:asciiTheme="majorHAnsi" w:hAnsiTheme="majorHAnsi" w:cstheme="majorHAnsi"/>
                <w:sz w:val="18"/>
                <w:szCs w:val="18"/>
                <w:lang w:eastAsia="x-none"/>
              </w:rPr>
              <w:t xml:space="preserve">, </w:t>
            </w:r>
            <w:r w:rsidR="00424635" w:rsidRPr="00F5714B">
              <w:rPr>
                <w:rFonts w:asciiTheme="majorHAnsi" w:hAnsiTheme="majorHAnsi" w:cstheme="majorHAnsi"/>
                <w:sz w:val="18"/>
                <w:szCs w:val="18"/>
                <w:lang w:eastAsia="x-none"/>
              </w:rPr>
              <w:t xml:space="preserve">con el fin de </w:t>
            </w:r>
            <w:r w:rsidR="00B95EA3" w:rsidRPr="00F5714B">
              <w:rPr>
                <w:rFonts w:asciiTheme="majorHAnsi" w:hAnsiTheme="majorHAnsi" w:cstheme="majorHAnsi"/>
                <w:sz w:val="18"/>
                <w:szCs w:val="18"/>
                <w:lang w:eastAsia="x-none"/>
              </w:rPr>
              <w:t>mejorar la incidencia política de ellos en el territorio con la herramienta agenda de incidencia juvenil para su inclusión en los planes de desarrollo locales.</w:t>
            </w:r>
          </w:p>
          <w:p w14:paraId="059CCA2F" w14:textId="77777777" w:rsidR="0075313E" w:rsidRPr="00F5714B" w:rsidRDefault="0075313E" w:rsidP="0073334C">
            <w:pPr>
              <w:rPr>
                <w:rFonts w:asciiTheme="majorHAnsi" w:hAnsiTheme="majorHAnsi" w:cstheme="majorHAnsi"/>
                <w:sz w:val="18"/>
                <w:szCs w:val="18"/>
                <w:lang w:eastAsia="x-none"/>
              </w:rPr>
            </w:pPr>
          </w:p>
          <w:p w14:paraId="395E094F" w14:textId="6B8F3966" w:rsidR="005D3B3C" w:rsidRPr="00F5714B" w:rsidRDefault="006D7EBF" w:rsidP="0073334C">
            <w:pPr>
              <w:jc w:val="both"/>
              <w:rPr>
                <w:rFonts w:asciiTheme="majorHAnsi" w:hAnsiTheme="majorHAnsi" w:cstheme="majorHAnsi"/>
                <w:sz w:val="18"/>
                <w:szCs w:val="18"/>
                <w:lang w:eastAsia="x-none"/>
              </w:rPr>
            </w:pPr>
            <w:r w:rsidRPr="00F5714B">
              <w:rPr>
                <w:rFonts w:asciiTheme="majorHAnsi" w:hAnsiTheme="majorHAnsi" w:cstheme="majorHAnsi"/>
                <w:sz w:val="18"/>
                <w:szCs w:val="18"/>
                <w:lang w:eastAsia="x-none"/>
              </w:rPr>
              <w:t>6</w:t>
            </w:r>
            <w:r w:rsidR="0075313E" w:rsidRPr="00F5714B">
              <w:rPr>
                <w:rFonts w:asciiTheme="majorHAnsi" w:hAnsiTheme="majorHAnsi" w:cstheme="majorHAnsi"/>
                <w:sz w:val="18"/>
                <w:szCs w:val="18"/>
                <w:lang w:eastAsia="x-none"/>
              </w:rPr>
              <w:t xml:space="preserve">). </w:t>
            </w:r>
            <w:r w:rsidR="00657CDE" w:rsidRPr="00F5714B">
              <w:rPr>
                <w:rFonts w:asciiTheme="majorHAnsi" w:hAnsiTheme="majorHAnsi" w:cstheme="majorHAnsi"/>
                <w:sz w:val="18"/>
                <w:szCs w:val="18"/>
                <w:lang w:eastAsia="x-none"/>
              </w:rPr>
              <w:t>Como parte del monitoreo comunitario s</w:t>
            </w:r>
            <w:r w:rsidR="0075313E" w:rsidRPr="00F5714B">
              <w:rPr>
                <w:rFonts w:asciiTheme="majorHAnsi" w:hAnsiTheme="majorHAnsi" w:cstheme="majorHAnsi"/>
                <w:sz w:val="18"/>
                <w:szCs w:val="18"/>
                <w:lang w:eastAsia="x-none"/>
              </w:rPr>
              <w:t xml:space="preserve">e realizó la toma de 63 micro narrativas como forma de realizar </w:t>
            </w:r>
            <w:r w:rsidR="00370CAE" w:rsidRPr="00F5714B">
              <w:rPr>
                <w:rFonts w:asciiTheme="majorHAnsi" w:hAnsiTheme="majorHAnsi" w:cstheme="majorHAnsi"/>
                <w:sz w:val="18"/>
                <w:szCs w:val="18"/>
                <w:lang w:eastAsia="x-none"/>
              </w:rPr>
              <w:t>seguimiento a la</w:t>
            </w:r>
            <w:r w:rsidR="0075313E" w:rsidRPr="00F5714B">
              <w:rPr>
                <w:rFonts w:asciiTheme="majorHAnsi" w:hAnsiTheme="majorHAnsi" w:cstheme="majorHAnsi"/>
                <w:sz w:val="18"/>
                <w:szCs w:val="18"/>
                <w:lang w:eastAsia="x-none"/>
              </w:rPr>
              <w:t xml:space="preserve"> construcción de confianza en las comunidades a lo largo de la intervención del proyecto. En este ejercicio, población de los ETCR y de la comunidad contaron historias en conjunto recreando su experiencia en las diferentes actividades del proyecto, lo que permitió ver que a través de Confianza y Paz las comunidades y personas en proceso de reincorporación han generado vivencias comunes.</w:t>
            </w:r>
          </w:p>
          <w:p w14:paraId="7099EC6C" w14:textId="5D8F7C64" w:rsidR="00B41AE5" w:rsidRPr="00F5714B" w:rsidRDefault="00B41AE5" w:rsidP="0073334C">
            <w:pPr>
              <w:jc w:val="both"/>
              <w:rPr>
                <w:rFonts w:asciiTheme="majorHAnsi" w:hAnsiTheme="majorHAnsi" w:cstheme="majorHAnsi"/>
                <w:sz w:val="18"/>
                <w:szCs w:val="18"/>
                <w:lang w:eastAsia="x-none"/>
              </w:rPr>
            </w:pPr>
          </w:p>
          <w:p w14:paraId="6086C31B" w14:textId="449CCC26" w:rsidR="00970F74" w:rsidRPr="00F5714B" w:rsidRDefault="00B41AE5" w:rsidP="00970F74">
            <w:pPr>
              <w:shd w:val="clear" w:color="auto" w:fill="FFFFFF" w:themeFill="background1"/>
              <w:jc w:val="both"/>
              <w:rPr>
                <w:rFonts w:asciiTheme="majorHAnsi" w:hAnsiTheme="majorHAnsi" w:cstheme="majorHAnsi"/>
                <w:sz w:val="18"/>
                <w:szCs w:val="18"/>
                <w:lang w:eastAsia="x-none"/>
              </w:rPr>
            </w:pPr>
            <w:r w:rsidRPr="00F5714B">
              <w:rPr>
                <w:rFonts w:asciiTheme="majorHAnsi" w:hAnsiTheme="majorHAnsi" w:cstheme="majorHAnsi"/>
                <w:sz w:val="18"/>
                <w:szCs w:val="18"/>
                <w:lang w:eastAsia="x-none"/>
              </w:rPr>
              <w:t xml:space="preserve">Además de las contribuciones en la etapa de formulación de los PDET, en términos generales se puede afirmar que las acciones adelantadas desde el componente 1 del </w:t>
            </w:r>
            <w:r w:rsidR="003D2890" w:rsidRPr="00F5714B">
              <w:rPr>
                <w:rFonts w:asciiTheme="majorHAnsi" w:hAnsiTheme="majorHAnsi" w:cstheme="majorHAnsi"/>
                <w:sz w:val="18"/>
                <w:szCs w:val="18"/>
                <w:lang w:eastAsia="x-none"/>
              </w:rPr>
              <w:t>P</w:t>
            </w:r>
            <w:r w:rsidRPr="00F5714B">
              <w:rPr>
                <w:rFonts w:asciiTheme="majorHAnsi" w:hAnsiTheme="majorHAnsi" w:cstheme="majorHAnsi"/>
                <w:sz w:val="18"/>
                <w:szCs w:val="18"/>
                <w:lang w:eastAsia="x-none"/>
              </w:rPr>
              <w:t xml:space="preserve">rograma, </w:t>
            </w:r>
            <w:r w:rsidR="001E63B9" w:rsidRPr="00F5714B">
              <w:rPr>
                <w:rFonts w:asciiTheme="majorHAnsi" w:hAnsiTheme="majorHAnsi" w:cstheme="majorHAnsi"/>
                <w:sz w:val="18"/>
                <w:szCs w:val="18"/>
                <w:lang w:eastAsia="x-none"/>
              </w:rPr>
              <w:t>aportaron</w:t>
            </w:r>
            <w:r w:rsidRPr="00F5714B">
              <w:rPr>
                <w:rFonts w:asciiTheme="majorHAnsi" w:hAnsiTheme="majorHAnsi" w:cstheme="majorHAnsi"/>
                <w:sz w:val="18"/>
                <w:szCs w:val="18"/>
                <w:lang w:eastAsia="x-none"/>
              </w:rPr>
              <w:t xml:space="preserve"> principalmente a la implementación d</w:t>
            </w:r>
            <w:r w:rsidR="00CD4FF5" w:rsidRPr="00F5714B">
              <w:rPr>
                <w:rFonts w:asciiTheme="majorHAnsi" w:hAnsiTheme="majorHAnsi" w:cstheme="majorHAnsi"/>
                <w:sz w:val="18"/>
                <w:szCs w:val="18"/>
                <w:lang w:eastAsia="x-none"/>
              </w:rPr>
              <w:t>e las iniciativas del</w:t>
            </w:r>
            <w:r w:rsidRPr="00F5714B">
              <w:rPr>
                <w:rFonts w:asciiTheme="majorHAnsi" w:hAnsiTheme="majorHAnsi" w:cstheme="majorHAnsi"/>
                <w:sz w:val="18"/>
                <w:szCs w:val="18"/>
                <w:lang w:eastAsia="x-none"/>
              </w:rPr>
              <w:t xml:space="preserve"> pilar 8-Reconciliación Convivencia y Paz</w:t>
            </w:r>
            <w:r w:rsidR="00970F74" w:rsidRPr="00F5714B">
              <w:rPr>
                <w:rFonts w:asciiTheme="majorHAnsi" w:hAnsiTheme="majorHAnsi" w:cstheme="majorHAnsi"/>
                <w:sz w:val="18"/>
                <w:szCs w:val="18"/>
                <w:lang w:eastAsia="x-none"/>
              </w:rPr>
              <w:t xml:space="preserve"> </w:t>
            </w:r>
            <w:r w:rsidRPr="00F5714B">
              <w:rPr>
                <w:rFonts w:asciiTheme="majorHAnsi" w:hAnsiTheme="majorHAnsi" w:cstheme="majorHAnsi"/>
                <w:sz w:val="18"/>
                <w:szCs w:val="18"/>
                <w:lang w:eastAsia="x-none"/>
              </w:rPr>
              <w:t>de los PDET-PDETE, teniendo en cuenta que han sido un conjunto de medidas direccionadas hacia la no repetición del conflicto armado y la eliminación de la violencia como una herramienta para tramitar los conflictos.</w:t>
            </w:r>
          </w:p>
        </w:tc>
      </w:tr>
      <w:tr w:rsidR="00DB36B6" w14:paraId="3EC1CA40" w14:textId="77777777" w:rsidTr="009C5175">
        <w:tc>
          <w:tcPr>
            <w:tcW w:w="2552" w:type="dxa"/>
          </w:tcPr>
          <w:p w14:paraId="5855B405" w14:textId="77777777" w:rsidR="000C78DC" w:rsidRPr="00D411F0" w:rsidRDefault="000C78DC" w:rsidP="00DB36B6">
            <w:pPr>
              <w:pStyle w:val="Prrafodelista"/>
              <w:ind w:left="0"/>
              <w:rPr>
                <w:rFonts w:asciiTheme="majorHAnsi" w:hAnsiTheme="majorHAnsi" w:cstheme="majorHAnsi"/>
                <w:color w:val="2F5496" w:themeColor="accent1" w:themeShade="BF"/>
                <w:sz w:val="18"/>
                <w:szCs w:val="18"/>
                <w:lang w:eastAsia="x-none"/>
              </w:rPr>
            </w:pPr>
          </w:p>
          <w:p w14:paraId="3753C7A1" w14:textId="27F40AF9" w:rsidR="00DB36B6" w:rsidRPr="00D411F0" w:rsidRDefault="00DB36B6" w:rsidP="00D411F0">
            <w:pPr>
              <w:pStyle w:val="Prrafodelista"/>
              <w:ind w:left="0"/>
              <w:jc w:val="both"/>
              <w:rPr>
                <w:rFonts w:asciiTheme="majorHAnsi" w:hAnsiTheme="majorHAnsi" w:cstheme="majorHAnsi"/>
                <w:color w:val="2F5496" w:themeColor="accent1" w:themeShade="BF"/>
                <w:sz w:val="18"/>
                <w:szCs w:val="18"/>
                <w:lang w:eastAsia="x-none"/>
              </w:rPr>
            </w:pPr>
            <w:r w:rsidRPr="00D411F0">
              <w:rPr>
                <w:rFonts w:asciiTheme="majorHAnsi" w:hAnsiTheme="majorHAnsi" w:cstheme="majorHAnsi"/>
                <w:color w:val="2F5496" w:themeColor="accent1" w:themeShade="BF"/>
                <w:sz w:val="18"/>
                <w:szCs w:val="18"/>
                <w:lang w:eastAsia="x-none"/>
              </w:rPr>
              <w:t xml:space="preserve">2. Las comunidades priorizadas cuentan con estrategias de medios de vida agrícolas y no agrícolas con prácticas de gestión de riesgos y acceso efectivo a mercados para </w:t>
            </w:r>
            <w:r w:rsidRPr="00D411F0">
              <w:rPr>
                <w:rFonts w:asciiTheme="majorHAnsi" w:hAnsiTheme="majorHAnsi" w:cstheme="majorHAnsi"/>
                <w:color w:val="2F5496" w:themeColor="accent1" w:themeShade="BF"/>
                <w:sz w:val="18"/>
                <w:szCs w:val="18"/>
                <w:lang w:eastAsia="x-none"/>
              </w:rPr>
              <w:lastRenderedPageBreak/>
              <w:t>favorecer el buen vivir, la generación de ingresos, y la integración comunitaria con enfoque étnico, ciclo vital y de género.</w:t>
            </w:r>
          </w:p>
          <w:p w14:paraId="388756FD" w14:textId="77777777" w:rsidR="0059388A" w:rsidRPr="00D411F0" w:rsidRDefault="0059388A" w:rsidP="00DB36B6">
            <w:pPr>
              <w:pStyle w:val="Prrafodelista"/>
              <w:ind w:left="0"/>
              <w:rPr>
                <w:rFonts w:asciiTheme="majorHAnsi" w:hAnsiTheme="majorHAnsi" w:cstheme="majorHAnsi"/>
                <w:color w:val="2F5496" w:themeColor="accent1" w:themeShade="BF"/>
                <w:sz w:val="18"/>
                <w:szCs w:val="18"/>
                <w:lang w:eastAsia="x-none"/>
              </w:rPr>
            </w:pPr>
          </w:p>
          <w:p w14:paraId="0CAE6369" w14:textId="4AAC07B4" w:rsidR="0059388A" w:rsidRPr="00D411F0" w:rsidRDefault="0059388A" w:rsidP="00DB36B6">
            <w:pPr>
              <w:pStyle w:val="Prrafodelista"/>
              <w:ind w:left="0"/>
              <w:rPr>
                <w:rFonts w:asciiTheme="majorHAnsi" w:hAnsiTheme="majorHAnsi" w:cstheme="majorHAnsi"/>
                <w:color w:val="2F5496" w:themeColor="accent1" w:themeShade="BF"/>
                <w:sz w:val="18"/>
                <w:szCs w:val="18"/>
                <w:lang w:eastAsia="x-none"/>
              </w:rPr>
            </w:pPr>
          </w:p>
        </w:tc>
        <w:tc>
          <w:tcPr>
            <w:tcW w:w="8080" w:type="dxa"/>
          </w:tcPr>
          <w:p w14:paraId="30AE67DA" w14:textId="74156255" w:rsidR="00D4357D" w:rsidRPr="005312E9" w:rsidRDefault="005312E9" w:rsidP="0073334C">
            <w:pPr>
              <w:jc w:val="both"/>
              <w:rPr>
                <w:rFonts w:asciiTheme="majorHAnsi" w:hAnsiTheme="majorHAnsi" w:cstheme="majorHAnsi"/>
                <w:sz w:val="18"/>
                <w:szCs w:val="18"/>
                <w:lang w:eastAsia="x-none"/>
              </w:rPr>
            </w:pPr>
            <w:r>
              <w:rPr>
                <w:rFonts w:asciiTheme="majorHAnsi" w:hAnsiTheme="majorHAnsi" w:cstheme="majorHAnsi"/>
                <w:sz w:val="18"/>
                <w:szCs w:val="18"/>
                <w:lang w:eastAsia="x-none"/>
              </w:rPr>
              <w:lastRenderedPageBreak/>
              <w:t>1). En el marco</w:t>
            </w:r>
            <w:r w:rsidR="00D4357D" w:rsidRPr="005312E9">
              <w:rPr>
                <w:rFonts w:asciiTheme="majorHAnsi" w:hAnsiTheme="majorHAnsi" w:cstheme="majorHAnsi"/>
                <w:sz w:val="18"/>
                <w:szCs w:val="18"/>
                <w:lang w:eastAsia="x-none"/>
              </w:rPr>
              <w:t xml:space="preserve"> </w:t>
            </w:r>
            <w:r>
              <w:rPr>
                <w:rFonts w:asciiTheme="majorHAnsi" w:hAnsiTheme="majorHAnsi" w:cstheme="majorHAnsi"/>
                <w:sz w:val="18"/>
                <w:szCs w:val="18"/>
                <w:lang w:eastAsia="x-none"/>
              </w:rPr>
              <w:t>d</w:t>
            </w:r>
            <w:r w:rsidR="00D4357D" w:rsidRPr="005312E9">
              <w:rPr>
                <w:rFonts w:asciiTheme="majorHAnsi" w:hAnsiTheme="majorHAnsi" w:cstheme="majorHAnsi"/>
                <w:sz w:val="18"/>
                <w:szCs w:val="18"/>
                <w:lang w:eastAsia="x-none"/>
              </w:rPr>
              <w:t>el componente 2 -</w:t>
            </w:r>
            <w:r w:rsidR="00FE7E47">
              <w:rPr>
                <w:rFonts w:asciiTheme="majorHAnsi" w:hAnsiTheme="majorHAnsi" w:cstheme="majorHAnsi"/>
                <w:sz w:val="18"/>
                <w:szCs w:val="18"/>
                <w:lang w:eastAsia="x-none"/>
              </w:rPr>
              <w:t>m</w:t>
            </w:r>
            <w:r w:rsidR="00D4357D" w:rsidRPr="005312E9">
              <w:rPr>
                <w:rFonts w:asciiTheme="majorHAnsi" w:hAnsiTheme="majorHAnsi" w:cstheme="majorHAnsi"/>
                <w:sz w:val="18"/>
                <w:szCs w:val="18"/>
                <w:lang w:eastAsia="x-none"/>
              </w:rPr>
              <w:t>edios de vida</w:t>
            </w:r>
            <w:r w:rsidR="00AD46D4">
              <w:rPr>
                <w:rFonts w:asciiTheme="majorHAnsi" w:hAnsiTheme="majorHAnsi" w:cstheme="majorHAnsi"/>
                <w:sz w:val="18"/>
                <w:szCs w:val="18"/>
                <w:lang w:eastAsia="x-none"/>
              </w:rPr>
              <w:t>-</w:t>
            </w:r>
            <w:r w:rsidR="00D4357D" w:rsidRPr="005312E9">
              <w:rPr>
                <w:rFonts w:asciiTheme="majorHAnsi" w:hAnsiTheme="majorHAnsi" w:cstheme="majorHAnsi"/>
                <w:sz w:val="18"/>
                <w:szCs w:val="18"/>
                <w:lang w:eastAsia="x-none"/>
              </w:rPr>
              <w:t xml:space="preserve">, el </w:t>
            </w:r>
            <w:r w:rsidR="00FD283D" w:rsidRPr="005312E9">
              <w:rPr>
                <w:rFonts w:asciiTheme="majorHAnsi" w:hAnsiTheme="majorHAnsi" w:cstheme="majorHAnsi"/>
                <w:sz w:val="18"/>
                <w:szCs w:val="18"/>
                <w:lang w:eastAsia="x-none"/>
              </w:rPr>
              <w:t>Programa acompañó</w:t>
            </w:r>
            <w:r w:rsidR="00D4357D" w:rsidRPr="005312E9">
              <w:rPr>
                <w:rFonts w:asciiTheme="majorHAnsi" w:hAnsiTheme="majorHAnsi" w:cstheme="majorHAnsi"/>
                <w:sz w:val="18"/>
                <w:szCs w:val="18"/>
                <w:lang w:eastAsia="x-none"/>
              </w:rPr>
              <w:t xml:space="preserve"> y retomó los resultados de la ruta de priorización participativa veredal, municipal y departamental para las diferentes acciones que desde los pilares 6</w:t>
            </w:r>
            <w:r w:rsidR="00AD46D4">
              <w:rPr>
                <w:rFonts w:asciiTheme="majorHAnsi" w:hAnsiTheme="majorHAnsi" w:cstheme="majorHAnsi"/>
                <w:sz w:val="18"/>
                <w:szCs w:val="18"/>
                <w:lang w:eastAsia="x-none"/>
              </w:rPr>
              <w:t xml:space="preserve"> </w:t>
            </w:r>
            <w:r w:rsidR="002B54FA" w:rsidRPr="005312E9">
              <w:rPr>
                <w:rFonts w:asciiTheme="majorHAnsi" w:hAnsiTheme="majorHAnsi" w:cstheme="majorHAnsi"/>
                <w:sz w:val="18"/>
                <w:szCs w:val="18"/>
                <w:lang w:eastAsia="x-none"/>
              </w:rPr>
              <w:t>“</w:t>
            </w:r>
            <w:r w:rsidR="00D4357D" w:rsidRPr="005312E9">
              <w:rPr>
                <w:rFonts w:asciiTheme="majorHAnsi" w:hAnsiTheme="majorHAnsi" w:cstheme="majorHAnsi"/>
                <w:sz w:val="18"/>
                <w:szCs w:val="18"/>
                <w:lang w:eastAsia="x-none"/>
              </w:rPr>
              <w:t>Derecho a la alimentación” y 7</w:t>
            </w:r>
            <w:r w:rsidR="004764E6">
              <w:rPr>
                <w:rFonts w:asciiTheme="majorHAnsi" w:hAnsiTheme="majorHAnsi" w:cstheme="majorHAnsi"/>
                <w:sz w:val="18"/>
                <w:szCs w:val="18"/>
                <w:lang w:eastAsia="x-none"/>
              </w:rPr>
              <w:t xml:space="preserve"> </w:t>
            </w:r>
            <w:r w:rsidR="00D4357D" w:rsidRPr="005312E9">
              <w:rPr>
                <w:rFonts w:asciiTheme="majorHAnsi" w:hAnsiTheme="majorHAnsi" w:cstheme="majorHAnsi"/>
                <w:sz w:val="18"/>
                <w:szCs w:val="18"/>
                <w:lang w:eastAsia="x-none"/>
              </w:rPr>
              <w:t xml:space="preserve">“Reactivación Económica” de los Proyectos de Desarrollo Rural con Enfoque Territorial </w:t>
            </w:r>
            <w:proofErr w:type="spellStart"/>
            <w:r w:rsidR="00D4357D" w:rsidRPr="005312E9">
              <w:rPr>
                <w:rFonts w:asciiTheme="majorHAnsi" w:hAnsiTheme="majorHAnsi" w:cstheme="majorHAnsi"/>
                <w:sz w:val="18"/>
                <w:szCs w:val="18"/>
                <w:lang w:eastAsia="x-none"/>
              </w:rPr>
              <w:t>PDETs</w:t>
            </w:r>
            <w:proofErr w:type="spellEnd"/>
            <w:r w:rsidR="00FD283D" w:rsidRPr="005312E9">
              <w:rPr>
                <w:rFonts w:asciiTheme="majorHAnsi" w:hAnsiTheme="majorHAnsi" w:cstheme="majorHAnsi"/>
                <w:sz w:val="18"/>
                <w:szCs w:val="18"/>
                <w:lang w:eastAsia="x-none"/>
              </w:rPr>
              <w:t xml:space="preserve"> </w:t>
            </w:r>
            <w:r w:rsidR="00E42BD4" w:rsidRPr="005312E9">
              <w:rPr>
                <w:rFonts w:asciiTheme="majorHAnsi" w:hAnsiTheme="majorHAnsi" w:cstheme="majorHAnsi"/>
                <w:sz w:val="18"/>
                <w:szCs w:val="18"/>
                <w:lang w:eastAsia="x-none"/>
              </w:rPr>
              <w:t>propusieron</w:t>
            </w:r>
            <w:r w:rsidR="00FD283D" w:rsidRPr="005312E9">
              <w:rPr>
                <w:rFonts w:asciiTheme="majorHAnsi" w:hAnsiTheme="majorHAnsi" w:cstheme="majorHAnsi"/>
                <w:sz w:val="18"/>
                <w:szCs w:val="18"/>
                <w:lang w:eastAsia="x-none"/>
              </w:rPr>
              <w:t xml:space="preserve"> las comunida</w:t>
            </w:r>
            <w:r w:rsidR="00E42BD4" w:rsidRPr="005312E9">
              <w:rPr>
                <w:rFonts w:asciiTheme="majorHAnsi" w:hAnsiTheme="majorHAnsi" w:cstheme="majorHAnsi"/>
                <w:sz w:val="18"/>
                <w:szCs w:val="18"/>
                <w:lang w:eastAsia="x-none"/>
              </w:rPr>
              <w:t>des</w:t>
            </w:r>
            <w:r w:rsidRPr="005312E9">
              <w:rPr>
                <w:rFonts w:asciiTheme="majorHAnsi" w:hAnsiTheme="majorHAnsi" w:cstheme="majorHAnsi"/>
                <w:sz w:val="18"/>
                <w:szCs w:val="18"/>
                <w:lang w:eastAsia="x-none"/>
              </w:rPr>
              <w:t>.</w:t>
            </w:r>
          </w:p>
          <w:p w14:paraId="7B4EEE16" w14:textId="77777777" w:rsidR="00FD283D" w:rsidRDefault="00FD283D" w:rsidP="0073334C">
            <w:pPr>
              <w:jc w:val="both"/>
              <w:rPr>
                <w:rFonts w:asciiTheme="majorHAnsi" w:hAnsiTheme="majorHAnsi" w:cstheme="majorHAnsi"/>
                <w:sz w:val="18"/>
                <w:szCs w:val="18"/>
                <w:lang w:eastAsia="x-none"/>
              </w:rPr>
            </w:pPr>
          </w:p>
          <w:p w14:paraId="4C65C1A1" w14:textId="5F066001" w:rsidR="00646347" w:rsidRDefault="005312E9" w:rsidP="0073334C">
            <w:pPr>
              <w:jc w:val="both"/>
              <w:rPr>
                <w:rFonts w:asciiTheme="majorHAnsi" w:hAnsiTheme="majorHAnsi" w:cstheme="majorHAnsi"/>
                <w:sz w:val="18"/>
                <w:szCs w:val="18"/>
                <w:lang w:eastAsia="x-none"/>
              </w:rPr>
            </w:pPr>
            <w:r>
              <w:rPr>
                <w:rFonts w:asciiTheme="majorHAnsi" w:hAnsiTheme="majorHAnsi" w:cstheme="majorHAnsi"/>
                <w:sz w:val="18"/>
                <w:szCs w:val="18"/>
                <w:lang w:eastAsia="x-none"/>
              </w:rPr>
              <w:t>2</w:t>
            </w:r>
            <w:r w:rsidR="007B3022">
              <w:rPr>
                <w:rFonts w:asciiTheme="majorHAnsi" w:hAnsiTheme="majorHAnsi" w:cstheme="majorHAnsi"/>
                <w:sz w:val="18"/>
                <w:szCs w:val="18"/>
                <w:lang w:eastAsia="x-none"/>
              </w:rPr>
              <w:t xml:space="preserve">). </w:t>
            </w:r>
            <w:r w:rsidR="00DB36B6" w:rsidRPr="00AC6011">
              <w:rPr>
                <w:rFonts w:asciiTheme="majorHAnsi" w:hAnsiTheme="majorHAnsi" w:cstheme="majorHAnsi"/>
                <w:sz w:val="18"/>
                <w:szCs w:val="18"/>
                <w:lang w:eastAsia="x-none"/>
              </w:rPr>
              <w:t>Mediante el trabajo en 26 Centros Demostrativos de Capacitación como metodología de aprender haciendo para transferencia de conocimientos en temas agropecuarios y no agropecuarios</w:t>
            </w:r>
            <w:r w:rsidR="006E3E57">
              <w:rPr>
                <w:rFonts w:asciiTheme="majorHAnsi" w:hAnsiTheme="majorHAnsi" w:cstheme="majorHAnsi"/>
                <w:sz w:val="18"/>
                <w:szCs w:val="18"/>
                <w:lang w:eastAsia="x-none"/>
              </w:rPr>
              <w:t>,</w:t>
            </w:r>
            <w:r w:rsidR="00DB36B6" w:rsidRPr="00AC6011">
              <w:rPr>
                <w:rFonts w:asciiTheme="majorHAnsi" w:hAnsiTheme="majorHAnsi" w:cstheme="majorHAnsi"/>
                <w:sz w:val="18"/>
                <w:szCs w:val="18"/>
                <w:lang w:eastAsia="x-none"/>
              </w:rPr>
              <w:t xml:space="preserve"> se logró la </w:t>
            </w:r>
            <w:r w:rsidR="00DB36B6" w:rsidRPr="00AC6011">
              <w:rPr>
                <w:rFonts w:asciiTheme="majorHAnsi" w:hAnsiTheme="majorHAnsi" w:cstheme="majorHAnsi"/>
                <w:sz w:val="18"/>
                <w:szCs w:val="18"/>
                <w:lang w:eastAsia="x-none"/>
              </w:rPr>
              <w:lastRenderedPageBreak/>
              <w:t>implementación de 389 huertas caseras en Meta y Guaviare y 10 huertas comunitarias en Chocó, de lo cual se vieron beneficiadas 857 familias</w:t>
            </w:r>
            <w:r w:rsidR="006E3E57">
              <w:rPr>
                <w:rFonts w:asciiTheme="majorHAnsi" w:hAnsiTheme="majorHAnsi" w:cstheme="majorHAnsi"/>
                <w:sz w:val="18"/>
                <w:szCs w:val="18"/>
                <w:lang w:eastAsia="x-none"/>
              </w:rPr>
              <w:t>,</w:t>
            </w:r>
            <w:r w:rsidR="00DB36B6" w:rsidRPr="00AC6011">
              <w:rPr>
                <w:rFonts w:asciiTheme="majorHAnsi" w:hAnsiTheme="majorHAnsi" w:cstheme="majorHAnsi"/>
                <w:sz w:val="18"/>
                <w:szCs w:val="18"/>
                <w:lang w:eastAsia="x-none"/>
              </w:rPr>
              <w:t xml:space="preserve"> quienes en la actualidad cuentan con alimentos para autoconsumo, intercambios con vecinos y comercialización </w:t>
            </w:r>
            <w:r w:rsidR="00646347">
              <w:rPr>
                <w:rFonts w:asciiTheme="majorHAnsi" w:hAnsiTheme="majorHAnsi" w:cstheme="majorHAnsi"/>
                <w:sz w:val="18"/>
                <w:szCs w:val="18"/>
                <w:lang w:eastAsia="x-none"/>
              </w:rPr>
              <w:t xml:space="preserve">local </w:t>
            </w:r>
            <w:r w:rsidR="00DB36B6" w:rsidRPr="00AC6011">
              <w:rPr>
                <w:rFonts w:asciiTheme="majorHAnsi" w:hAnsiTheme="majorHAnsi" w:cstheme="majorHAnsi"/>
                <w:sz w:val="18"/>
                <w:szCs w:val="18"/>
                <w:lang w:eastAsia="x-none"/>
              </w:rPr>
              <w:t xml:space="preserve">de los excedentes </w:t>
            </w:r>
            <w:r w:rsidR="00382607" w:rsidRPr="00DD5D65">
              <w:rPr>
                <w:rFonts w:asciiTheme="majorHAnsi" w:hAnsiTheme="majorHAnsi" w:cstheme="majorHAnsi"/>
                <w:sz w:val="18"/>
                <w:szCs w:val="18"/>
                <w:lang w:eastAsia="x-none"/>
              </w:rPr>
              <w:t>de producción de productos agropecuari</w:t>
            </w:r>
            <w:r w:rsidR="00646347">
              <w:rPr>
                <w:rFonts w:asciiTheme="majorHAnsi" w:hAnsiTheme="majorHAnsi" w:cstheme="majorHAnsi"/>
                <w:sz w:val="18"/>
                <w:szCs w:val="18"/>
                <w:lang w:eastAsia="x-none"/>
              </w:rPr>
              <w:t>os.</w:t>
            </w:r>
          </w:p>
          <w:p w14:paraId="129DE992" w14:textId="77777777" w:rsidR="00646347" w:rsidRDefault="00646347" w:rsidP="0073334C">
            <w:pPr>
              <w:jc w:val="both"/>
              <w:rPr>
                <w:rFonts w:asciiTheme="majorHAnsi" w:hAnsiTheme="majorHAnsi" w:cstheme="majorHAnsi"/>
                <w:sz w:val="18"/>
                <w:szCs w:val="18"/>
                <w:lang w:eastAsia="x-none"/>
              </w:rPr>
            </w:pPr>
          </w:p>
          <w:p w14:paraId="7CFC6388" w14:textId="6616BD74" w:rsidR="00DD0BE2" w:rsidRDefault="00B94C70" w:rsidP="0073334C">
            <w:pPr>
              <w:jc w:val="both"/>
              <w:rPr>
                <w:rFonts w:asciiTheme="majorHAnsi" w:hAnsiTheme="majorHAnsi" w:cstheme="majorHAnsi"/>
                <w:sz w:val="18"/>
                <w:szCs w:val="18"/>
                <w:lang w:eastAsia="x-none"/>
              </w:rPr>
            </w:pPr>
            <w:r>
              <w:rPr>
                <w:rFonts w:asciiTheme="majorHAnsi" w:hAnsiTheme="majorHAnsi" w:cstheme="majorHAnsi"/>
                <w:sz w:val="18"/>
                <w:szCs w:val="18"/>
                <w:lang w:eastAsia="x-none"/>
              </w:rPr>
              <w:t>3)</w:t>
            </w:r>
            <w:r w:rsidR="00DD5D65" w:rsidRPr="00DD5D65">
              <w:rPr>
                <w:rFonts w:asciiTheme="majorHAnsi" w:hAnsiTheme="majorHAnsi" w:cstheme="majorHAnsi"/>
                <w:sz w:val="18"/>
                <w:szCs w:val="18"/>
                <w:lang w:eastAsia="x-none"/>
              </w:rPr>
              <w:t xml:space="preserve"> </w:t>
            </w:r>
            <w:r>
              <w:rPr>
                <w:rFonts w:asciiTheme="majorHAnsi" w:hAnsiTheme="majorHAnsi" w:cstheme="majorHAnsi"/>
                <w:sz w:val="18"/>
                <w:szCs w:val="18"/>
                <w:lang w:eastAsia="x-none"/>
              </w:rPr>
              <w:t xml:space="preserve">Se </w:t>
            </w:r>
            <w:r w:rsidR="00DD5D65" w:rsidRPr="00DD5D65">
              <w:rPr>
                <w:rFonts w:asciiTheme="majorHAnsi" w:hAnsiTheme="majorHAnsi" w:cstheme="majorHAnsi"/>
                <w:sz w:val="18"/>
                <w:szCs w:val="18"/>
                <w:lang w:eastAsia="x-none"/>
              </w:rPr>
              <w:t xml:space="preserve">fortaleció la Seguridad Alimentaria y Nutricional </w:t>
            </w:r>
            <w:r w:rsidR="004764E6">
              <w:rPr>
                <w:rFonts w:asciiTheme="majorHAnsi" w:hAnsiTheme="majorHAnsi" w:cstheme="majorHAnsi"/>
                <w:sz w:val="18"/>
                <w:szCs w:val="18"/>
                <w:lang w:eastAsia="x-none"/>
              </w:rPr>
              <w:t>-</w:t>
            </w:r>
            <w:r w:rsidR="00DD5D65" w:rsidRPr="00DD5D65">
              <w:rPr>
                <w:rFonts w:asciiTheme="majorHAnsi" w:hAnsiTheme="majorHAnsi" w:cstheme="majorHAnsi"/>
                <w:sz w:val="18"/>
                <w:szCs w:val="18"/>
                <w:lang w:eastAsia="x-none"/>
              </w:rPr>
              <w:t>SAN</w:t>
            </w:r>
            <w:r w:rsidR="004764E6">
              <w:rPr>
                <w:rFonts w:asciiTheme="majorHAnsi" w:hAnsiTheme="majorHAnsi" w:cstheme="majorHAnsi"/>
                <w:sz w:val="18"/>
                <w:szCs w:val="18"/>
                <w:lang w:eastAsia="x-none"/>
              </w:rPr>
              <w:t>-</w:t>
            </w:r>
            <w:r w:rsidR="00DD5D65" w:rsidRPr="00DD5D65">
              <w:rPr>
                <w:rFonts w:asciiTheme="majorHAnsi" w:hAnsiTheme="majorHAnsi" w:cstheme="majorHAnsi"/>
                <w:sz w:val="18"/>
                <w:szCs w:val="18"/>
                <w:lang w:eastAsia="x-none"/>
              </w:rPr>
              <w:t>, las buenas prácticas productivas y ambientales, y las condiciones socio comunitarias y económicas de más de 3.000 personas en los departamentos de Meta y Guaviare</w:t>
            </w:r>
            <w:r w:rsidR="00382607">
              <w:rPr>
                <w:rFonts w:asciiTheme="majorHAnsi" w:hAnsiTheme="majorHAnsi" w:cstheme="majorHAnsi"/>
                <w:sz w:val="18"/>
                <w:szCs w:val="18"/>
                <w:lang w:eastAsia="x-none"/>
              </w:rPr>
              <w:t xml:space="preserve"> </w:t>
            </w:r>
            <w:r w:rsidR="00DD5D65" w:rsidRPr="00DD5D65">
              <w:rPr>
                <w:rFonts w:asciiTheme="majorHAnsi" w:hAnsiTheme="majorHAnsi" w:cstheme="majorHAnsi"/>
                <w:sz w:val="18"/>
                <w:szCs w:val="18"/>
                <w:lang w:eastAsia="x-none"/>
              </w:rPr>
              <w:t xml:space="preserve">que hoy cuentan con cultivos de </w:t>
            </w:r>
            <w:proofErr w:type="spellStart"/>
            <w:r w:rsidR="00DD5D65" w:rsidRPr="00DD5D65">
              <w:rPr>
                <w:rFonts w:asciiTheme="majorHAnsi" w:hAnsiTheme="majorHAnsi" w:cstheme="majorHAnsi"/>
                <w:sz w:val="18"/>
                <w:szCs w:val="18"/>
                <w:lang w:eastAsia="x-none"/>
              </w:rPr>
              <w:t>pancoger</w:t>
            </w:r>
            <w:proofErr w:type="spellEnd"/>
            <w:r w:rsidR="00DD5D65" w:rsidRPr="00DD5D65">
              <w:rPr>
                <w:rFonts w:asciiTheme="majorHAnsi" w:hAnsiTheme="majorHAnsi" w:cstheme="majorHAnsi"/>
                <w:sz w:val="18"/>
                <w:szCs w:val="18"/>
                <w:lang w:eastAsia="x-none"/>
              </w:rPr>
              <w:t xml:space="preserve">, productos líderes de la región, </w:t>
            </w:r>
            <w:proofErr w:type="spellStart"/>
            <w:r w:rsidR="00DD5D65" w:rsidRPr="00DD5D65">
              <w:rPr>
                <w:rFonts w:asciiTheme="majorHAnsi" w:hAnsiTheme="majorHAnsi" w:cstheme="majorHAnsi"/>
                <w:sz w:val="18"/>
                <w:szCs w:val="18"/>
                <w:lang w:eastAsia="x-none"/>
              </w:rPr>
              <w:t>biopreparados</w:t>
            </w:r>
            <w:proofErr w:type="spellEnd"/>
            <w:r w:rsidR="00DD5D65" w:rsidRPr="00DD5D65">
              <w:rPr>
                <w:rFonts w:asciiTheme="majorHAnsi" w:hAnsiTheme="majorHAnsi" w:cstheme="majorHAnsi"/>
                <w:sz w:val="18"/>
                <w:szCs w:val="18"/>
                <w:lang w:eastAsia="x-none"/>
              </w:rPr>
              <w:t>, hortalizas,</w:t>
            </w:r>
            <w:r w:rsidR="00382607">
              <w:rPr>
                <w:rFonts w:asciiTheme="majorHAnsi" w:hAnsiTheme="majorHAnsi" w:cstheme="majorHAnsi"/>
                <w:sz w:val="18"/>
                <w:szCs w:val="18"/>
                <w:lang w:eastAsia="x-none"/>
              </w:rPr>
              <w:t xml:space="preserve"> </w:t>
            </w:r>
            <w:r w:rsidR="00DD5D65" w:rsidRPr="00DD5D65">
              <w:rPr>
                <w:rFonts w:asciiTheme="majorHAnsi" w:hAnsiTheme="majorHAnsi" w:cstheme="majorHAnsi"/>
                <w:sz w:val="18"/>
                <w:szCs w:val="18"/>
                <w:lang w:eastAsia="x-none"/>
              </w:rPr>
              <w:t>aromáticas y unidades pecuarias (especies menores), que mejoraron el consumo local, la salud y nutrición de los habitantes rurales, promoviendo la utilización de</w:t>
            </w:r>
            <w:r w:rsidR="004764E6">
              <w:rPr>
                <w:rFonts w:asciiTheme="majorHAnsi" w:hAnsiTheme="majorHAnsi" w:cstheme="majorHAnsi"/>
                <w:sz w:val="18"/>
                <w:szCs w:val="18"/>
                <w:lang w:eastAsia="x-none"/>
              </w:rPr>
              <w:t xml:space="preserve"> </w:t>
            </w:r>
            <w:r w:rsidR="00DD5D65" w:rsidRPr="00DD5D65">
              <w:rPr>
                <w:rFonts w:asciiTheme="majorHAnsi" w:hAnsiTheme="majorHAnsi" w:cstheme="majorHAnsi"/>
                <w:sz w:val="18"/>
                <w:szCs w:val="18"/>
                <w:lang w:eastAsia="x-none"/>
              </w:rPr>
              <w:t xml:space="preserve">semillas locales, lo que fortaleció la resiliencia ecosistémica y comunitaria. </w:t>
            </w:r>
          </w:p>
          <w:p w14:paraId="37BE153C" w14:textId="12416289" w:rsidR="0058375C" w:rsidRDefault="0058375C" w:rsidP="0073334C">
            <w:pPr>
              <w:jc w:val="both"/>
              <w:rPr>
                <w:rFonts w:asciiTheme="majorHAnsi" w:hAnsiTheme="majorHAnsi" w:cstheme="majorHAnsi"/>
                <w:sz w:val="18"/>
                <w:szCs w:val="18"/>
                <w:lang w:eastAsia="x-none"/>
              </w:rPr>
            </w:pPr>
          </w:p>
          <w:p w14:paraId="5C855AA9" w14:textId="03A769CC" w:rsidR="006F6013" w:rsidRDefault="0058375C" w:rsidP="0073334C">
            <w:pPr>
              <w:jc w:val="both"/>
              <w:rPr>
                <w:rFonts w:asciiTheme="majorHAnsi" w:hAnsiTheme="majorHAnsi" w:cstheme="majorHAnsi"/>
                <w:sz w:val="18"/>
                <w:szCs w:val="18"/>
                <w:lang w:eastAsia="x-none"/>
              </w:rPr>
            </w:pPr>
            <w:r>
              <w:rPr>
                <w:rFonts w:asciiTheme="majorHAnsi" w:hAnsiTheme="majorHAnsi" w:cstheme="majorHAnsi"/>
                <w:sz w:val="18"/>
                <w:szCs w:val="18"/>
                <w:lang w:eastAsia="x-none"/>
              </w:rPr>
              <w:t xml:space="preserve">4) </w:t>
            </w:r>
            <w:r w:rsidRPr="00DD5D65">
              <w:rPr>
                <w:rFonts w:asciiTheme="majorHAnsi" w:hAnsiTheme="majorHAnsi" w:cstheme="majorHAnsi"/>
                <w:sz w:val="18"/>
                <w:szCs w:val="18"/>
                <w:lang w:eastAsia="x-none"/>
              </w:rPr>
              <w:t>Este proceso, se complementó con el desarrollo de metodologías participativas de Apoyo Financiero a Tercero–AFT /donaciones</w:t>
            </w:r>
            <w:r w:rsidR="00F91C7B">
              <w:rPr>
                <w:rFonts w:asciiTheme="majorHAnsi" w:hAnsiTheme="majorHAnsi" w:cstheme="majorHAnsi"/>
                <w:sz w:val="18"/>
                <w:szCs w:val="18"/>
                <w:lang w:eastAsia="x-none"/>
              </w:rPr>
              <w:t xml:space="preserve"> </w:t>
            </w:r>
            <w:r w:rsidRPr="00DD5D65">
              <w:rPr>
                <w:rFonts w:asciiTheme="majorHAnsi" w:hAnsiTheme="majorHAnsi" w:cstheme="majorHAnsi"/>
                <w:sz w:val="18"/>
                <w:szCs w:val="18"/>
                <w:lang w:eastAsia="x-none"/>
              </w:rPr>
              <w:t>(Donaciones de pequeña cuantía, sumados a procesos de capacitación mediante las organizaciones) y Escuelas de Campo para Agricultores ECA´S en diferentes líneas agropecuarias, en las que los participantes fortalecieron sus capacidades organizacionales, técnico productivas, mejoraron la aplicación de buenas prácticas medio ambientales, practicaron medidas de adaptación y mitigación del riesgo agroclimático y fortalecieron sus habilidades comerciales y socio-comunitarias.</w:t>
            </w:r>
            <w:r w:rsidR="006F6013">
              <w:rPr>
                <w:rFonts w:asciiTheme="majorHAnsi" w:hAnsiTheme="majorHAnsi" w:cstheme="majorHAnsi"/>
                <w:sz w:val="18"/>
                <w:szCs w:val="18"/>
                <w:lang w:eastAsia="x-none"/>
              </w:rPr>
              <w:t xml:space="preserve"> </w:t>
            </w:r>
          </w:p>
          <w:p w14:paraId="61A917CA" w14:textId="77777777" w:rsidR="006F6013" w:rsidRDefault="006F6013" w:rsidP="0073334C">
            <w:pPr>
              <w:jc w:val="both"/>
              <w:rPr>
                <w:rFonts w:asciiTheme="majorHAnsi" w:hAnsiTheme="majorHAnsi" w:cstheme="majorHAnsi"/>
                <w:sz w:val="18"/>
                <w:szCs w:val="18"/>
                <w:lang w:eastAsia="x-none"/>
              </w:rPr>
            </w:pPr>
          </w:p>
          <w:p w14:paraId="41DB2FBB" w14:textId="19431A98" w:rsidR="002F44ED" w:rsidRDefault="002F44ED" w:rsidP="0073334C">
            <w:pPr>
              <w:jc w:val="both"/>
              <w:rPr>
                <w:rFonts w:asciiTheme="majorHAnsi" w:hAnsiTheme="majorHAnsi" w:cstheme="majorHAnsi"/>
                <w:sz w:val="18"/>
                <w:szCs w:val="18"/>
                <w:lang w:eastAsia="x-none"/>
              </w:rPr>
            </w:pPr>
            <w:r w:rsidRPr="00AC6011">
              <w:rPr>
                <w:rFonts w:asciiTheme="majorHAnsi" w:hAnsiTheme="majorHAnsi" w:cstheme="majorHAnsi"/>
                <w:sz w:val="18"/>
                <w:szCs w:val="18"/>
                <w:lang w:eastAsia="x-none"/>
              </w:rPr>
              <w:t xml:space="preserve">Para el </w:t>
            </w:r>
            <w:r w:rsidRPr="006F6013">
              <w:rPr>
                <w:rFonts w:asciiTheme="majorHAnsi" w:hAnsiTheme="majorHAnsi" w:cstheme="majorHAnsi"/>
                <w:sz w:val="18"/>
                <w:szCs w:val="18"/>
                <w:lang w:eastAsia="x-none"/>
              </w:rPr>
              <w:t>fortalecimiento de los ingresos, 2.684 personas se beneficiaron de 31 emprendimientos</w:t>
            </w:r>
            <w:r w:rsidR="00F91C7B">
              <w:rPr>
                <w:rFonts w:asciiTheme="majorHAnsi" w:hAnsiTheme="majorHAnsi" w:cstheme="majorHAnsi"/>
                <w:sz w:val="18"/>
                <w:szCs w:val="18"/>
                <w:lang w:eastAsia="x-none"/>
              </w:rPr>
              <w:t>,</w:t>
            </w:r>
            <w:r w:rsidRPr="006F6013">
              <w:rPr>
                <w:rFonts w:asciiTheme="majorHAnsi" w:hAnsiTheme="majorHAnsi" w:cstheme="majorHAnsi"/>
                <w:sz w:val="18"/>
                <w:szCs w:val="18"/>
                <w:lang w:eastAsia="x-none"/>
              </w:rPr>
              <w:t xml:space="preserve"> lo</w:t>
            </w:r>
            <w:r w:rsidR="00A72265" w:rsidRPr="006F6013">
              <w:rPr>
                <w:rFonts w:asciiTheme="majorHAnsi" w:hAnsiTheme="majorHAnsi" w:cstheme="majorHAnsi"/>
                <w:sz w:val="18"/>
                <w:szCs w:val="18"/>
                <w:lang w:eastAsia="x-none"/>
              </w:rPr>
              <w:t>s</w:t>
            </w:r>
            <w:r w:rsidRPr="006F6013">
              <w:rPr>
                <w:rFonts w:asciiTheme="majorHAnsi" w:hAnsiTheme="majorHAnsi" w:cstheme="majorHAnsi"/>
                <w:sz w:val="18"/>
                <w:szCs w:val="18"/>
                <w:lang w:eastAsia="x-none"/>
              </w:rPr>
              <w:t xml:space="preserve"> cuales se apoyaron con asistencia técnica y apoyo financiero. Organizaciones de productores locales en los municipios focalizados en</w:t>
            </w:r>
            <w:r w:rsidRPr="00AC6011">
              <w:rPr>
                <w:rFonts w:asciiTheme="majorHAnsi" w:hAnsiTheme="majorHAnsi" w:cstheme="majorHAnsi"/>
                <w:sz w:val="18"/>
                <w:szCs w:val="18"/>
                <w:lang w:eastAsia="x-none"/>
              </w:rPr>
              <w:t xml:space="preserve"> Meta y Guaviare se fortalecieron</w:t>
            </w:r>
            <w:r w:rsidR="00F91C7B">
              <w:rPr>
                <w:rFonts w:asciiTheme="majorHAnsi" w:hAnsiTheme="majorHAnsi" w:cstheme="majorHAnsi"/>
                <w:sz w:val="18"/>
                <w:szCs w:val="18"/>
                <w:lang w:eastAsia="x-none"/>
              </w:rPr>
              <w:t xml:space="preserve">, </w:t>
            </w:r>
            <w:r w:rsidRPr="00AC6011">
              <w:rPr>
                <w:rFonts w:asciiTheme="majorHAnsi" w:hAnsiTheme="majorHAnsi" w:cstheme="majorHAnsi"/>
                <w:sz w:val="18"/>
                <w:szCs w:val="18"/>
                <w:lang w:eastAsia="x-none"/>
              </w:rPr>
              <w:t>y en Chocó, comunidades afrodescendientes llevaron a cabo sus emprendimientos con lo que a la fecha generan ingresos y mejoran la calidad de vida</w:t>
            </w:r>
            <w:r w:rsidR="00816E63">
              <w:rPr>
                <w:rFonts w:asciiTheme="majorHAnsi" w:hAnsiTheme="majorHAnsi" w:cstheme="majorHAnsi"/>
                <w:sz w:val="18"/>
                <w:szCs w:val="18"/>
                <w:lang w:eastAsia="x-none"/>
              </w:rPr>
              <w:t>.</w:t>
            </w:r>
          </w:p>
          <w:p w14:paraId="080C9229" w14:textId="654FEC1C" w:rsidR="00610F41" w:rsidRDefault="00610F41" w:rsidP="0073334C">
            <w:pPr>
              <w:jc w:val="both"/>
              <w:rPr>
                <w:rFonts w:asciiTheme="majorHAnsi" w:hAnsiTheme="majorHAnsi" w:cstheme="majorHAnsi"/>
                <w:sz w:val="18"/>
                <w:szCs w:val="18"/>
                <w:lang w:eastAsia="x-none"/>
              </w:rPr>
            </w:pPr>
          </w:p>
          <w:p w14:paraId="1B503241" w14:textId="2839711B" w:rsidR="00610F41" w:rsidRPr="00DD5D65" w:rsidRDefault="00A05AE8" w:rsidP="0073334C">
            <w:pPr>
              <w:jc w:val="both"/>
              <w:rPr>
                <w:rFonts w:asciiTheme="majorHAnsi" w:hAnsiTheme="majorHAnsi" w:cstheme="majorHAnsi"/>
                <w:sz w:val="18"/>
                <w:szCs w:val="18"/>
                <w:lang w:eastAsia="x-none"/>
              </w:rPr>
            </w:pPr>
            <w:r>
              <w:rPr>
                <w:rFonts w:asciiTheme="majorHAnsi" w:hAnsiTheme="majorHAnsi" w:cstheme="majorHAnsi"/>
                <w:sz w:val="18"/>
                <w:szCs w:val="18"/>
                <w:lang w:eastAsia="x-none"/>
              </w:rPr>
              <w:t>5</w:t>
            </w:r>
            <w:r w:rsidR="00610F41">
              <w:rPr>
                <w:rFonts w:asciiTheme="majorHAnsi" w:hAnsiTheme="majorHAnsi" w:cstheme="majorHAnsi"/>
                <w:sz w:val="18"/>
                <w:szCs w:val="18"/>
                <w:lang w:eastAsia="x-none"/>
              </w:rPr>
              <w:t xml:space="preserve">). </w:t>
            </w:r>
            <w:r w:rsidR="00610F41" w:rsidRPr="00DD5D65">
              <w:rPr>
                <w:rFonts w:asciiTheme="majorHAnsi" w:hAnsiTheme="majorHAnsi" w:cstheme="majorHAnsi"/>
                <w:sz w:val="18"/>
                <w:szCs w:val="18"/>
                <w:lang w:eastAsia="x-none"/>
              </w:rPr>
              <w:t>El Programa contó de forma permanente con una participación comunitaria activa de líderes, mujeres, jóvenes, campesinos, afrodescendientes e indígenas, comunidad educativa, y representantes de los gobiernos nacional y local y entidades de cooperación, mediante la conformación y desarrollo de comités dinamizadores organizados por núcleos veredales con los cuales se focalizaron las acciones para el fortalecimiento de comunidades beneficiarias, veredas y estrategias metodológicas.</w:t>
            </w:r>
          </w:p>
          <w:p w14:paraId="28C4E68D" w14:textId="77777777" w:rsidR="00DB36B6" w:rsidRPr="00AC6011" w:rsidRDefault="00DB36B6" w:rsidP="0073334C">
            <w:pPr>
              <w:rPr>
                <w:rFonts w:asciiTheme="majorHAnsi" w:hAnsiTheme="majorHAnsi" w:cstheme="majorHAnsi"/>
                <w:sz w:val="18"/>
                <w:szCs w:val="18"/>
                <w:lang w:eastAsia="x-none"/>
              </w:rPr>
            </w:pPr>
          </w:p>
          <w:p w14:paraId="24CD7775" w14:textId="5444CF35" w:rsidR="00DB36B6" w:rsidRPr="00AC6011" w:rsidRDefault="00784872" w:rsidP="0073334C">
            <w:pPr>
              <w:jc w:val="both"/>
              <w:rPr>
                <w:rFonts w:asciiTheme="majorHAnsi" w:hAnsiTheme="majorHAnsi" w:cstheme="majorHAnsi"/>
                <w:sz w:val="18"/>
                <w:szCs w:val="18"/>
                <w:lang w:eastAsia="x-none"/>
              </w:rPr>
            </w:pPr>
            <w:r>
              <w:rPr>
                <w:rFonts w:asciiTheme="majorHAnsi" w:hAnsiTheme="majorHAnsi" w:cstheme="majorHAnsi"/>
                <w:sz w:val="18"/>
                <w:szCs w:val="18"/>
                <w:lang w:eastAsia="x-none"/>
              </w:rPr>
              <w:t xml:space="preserve">6). </w:t>
            </w:r>
            <w:r w:rsidR="00DB36B6" w:rsidRPr="00AC6011">
              <w:rPr>
                <w:rFonts w:asciiTheme="majorHAnsi" w:hAnsiTheme="majorHAnsi" w:cstheme="majorHAnsi"/>
                <w:sz w:val="18"/>
                <w:szCs w:val="18"/>
                <w:lang w:eastAsia="x-none"/>
              </w:rPr>
              <w:t xml:space="preserve">Se destaca que en este proceso 1.052 mujeres percibieron una mejora en sus ingresos y medios de vida agrícolas y no agrícolas, ya que teniendo en cuenta la encuesta de percepción aplicada, las beneficiarias manifestaron que sus ingresos tuvieron un aumento y que adicional a esto, el proyecto les trajo mejoras en sus medios de vida como alimentos para diversificar la dieta, ingresos extra para ahorrar, conocimientos que les permiten liderar procesos, entre otros elementos que permiten </w:t>
            </w:r>
            <w:r w:rsidR="003D661B">
              <w:rPr>
                <w:rFonts w:asciiTheme="majorHAnsi" w:hAnsiTheme="majorHAnsi" w:cstheme="majorHAnsi"/>
                <w:sz w:val="18"/>
                <w:szCs w:val="18"/>
                <w:lang w:eastAsia="x-none"/>
              </w:rPr>
              <w:t xml:space="preserve">su </w:t>
            </w:r>
            <w:r w:rsidR="00DB36B6" w:rsidRPr="00AC6011">
              <w:rPr>
                <w:rFonts w:asciiTheme="majorHAnsi" w:hAnsiTheme="majorHAnsi" w:cstheme="majorHAnsi"/>
                <w:sz w:val="18"/>
                <w:szCs w:val="18"/>
                <w:lang w:eastAsia="x-none"/>
              </w:rPr>
              <w:t>empoder</w:t>
            </w:r>
            <w:r w:rsidR="003D661B">
              <w:rPr>
                <w:rFonts w:asciiTheme="majorHAnsi" w:hAnsiTheme="majorHAnsi" w:cstheme="majorHAnsi"/>
                <w:sz w:val="18"/>
                <w:szCs w:val="18"/>
                <w:lang w:eastAsia="x-none"/>
              </w:rPr>
              <w:t xml:space="preserve">amiento </w:t>
            </w:r>
            <w:r w:rsidR="00DB36B6" w:rsidRPr="00AC6011">
              <w:rPr>
                <w:rFonts w:asciiTheme="majorHAnsi" w:hAnsiTheme="majorHAnsi" w:cstheme="majorHAnsi"/>
                <w:sz w:val="18"/>
                <w:szCs w:val="18"/>
                <w:lang w:eastAsia="x-none"/>
              </w:rPr>
              <w:t>ante sus comunidades</w:t>
            </w:r>
            <w:r w:rsidR="000C27AD">
              <w:rPr>
                <w:rFonts w:asciiTheme="majorHAnsi" w:hAnsiTheme="majorHAnsi" w:cstheme="majorHAnsi"/>
                <w:sz w:val="18"/>
                <w:szCs w:val="18"/>
                <w:lang w:eastAsia="x-none"/>
              </w:rPr>
              <w:t>.</w:t>
            </w:r>
          </w:p>
          <w:p w14:paraId="545C7E54" w14:textId="77777777" w:rsidR="003F1D68" w:rsidRDefault="003F1D68" w:rsidP="002C60F8">
            <w:pPr>
              <w:jc w:val="both"/>
              <w:rPr>
                <w:rFonts w:asciiTheme="majorHAnsi" w:hAnsiTheme="majorHAnsi" w:cstheme="majorHAnsi"/>
                <w:sz w:val="18"/>
                <w:szCs w:val="18"/>
                <w:lang w:eastAsia="x-none"/>
              </w:rPr>
            </w:pPr>
          </w:p>
          <w:p w14:paraId="203FA966" w14:textId="1415A1BE" w:rsidR="00975715" w:rsidRDefault="003F1D68" w:rsidP="002C60F8">
            <w:pPr>
              <w:jc w:val="both"/>
              <w:rPr>
                <w:rFonts w:asciiTheme="majorHAnsi" w:hAnsiTheme="majorHAnsi" w:cstheme="majorHAnsi"/>
                <w:sz w:val="18"/>
                <w:szCs w:val="18"/>
                <w:lang w:eastAsia="x-none"/>
              </w:rPr>
            </w:pPr>
            <w:r>
              <w:rPr>
                <w:rFonts w:asciiTheme="majorHAnsi" w:hAnsiTheme="majorHAnsi" w:cstheme="majorHAnsi"/>
                <w:sz w:val="18"/>
                <w:szCs w:val="18"/>
                <w:lang w:eastAsia="x-none"/>
              </w:rPr>
              <w:t xml:space="preserve">Con las estrategias de medios de vida agrícolas y no </w:t>
            </w:r>
            <w:r w:rsidR="00B81B41">
              <w:rPr>
                <w:rFonts w:asciiTheme="majorHAnsi" w:hAnsiTheme="majorHAnsi" w:cstheme="majorHAnsi"/>
                <w:sz w:val="18"/>
                <w:szCs w:val="18"/>
                <w:lang w:eastAsia="x-none"/>
              </w:rPr>
              <w:t>agrícolas,</w:t>
            </w:r>
            <w:r>
              <w:rPr>
                <w:rFonts w:asciiTheme="majorHAnsi" w:hAnsiTheme="majorHAnsi" w:cstheme="majorHAnsi"/>
                <w:sz w:val="18"/>
                <w:szCs w:val="18"/>
                <w:lang w:eastAsia="x-none"/>
              </w:rPr>
              <w:t xml:space="preserve"> </w:t>
            </w:r>
            <w:r w:rsidR="00482CC9" w:rsidRPr="002C60F8">
              <w:rPr>
                <w:rFonts w:asciiTheme="majorHAnsi" w:hAnsiTheme="majorHAnsi" w:cstheme="majorHAnsi"/>
                <w:sz w:val="18"/>
                <w:szCs w:val="18"/>
                <w:lang w:eastAsia="x-none"/>
              </w:rPr>
              <w:t xml:space="preserve">con prácticas de gestión de riesgos y </w:t>
            </w:r>
            <w:r w:rsidR="00B925DE" w:rsidRPr="002C60F8">
              <w:rPr>
                <w:rFonts w:asciiTheme="majorHAnsi" w:hAnsiTheme="majorHAnsi" w:cstheme="majorHAnsi"/>
                <w:sz w:val="18"/>
                <w:szCs w:val="18"/>
                <w:lang w:eastAsia="x-none"/>
              </w:rPr>
              <w:t xml:space="preserve">la generación de ingreso </w:t>
            </w:r>
            <w:r w:rsidR="00816E63">
              <w:rPr>
                <w:rFonts w:asciiTheme="majorHAnsi" w:hAnsiTheme="majorHAnsi" w:cstheme="majorHAnsi"/>
                <w:sz w:val="18"/>
                <w:szCs w:val="18"/>
                <w:lang w:eastAsia="x-none"/>
              </w:rPr>
              <w:t>más de 7000</w:t>
            </w:r>
            <w:r w:rsidR="00A916C6" w:rsidRPr="007B3022">
              <w:rPr>
                <w:rFonts w:asciiTheme="majorHAnsi" w:hAnsiTheme="majorHAnsi" w:cstheme="majorHAnsi"/>
                <w:sz w:val="18"/>
                <w:szCs w:val="18"/>
                <w:lang w:eastAsia="x-none"/>
              </w:rPr>
              <w:t xml:space="preserve"> personas mejoraron su seguridad alimentar</w:t>
            </w:r>
            <w:r w:rsidR="00A916C6">
              <w:rPr>
                <w:rFonts w:asciiTheme="majorHAnsi" w:hAnsiTheme="majorHAnsi" w:cstheme="majorHAnsi"/>
                <w:sz w:val="18"/>
                <w:szCs w:val="18"/>
                <w:lang w:eastAsia="x-none"/>
              </w:rPr>
              <w:t>i</w:t>
            </w:r>
            <w:r w:rsidR="00A916C6" w:rsidRPr="007B3022">
              <w:rPr>
                <w:rFonts w:asciiTheme="majorHAnsi" w:hAnsiTheme="majorHAnsi" w:cstheme="majorHAnsi"/>
                <w:sz w:val="18"/>
                <w:szCs w:val="18"/>
                <w:lang w:eastAsia="x-none"/>
              </w:rPr>
              <w:t>a y sus ingresos a través de unidad</w:t>
            </w:r>
            <w:r w:rsidR="00A916C6">
              <w:rPr>
                <w:rFonts w:asciiTheme="majorHAnsi" w:hAnsiTheme="majorHAnsi" w:cstheme="majorHAnsi"/>
                <w:sz w:val="18"/>
                <w:szCs w:val="18"/>
                <w:lang w:eastAsia="x-none"/>
              </w:rPr>
              <w:t>es</w:t>
            </w:r>
            <w:r w:rsidR="00A916C6" w:rsidRPr="007B3022">
              <w:rPr>
                <w:rFonts w:asciiTheme="majorHAnsi" w:hAnsiTheme="majorHAnsi" w:cstheme="majorHAnsi"/>
                <w:sz w:val="18"/>
                <w:szCs w:val="18"/>
                <w:lang w:eastAsia="x-none"/>
              </w:rPr>
              <w:t xml:space="preserve"> agrícolas productivas</w:t>
            </w:r>
            <w:r w:rsidR="00B925DE">
              <w:rPr>
                <w:rFonts w:asciiTheme="majorHAnsi" w:hAnsiTheme="majorHAnsi" w:cstheme="majorHAnsi"/>
                <w:sz w:val="18"/>
                <w:szCs w:val="18"/>
                <w:lang w:eastAsia="x-none"/>
              </w:rPr>
              <w:t xml:space="preserve">, </w:t>
            </w:r>
            <w:r w:rsidR="00A916C6" w:rsidRPr="007B3022">
              <w:rPr>
                <w:rFonts w:asciiTheme="majorHAnsi" w:hAnsiTheme="majorHAnsi" w:cstheme="majorHAnsi"/>
                <w:sz w:val="18"/>
                <w:szCs w:val="18"/>
                <w:lang w:eastAsia="x-none"/>
              </w:rPr>
              <w:t>apoyo a emprendimientos</w:t>
            </w:r>
            <w:r w:rsidR="002C60F8">
              <w:rPr>
                <w:rFonts w:asciiTheme="majorHAnsi" w:hAnsiTheme="majorHAnsi" w:cstheme="majorHAnsi"/>
                <w:sz w:val="18"/>
                <w:szCs w:val="18"/>
                <w:lang w:eastAsia="x-none"/>
              </w:rPr>
              <w:t xml:space="preserve"> e integración comunitaria</w:t>
            </w:r>
            <w:r w:rsidR="00D37C12">
              <w:rPr>
                <w:rFonts w:asciiTheme="majorHAnsi" w:hAnsiTheme="majorHAnsi" w:cstheme="majorHAnsi"/>
                <w:sz w:val="18"/>
                <w:szCs w:val="18"/>
                <w:lang w:eastAsia="x-none"/>
              </w:rPr>
              <w:t xml:space="preserve"> con un enfoque de género y étnico</w:t>
            </w:r>
            <w:r w:rsidR="00A916C6" w:rsidRPr="007B3022">
              <w:rPr>
                <w:rFonts w:asciiTheme="majorHAnsi" w:hAnsiTheme="majorHAnsi" w:cstheme="majorHAnsi"/>
                <w:sz w:val="18"/>
                <w:szCs w:val="18"/>
                <w:lang w:eastAsia="x-none"/>
              </w:rPr>
              <w:t>.</w:t>
            </w:r>
          </w:p>
          <w:p w14:paraId="19286BF1" w14:textId="5FC4E986" w:rsidR="002C60F8" w:rsidRPr="002C60F8" w:rsidRDefault="002C60F8" w:rsidP="002C60F8">
            <w:pPr>
              <w:jc w:val="both"/>
              <w:rPr>
                <w:rFonts w:asciiTheme="majorHAnsi" w:hAnsiTheme="majorHAnsi" w:cstheme="majorHAnsi"/>
                <w:sz w:val="18"/>
                <w:szCs w:val="18"/>
                <w:lang w:eastAsia="x-none"/>
              </w:rPr>
            </w:pPr>
          </w:p>
        </w:tc>
      </w:tr>
      <w:tr w:rsidR="00DB36B6" w14:paraId="07143212" w14:textId="77777777" w:rsidTr="009C5175">
        <w:tc>
          <w:tcPr>
            <w:tcW w:w="2552" w:type="dxa"/>
          </w:tcPr>
          <w:p w14:paraId="5D18A698" w14:textId="70824F1E" w:rsidR="00DB36B6" w:rsidRPr="00D411F0" w:rsidRDefault="00DB36B6" w:rsidP="00DB36B6">
            <w:pPr>
              <w:jc w:val="both"/>
              <w:rPr>
                <w:rFonts w:asciiTheme="majorHAnsi" w:eastAsiaTheme="minorHAnsi" w:hAnsiTheme="majorHAnsi" w:cstheme="majorHAnsi"/>
                <w:color w:val="2F5496" w:themeColor="accent1" w:themeShade="BF"/>
                <w:sz w:val="18"/>
                <w:szCs w:val="18"/>
                <w:lang w:val="es-CO" w:eastAsia="x-none"/>
              </w:rPr>
            </w:pPr>
            <w:r w:rsidRPr="00D411F0">
              <w:rPr>
                <w:rFonts w:asciiTheme="majorHAnsi" w:hAnsiTheme="majorHAnsi" w:cstheme="majorHAnsi"/>
                <w:color w:val="2F5496" w:themeColor="accent1" w:themeShade="BF"/>
                <w:sz w:val="18"/>
                <w:szCs w:val="18"/>
                <w:lang w:eastAsia="x-none"/>
              </w:rPr>
              <w:lastRenderedPageBreak/>
              <w:t>3.</w:t>
            </w:r>
            <w:r w:rsidRPr="00D411F0">
              <w:rPr>
                <w:rFonts w:asciiTheme="majorHAnsi" w:hAnsiTheme="majorHAnsi" w:cstheme="majorHAnsi"/>
                <w:sz w:val="18"/>
                <w:szCs w:val="18"/>
              </w:rPr>
              <w:t xml:space="preserve"> </w:t>
            </w:r>
            <w:r w:rsidR="004074F6" w:rsidRPr="00D411F0">
              <w:rPr>
                <w:rFonts w:asciiTheme="majorHAnsi" w:eastAsiaTheme="minorHAnsi" w:hAnsiTheme="majorHAnsi" w:cstheme="majorHAnsi"/>
                <w:color w:val="2F5496" w:themeColor="accent1" w:themeShade="BF"/>
                <w:sz w:val="18"/>
                <w:szCs w:val="18"/>
                <w:lang w:val="es-CO" w:eastAsia="x-none"/>
              </w:rPr>
              <w:t>Las comunidades priorizadas mejoran el acceso a servicios de calidad en educación, salud, agua, saneamiento e higiene y de infraestructura comunitaria con enfoque étnico, de ciclo vital y de género, mediante un proceso coordinado y participativo con las autoridades locales y nacionales.</w:t>
            </w:r>
          </w:p>
          <w:p w14:paraId="6172A041" w14:textId="057AD2E1" w:rsidR="0059388A" w:rsidRPr="00D411F0" w:rsidRDefault="0059388A" w:rsidP="00DB36B6">
            <w:pPr>
              <w:jc w:val="both"/>
              <w:rPr>
                <w:rFonts w:asciiTheme="majorHAnsi" w:hAnsiTheme="majorHAnsi" w:cstheme="majorHAnsi"/>
                <w:color w:val="2F5496" w:themeColor="accent1" w:themeShade="BF"/>
                <w:sz w:val="18"/>
                <w:szCs w:val="18"/>
                <w:lang w:eastAsia="x-none"/>
              </w:rPr>
            </w:pPr>
          </w:p>
          <w:p w14:paraId="1B8288BE" w14:textId="75E7EA69" w:rsidR="00DB36B6" w:rsidRPr="00D411F0" w:rsidRDefault="00DB36B6" w:rsidP="007D01F8">
            <w:pPr>
              <w:jc w:val="both"/>
              <w:rPr>
                <w:rFonts w:asciiTheme="majorHAnsi" w:hAnsiTheme="majorHAnsi" w:cstheme="majorHAnsi"/>
                <w:color w:val="2F5496" w:themeColor="accent1" w:themeShade="BF"/>
                <w:sz w:val="18"/>
                <w:szCs w:val="18"/>
                <w:lang w:eastAsia="x-none"/>
              </w:rPr>
            </w:pPr>
          </w:p>
        </w:tc>
        <w:tc>
          <w:tcPr>
            <w:tcW w:w="8080" w:type="dxa"/>
          </w:tcPr>
          <w:p w14:paraId="7ED29288" w14:textId="54113E42" w:rsidR="00392B2C" w:rsidRDefault="001213E7" w:rsidP="0073334C">
            <w:pPr>
              <w:pStyle w:val="Prrafodelista"/>
              <w:ind w:left="0"/>
              <w:jc w:val="both"/>
              <w:rPr>
                <w:rFonts w:asciiTheme="majorHAnsi" w:hAnsiTheme="majorHAnsi" w:cstheme="majorHAnsi"/>
                <w:sz w:val="18"/>
                <w:szCs w:val="18"/>
                <w:lang w:eastAsia="x-none"/>
              </w:rPr>
            </w:pPr>
            <w:r w:rsidRPr="00AC6011">
              <w:rPr>
                <w:rFonts w:asciiTheme="majorHAnsi" w:hAnsiTheme="majorHAnsi" w:cstheme="majorHAnsi"/>
                <w:sz w:val="18"/>
                <w:szCs w:val="18"/>
                <w:lang w:eastAsia="x-none"/>
              </w:rPr>
              <w:t xml:space="preserve">1). A través de la estrategia “Proteger Trayectorias Educativas” se realizó intervención en </w:t>
            </w:r>
            <w:r w:rsidR="00DE5D86" w:rsidRPr="00AC6011">
              <w:rPr>
                <w:rFonts w:asciiTheme="majorHAnsi" w:hAnsiTheme="majorHAnsi" w:cstheme="majorHAnsi"/>
                <w:sz w:val="18"/>
                <w:szCs w:val="18"/>
                <w:lang w:eastAsia="x-none"/>
              </w:rPr>
              <w:t>15</w:t>
            </w:r>
            <w:r w:rsidR="00DE5D86">
              <w:rPr>
                <w:rFonts w:asciiTheme="majorHAnsi" w:hAnsiTheme="majorHAnsi" w:cstheme="majorHAnsi"/>
                <w:sz w:val="18"/>
                <w:szCs w:val="18"/>
                <w:lang w:eastAsia="x-none"/>
              </w:rPr>
              <w:t xml:space="preserve"> </w:t>
            </w:r>
            <w:r w:rsidR="00DE5D86" w:rsidRPr="00AC6011">
              <w:rPr>
                <w:rFonts w:asciiTheme="majorHAnsi" w:hAnsiTheme="majorHAnsi" w:cstheme="majorHAnsi"/>
                <w:sz w:val="18"/>
                <w:szCs w:val="18"/>
                <w:lang w:eastAsia="x-none"/>
              </w:rPr>
              <w:t>Instituciones</w:t>
            </w:r>
            <w:r w:rsidRPr="00AC6011">
              <w:rPr>
                <w:rFonts w:asciiTheme="majorHAnsi" w:hAnsiTheme="majorHAnsi" w:cstheme="majorHAnsi"/>
                <w:sz w:val="18"/>
                <w:szCs w:val="18"/>
                <w:lang w:eastAsia="x-none"/>
              </w:rPr>
              <w:t xml:space="preserve"> Educativas</w:t>
            </w:r>
            <w:r w:rsidR="00235023">
              <w:rPr>
                <w:rFonts w:asciiTheme="majorHAnsi" w:hAnsiTheme="majorHAnsi" w:cstheme="majorHAnsi"/>
                <w:sz w:val="18"/>
                <w:szCs w:val="18"/>
                <w:lang w:eastAsia="x-none"/>
              </w:rPr>
              <w:t xml:space="preserve"> de las veredas focalizadas por el Programa,</w:t>
            </w:r>
            <w:r w:rsidRPr="00AC6011">
              <w:rPr>
                <w:rFonts w:asciiTheme="majorHAnsi" w:hAnsiTheme="majorHAnsi" w:cstheme="majorHAnsi"/>
                <w:sz w:val="18"/>
                <w:szCs w:val="18"/>
                <w:lang w:eastAsia="x-none"/>
              </w:rPr>
              <w:t xml:space="preserve"> en las que se capacitó a los docentes para implementar prácticas con los estudiantes y padres de familia para fomentar la permanencia en el sistema educativo, teniendo en cuenta que, en las zonas rurales, los índices de deserción escolar a inasistencia a clases son altos. Entre las estrategias implementadas para mantener a los estudiantes en las </w:t>
            </w:r>
            <w:r w:rsidR="00B001F6">
              <w:rPr>
                <w:rFonts w:asciiTheme="majorHAnsi" w:hAnsiTheme="majorHAnsi" w:cstheme="majorHAnsi"/>
                <w:sz w:val="18"/>
                <w:szCs w:val="18"/>
                <w:lang w:eastAsia="x-none"/>
              </w:rPr>
              <w:t>instituciones educativas</w:t>
            </w:r>
            <w:r w:rsidRPr="00AC6011">
              <w:rPr>
                <w:rFonts w:asciiTheme="majorHAnsi" w:hAnsiTheme="majorHAnsi" w:cstheme="majorHAnsi"/>
                <w:sz w:val="18"/>
                <w:szCs w:val="18"/>
                <w:lang w:eastAsia="x-none"/>
              </w:rPr>
              <w:t>, se encuentran los clubes de lectura, actividades de proyecto de vida y vocacionales, actividades en conjunto con los padres de familia, clases de música, teatro y danzas, entre otras, que motivan a estudiantes y padres a permanecer en la escue</w:t>
            </w:r>
            <w:r w:rsidR="007D01F8">
              <w:rPr>
                <w:rFonts w:asciiTheme="majorHAnsi" w:hAnsiTheme="majorHAnsi" w:cstheme="majorHAnsi"/>
                <w:sz w:val="18"/>
                <w:szCs w:val="18"/>
                <w:lang w:eastAsia="x-none"/>
              </w:rPr>
              <w:t xml:space="preserve">la, </w:t>
            </w:r>
            <w:r w:rsidRPr="00AC6011">
              <w:rPr>
                <w:rFonts w:asciiTheme="majorHAnsi" w:hAnsiTheme="majorHAnsi" w:cstheme="majorHAnsi"/>
                <w:sz w:val="18"/>
                <w:szCs w:val="18"/>
                <w:lang w:eastAsia="x-none"/>
              </w:rPr>
              <w:t xml:space="preserve">mejoran y aumentan la confianza en el sistema educativo. De esta estrategia se beneficiaron </w:t>
            </w:r>
            <w:r w:rsidR="00E06F21">
              <w:rPr>
                <w:rFonts w:asciiTheme="majorHAnsi" w:hAnsiTheme="majorHAnsi" w:cstheme="majorHAnsi"/>
                <w:sz w:val="18"/>
                <w:szCs w:val="18"/>
                <w:lang w:eastAsia="x-none"/>
              </w:rPr>
              <w:t>en total 6196</w:t>
            </w:r>
            <w:r w:rsidR="008F2388">
              <w:rPr>
                <w:rFonts w:asciiTheme="majorHAnsi" w:hAnsiTheme="majorHAnsi" w:cstheme="majorHAnsi"/>
                <w:sz w:val="18"/>
                <w:szCs w:val="18"/>
                <w:lang w:eastAsia="x-none"/>
              </w:rPr>
              <w:t xml:space="preserve"> </w:t>
            </w:r>
            <w:r w:rsidR="00E06F21">
              <w:rPr>
                <w:rFonts w:asciiTheme="majorHAnsi" w:hAnsiTheme="majorHAnsi" w:cstheme="majorHAnsi"/>
                <w:sz w:val="18"/>
                <w:szCs w:val="18"/>
                <w:lang w:eastAsia="x-none"/>
              </w:rPr>
              <w:t xml:space="preserve">niños, niñas </w:t>
            </w:r>
            <w:r w:rsidR="009F4465">
              <w:rPr>
                <w:rFonts w:asciiTheme="majorHAnsi" w:hAnsiTheme="majorHAnsi" w:cstheme="majorHAnsi"/>
                <w:sz w:val="18"/>
                <w:szCs w:val="18"/>
                <w:lang w:eastAsia="x-none"/>
              </w:rPr>
              <w:t>y adolescentes.</w:t>
            </w:r>
          </w:p>
          <w:p w14:paraId="733652EA" w14:textId="77777777" w:rsidR="009F4465" w:rsidRDefault="009F4465" w:rsidP="0073334C">
            <w:pPr>
              <w:pStyle w:val="Prrafodelista"/>
              <w:ind w:left="0"/>
              <w:jc w:val="both"/>
              <w:rPr>
                <w:rFonts w:asciiTheme="majorHAnsi" w:hAnsiTheme="majorHAnsi" w:cstheme="majorHAnsi"/>
                <w:sz w:val="18"/>
                <w:szCs w:val="18"/>
                <w:lang w:eastAsia="x-none"/>
              </w:rPr>
            </w:pPr>
          </w:p>
          <w:p w14:paraId="4E4374E3" w14:textId="6333B180" w:rsidR="003A702B" w:rsidRDefault="00887398" w:rsidP="0073334C">
            <w:pPr>
              <w:jc w:val="both"/>
              <w:rPr>
                <w:rFonts w:asciiTheme="majorHAnsi" w:hAnsiTheme="majorHAnsi" w:cstheme="majorHAnsi"/>
                <w:sz w:val="18"/>
                <w:szCs w:val="18"/>
                <w:lang w:eastAsia="x-none"/>
              </w:rPr>
            </w:pPr>
            <w:r>
              <w:rPr>
                <w:rFonts w:asciiTheme="majorHAnsi" w:hAnsiTheme="majorHAnsi" w:cstheme="majorHAnsi"/>
                <w:sz w:val="18"/>
                <w:szCs w:val="18"/>
                <w:lang w:eastAsia="x-none"/>
              </w:rPr>
              <w:t xml:space="preserve">2). </w:t>
            </w:r>
            <w:r w:rsidRPr="00887398">
              <w:rPr>
                <w:rFonts w:asciiTheme="majorHAnsi" w:hAnsiTheme="majorHAnsi" w:cstheme="majorHAnsi"/>
                <w:sz w:val="18"/>
                <w:szCs w:val="18"/>
                <w:lang w:eastAsia="x-none"/>
              </w:rPr>
              <w:t>Con la implementación de la estrategia “Seres de Cuida</w:t>
            </w:r>
            <w:r w:rsidR="008C0429">
              <w:rPr>
                <w:rFonts w:asciiTheme="majorHAnsi" w:hAnsiTheme="majorHAnsi" w:cstheme="majorHAnsi"/>
                <w:sz w:val="18"/>
                <w:szCs w:val="18"/>
                <w:lang w:eastAsia="x-none"/>
              </w:rPr>
              <w:t>d</w:t>
            </w:r>
            <w:r w:rsidRPr="00887398">
              <w:rPr>
                <w:rFonts w:asciiTheme="majorHAnsi" w:hAnsiTheme="majorHAnsi" w:cstheme="majorHAnsi"/>
                <w:sz w:val="18"/>
                <w:szCs w:val="18"/>
                <w:lang w:eastAsia="x-none"/>
              </w:rPr>
              <w:t>o” se fortaleció en las familias participantes sus prácticas para la salud, nutrición, afecto, cuidado, crianza y protección a la gestante, las niñas</w:t>
            </w:r>
            <w:r w:rsidR="00B81B41">
              <w:rPr>
                <w:rFonts w:asciiTheme="majorHAnsi" w:hAnsiTheme="majorHAnsi" w:cstheme="majorHAnsi"/>
                <w:sz w:val="18"/>
                <w:szCs w:val="18"/>
                <w:lang w:eastAsia="x-none"/>
              </w:rPr>
              <w:t xml:space="preserve"> y </w:t>
            </w:r>
            <w:r w:rsidRPr="00887398">
              <w:rPr>
                <w:rFonts w:asciiTheme="majorHAnsi" w:hAnsiTheme="majorHAnsi" w:cstheme="majorHAnsi"/>
                <w:sz w:val="18"/>
                <w:szCs w:val="18"/>
                <w:lang w:eastAsia="x-none"/>
              </w:rPr>
              <w:t xml:space="preserve">los niños </w:t>
            </w:r>
            <w:r w:rsidRPr="00887398">
              <w:rPr>
                <w:rFonts w:asciiTheme="majorHAnsi" w:hAnsiTheme="majorHAnsi" w:cstheme="majorHAnsi"/>
                <w:sz w:val="18"/>
                <w:szCs w:val="18"/>
                <w:lang w:eastAsia="x-none"/>
              </w:rPr>
              <w:lastRenderedPageBreak/>
              <w:t>menores de cinco años</w:t>
            </w:r>
            <w:r w:rsidR="002C2674">
              <w:rPr>
                <w:rFonts w:asciiTheme="majorHAnsi" w:hAnsiTheme="majorHAnsi" w:cstheme="majorHAnsi"/>
                <w:sz w:val="18"/>
                <w:szCs w:val="18"/>
                <w:lang w:eastAsia="x-none"/>
              </w:rPr>
              <w:t xml:space="preserve"> en los diferentes territorios. </w:t>
            </w:r>
            <w:r w:rsidRPr="00887398">
              <w:rPr>
                <w:rFonts w:asciiTheme="majorHAnsi" w:hAnsiTheme="majorHAnsi" w:cstheme="majorHAnsi"/>
                <w:sz w:val="18"/>
                <w:szCs w:val="18"/>
                <w:lang w:eastAsia="x-none"/>
              </w:rPr>
              <w:t>La Estrategia promovió</w:t>
            </w:r>
            <w:r w:rsidR="00B81B41">
              <w:rPr>
                <w:rFonts w:asciiTheme="majorHAnsi" w:hAnsiTheme="majorHAnsi" w:cstheme="majorHAnsi"/>
                <w:sz w:val="18"/>
                <w:szCs w:val="18"/>
                <w:lang w:eastAsia="x-none"/>
              </w:rPr>
              <w:t xml:space="preserve"> </w:t>
            </w:r>
            <w:r w:rsidRPr="00887398">
              <w:rPr>
                <w:rFonts w:asciiTheme="majorHAnsi" w:hAnsiTheme="majorHAnsi" w:cstheme="majorHAnsi"/>
                <w:sz w:val="18"/>
                <w:szCs w:val="18"/>
                <w:lang w:eastAsia="x-none"/>
              </w:rPr>
              <w:t>prácticas de autocuidado  relacionadas con el cuidado de la salud de la población en primera infancia</w:t>
            </w:r>
            <w:r w:rsidR="00B81B41">
              <w:rPr>
                <w:rFonts w:asciiTheme="majorHAnsi" w:hAnsiTheme="majorHAnsi" w:cstheme="majorHAnsi"/>
                <w:sz w:val="18"/>
                <w:szCs w:val="18"/>
                <w:lang w:eastAsia="x-none"/>
              </w:rPr>
              <w:t xml:space="preserve"> </w:t>
            </w:r>
            <w:r w:rsidRPr="00887398">
              <w:rPr>
                <w:rFonts w:asciiTheme="majorHAnsi" w:hAnsiTheme="majorHAnsi" w:cstheme="majorHAnsi"/>
                <w:sz w:val="18"/>
                <w:szCs w:val="18"/>
                <w:lang w:eastAsia="x-none"/>
              </w:rPr>
              <w:t>(mujeres en gestación, mujeres lactantes, niñas y niños de 0 a 5 años) en las familias del territorio, que permitieron ir adoptando pr</w:t>
            </w:r>
            <w:r w:rsidR="00B81B41">
              <w:rPr>
                <w:rFonts w:asciiTheme="majorHAnsi" w:hAnsiTheme="majorHAnsi" w:cstheme="majorHAnsi"/>
                <w:sz w:val="18"/>
                <w:szCs w:val="18"/>
                <w:lang w:eastAsia="x-none"/>
              </w:rPr>
              <w:t>á</w:t>
            </w:r>
            <w:r w:rsidRPr="00887398">
              <w:rPr>
                <w:rFonts w:asciiTheme="majorHAnsi" w:hAnsiTheme="majorHAnsi" w:cstheme="majorHAnsi"/>
                <w:sz w:val="18"/>
                <w:szCs w:val="18"/>
                <w:lang w:eastAsia="x-none"/>
              </w:rPr>
              <w:t>cticas claves como</w:t>
            </w:r>
            <w:r w:rsidR="00B81B41">
              <w:rPr>
                <w:rFonts w:asciiTheme="majorHAnsi" w:hAnsiTheme="majorHAnsi" w:cstheme="majorHAnsi"/>
                <w:sz w:val="18"/>
                <w:szCs w:val="18"/>
                <w:lang w:eastAsia="x-none"/>
              </w:rPr>
              <w:t xml:space="preserve"> </w:t>
            </w:r>
            <w:r w:rsidRPr="00887398">
              <w:rPr>
                <w:rFonts w:asciiTheme="majorHAnsi" w:hAnsiTheme="majorHAnsi" w:cstheme="majorHAnsi"/>
                <w:sz w:val="18"/>
                <w:szCs w:val="18"/>
                <w:lang w:eastAsia="x-none"/>
              </w:rPr>
              <w:t>asistencia a control prenatal, esquema de vacunación adecuado para la edad; alimentación con leche materna (</w:t>
            </w:r>
            <w:r w:rsidR="00BA5FDE">
              <w:rPr>
                <w:rFonts w:asciiTheme="majorHAnsi" w:hAnsiTheme="majorHAnsi" w:cstheme="majorHAnsi"/>
                <w:sz w:val="18"/>
                <w:szCs w:val="18"/>
                <w:lang w:eastAsia="x-none"/>
              </w:rPr>
              <w:t>n</w:t>
            </w:r>
            <w:r w:rsidRPr="00887398">
              <w:rPr>
                <w:rFonts w:asciiTheme="majorHAnsi" w:hAnsiTheme="majorHAnsi" w:cstheme="majorHAnsi"/>
                <w:sz w:val="18"/>
                <w:szCs w:val="18"/>
                <w:lang w:eastAsia="x-none"/>
              </w:rPr>
              <w:t>utrición, crecimiento y desarrollo);  complementando la alimentación de niñas y niños a partir de los 6 meses de edad; salud oral; preparación, manipulación, conservación y consumo de los alimentos; lavando de manos con agua y jabón en los momentos clave;</w:t>
            </w:r>
            <w:r w:rsidR="00B81B41">
              <w:rPr>
                <w:rFonts w:asciiTheme="majorHAnsi" w:hAnsiTheme="majorHAnsi" w:cstheme="majorHAnsi"/>
                <w:sz w:val="18"/>
                <w:szCs w:val="18"/>
                <w:lang w:eastAsia="x-none"/>
              </w:rPr>
              <w:t xml:space="preserve"> </w:t>
            </w:r>
            <w:r w:rsidRPr="00887398">
              <w:rPr>
                <w:rFonts w:asciiTheme="majorHAnsi" w:hAnsiTheme="majorHAnsi" w:cstheme="majorHAnsi"/>
                <w:sz w:val="18"/>
                <w:szCs w:val="18"/>
                <w:lang w:eastAsia="x-none"/>
              </w:rPr>
              <w:t>agua segura para consumo y aseo personal;  manteniendo la casa limpia y  tratamiento adecuado a las excretas, las aguas residuales y los residuos sólidos; control de plagas y otros animales que representan un peligro para la salud.</w:t>
            </w:r>
            <w:r w:rsidR="00226A8B">
              <w:rPr>
                <w:rFonts w:asciiTheme="majorHAnsi" w:hAnsiTheme="majorHAnsi" w:cstheme="majorHAnsi"/>
                <w:sz w:val="18"/>
                <w:szCs w:val="18"/>
                <w:lang w:eastAsia="x-none"/>
              </w:rPr>
              <w:t xml:space="preserve"> </w:t>
            </w:r>
            <w:r w:rsidR="00226A8B" w:rsidRPr="00226A8B">
              <w:rPr>
                <w:rFonts w:asciiTheme="majorHAnsi" w:hAnsiTheme="majorHAnsi" w:cstheme="majorHAnsi"/>
                <w:sz w:val="18"/>
                <w:szCs w:val="18"/>
                <w:lang w:eastAsia="x-none"/>
              </w:rPr>
              <w:t xml:space="preserve">Dada la metodología de la estrategia, se dejó capacidad instalada </w:t>
            </w:r>
            <w:r w:rsidR="001E76B0">
              <w:rPr>
                <w:rFonts w:asciiTheme="majorHAnsi" w:hAnsiTheme="majorHAnsi" w:cstheme="majorHAnsi"/>
                <w:sz w:val="18"/>
                <w:szCs w:val="18"/>
                <w:lang w:eastAsia="x-none"/>
              </w:rPr>
              <w:t xml:space="preserve">de </w:t>
            </w:r>
            <w:r w:rsidR="008E65B5">
              <w:rPr>
                <w:rFonts w:asciiTheme="majorHAnsi" w:hAnsiTheme="majorHAnsi" w:cstheme="majorHAnsi"/>
                <w:sz w:val="18"/>
                <w:szCs w:val="18"/>
                <w:lang w:eastAsia="x-none"/>
              </w:rPr>
              <w:t xml:space="preserve">las mujeres como </w:t>
            </w:r>
            <w:r w:rsidR="00226A8B" w:rsidRPr="00226A8B">
              <w:rPr>
                <w:rFonts w:asciiTheme="majorHAnsi" w:hAnsiTheme="majorHAnsi" w:cstheme="majorHAnsi"/>
                <w:sz w:val="18"/>
                <w:szCs w:val="18"/>
                <w:lang w:eastAsia="x-none"/>
              </w:rPr>
              <w:t>Agentes Educativ</w:t>
            </w:r>
            <w:r w:rsidR="00C372CD">
              <w:rPr>
                <w:rFonts w:asciiTheme="majorHAnsi" w:hAnsiTheme="majorHAnsi" w:cstheme="majorHAnsi"/>
                <w:sz w:val="18"/>
                <w:szCs w:val="18"/>
                <w:lang w:eastAsia="x-none"/>
              </w:rPr>
              <w:t>a</w:t>
            </w:r>
            <w:r w:rsidR="00226A8B" w:rsidRPr="00226A8B">
              <w:rPr>
                <w:rFonts w:asciiTheme="majorHAnsi" w:hAnsiTheme="majorHAnsi" w:cstheme="majorHAnsi"/>
                <w:sz w:val="18"/>
                <w:szCs w:val="18"/>
                <w:lang w:eastAsia="x-none"/>
              </w:rPr>
              <w:t>s que se formaron</w:t>
            </w:r>
            <w:r w:rsidR="008A5942">
              <w:rPr>
                <w:rFonts w:asciiTheme="majorHAnsi" w:hAnsiTheme="majorHAnsi" w:cstheme="majorHAnsi"/>
                <w:sz w:val="18"/>
                <w:szCs w:val="18"/>
                <w:lang w:eastAsia="x-none"/>
              </w:rPr>
              <w:t xml:space="preserve">, </w:t>
            </w:r>
            <w:r w:rsidR="00226A8B" w:rsidRPr="00226A8B">
              <w:rPr>
                <w:rFonts w:asciiTheme="majorHAnsi" w:hAnsiTheme="majorHAnsi" w:cstheme="majorHAnsi"/>
                <w:sz w:val="18"/>
                <w:szCs w:val="18"/>
                <w:lang w:eastAsia="x-none"/>
              </w:rPr>
              <w:t>cualific</w:t>
            </w:r>
            <w:r w:rsidR="008A5942">
              <w:rPr>
                <w:rFonts w:asciiTheme="majorHAnsi" w:hAnsiTheme="majorHAnsi" w:cstheme="majorHAnsi"/>
                <w:sz w:val="18"/>
                <w:szCs w:val="18"/>
                <w:lang w:eastAsia="x-none"/>
              </w:rPr>
              <w:t xml:space="preserve">ando así los liderazgos y </w:t>
            </w:r>
            <w:r w:rsidR="00226A8B" w:rsidRPr="00226A8B">
              <w:rPr>
                <w:rFonts w:asciiTheme="majorHAnsi" w:hAnsiTheme="majorHAnsi" w:cstheme="majorHAnsi"/>
                <w:sz w:val="18"/>
                <w:szCs w:val="18"/>
                <w:lang w:eastAsia="x-none"/>
              </w:rPr>
              <w:t>talento humano</w:t>
            </w:r>
            <w:r w:rsidR="00082680">
              <w:rPr>
                <w:rFonts w:asciiTheme="majorHAnsi" w:hAnsiTheme="majorHAnsi" w:cstheme="majorHAnsi"/>
                <w:sz w:val="18"/>
                <w:szCs w:val="18"/>
                <w:lang w:eastAsia="x-none"/>
              </w:rPr>
              <w:t xml:space="preserve"> territorial</w:t>
            </w:r>
            <w:r w:rsidR="00226A8B" w:rsidRPr="00226A8B">
              <w:rPr>
                <w:rFonts w:asciiTheme="majorHAnsi" w:hAnsiTheme="majorHAnsi" w:cstheme="majorHAnsi"/>
                <w:sz w:val="18"/>
                <w:szCs w:val="18"/>
                <w:lang w:eastAsia="x-none"/>
              </w:rPr>
              <w:t>.</w:t>
            </w:r>
          </w:p>
          <w:p w14:paraId="3AC68B05" w14:textId="6DD00313" w:rsidR="00355CB7" w:rsidRDefault="00355CB7" w:rsidP="0073334C">
            <w:pPr>
              <w:jc w:val="both"/>
              <w:rPr>
                <w:rFonts w:asciiTheme="majorHAnsi" w:hAnsiTheme="majorHAnsi" w:cstheme="majorHAnsi"/>
                <w:sz w:val="18"/>
                <w:szCs w:val="18"/>
                <w:lang w:eastAsia="x-none"/>
              </w:rPr>
            </w:pPr>
          </w:p>
          <w:p w14:paraId="6012DBF3" w14:textId="1E5AD371" w:rsidR="00355CB7" w:rsidRPr="00DC2C02" w:rsidRDefault="00355CB7" w:rsidP="0073334C">
            <w:pPr>
              <w:jc w:val="both"/>
              <w:rPr>
                <w:rFonts w:asciiTheme="majorHAnsi" w:hAnsiTheme="majorHAnsi" w:cstheme="majorHAnsi"/>
                <w:sz w:val="18"/>
                <w:szCs w:val="18"/>
                <w:lang w:eastAsia="x-none"/>
              </w:rPr>
            </w:pPr>
            <w:r w:rsidRPr="00355CB7">
              <w:rPr>
                <w:rFonts w:asciiTheme="majorHAnsi" w:hAnsiTheme="majorHAnsi" w:cstheme="majorHAnsi"/>
                <w:sz w:val="18"/>
                <w:szCs w:val="18"/>
                <w:lang w:eastAsia="x-none"/>
              </w:rPr>
              <w:t xml:space="preserve">La implementación de la Estrategia </w:t>
            </w:r>
            <w:r w:rsidR="00BA5FDE">
              <w:rPr>
                <w:rFonts w:asciiTheme="majorHAnsi" w:hAnsiTheme="majorHAnsi" w:cstheme="majorHAnsi"/>
                <w:sz w:val="18"/>
                <w:szCs w:val="18"/>
                <w:lang w:eastAsia="x-none"/>
              </w:rPr>
              <w:t>se</w:t>
            </w:r>
            <w:r w:rsidRPr="00355CB7">
              <w:rPr>
                <w:rFonts w:asciiTheme="majorHAnsi" w:hAnsiTheme="majorHAnsi" w:cstheme="majorHAnsi"/>
                <w:sz w:val="18"/>
                <w:szCs w:val="18"/>
                <w:lang w:eastAsia="x-none"/>
              </w:rPr>
              <w:t xml:space="preserve"> </w:t>
            </w:r>
            <w:r w:rsidR="00574CE8" w:rsidRPr="00355CB7">
              <w:rPr>
                <w:rFonts w:asciiTheme="majorHAnsi" w:hAnsiTheme="majorHAnsi" w:cstheme="majorHAnsi"/>
                <w:sz w:val="18"/>
                <w:szCs w:val="18"/>
                <w:lang w:eastAsia="x-none"/>
              </w:rPr>
              <w:t>complementó</w:t>
            </w:r>
            <w:r w:rsidRPr="00355CB7">
              <w:rPr>
                <w:rFonts w:asciiTheme="majorHAnsi" w:hAnsiTheme="majorHAnsi" w:cstheme="majorHAnsi"/>
                <w:sz w:val="18"/>
                <w:szCs w:val="18"/>
                <w:lang w:eastAsia="x-none"/>
              </w:rPr>
              <w:t xml:space="preserve"> con acceso a servicios de salud a través de jornadas de atención primaria para todas las comunidades en las que accedieron </w:t>
            </w:r>
            <w:r w:rsidR="00B81B41">
              <w:rPr>
                <w:rFonts w:asciiTheme="majorHAnsi" w:hAnsiTheme="majorHAnsi" w:cstheme="majorHAnsi"/>
                <w:sz w:val="18"/>
                <w:szCs w:val="18"/>
                <w:lang w:eastAsia="x-none"/>
              </w:rPr>
              <w:t xml:space="preserve">a </w:t>
            </w:r>
            <w:r w:rsidRPr="00355CB7">
              <w:rPr>
                <w:rFonts w:asciiTheme="majorHAnsi" w:hAnsiTheme="majorHAnsi" w:cstheme="majorHAnsi"/>
                <w:sz w:val="18"/>
                <w:szCs w:val="18"/>
                <w:lang w:eastAsia="x-none"/>
              </w:rPr>
              <w:t>servicios de consulta</w:t>
            </w:r>
            <w:r w:rsidR="002204F5">
              <w:rPr>
                <w:rFonts w:asciiTheme="majorHAnsi" w:hAnsiTheme="majorHAnsi" w:cstheme="majorHAnsi"/>
                <w:sz w:val="18"/>
                <w:szCs w:val="18"/>
                <w:lang w:eastAsia="x-none"/>
              </w:rPr>
              <w:t xml:space="preserve"> en</w:t>
            </w:r>
            <w:r w:rsidRPr="00355CB7">
              <w:rPr>
                <w:rFonts w:asciiTheme="majorHAnsi" w:hAnsiTheme="majorHAnsi" w:cstheme="majorHAnsi"/>
                <w:sz w:val="18"/>
                <w:szCs w:val="18"/>
                <w:lang w:eastAsia="x-none"/>
              </w:rPr>
              <w:t xml:space="preserve"> medicina general, control prenatal, vacunación, consulta de crecimiento y desarrollo y salud oral. </w:t>
            </w:r>
            <w:r w:rsidR="002204F5">
              <w:rPr>
                <w:rFonts w:asciiTheme="majorHAnsi" w:hAnsiTheme="majorHAnsi" w:cstheme="majorHAnsi"/>
                <w:sz w:val="18"/>
                <w:szCs w:val="18"/>
                <w:lang w:eastAsia="x-none"/>
              </w:rPr>
              <w:t>A</w:t>
            </w:r>
            <w:r w:rsidRPr="00355CB7">
              <w:rPr>
                <w:rFonts w:asciiTheme="majorHAnsi" w:hAnsiTheme="majorHAnsi" w:cstheme="majorHAnsi"/>
                <w:sz w:val="18"/>
                <w:szCs w:val="18"/>
                <w:lang w:eastAsia="x-none"/>
              </w:rPr>
              <w:t xml:space="preserve"> estos servicios </w:t>
            </w:r>
            <w:r w:rsidR="002204F5">
              <w:rPr>
                <w:rFonts w:asciiTheme="majorHAnsi" w:hAnsiTheme="majorHAnsi" w:cstheme="majorHAnsi"/>
                <w:sz w:val="18"/>
                <w:szCs w:val="18"/>
                <w:lang w:eastAsia="x-none"/>
              </w:rPr>
              <w:t xml:space="preserve">accedieron </w:t>
            </w:r>
            <w:r w:rsidRPr="00355CB7">
              <w:rPr>
                <w:rFonts w:asciiTheme="majorHAnsi" w:hAnsiTheme="majorHAnsi" w:cstheme="majorHAnsi"/>
                <w:sz w:val="18"/>
                <w:szCs w:val="18"/>
                <w:lang w:eastAsia="x-none"/>
              </w:rPr>
              <w:t>1</w:t>
            </w:r>
            <w:r w:rsidR="002204F5">
              <w:rPr>
                <w:rFonts w:asciiTheme="majorHAnsi" w:hAnsiTheme="majorHAnsi" w:cstheme="majorHAnsi"/>
                <w:sz w:val="18"/>
                <w:szCs w:val="18"/>
                <w:lang w:eastAsia="x-none"/>
              </w:rPr>
              <w:t>.</w:t>
            </w:r>
            <w:r w:rsidRPr="00355CB7">
              <w:rPr>
                <w:rFonts w:asciiTheme="majorHAnsi" w:hAnsiTheme="majorHAnsi" w:cstheme="majorHAnsi"/>
                <w:sz w:val="18"/>
                <w:szCs w:val="18"/>
                <w:lang w:eastAsia="x-none"/>
              </w:rPr>
              <w:t>220 personas.</w:t>
            </w:r>
          </w:p>
          <w:p w14:paraId="5C9E1697" w14:textId="77777777" w:rsidR="001213E7" w:rsidRPr="00AC6011" w:rsidRDefault="001213E7" w:rsidP="0073334C">
            <w:pPr>
              <w:pStyle w:val="Prrafodelista"/>
              <w:ind w:left="0"/>
              <w:rPr>
                <w:rFonts w:asciiTheme="majorHAnsi" w:hAnsiTheme="majorHAnsi" w:cstheme="majorHAnsi"/>
                <w:sz w:val="18"/>
                <w:szCs w:val="18"/>
                <w:lang w:eastAsia="x-none"/>
              </w:rPr>
            </w:pPr>
          </w:p>
          <w:p w14:paraId="79C49EFC" w14:textId="4857E083" w:rsidR="00DB36B6" w:rsidRPr="00027D8D" w:rsidRDefault="003A702B" w:rsidP="0073334C">
            <w:pPr>
              <w:pStyle w:val="Prrafodelista"/>
              <w:ind w:left="0"/>
              <w:jc w:val="both"/>
              <w:rPr>
                <w:rFonts w:asciiTheme="majorHAnsi" w:hAnsiTheme="majorHAnsi" w:cstheme="majorHAnsi"/>
                <w:sz w:val="18"/>
                <w:szCs w:val="18"/>
                <w:lang w:val="es-ES" w:eastAsia="x-none"/>
              </w:rPr>
            </w:pPr>
            <w:r>
              <w:rPr>
                <w:rFonts w:asciiTheme="majorHAnsi" w:hAnsiTheme="majorHAnsi" w:cstheme="majorHAnsi"/>
                <w:sz w:val="18"/>
                <w:szCs w:val="18"/>
                <w:lang w:eastAsia="x-none"/>
              </w:rPr>
              <w:t>3</w:t>
            </w:r>
            <w:r w:rsidR="001213E7" w:rsidRPr="00AC6011">
              <w:rPr>
                <w:rFonts w:asciiTheme="majorHAnsi" w:hAnsiTheme="majorHAnsi" w:cstheme="majorHAnsi"/>
                <w:sz w:val="18"/>
                <w:szCs w:val="18"/>
                <w:lang w:eastAsia="x-none"/>
              </w:rPr>
              <w:t xml:space="preserve">). </w:t>
            </w:r>
            <w:r w:rsidR="000E36ED" w:rsidRPr="000E36ED">
              <w:rPr>
                <w:rFonts w:asciiTheme="majorHAnsi" w:hAnsiTheme="majorHAnsi" w:cstheme="majorHAnsi"/>
                <w:sz w:val="18"/>
                <w:szCs w:val="18"/>
                <w:lang w:eastAsia="x-none"/>
              </w:rPr>
              <w:t>En acceso a servicios de agua y saneamiento</w:t>
            </w:r>
            <w:r w:rsidR="00574CE8">
              <w:rPr>
                <w:rFonts w:asciiTheme="majorHAnsi" w:hAnsiTheme="majorHAnsi" w:cstheme="majorHAnsi"/>
                <w:sz w:val="18"/>
                <w:szCs w:val="18"/>
                <w:lang w:eastAsia="x-none"/>
              </w:rPr>
              <w:t xml:space="preserve"> básico</w:t>
            </w:r>
            <w:r w:rsidR="000E36ED" w:rsidRPr="000E36ED">
              <w:rPr>
                <w:rFonts w:asciiTheme="majorHAnsi" w:hAnsiTheme="majorHAnsi" w:cstheme="majorHAnsi"/>
                <w:sz w:val="18"/>
                <w:szCs w:val="18"/>
                <w:lang w:eastAsia="x-none"/>
              </w:rPr>
              <w:t>, se logró llevar sistemas caseros de acceso a agua apta para consumo humano a 680 familias. Por otro lado, se mejoraron instalaciones sanitarias y entrega</w:t>
            </w:r>
            <w:r w:rsidR="002204F5">
              <w:rPr>
                <w:rFonts w:asciiTheme="majorHAnsi" w:hAnsiTheme="majorHAnsi" w:cstheme="majorHAnsi"/>
                <w:sz w:val="18"/>
                <w:szCs w:val="18"/>
                <w:lang w:eastAsia="x-none"/>
              </w:rPr>
              <w:t xml:space="preserve">ron </w:t>
            </w:r>
            <w:r w:rsidR="000E36ED" w:rsidRPr="000E36ED">
              <w:rPr>
                <w:rFonts w:asciiTheme="majorHAnsi" w:hAnsiTheme="majorHAnsi" w:cstheme="majorHAnsi"/>
                <w:sz w:val="18"/>
                <w:szCs w:val="18"/>
                <w:lang w:eastAsia="x-none"/>
              </w:rPr>
              <w:t>67 filtros de agua que benefician a 15 escuelas. Adicionalmente</w:t>
            </w:r>
            <w:r w:rsidR="002204F5">
              <w:rPr>
                <w:rFonts w:asciiTheme="majorHAnsi" w:hAnsiTheme="majorHAnsi" w:cstheme="majorHAnsi"/>
                <w:sz w:val="18"/>
                <w:szCs w:val="18"/>
                <w:lang w:eastAsia="x-none"/>
              </w:rPr>
              <w:t>,</w:t>
            </w:r>
            <w:r w:rsidR="000E36ED" w:rsidRPr="000E36ED">
              <w:rPr>
                <w:rFonts w:asciiTheme="majorHAnsi" w:hAnsiTheme="majorHAnsi" w:cstheme="majorHAnsi"/>
                <w:sz w:val="18"/>
                <w:szCs w:val="18"/>
                <w:lang w:eastAsia="x-none"/>
              </w:rPr>
              <w:t xml:space="preserve"> se llevaron a cabo 1</w:t>
            </w:r>
            <w:r w:rsidR="00BB5B6C">
              <w:rPr>
                <w:rFonts w:asciiTheme="majorHAnsi" w:hAnsiTheme="majorHAnsi" w:cstheme="majorHAnsi"/>
                <w:sz w:val="18"/>
                <w:szCs w:val="18"/>
                <w:lang w:eastAsia="x-none"/>
              </w:rPr>
              <w:t>7</w:t>
            </w:r>
            <w:r w:rsidR="000E36ED" w:rsidRPr="000E36ED">
              <w:rPr>
                <w:rFonts w:asciiTheme="majorHAnsi" w:hAnsiTheme="majorHAnsi" w:cstheme="majorHAnsi"/>
                <w:sz w:val="18"/>
                <w:szCs w:val="18"/>
                <w:lang w:eastAsia="x-none"/>
              </w:rPr>
              <w:t xml:space="preserve"> obras de infraestructura a través de las</w:t>
            </w:r>
            <w:r w:rsidR="00790964">
              <w:rPr>
                <w:rFonts w:asciiTheme="majorHAnsi" w:hAnsiTheme="majorHAnsi" w:cstheme="majorHAnsi"/>
                <w:sz w:val="18"/>
                <w:szCs w:val="18"/>
                <w:lang w:eastAsia="x-none"/>
              </w:rPr>
              <w:t xml:space="preserve"> cuales las </w:t>
            </w:r>
            <w:r w:rsidR="000E36ED" w:rsidRPr="000E36ED">
              <w:rPr>
                <w:rFonts w:asciiTheme="majorHAnsi" w:hAnsiTheme="majorHAnsi" w:cstheme="majorHAnsi"/>
                <w:sz w:val="18"/>
                <w:szCs w:val="18"/>
                <w:lang w:eastAsia="x-none"/>
              </w:rPr>
              <w:t xml:space="preserve"> comunidades cuentan con condiciones adecuadas de saneamiento e higiene, facilitando el acceso a la educación de los niños y niñas de las escuelas rurales de la siguiente manera: 12 Baterías Sanitarias en 12 colegios, 2 Comedores estudiantiles en Chocó, 2 Puesto de Salud en Brisas Riosucio, Chocó y </w:t>
            </w:r>
            <w:r w:rsidR="00554B0A">
              <w:rPr>
                <w:rFonts w:asciiTheme="majorHAnsi" w:hAnsiTheme="majorHAnsi" w:cstheme="majorHAnsi"/>
                <w:sz w:val="18"/>
                <w:szCs w:val="18"/>
                <w:lang w:eastAsia="x-none"/>
              </w:rPr>
              <w:t xml:space="preserve">en la vereda de </w:t>
            </w:r>
            <w:r w:rsidR="000E36ED" w:rsidRPr="000E36ED">
              <w:rPr>
                <w:rFonts w:asciiTheme="majorHAnsi" w:hAnsiTheme="majorHAnsi" w:cstheme="majorHAnsi"/>
                <w:sz w:val="18"/>
                <w:szCs w:val="18"/>
                <w:lang w:eastAsia="x-none"/>
              </w:rPr>
              <w:t xml:space="preserve">Charras </w:t>
            </w:r>
            <w:r w:rsidR="00554B0A">
              <w:rPr>
                <w:rFonts w:asciiTheme="majorHAnsi" w:hAnsiTheme="majorHAnsi" w:cstheme="majorHAnsi"/>
                <w:sz w:val="18"/>
                <w:szCs w:val="18"/>
                <w:lang w:eastAsia="x-none"/>
              </w:rPr>
              <w:t xml:space="preserve">en </w:t>
            </w:r>
            <w:r w:rsidR="000E36ED" w:rsidRPr="000E36ED">
              <w:rPr>
                <w:rFonts w:asciiTheme="majorHAnsi" w:hAnsiTheme="majorHAnsi" w:cstheme="majorHAnsi"/>
                <w:sz w:val="18"/>
                <w:szCs w:val="18"/>
                <w:lang w:eastAsia="x-none"/>
              </w:rPr>
              <w:t>San José de Guaviare</w:t>
            </w:r>
            <w:r w:rsidR="0063676B">
              <w:rPr>
                <w:rFonts w:asciiTheme="majorHAnsi" w:hAnsiTheme="majorHAnsi" w:cstheme="majorHAnsi"/>
                <w:sz w:val="18"/>
                <w:szCs w:val="18"/>
                <w:lang w:eastAsia="x-none"/>
              </w:rPr>
              <w:t>, y</w:t>
            </w:r>
            <w:r w:rsidR="000E36ED" w:rsidRPr="000E36ED">
              <w:rPr>
                <w:rFonts w:asciiTheme="majorHAnsi" w:hAnsiTheme="majorHAnsi" w:cstheme="majorHAnsi"/>
                <w:sz w:val="18"/>
                <w:szCs w:val="18"/>
                <w:lang w:eastAsia="x-none"/>
              </w:rPr>
              <w:t xml:space="preserve"> 1 Acueducto Veredal en la comunidad indígena de Vigía del Fuerte. Las obras en los colegios beneficiaran al</w:t>
            </w:r>
            <w:r w:rsidR="00CB335A">
              <w:rPr>
                <w:rFonts w:asciiTheme="majorHAnsi" w:hAnsiTheme="majorHAnsi" w:cstheme="majorHAnsi"/>
                <w:sz w:val="18"/>
                <w:szCs w:val="18"/>
                <w:lang w:eastAsia="x-none"/>
              </w:rPr>
              <w:t xml:space="preserve">rededor de </w:t>
            </w:r>
            <w:r w:rsidR="000E36ED" w:rsidRPr="000E36ED">
              <w:rPr>
                <w:rFonts w:asciiTheme="majorHAnsi" w:hAnsiTheme="majorHAnsi" w:cstheme="majorHAnsi"/>
                <w:sz w:val="18"/>
                <w:szCs w:val="18"/>
                <w:lang w:eastAsia="x-none"/>
              </w:rPr>
              <w:t>1.925 personas de la comunidad educativa.</w:t>
            </w:r>
            <w:r w:rsidR="00027D8D">
              <w:rPr>
                <w:rFonts w:asciiTheme="majorHAnsi" w:hAnsiTheme="majorHAnsi" w:cstheme="majorHAnsi"/>
                <w:sz w:val="18"/>
                <w:szCs w:val="18"/>
                <w:lang w:eastAsia="x-none"/>
              </w:rPr>
              <w:t xml:space="preserve"> </w:t>
            </w:r>
            <w:r w:rsidR="001213E7" w:rsidRPr="00AC6011">
              <w:rPr>
                <w:rFonts w:asciiTheme="majorHAnsi" w:hAnsiTheme="majorHAnsi" w:cstheme="majorHAnsi"/>
                <w:sz w:val="18"/>
                <w:szCs w:val="18"/>
                <w:lang w:eastAsia="x-none"/>
              </w:rPr>
              <w:t xml:space="preserve">Con estas obras también se contribuyó al mejoramiento de la confianza de las comunidades, </w:t>
            </w:r>
            <w:r w:rsidR="00621508">
              <w:rPr>
                <w:rFonts w:asciiTheme="majorHAnsi" w:hAnsiTheme="majorHAnsi" w:cstheme="majorHAnsi"/>
                <w:sz w:val="18"/>
                <w:szCs w:val="18"/>
                <w:lang w:eastAsia="x-none"/>
              </w:rPr>
              <w:t>y</w:t>
            </w:r>
            <w:r w:rsidR="001213E7" w:rsidRPr="00AC6011">
              <w:rPr>
                <w:rFonts w:asciiTheme="majorHAnsi" w:hAnsiTheme="majorHAnsi" w:cstheme="majorHAnsi"/>
                <w:sz w:val="18"/>
                <w:szCs w:val="18"/>
                <w:lang w:eastAsia="x-none"/>
              </w:rPr>
              <w:t xml:space="preserve"> la entrada del </w:t>
            </w:r>
            <w:r w:rsidR="00621508">
              <w:rPr>
                <w:rFonts w:asciiTheme="majorHAnsi" w:hAnsiTheme="majorHAnsi" w:cstheme="majorHAnsi"/>
                <w:sz w:val="18"/>
                <w:szCs w:val="18"/>
                <w:lang w:eastAsia="x-none"/>
              </w:rPr>
              <w:t>E</w:t>
            </w:r>
            <w:r w:rsidR="001213E7" w:rsidRPr="00AC6011">
              <w:rPr>
                <w:rFonts w:asciiTheme="majorHAnsi" w:hAnsiTheme="majorHAnsi" w:cstheme="majorHAnsi"/>
                <w:sz w:val="18"/>
                <w:szCs w:val="18"/>
                <w:lang w:eastAsia="x-none"/>
              </w:rPr>
              <w:t>stado a través de los PDET</w:t>
            </w:r>
            <w:r w:rsidR="00621508">
              <w:rPr>
                <w:rFonts w:asciiTheme="majorHAnsi" w:hAnsiTheme="majorHAnsi" w:cstheme="majorHAnsi"/>
                <w:sz w:val="18"/>
                <w:szCs w:val="18"/>
                <w:lang w:eastAsia="x-none"/>
              </w:rPr>
              <w:t>.</w:t>
            </w:r>
          </w:p>
        </w:tc>
      </w:tr>
      <w:bookmarkEnd w:id="1"/>
    </w:tbl>
    <w:p w14:paraId="3B2285F1" w14:textId="3CE72846" w:rsidR="00EA2E3A" w:rsidRPr="00F24C69" w:rsidRDefault="00EA2E3A" w:rsidP="00EA2E3A">
      <w:pPr>
        <w:shd w:val="clear" w:color="auto" w:fill="FFFFFF" w:themeFill="background1"/>
        <w:rPr>
          <w:rFonts w:ascii="Calibri" w:hAnsi="Calibri"/>
          <w:color w:val="2F5496" w:themeColor="accent1" w:themeShade="BF"/>
          <w:sz w:val="20"/>
          <w:szCs w:val="20"/>
          <w:lang w:val="es-CO" w:eastAsia="x-none"/>
        </w:rPr>
      </w:pPr>
    </w:p>
    <w:p w14:paraId="367934D6" w14:textId="77777777" w:rsidR="00EA2E3A" w:rsidRPr="00781829" w:rsidRDefault="00EA2E3A" w:rsidP="00B23CEE">
      <w:pPr>
        <w:pStyle w:val="Prrafodelista"/>
        <w:numPr>
          <w:ilvl w:val="1"/>
          <w:numId w:val="7"/>
        </w:numPr>
        <w:shd w:val="clear" w:color="auto" w:fill="FFFFFF" w:themeFill="background1"/>
        <w:rPr>
          <w:rFonts w:ascii="Calibri" w:hAnsi="Calibri"/>
          <w:b/>
          <w:color w:val="2F5496" w:themeColor="accent1" w:themeShade="BF"/>
          <w:sz w:val="20"/>
          <w:szCs w:val="20"/>
          <w:lang w:eastAsia="x-none"/>
        </w:rPr>
      </w:pPr>
      <w:r w:rsidRPr="00781829">
        <w:rPr>
          <w:rFonts w:ascii="Calibri" w:hAnsi="Calibri"/>
          <w:b/>
          <w:color w:val="2F5496" w:themeColor="accent1" w:themeShade="BF"/>
          <w:sz w:val="20"/>
          <w:szCs w:val="20"/>
          <w:lang w:eastAsia="x-none"/>
        </w:rPr>
        <w:t>Impacto en la población:</w:t>
      </w:r>
    </w:p>
    <w:p w14:paraId="531EAA7E" w14:textId="77777777" w:rsidR="00CB335A" w:rsidRDefault="00CB335A" w:rsidP="008001E3">
      <w:pPr>
        <w:shd w:val="clear" w:color="auto" w:fill="FFFFFF" w:themeFill="background1"/>
        <w:jc w:val="both"/>
        <w:rPr>
          <w:rFonts w:asciiTheme="majorHAnsi" w:eastAsiaTheme="minorHAnsi" w:hAnsiTheme="majorHAnsi" w:cstheme="majorHAnsi"/>
          <w:sz w:val="18"/>
          <w:szCs w:val="18"/>
          <w:lang w:val="es-CO" w:eastAsia="x-none"/>
        </w:rPr>
      </w:pPr>
    </w:p>
    <w:p w14:paraId="79FAD320" w14:textId="59BA175A" w:rsidR="00485E85" w:rsidRPr="00C25B3B" w:rsidRDefault="00485E85" w:rsidP="00D411F0">
      <w:pPr>
        <w:shd w:val="clear" w:color="auto" w:fill="FFFFFF" w:themeFill="background1"/>
        <w:jc w:val="both"/>
        <w:rPr>
          <w:rFonts w:asciiTheme="majorHAnsi" w:eastAsiaTheme="minorHAnsi" w:hAnsiTheme="majorHAnsi" w:cstheme="majorHAnsi"/>
          <w:sz w:val="18"/>
          <w:szCs w:val="18"/>
          <w:lang w:val="es-CO" w:eastAsia="x-none"/>
        </w:rPr>
      </w:pPr>
      <w:r w:rsidRPr="00C25B3B">
        <w:rPr>
          <w:rFonts w:asciiTheme="majorHAnsi" w:eastAsiaTheme="minorHAnsi" w:hAnsiTheme="majorHAnsi" w:cstheme="majorHAnsi"/>
          <w:sz w:val="18"/>
          <w:szCs w:val="18"/>
          <w:lang w:val="es-CO" w:eastAsia="x-none"/>
        </w:rPr>
        <w:t>A partir del modelo de gobernanza impulsado por el Programa Confianza y Paz, se generaron nuevas dinámicas de organización comunitaria en torno a escenarios alternativos de encuentro</w:t>
      </w:r>
      <w:r w:rsidR="00E52745">
        <w:rPr>
          <w:rFonts w:asciiTheme="majorHAnsi" w:eastAsiaTheme="minorHAnsi" w:hAnsiTheme="majorHAnsi" w:cstheme="majorHAnsi"/>
          <w:sz w:val="18"/>
          <w:szCs w:val="18"/>
          <w:lang w:val="es-CO" w:eastAsia="x-none"/>
        </w:rPr>
        <w:t>,</w:t>
      </w:r>
      <w:r w:rsidRPr="00C25B3B">
        <w:rPr>
          <w:rFonts w:asciiTheme="majorHAnsi" w:eastAsiaTheme="minorHAnsi" w:hAnsiTheme="majorHAnsi" w:cstheme="majorHAnsi"/>
          <w:sz w:val="18"/>
          <w:szCs w:val="18"/>
          <w:lang w:val="es-CO" w:eastAsia="x-none"/>
        </w:rPr>
        <w:t xml:space="preserve"> como los Comités Dinamizadores, en los cuales se propiciaron espacios de participación alineados al esquema establecido por la ART para la formulación e implementación del PDET. Estos comités, incentivaron nuevas voces y liderazgos locales, lo que favoreció la diversificación de la incidencia comunitaria en la agenda pública a nivel territorial. </w:t>
      </w:r>
      <w:r w:rsidR="00A35E04" w:rsidRPr="00A35E04">
        <w:rPr>
          <w:rFonts w:asciiTheme="majorHAnsi" w:eastAsiaTheme="minorHAnsi" w:hAnsiTheme="majorHAnsi" w:cstheme="majorHAnsi"/>
          <w:sz w:val="18"/>
          <w:szCs w:val="18"/>
          <w:lang w:val="es-CO" w:eastAsia="x-none"/>
        </w:rPr>
        <w:t>Estos espacios de diálogo comunitario aportaron al fortalecimiento organizativo con enfoque diferencial de género y étnico, y son la herramienta fundamental para crear un espacio de veeduría y apropiación comunitaria que dialoga con el Estado.</w:t>
      </w:r>
    </w:p>
    <w:p w14:paraId="268278C0" w14:textId="77777777" w:rsidR="00485E85" w:rsidRPr="00C25B3B" w:rsidRDefault="00485E85" w:rsidP="00D411F0">
      <w:pPr>
        <w:shd w:val="clear" w:color="auto" w:fill="FFFFFF" w:themeFill="background1"/>
        <w:ind w:left="1068"/>
        <w:jc w:val="both"/>
        <w:rPr>
          <w:rFonts w:asciiTheme="majorHAnsi" w:eastAsiaTheme="minorHAnsi" w:hAnsiTheme="majorHAnsi" w:cstheme="majorHAnsi"/>
          <w:sz w:val="18"/>
          <w:szCs w:val="18"/>
          <w:lang w:val="es-CO" w:eastAsia="x-none"/>
        </w:rPr>
      </w:pPr>
    </w:p>
    <w:p w14:paraId="589DC3B7" w14:textId="081BF5A5" w:rsidR="003975A8" w:rsidRDefault="00485E85" w:rsidP="00D411F0">
      <w:pPr>
        <w:pStyle w:val="Prrafodelista"/>
        <w:ind w:left="0"/>
        <w:jc w:val="both"/>
        <w:rPr>
          <w:rFonts w:asciiTheme="majorHAnsi" w:hAnsiTheme="majorHAnsi" w:cstheme="majorHAnsi"/>
          <w:sz w:val="18"/>
          <w:szCs w:val="18"/>
          <w:lang w:eastAsia="x-none"/>
        </w:rPr>
      </w:pPr>
      <w:r w:rsidRPr="00C25B3B">
        <w:rPr>
          <w:rFonts w:asciiTheme="majorHAnsi" w:hAnsiTheme="majorHAnsi" w:cstheme="majorHAnsi"/>
          <w:sz w:val="18"/>
          <w:szCs w:val="18"/>
          <w:lang w:eastAsia="x-none"/>
        </w:rPr>
        <w:t>Por otra parte, el desarrollo de iniciativas de reconciliación que fomentaron la participación bajo un enfoque de inclusión de la diversidad, permitió la generación de condiciones favorables para la correlación social de población en proceso de reincorporación, comunidades indígenas, afrodescendientes, mujeres, adultos mayores, juventud y niñez; esto haciendo uso de la cultura</w:t>
      </w:r>
      <w:r w:rsidR="00CB335A">
        <w:rPr>
          <w:rFonts w:asciiTheme="majorHAnsi" w:hAnsiTheme="majorHAnsi" w:cstheme="majorHAnsi"/>
          <w:sz w:val="18"/>
          <w:szCs w:val="18"/>
          <w:lang w:eastAsia="x-none"/>
        </w:rPr>
        <w:t xml:space="preserve"> y</w:t>
      </w:r>
      <w:r w:rsidR="00AC3263" w:rsidRPr="00C25B3B">
        <w:rPr>
          <w:rFonts w:asciiTheme="majorHAnsi" w:hAnsiTheme="majorHAnsi" w:cstheme="majorHAnsi"/>
          <w:sz w:val="18"/>
          <w:szCs w:val="18"/>
          <w:lang w:eastAsia="x-none"/>
        </w:rPr>
        <w:t xml:space="preserve"> </w:t>
      </w:r>
      <w:r w:rsidRPr="00C25B3B">
        <w:rPr>
          <w:rFonts w:asciiTheme="majorHAnsi" w:hAnsiTheme="majorHAnsi" w:cstheme="majorHAnsi"/>
          <w:sz w:val="18"/>
          <w:szCs w:val="18"/>
          <w:lang w:eastAsia="x-none"/>
        </w:rPr>
        <w:t>el deporte</w:t>
      </w:r>
      <w:r w:rsidR="00CB335A">
        <w:rPr>
          <w:rFonts w:asciiTheme="majorHAnsi" w:hAnsiTheme="majorHAnsi" w:cstheme="majorHAnsi"/>
          <w:sz w:val="18"/>
          <w:szCs w:val="18"/>
          <w:lang w:eastAsia="x-none"/>
        </w:rPr>
        <w:t xml:space="preserve"> </w:t>
      </w:r>
      <w:r w:rsidR="008770A3" w:rsidRPr="00C25B3B">
        <w:rPr>
          <w:rFonts w:asciiTheme="majorHAnsi" w:hAnsiTheme="majorHAnsi" w:cstheme="majorHAnsi"/>
          <w:sz w:val="18"/>
          <w:szCs w:val="18"/>
          <w:lang w:eastAsia="x-none"/>
        </w:rPr>
        <w:t>como herramientas</w:t>
      </w:r>
      <w:r w:rsidR="00CB335A">
        <w:rPr>
          <w:rFonts w:asciiTheme="majorHAnsi" w:hAnsiTheme="majorHAnsi" w:cstheme="majorHAnsi"/>
          <w:sz w:val="18"/>
          <w:szCs w:val="18"/>
          <w:lang w:eastAsia="x-none"/>
        </w:rPr>
        <w:t xml:space="preserve"> </w:t>
      </w:r>
      <w:r w:rsidR="008770A3" w:rsidRPr="00C25B3B">
        <w:rPr>
          <w:rFonts w:asciiTheme="majorHAnsi" w:hAnsiTheme="majorHAnsi" w:cstheme="majorHAnsi"/>
          <w:sz w:val="18"/>
          <w:szCs w:val="18"/>
          <w:lang w:eastAsia="x-none"/>
        </w:rPr>
        <w:t>para propiciar cercanía, diálogo y confianza; transcendiendo así los prejuicios y avanzando hacia la integración comunitaria. Como resultado de estos y otros espacios, algunos de los participantes del proyecto relatan en sus historias de vida c</w:t>
      </w:r>
      <w:r w:rsidR="001E676A">
        <w:rPr>
          <w:rFonts w:asciiTheme="majorHAnsi" w:hAnsiTheme="majorHAnsi" w:cstheme="majorHAnsi"/>
          <w:sz w:val="18"/>
          <w:szCs w:val="18"/>
          <w:lang w:eastAsia="x-none"/>
        </w:rPr>
        <w:t>ó</w:t>
      </w:r>
      <w:r w:rsidR="008770A3" w:rsidRPr="00C25B3B">
        <w:rPr>
          <w:rFonts w:asciiTheme="majorHAnsi" w:hAnsiTheme="majorHAnsi" w:cstheme="majorHAnsi"/>
          <w:sz w:val="18"/>
          <w:szCs w:val="18"/>
          <w:lang w:eastAsia="x-none"/>
        </w:rPr>
        <w:t>mo han superado el miedo a la interacción y han reconocido el valor del ser humano más allá de la estigmatización social.</w:t>
      </w:r>
      <w:r w:rsidR="008770A3">
        <w:rPr>
          <w:rFonts w:asciiTheme="majorHAnsi" w:hAnsiTheme="majorHAnsi" w:cstheme="majorHAnsi"/>
          <w:sz w:val="18"/>
          <w:szCs w:val="18"/>
          <w:lang w:eastAsia="x-none"/>
        </w:rPr>
        <w:t xml:space="preserve"> </w:t>
      </w:r>
      <w:r w:rsidR="001E676A">
        <w:rPr>
          <w:rFonts w:asciiTheme="majorHAnsi" w:hAnsiTheme="majorHAnsi" w:cstheme="majorHAnsi"/>
          <w:sz w:val="18"/>
          <w:szCs w:val="18"/>
          <w:lang w:eastAsia="x-none"/>
        </w:rPr>
        <w:t>C</w:t>
      </w:r>
      <w:r w:rsidR="001E676A" w:rsidRPr="00410652">
        <w:rPr>
          <w:rFonts w:asciiTheme="majorHAnsi" w:hAnsiTheme="majorHAnsi" w:cstheme="majorHAnsi"/>
          <w:sz w:val="18"/>
          <w:szCs w:val="18"/>
          <w:lang w:eastAsia="x-none"/>
        </w:rPr>
        <w:t>omo escenarios de reconstrucción del tejido social que apuntar</w:t>
      </w:r>
      <w:r w:rsidR="001E676A">
        <w:rPr>
          <w:rFonts w:asciiTheme="majorHAnsi" w:hAnsiTheme="majorHAnsi" w:cstheme="majorHAnsi"/>
          <w:sz w:val="18"/>
          <w:szCs w:val="18"/>
          <w:lang w:eastAsia="x-none"/>
        </w:rPr>
        <w:t>o</w:t>
      </w:r>
      <w:r w:rsidR="001E676A" w:rsidRPr="00410652">
        <w:rPr>
          <w:rFonts w:asciiTheme="majorHAnsi" w:hAnsiTheme="majorHAnsi" w:cstheme="majorHAnsi"/>
          <w:sz w:val="18"/>
          <w:szCs w:val="18"/>
          <w:lang w:eastAsia="x-none"/>
        </w:rPr>
        <w:t>n a fortalecer procesos de desarrollo territorial integrales y participativos, concibiendo a la comunidad como protagonista de los cambios que requiere el territorio</w:t>
      </w:r>
      <w:r w:rsidR="001E676A">
        <w:rPr>
          <w:rFonts w:asciiTheme="majorHAnsi" w:hAnsiTheme="majorHAnsi" w:cstheme="majorHAnsi"/>
          <w:sz w:val="18"/>
          <w:szCs w:val="18"/>
          <w:lang w:eastAsia="x-none"/>
        </w:rPr>
        <w:t xml:space="preserve">, se pueden </w:t>
      </w:r>
      <w:r w:rsidR="003C6C79">
        <w:rPr>
          <w:rFonts w:asciiTheme="majorHAnsi" w:hAnsiTheme="majorHAnsi" w:cstheme="majorHAnsi"/>
          <w:sz w:val="18"/>
          <w:szCs w:val="18"/>
          <w:lang w:eastAsia="x-none"/>
        </w:rPr>
        <w:t>destacar</w:t>
      </w:r>
      <w:r w:rsidR="001E676A">
        <w:rPr>
          <w:rFonts w:asciiTheme="majorHAnsi" w:hAnsiTheme="majorHAnsi" w:cstheme="majorHAnsi"/>
          <w:sz w:val="18"/>
          <w:szCs w:val="18"/>
          <w:lang w:eastAsia="x-none"/>
        </w:rPr>
        <w:t xml:space="preserve"> </w:t>
      </w:r>
      <w:r w:rsidR="003C6C79">
        <w:rPr>
          <w:rFonts w:asciiTheme="majorHAnsi" w:hAnsiTheme="majorHAnsi" w:cstheme="majorHAnsi"/>
          <w:sz w:val="18"/>
          <w:szCs w:val="18"/>
          <w:lang w:eastAsia="x-none"/>
        </w:rPr>
        <w:t>los</w:t>
      </w:r>
      <w:r w:rsidR="008770A3">
        <w:rPr>
          <w:rFonts w:asciiTheme="majorHAnsi" w:hAnsiTheme="majorHAnsi" w:cstheme="majorHAnsi"/>
          <w:sz w:val="18"/>
          <w:szCs w:val="18"/>
          <w:lang w:eastAsia="x-none"/>
        </w:rPr>
        <w:t xml:space="preserve"> </w:t>
      </w:r>
      <w:r w:rsidR="00310DA3" w:rsidRPr="00410652">
        <w:rPr>
          <w:rFonts w:asciiTheme="majorHAnsi" w:hAnsiTheme="majorHAnsi" w:cstheme="majorHAnsi"/>
          <w:sz w:val="18"/>
          <w:szCs w:val="18"/>
          <w:lang w:eastAsia="x-none"/>
        </w:rPr>
        <w:t xml:space="preserve">espacios de formación como las ECAS, procesos de coordinación y articulación para el apoyo a proyectos productivos AFTS, ferias y mercados campesinos, visitas de campo, intercambios de semillas y saberes, entre otros. </w:t>
      </w:r>
      <w:r w:rsidR="003C6C79">
        <w:rPr>
          <w:rFonts w:asciiTheme="majorHAnsi" w:hAnsiTheme="majorHAnsi" w:cstheme="majorHAnsi"/>
          <w:sz w:val="18"/>
          <w:szCs w:val="18"/>
          <w:lang w:eastAsia="x-none"/>
        </w:rPr>
        <w:t>En este sentido, e</w:t>
      </w:r>
      <w:r w:rsidR="00310DA3" w:rsidRPr="00410652">
        <w:rPr>
          <w:rFonts w:asciiTheme="majorHAnsi" w:hAnsiTheme="majorHAnsi" w:cstheme="majorHAnsi"/>
          <w:sz w:val="18"/>
          <w:szCs w:val="18"/>
          <w:lang w:eastAsia="x-none"/>
        </w:rPr>
        <w:t>l programa fue un motor de transformación para el restablecimiento de las relaciones entre múltiples actores</w:t>
      </w:r>
      <w:r w:rsidR="00A83EBD">
        <w:rPr>
          <w:rFonts w:asciiTheme="majorHAnsi" w:hAnsiTheme="majorHAnsi" w:cstheme="majorHAnsi"/>
          <w:sz w:val="18"/>
          <w:szCs w:val="18"/>
          <w:lang w:eastAsia="x-none"/>
        </w:rPr>
        <w:t>.</w:t>
      </w:r>
    </w:p>
    <w:p w14:paraId="612CDD39" w14:textId="112FBEA2" w:rsidR="00752B6E" w:rsidRDefault="00752B6E" w:rsidP="00D411F0">
      <w:pPr>
        <w:pStyle w:val="Prrafodelista"/>
        <w:ind w:left="0"/>
        <w:jc w:val="both"/>
        <w:rPr>
          <w:rFonts w:asciiTheme="majorHAnsi" w:hAnsiTheme="majorHAnsi" w:cstheme="majorHAnsi"/>
          <w:sz w:val="18"/>
          <w:szCs w:val="18"/>
          <w:lang w:eastAsia="x-none"/>
        </w:rPr>
      </w:pPr>
    </w:p>
    <w:p w14:paraId="0899E4B6" w14:textId="7987C820" w:rsidR="002E02D1" w:rsidRPr="002E02D1" w:rsidRDefault="002E02D1" w:rsidP="00D411F0">
      <w:pPr>
        <w:shd w:val="clear" w:color="auto" w:fill="FFFFFF" w:themeFill="background1"/>
        <w:jc w:val="both"/>
        <w:rPr>
          <w:rFonts w:asciiTheme="majorHAnsi" w:eastAsiaTheme="minorHAnsi" w:hAnsiTheme="majorHAnsi" w:cstheme="majorHAnsi"/>
          <w:sz w:val="18"/>
          <w:szCs w:val="18"/>
          <w:lang w:eastAsia="x-none"/>
        </w:rPr>
      </w:pPr>
      <w:r w:rsidRPr="002E02D1">
        <w:rPr>
          <w:rFonts w:asciiTheme="majorHAnsi" w:eastAsiaTheme="minorHAnsi" w:hAnsiTheme="majorHAnsi" w:cstheme="majorHAnsi"/>
          <w:sz w:val="18"/>
          <w:szCs w:val="18"/>
          <w:lang w:eastAsia="x-none"/>
        </w:rPr>
        <w:t>Desde la aplicación de algunas herramientas de la estrategia de Modelos de Justicia Local y Rural, se promovieron buenas prácticas de sana convivencia comunitaria, de modo que la población participante mejoró sus habilidades para la resolución pacífica de conflictos, esto por medio del uso de herramientas pedagógicas que fomentan una cultura de paz; de igual manera, se potencializó su conocimiento en el uso de los mecanismos de protección de derechos constitucionales, encaminados a la búsqueda de objetivos comunes y rutas comunitarias, que primen sobre los intereses de carácter individual. A partir de este proceso, se reconoció la importancia de realizar autodiagnósticos de necesidades y desde allí generar propuestas, incidencia y articulación con autoridades competentes a nivel local.</w:t>
      </w:r>
    </w:p>
    <w:p w14:paraId="765F169E" w14:textId="0FFB6FAC" w:rsidR="00485E85" w:rsidRPr="00C25B3B" w:rsidRDefault="00485E85" w:rsidP="00D411F0">
      <w:pPr>
        <w:shd w:val="clear" w:color="auto" w:fill="FFFFFF" w:themeFill="background1"/>
        <w:jc w:val="both"/>
        <w:rPr>
          <w:rFonts w:asciiTheme="majorHAnsi" w:eastAsiaTheme="minorHAnsi" w:hAnsiTheme="majorHAnsi" w:cstheme="majorHAnsi"/>
          <w:sz w:val="18"/>
          <w:szCs w:val="18"/>
          <w:lang w:val="es-CO" w:eastAsia="x-none"/>
        </w:rPr>
      </w:pPr>
    </w:p>
    <w:p w14:paraId="5DF281A5" w14:textId="5E7C9C22" w:rsidR="00165831" w:rsidRDefault="00485E85" w:rsidP="00D411F0">
      <w:pPr>
        <w:shd w:val="clear" w:color="auto" w:fill="FFFFFF" w:themeFill="background1"/>
        <w:jc w:val="both"/>
        <w:rPr>
          <w:rFonts w:asciiTheme="majorHAnsi" w:eastAsiaTheme="minorHAnsi" w:hAnsiTheme="majorHAnsi" w:cstheme="majorHAnsi"/>
          <w:sz w:val="18"/>
          <w:szCs w:val="18"/>
          <w:lang w:val="es-CO" w:eastAsia="x-none"/>
        </w:rPr>
      </w:pPr>
      <w:r w:rsidRPr="00C25B3B">
        <w:rPr>
          <w:rFonts w:asciiTheme="majorHAnsi" w:eastAsiaTheme="minorHAnsi" w:hAnsiTheme="majorHAnsi" w:cstheme="majorHAnsi"/>
          <w:sz w:val="18"/>
          <w:szCs w:val="18"/>
          <w:lang w:val="es-CO" w:eastAsia="x-none"/>
        </w:rPr>
        <w:t>Los escenarios promovidos desde Confianza y Paz también favorecieron el intercambio de experiencias y saberes, por lo que se ven potenciadas las habilidades y competencias individuales de los participantes del proyecto, lo que aporta al fortalecimiento del capital social</w:t>
      </w:r>
      <w:r w:rsidR="001776B5">
        <w:rPr>
          <w:rFonts w:asciiTheme="majorHAnsi" w:eastAsiaTheme="minorHAnsi" w:hAnsiTheme="majorHAnsi" w:cstheme="majorHAnsi"/>
          <w:sz w:val="18"/>
          <w:szCs w:val="18"/>
          <w:lang w:val="es-CO" w:eastAsia="x-none"/>
        </w:rPr>
        <w:t>. D</w:t>
      </w:r>
      <w:r w:rsidRPr="00C25B3B">
        <w:rPr>
          <w:rFonts w:asciiTheme="majorHAnsi" w:eastAsiaTheme="minorHAnsi" w:hAnsiTheme="majorHAnsi" w:cstheme="majorHAnsi"/>
          <w:sz w:val="18"/>
          <w:szCs w:val="18"/>
          <w:lang w:val="es-CO" w:eastAsia="x-none"/>
        </w:rPr>
        <w:t>esde la colaboración entre los diferentes sectores que hacen parte de los núcleos veredales focalizados y el uso individual de las oportunidades surgidas a partir del proceso impulsado</w:t>
      </w:r>
      <w:r w:rsidR="00790EC1">
        <w:rPr>
          <w:rFonts w:asciiTheme="majorHAnsi" w:eastAsiaTheme="minorHAnsi" w:hAnsiTheme="majorHAnsi" w:cstheme="majorHAnsi"/>
          <w:sz w:val="18"/>
          <w:szCs w:val="18"/>
          <w:lang w:val="es-CO" w:eastAsia="x-none"/>
        </w:rPr>
        <w:t xml:space="preserve"> se logró </w:t>
      </w:r>
      <w:r w:rsidRPr="00C25B3B">
        <w:rPr>
          <w:rFonts w:asciiTheme="majorHAnsi" w:eastAsiaTheme="minorHAnsi" w:hAnsiTheme="majorHAnsi" w:cstheme="majorHAnsi"/>
          <w:sz w:val="18"/>
          <w:szCs w:val="18"/>
          <w:lang w:val="es-CO" w:eastAsia="x-none"/>
        </w:rPr>
        <w:t>el reconocimiento de factores como el afecto, la confianza mutua, las normas colectivas y la construcción de redes de apoyo. En este sentido, sectores poblacionales como las mujeres y los jóvenes, contaron con procesos de formación cuyo resultado más destacado es el fortalecimiento de plataformas locales, que promueven la exigibilidad y garantía de sus derechos específicos, otorgando un sentido de sostenibilidad de las acciones fomentadas desde el proyecto.</w:t>
      </w:r>
      <w:r w:rsidR="00035CCB">
        <w:rPr>
          <w:rFonts w:asciiTheme="majorHAnsi" w:eastAsiaTheme="minorHAnsi" w:hAnsiTheme="majorHAnsi" w:cstheme="majorHAnsi"/>
          <w:sz w:val="18"/>
          <w:szCs w:val="18"/>
          <w:lang w:val="es-CO" w:eastAsia="x-none"/>
        </w:rPr>
        <w:t xml:space="preserve"> </w:t>
      </w:r>
    </w:p>
    <w:p w14:paraId="1B01CF65" w14:textId="77777777" w:rsidR="00165831" w:rsidRDefault="00165831" w:rsidP="00D411F0">
      <w:pPr>
        <w:shd w:val="clear" w:color="auto" w:fill="FFFFFF" w:themeFill="background1"/>
        <w:jc w:val="both"/>
        <w:rPr>
          <w:rFonts w:asciiTheme="majorHAnsi" w:eastAsiaTheme="minorHAnsi" w:hAnsiTheme="majorHAnsi" w:cstheme="majorHAnsi"/>
          <w:sz w:val="18"/>
          <w:szCs w:val="18"/>
          <w:lang w:val="es-CO" w:eastAsia="x-none"/>
        </w:rPr>
      </w:pPr>
    </w:p>
    <w:p w14:paraId="5EF44C4C" w14:textId="2FC19F3A" w:rsidR="00302047" w:rsidRPr="00C25B3B" w:rsidRDefault="003E1DA3" w:rsidP="00D411F0">
      <w:pPr>
        <w:shd w:val="clear" w:color="auto" w:fill="FFFFFF" w:themeFill="background1"/>
        <w:jc w:val="both"/>
        <w:rPr>
          <w:rFonts w:asciiTheme="majorHAnsi" w:eastAsiaTheme="minorHAnsi" w:hAnsiTheme="majorHAnsi" w:cstheme="majorHAnsi"/>
          <w:sz w:val="18"/>
          <w:szCs w:val="18"/>
          <w:lang w:val="es-CO" w:eastAsia="x-none"/>
        </w:rPr>
      </w:pPr>
      <w:r w:rsidRPr="00C25B3B">
        <w:rPr>
          <w:rFonts w:asciiTheme="majorHAnsi" w:eastAsiaTheme="minorHAnsi" w:hAnsiTheme="majorHAnsi" w:cstheme="majorHAnsi"/>
          <w:sz w:val="18"/>
          <w:szCs w:val="18"/>
          <w:lang w:val="es-CO" w:eastAsia="x-none"/>
        </w:rPr>
        <w:t>Igualmente, me</w:t>
      </w:r>
      <w:r w:rsidR="00302047" w:rsidRPr="00C25B3B">
        <w:rPr>
          <w:rFonts w:asciiTheme="majorHAnsi" w:eastAsiaTheme="minorHAnsi" w:hAnsiTheme="majorHAnsi" w:cstheme="majorHAnsi"/>
          <w:sz w:val="18"/>
          <w:szCs w:val="18"/>
          <w:lang w:val="es-CO" w:eastAsia="x-none"/>
        </w:rPr>
        <w:t>diante la implementación de la estrategia de Seguridad Alimentaria y Nutricional, las acciones</w:t>
      </w:r>
      <w:r w:rsidR="00875DC1">
        <w:rPr>
          <w:rFonts w:asciiTheme="majorHAnsi" w:eastAsiaTheme="minorHAnsi" w:hAnsiTheme="majorHAnsi" w:cstheme="majorHAnsi"/>
          <w:sz w:val="18"/>
          <w:szCs w:val="18"/>
          <w:lang w:val="es-CO" w:eastAsia="x-none"/>
        </w:rPr>
        <w:t xml:space="preserve"> s</w:t>
      </w:r>
      <w:r w:rsidR="00302047" w:rsidRPr="00C25B3B">
        <w:rPr>
          <w:rFonts w:asciiTheme="majorHAnsi" w:eastAsiaTheme="minorHAnsi" w:hAnsiTheme="majorHAnsi" w:cstheme="majorHAnsi"/>
          <w:sz w:val="18"/>
          <w:szCs w:val="18"/>
          <w:lang w:val="es-CO" w:eastAsia="x-none"/>
        </w:rPr>
        <w:t>e centraron</w:t>
      </w:r>
      <w:r w:rsidR="00875DC1">
        <w:rPr>
          <w:rFonts w:asciiTheme="majorHAnsi" w:eastAsiaTheme="minorHAnsi" w:hAnsiTheme="majorHAnsi" w:cstheme="majorHAnsi"/>
          <w:sz w:val="18"/>
          <w:szCs w:val="18"/>
          <w:lang w:val="es-CO" w:eastAsia="x-none"/>
        </w:rPr>
        <w:t xml:space="preserve"> </w:t>
      </w:r>
      <w:r w:rsidR="00302047" w:rsidRPr="00C25B3B">
        <w:rPr>
          <w:rFonts w:asciiTheme="majorHAnsi" w:eastAsiaTheme="minorHAnsi" w:hAnsiTheme="majorHAnsi" w:cstheme="majorHAnsi"/>
          <w:sz w:val="18"/>
          <w:szCs w:val="18"/>
          <w:lang w:val="es-CO" w:eastAsia="x-none"/>
        </w:rPr>
        <w:t>en el intercambio de conocimientos y herramientas técnicas</w:t>
      </w:r>
      <w:r w:rsidR="003515F2">
        <w:rPr>
          <w:rFonts w:asciiTheme="majorHAnsi" w:eastAsiaTheme="minorHAnsi" w:hAnsiTheme="majorHAnsi" w:cstheme="majorHAnsi"/>
          <w:sz w:val="18"/>
          <w:szCs w:val="18"/>
          <w:lang w:val="es-CO" w:eastAsia="x-none"/>
        </w:rPr>
        <w:t xml:space="preserve">, </w:t>
      </w:r>
      <w:r w:rsidR="00302047" w:rsidRPr="00C25B3B">
        <w:rPr>
          <w:rFonts w:asciiTheme="majorHAnsi" w:eastAsiaTheme="minorHAnsi" w:hAnsiTheme="majorHAnsi" w:cstheme="majorHAnsi"/>
          <w:sz w:val="18"/>
          <w:szCs w:val="18"/>
          <w:lang w:val="es-CO" w:eastAsia="x-none"/>
        </w:rPr>
        <w:t>que les permitieron</w:t>
      </w:r>
      <w:r w:rsidR="00E652FF">
        <w:rPr>
          <w:rFonts w:asciiTheme="majorHAnsi" w:eastAsiaTheme="minorHAnsi" w:hAnsiTheme="majorHAnsi" w:cstheme="majorHAnsi"/>
          <w:sz w:val="18"/>
          <w:szCs w:val="18"/>
          <w:lang w:val="es-CO" w:eastAsia="x-none"/>
        </w:rPr>
        <w:t xml:space="preserve"> </w:t>
      </w:r>
      <w:r w:rsidR="00C25B3B" w:rsidRPr="00C25B3B">
        <w:rPr>
          <w:rFonts w:asciiTheme="majorHAnsi" w:eastAsiaTheme="minorHAnsi" w:hAnsiTheme="majorHAnsi" w:cstheme="majorHAnsi"/>
          <w:sz w:val="18"/>
          <w:szCs w:val="18"/>
          <w:lang w:val="es-CO" w:eastAsia="x-none"/>
        </w:rPr>
        <w:t xml:space="preserve">a las comunidades </w:t>
      </w:r>
      <w:r w:rsidR="00302047" w:rsidRPr="00C25B3B">
        <w:rPr>
          <w:rFonts w:asciiTheme="majorHAnsi" w:eastAsiaTheme="minorHAnsi" w:hAnsiTheme="majorHAnsi" w:cstheme="majorHAnsi"/>
          <w:sz w:val="18"/>
          <w:szCs w:val="18"/>
          <w:lang w:val="es-CO" w:eastAsia="x-none"/>
        </w:rPr>
        <w:t>mejorar la seguridad alimentaria en los hogares</w:t>
      </w:r>
      <w:r w:rsidR="00294E13">
        <w:rPr>
          <w:rFonts w:asciiTheme="majorHAnsi" w:eastAsiaTheme="minorHAnsi" w:hAnsiTheme="majorHAnsi" w:cstheme="majorHAnsi"/>
          <w:sz w:val="18"/>
          <w:szCs w:val="18"/>
          <w:lang w:val="es-CO" w:eastAsia="x-none"/>
        </w:rPr>
        <w:t xml:space="preserve">; también </w:t>
      </w:r>
      <w:r w:rsidR="00302047" w:rsidRPr="00C25B3B">
        <w:rPr>
          <w:rFonts w:asciiTheme="majorHAnsi" w:eastAsiaTheme="minorHAnsi" w:hAnsiTheme="majorHAnsi" w:cstheme="majorHAnsi"/>
          <w:sz w:val="18"/>
          <w:szCs w:val="18"/>
          <w:lang w:val="es-CO" w:eastAsia="x-none"/>
        </w:rPr>
        <w:t>se promovió una ruta a través de varios métodos, desde la producción primaria, mediante la cual se logró el incremento y diversificación de la producción de autoconsumo con un modelo agroecológico y sostenible</w:t>
      </w:r>
      <w:r w:rsidR="00294E13">
        <w:rPr>
          <w:rFonts w:asciiTheme="majorHAnsi" w:eastAsiaTheme="minorHAnsi" w:hAnsiTheme="majorHAnsi" w:cstheme="majorHAnsi"/>
          <w:sz w:val="18"/>
          <w:szCs w:val="18"/>
          <w:lang w:val="es-CO" w:eastAsia="x-none"/>
        </w:rPr>
        <w:t xml:space="preserve">. </w:t>
      </w:r>
      <w:r w:rsidR="00302047" w:rsidRPr="00C25B3B">
        <w:rPr>
          <w:rFonts w:asciiTheme="majorHAnsi" w:eastAsiaTheme="minorHAnsi" w:hAnsiTheme="majorHAnsi" w:cstheme="majorHAnsi"/>
          <w:sz w:val="18"/>
          <w:szCs w:val="18"/>
          <w:lang w:val="es-CO" w:eastAsia="x-none"/>
        </w:rPr>
        <w:t>Además, se desarrollaron acciones para garantizar buenas cosechas y a través de capacitación aprender las técnicas</w:t>
      </w:r>
      <w:r w:rsidR="00E652FF">
        <w:rPr>
          <w:rFonts w:asciiTheme="majorHAnsi" w:eastAsiaTheme="minorHAnsi" w:hAnsiTheme="majorHAnsi" w:cstheme="majorHAnsi"/>
          <w:sz w:val="18"/>
          <w:szCs w:val="18"/>
          <w:lang w:val="es-CO" w:eastAsia="x-none"/>
        </w:rPr>
        <w:t xml:space="preserve"> de </w:t>
      </w:r>
      <w:r w:rsidR="00302047" w:rsidRPr="00C25B3B">
        <w:rPr>
          <w:rFonts w:asciiTheme="majorHAnsi" w:eastAsiaTheme="minorHAnsi" w:hAnsiTheme="majorHAnsi" w:cstheme="majorHAnsi"/>
          <w:sz w:val="18"/>
          <w:szCs w:val="18"/>
          <w:lang w:val="es-CO" w:eastAsia="x-none"/>
        </w:rPr>
        <w:t xml:space="preserve">almacenamiento de los alimentos, con las mínimas pérdidas posibles; </w:t>
      </w:r>
      <w:r w:rsidR="00E652FF" w:rsidRPr="00C25B3B">
        <w:rPr>
          <w:rFonts w:asciiTheme="majorHAnsi" w:eastAsiaTheme="minorHAnsi" w:hAnsiTheme="majorHAnsi" w:cstheme="majorHAnsi"/>
          <w:sz w:val="18"/>
          <w:szCs w:val="18"/>
          <w:lang w:val="es-CO" w:eastAsia="x-none"/>
        </w:rPr>
        <w:t>asimismo</w:t>
      </w:r>
      <w:r w:rsidR="00302047" w:rsidRPr="00C25B3B">
        <w:rPr>
          <w:rFonts w:asciiTheme="majorHAnsi" w:eastAsiaTheme="minorHAnsi" w:hAnsiTheme="majorHAnsi" w:cstheme="majorHAnsi"/>
          <w:sz w:val="18"/>
          <w:szCs w:val="18"/>
          <w:lang w:val="es-CO" w:eastAsia="x-none"/>
        </w:rPr>
        <w:t xml:space="preserve"> se capacitó a la comunidad en modelos efectivos y eficientes de mercadeo; y </w:t>
      </w:r>
      <w:r w:rsidR="00E652FF">
        <w:rPr>
          <w:rFonts w:asciiTheme="majorHAnsi" w:eastAsiaTheme="minorHAnsi" w:hAnsiTheme="majorHAnsi" w:cstheme="majorHAnsi"/>
          <w:sz w:val="18"/>
          <w:szCs w:val="18"/>
          <w:lang w:val="es-CO" w:eastAsia="x-none"/>
        </w:rPr>
        <w:t xml:space="preserve">en </w:t>
      </w:r>
      <w:r w:rsidR="00302047" w:rsidRPr="00C25B3B">
        <w:rPr>
          <w:rFonts w:asciiTheme="majorHAnsi" w:eastAsiaTheme="minorHAnsi" w:hAnsiTheme="majorHAnsi" w:cstheme="majorHAnsi"/>
          <w:sz w:val="18"/>
          <w:szCs w:val="18"/>
          <w:lang w:val="es-CO" w:eastAsia="x-none"/>
        </w:rPr>
        <w:t>talleres prácticos de preparación de los alimentos. Este aspecto contribuyó al fortalecimiento de la seguridad alimentaria de las poblaciones atendidas</w:t>
      </w:r>
      <w:r w:rsidR="00E652FF">
        <w:rPr>
          <w:rFonts w:asciiTheme="majorHAnsi" w:eastAsiaTheme="minorHAnsi" w:hAnsiTheme="majorHAnsi" w:cstheme="majorHAnsi"/>
          <w:sz w:val="18"/>
          <w:szCs w:val="18"/>
          <w:lang w:val="es-CO" w:eastAsia="x-none"/>
        </w:rPr>
        <w:t xml:space="preserve"> </w:t>
      </w:r>
      <w:r w:rsidR="00302047" w:rsidRPr="00C25B3B">
        <w:rPr>
          <w:rFonts w:asciiTheme="majorHAnsi" w:eastAsiaTheme="minorHAnsi" w:hAnsiTheme="majorHAnsi" w:cstheme="majorHAnsi"/>
          <w:sz w:val="18"/>
          <w:szCs w:val="18"/>
          <w:lang w:val="es-CO" w:eastAsia="x-none"/>
        </w:rPr>
        <w:t>a través de la oferta permanente de alimentos, la apropiación de prácticas enfocadas a la inocuidad alimentaria entendidas como el conjunto de condiciones y medidas necesarias durante la producción, almacenamiento, distribución</w:t>
      </w:r>
      <w:r w:rsidR="00DA21FC">
        <w:rPr>
          <w:rFonts w:asciiTheme="majorHAnsi" w:eastAsiaTheme="minorHAnsi" w:hAnsiTheme="majorHAnsi" w:cstheme="majorHAnsi"/>
          <w:sz w:val="18"/>
          <w:szCs w:val="18"/>
          <w:lang w:val="es-CO" w:eastAsia="x-none"/>
        </w:rPr>
        <w:t xml:space="preserve"> </w:t>
      </w:r>
      <w:r w:rsidR="00302047" w:rsidRPr="00C25B3B">
        <w:rPr>
          <w:rFonts w:asciiTheme="majorHAnsi" w:eastAsiaTheme="minorHAnsi" w:hAnsiTheme="majorHAnsi" w:cstheme="majorHAnsi"/>
          <w:sz w:val="18"/>
          <w:szCs w:val="18"/>
          <w:lang w:val="es-CO" w:eastAsia="x-none"/>
        </w:rPr>
        <w:t xml:space="preserve">y preparación de los alimentos hasta asegurar su consumo.  </w:t>
      </w:r>
    </w:p>
    <w:p w14:paraId="3D3B7D09" w14:textId="77777777" w:rsidR="00626177" w:rsidRDefault="00626177" w:rsidP="00D411F0">
      <w:pPr>
        <w:shd w:val="clear" w:color="auto" w:fill="FFFFFF" w:themeFill="background1"/>
        <w:jc w:val="both"/>
        <w:rPr>
          <w:rFonts w:asciiTheme="majorHAnsi" w:hAnsiTheme="majorHAnsi" w:cstheme="majorHAnsi"/>
          <w:sz w:val="18"/>
          <w:szCs w:val="18"/>
          <w:lang w:eastAsia="x-none"/>
        </w:rPr>
      </w:pPr>
    </w:p>
    <w:p w14:paraId="76E89E4A" w14:textId="660DDF46" w:rsidR="00302047" w:rsidRDefault="00302047" w:rsidP="00D411F0">
      <w:pPr>
        <w:shd w:val="clear" w:color="auto" w:fill="FFFFFF" w:themeFill="background1"/>
        <w:jc w:val="both"/>
        <w:rPr>
          <w:rFonts w:asciiTheme="majorHAnsi" w:hAnsiTheme="majorHAnsi" w:cstheme="majorHAnsi"/>
          <w:sz w:val="18"/>
          <w:szCs w:val="18"/>
          <w:lang w:eastAsia="x-none"/>
        </w:rPr>
      </w:pPr>
      <w:r w:rsidRPr="00410652">
        <w:rPr>
          <w:rFonts w:asciiTheme="majorHAnsi" w:hAnsiTheme="majorHAnsi" w:cstheme="majorHAnsi"/>
          <w:sz w:val="18"/>
          <w:szCs w:val="18"/>
          <w:lang w:eastAsia="x-none"/>
        </w:rPr>
        <w:t xml:space="preserve">Como resultado del sondeo de mercados y la promoción de los mercados campesinos y las giras técnicas, el programa proporcionó alternativas viables de comercialización y de nuevas oportunidades para dar a conocer y comercializar sus productos. Estos demostraron ser una estrategia efectiva para la venta de excedentes de alimentos producidos en las fincas de los participantes, ejemplo de ello son los resultados obtenidos de las ferias agroalimentarias, en las que se alcanzaron ventas superiores a los 25 millones de pesos y acuerdos cercanos a los 70 millones de pesos en rubros como lácteos y sus derivados, panela, huevos, y abonos entre otros; que pudo evidenciar el  mejoramiento de ingresos, fortalecimiento de la capacidad logística y organizativa de la comunidad para la ejecución de los mercados </w:t>
      </w:r>
      <w:r w:rsidR="001F3909">
        <w:rPr>
          <w:rFonts w:asciiTheme="majorHAnsi" w:hAnsiTheme="majorHAnsi" w:cstheme="majorHAnsi"/>
          <w:sz w:val="18"/>
          <w:szCs w:val="18"/>
          <w:lang w:eastAsia="x-none"/>
        </w:rPr>
        <w:t>campesinas.</w:t>
      </w:r>
    </w:p>
    <w:p w14:paraId="3CE63552" w14:textId="669870B1" w:rsidR="001F3909" w:rsidRDefault="001F3909" w:rsidP="00D411F0">
      <w:pPr>
        <w:shd w:val="clear" w:color="auto" w:fill="FFFFFF" w:themeFill="background1"/>
        <w:jc w:val="both"/>
        <w:rPr>
          <w:rFonts w:asciiTheme="majorHAnsi" w:hAnsiTheme="majorHAnsi" w:cstheme="majorHAnsi"/>
          <w:sz w:val="18"/>
          <w:szCs w:val="18"/>
          <w:lang w:eastAsia="x-none"/>
        </w:rPr>
      </w:pPr>
    </w:p>
    <w:p w14:paraId="01281158" w14:textId="0215DA80" w:rsidR="001F3909" w:rsidRPr="001F3909" w:rsidRDefault="001F3909" w:rsidP="00D411F0">
      <w:pPr>
        <w:shd w:val="clear" w:color="auto" w:fill="FFFFFF" w:themeFill="background1"/>
        <w:jc w:val="both"/>
        <w:rPr>
          <w:rFonts w:asciiTheme="majorHAnsi" w:hAnsiTheme="majorHAnsi" w:cstheme="majorHAnsi"/>
          <w:sz w:val="18"/>
          <w:szCs w:val="18"/>
          <w:lang w:val="es-CO" w:eastAsia="x-none"/>
        </w:rPr>
      </w:pPr>
      <w:r w:rsidRPr="001F3909">
        <w:rPr>
          <w:rFonts w:asciiTheme="majorHAnsi" w:hAnsiTheme="majorHAnsi" w:cstheme="majorHAnsi"/>
          <w:sz w:val="18"/>
          <w:szCs w:val="18"/>
          <w:lang w:val="es-CO" w:eastAsia="x-none"/>
        </w:rPr>
        <w:t xml:space="preserve">A partir de un proceso de concertación con las comunidades afros e indígenas de los municipios priorizados y las autoridades étnico-territoriales </w:t>
      </w:r>
      <w:r w:rsidR="008D7F4C">
        <w:rPr>
          <w:rFonts w:asciiTheme="majorHAnsi" w:hAnsiTheme="majorHAnsi" w:cstheme="majorHAnsi"/>
          <w:sz w:val="18"/>
          <w:szCs w:val="18"/>
          <w:lang w:val="es-CO" w:eastAsia="x-none"/>
        </w:rPr>
        <w:t xml:space="preserve">como </w:t>
      </w:r>
      <w:r w:rsidRPr="001F3909">
        <w:rPr>
          <w:rFonts w:asciiTheme="majorHAnsi" w:hAnsiTheme="majorHAnsi" w:cstheme="majorHAnsi"/>
          <w:sz w:val="18"/>
          <w:szCs w:val="18"/>
          <w:lang w:val="es-CO" w:eastAsia="x-none"/>
        </w:rPr>
        <w:t>ASCOBA, COCOMACIA y OIA</w:t>
      </w:r>
      <w:r w:rsidR="008D7F4C">
        <w:rPr>
          <w:rFonts w:asciiTheme="majorHAnsi" w:hAnsiTheme="majorHAnsi" w:cstheme="majorHAnsi"/>
          <w:sz w:val="18"/>
          <w:szCs w:val="18"/>
          <w:lang w:val="es-CO" w:eastAsia="x-none"/>
        </w:rPr>
        <w:t xml:space="preserve"> en Chocó</w:t>
      </w:r>
      <w:r w:rsidR="00BB6959">
        <w:rPr>
          <w:rFonts w:asciiTheme="majorHAnsi" w:hAnsiTheme="majorHAnsi" w:cstheme="majorHAnsi"/>
          <w:sz w:val="18"/>
          <w:szCs w:val="18"/>
          <w:lang w:val="es-CO" w:eastAsia="x-none"/>
        </w:rPr>
        <w:t>,</w:t>
      </w:r>
      <w:r w:rsidR="00F75713">
        <w:rPr>
          <w:rFonts w:asciiTheme="majorHAnsi" w:hAnsiTheme="majorHAnsi" w:cstheme="majorHAnsi"/>
          <w:sz w:val="18"/>
          <w:szCs w:val="18"/>
          <w:lang w:val="es-CO" w:eastAsia="x-none"/>
        </w:rPr>
        <w:t xml:space="preserve"> </w:t>
      </w:r>
      <w:r w:rsidRPr="001F3909">
        <w:rPr>
          <w:rFonts w:asciiTheme="majorHAnsi" w:hAnsiTheme="majorHAnsi" w:cstheme="majorHAnsi"/>
          <w:sz w:val="18"/>
          <w:szCs w:val="18"/>
          <w:lang w:val="es-CO" w:eastAsia="x-none"/>
        </w:rPr>
        <w:t xml:space="preserve">se priorizaron y se construyeron nueve (9) emprendimientos productivos, </w:t>
      </w:r>
      <w:r w:rsidR="00260ADB">
        <w:rPr>
          <w:rFonts w:asciiTheme="majorHAnsi" w:hAnsiTheme="majorHAnsi" w:cstheme="majorHAnsi"/>
          <w:sz w:val="18"/>
          <w:szCs w:val="18"/>
          <w:lang w:val="es-CO" w:eastAsia="x-none"/>
        </w:rPr>
        <w:t xml:space="preserve">articulando con </w:t>
      </w:r>
      <w:r w:rsidR="00AA7E0F">
        <w:rPr>
          <w:rFonts w:asciiTheme="majorHAnsi" w:hAnsiTheme="majorHAnsi" w:cstheme="majorHAnsi"/>
          <w:sz w:val="18"/>
          <w:szCs w:val="18"/>
          <w:lang w:val="es-CO" w:eastAsia="x-none"/>
        </w:rPr>
        <w:t xml:space="preserve">la </w:t>
      </w:r>
      <w:r w:rsidRPr="001F3909">
        <w:rPr>
          <w:rFonts w:asciiTheme="majorHAnsi" w:hAnsiTheme="majorHAnsi" w:cstheme="majorHAnsi"/>
          <w:sz w:val="18"/>
          <w:szCs w:val="18"/>
          <w:lang w:val="es-CO" w:eastAsia="x-none"/>
        </w:rPr>
        <w:t>Secretaria de Agricultura, ICA y el SENA</w:t>
      </w:r>
      <w:r w:rsidR="00BD0700">
        <w:rPr>
          <w:rFonts w:asciiTheme="majorHAnsi" w:hAnsiTheme="majorHAnsi" w:cstheme="majorHAnsi"/>
          <w:sz w:val="18"/>
          <w:szCs w:val="18"/>
          <w:lang w:val="es-CO" w:eastAsia="x-none"/>
        </w:rPr>
        <w:t xml:space="preserve"> para garantizar la sostenibilidad</w:t>
      </w:r>
      <w:r w:rsidR="00260ADB">
        <w:rPr>
          <w:rFonts w:asciiTheme="majorHAnsi" w:hAnsiTheme="majorHAnsi" w:cstheme="majorHAnsi"/>
          <w:sz w:val="18"/>
          <w:szCs w:val="18"/>
          <w:lang w:val="es-CO" w:eastAsia="x-none"/>
        </w:rPr>
        <w:t xml:space="preserve">. </w:t>
      </w:r>
      <w:r w:rsidRPr="001F3909">
        <w:rPr>
          <w:rFonts w:asciiTheme="majorHAnsi" w:hAnsiTheme="majorHAnsi" w:cstheme="majorHAnsi"/>
          <w:sz w:val="18"/>
          <w:szCs w:val="18"/>
          <w:lang w:val="es-CO" w:eastAsia="x-none"/>
        </w:rPr>
        <w:t>El desarrollo y puesta en marcha de estos emprendimientos permiti</w:t>
      </w:r>
      <w:r w:rsidR="003361CE">
        <w:rPr>
          <w:rFonts w:asciiTheme="majorHAnsi" w:hAnsiTheme="majorHAnsi" w:cstheme="majorHAnsi"/>
          <w:sz w:val="18"/>
          <w:szCs w:val="18"/>
          <w:lang w:val="es-CO" w:eastAsia="x-none"/>
        </w:rPr>
        <w:t xml:space="preserve">ó </w:t>
      </w:r>
      <w:r w:rsidRPr="001F3909">
        <w:rPr>
          <w:rFonts w:asciiTheme="majorHAnsi" w:hAnsiTheme="majorHAnsi" w:cstheme="majorHAnsi"/>
          <w:sz w:val="18"/>
          <w:szCs w:val="18"/>
          <w:lang w:val="es-CO" w:eastAsia="x-none"/>
        </w:rPr>
        <w:t xml:space="preserve">a las familias contar con estrategias de medios de vida y diversidad de alimentos, lo que ha coadyuvado </w:t>
      </w:r>
      <w:r w:rsidR="00260ADB" w:rsidRPr="001F3909">
        <w:rPr>
          <w:rFonts w:asciiTheme="majorHAnsi" w:hAnsiTheme="majorHAnsi" w:cstheme="majorHAnsi"/>
          <w:sz w:val="18"/>
          <w:szCs w:val="18"/>
          <w:lang w:val="es-CO" w:eastAsia="x-none"/>
        </w:rPr>
        <w:t>a mejorar</w:t>
      </w:r>
      <w:r w:rsidRPr="001F3909">
        <w:rPr>
          <w:rFonts w:asciiTheme="majorHAnsi" w:hAnsiTheme="majorHAnsi" w:cstheme="majorHAnsi"/>
          <w:sz w:val="18"/>
          <w:szCs w:val="18"/>
          <w:lang w:val="es-CO" w:eastAsia="x-none"/>
        </w:rPr>
        <w:t xml:space="preserve"> la seguridad alimentaria y nutricional de </w:t>
      </w:r>
      <w:r w:rsidR="007B5FA4">
        <w:rPr>
          <w:rFonts w:asciiTheme="majorHAnsi" w:hAnsiTheme="majorHAnsi" w:cstheme="majorHAnsi"/>
          <w:sz w:val="18"/>
          <w:szCs w:val="18"/>
          <w:lang w:val="es-CO" w:eastAsia="x-none"/>
        </w:rPr>
        <w:t>estas</w:t>
      </w:r>
      <w:r w:rsidRPr="001F3909">
        <w:rPr>
          <w:rFonts w:asciiTheme="majorHAnsi" w:hAnsiTheme="majorHAnsi" w:cstheme="majorHAnsi"/>
          <w:sz w:val="18"/>
          <w:szCs w:val="18"/>
          <w:lang w:val="es-CO" w:eastAsia="x-none"/>
        </w:rPr>
        <w:t>, así como</w:t>
      </w:r>
      <w:r w:rsidR="0059205F">
        <w:rPr>
          <w:rFonts w:asciiTheme="majorHAnsi" w:hAnsiTheme="majorHAnsi" w:cstheme="majorHAnsi"/>
          <w:sz w:val="18"/>
          <w:szCs w:val="18"/>
          <w:lang w:val="es-CO" w:eastAsia="x-none"/>
        </w:rPr>
        <w:t xml:space="preserve"> </w:t>
      </w:r>
      <w:r w:rsidRPr="001F3909">
        <w:rPr>
          <w:rFonts w:asciiTheme="majorHAnsi" w:hAnsiTheme="majorHAnsi" w:cstheme="majorHAnsi"/>
          <w:sz w:val="18"/>
          <w:szCs w:val="18"/>
          <w:lang w:val="es-CO" w:eastAsia="x-none"/>
        </w:rPr>
        <w:t>a la generación de ingresos a partir del acceso a mercados locales.</w:t>
      </w:r>
    </w:p>
    <w:p w14:paraId="60083257" w14:textId="3580208D" w:rsidR="0084683F" w:rsidRDefault="0084683F" w:rsidP="00D411F0">
      <w:pPr>
        <w:shd w:val="clear" w:color="auto" w:fill="FFFFFF" w:themeFill="background1"/>
        <w:jc w:val="both"/>
        <w:rPr>
          <w:rFonts w:asciiTheme="majorHAnsi" w:hAnsiTheme="majorHAnsi" w:cstheme="majorHAnsi"/>
          <w:sz w:val="18"/>
          <w:szCs w:val="18"/>
          <w:lang w:eastAsia="x-none"/>
        </w:rPr>
      </w:pPr>
    </w:p>
    <w:p w14:paraId="6CB510E8" w14:textId="667EF675" w:rsidR="00045593" w:rsidRDefault="00901C97" w:rsidP="00D411F0">
      <w:pPr>
        <w:spacing w:after="160"/>
        <w:jc w:val="both"/>
        <w:rPr>
          <w:rFonts w:asciiTheme="majorHAnsi" w:hAnsiTheme="majorHAnsi" w:cstheme="majorHAnsi"/>
          <w:sz w:val="18"/>
          <w:szCs w:val="18"/>
          <w:lang w:eastAsia="x-none"/>
        </w:rPr>
      </w:pPr>
      <w:r>
        <w:rPr>
          <w:rFonts w:asciiTheme="majorHAnsi" w:hAnsiTheme="majorHAnsi" w:cstheme="majorHAnsi"/>
          <w:sz w:val="18"/>
          <w:szCs w:val="18"/>
          <w:lang w:eastAsia="x-none"/>
        </w:rPr>
        <w:t>De igual manera</w:t>
      </w:r>
      <w:r w:rsidR="0059205F">
        <w:rPr>
          <w:rFonts w:asciiTheme="majorHAnsi" w:hAnsiTheme="majorHAnsi" w:cstheme="majorHAnsi"/>
          <w:sz w:val="18"/>
          <w:szCs w:val="18"/>
          <w:lang w:eastAsia="x-none"/>
        </w:rPr>
        <w:t>,</w:t>
      </w:r>
      <w:r>
        <w:rPr>
          <w:rFonts w:asciiTheme="majorHAnsi" w:hAnsiTheme="majorHAnsi" w:cstheme="majorHAnsi"/>
          <w:sz w:val="18"/>
          <w:szCs w:val="18"/>
          <w:lang w:eastAsia="x-none"/>
        </w:rPr>
        <w:t xml:space="preserve"> </w:t>
      </w:r>
      <w:r w:rsidR="004C4E06">
        <w:rPr>
          <w:rFonts w:asciiTheme="majorHAnsi" w:hAnsiTheme="majorHAnsi" w:cstheme="majorHAnsi"/>
          <w:sz w:val="18"/>
          <w:szCs w:val="18"/>
          <w:lang w:eastAsia="x-none"/>
        </w:rPr>
        <w:t xml:space="preserve">a través de Protegiendo Trayectorias Educativas se </w:t>
      </w:r>
      <w:r w:rsidR="00B550C0" w:rsidRPr="00B550C0">
        <w:rPr>
          <w:rFonts w:asciiTheme="majorHAnsi" w:hAnsiTheme="majorHAnsi" w:cstheme="majorHAnsi"/>
          <w:sz w:val="18"/>
          <w:szCs w:val="18"/>
          <w:lang w:eastAsia="x-none"/>
        </w:rPr>
        <w:t xml:space="preserve">contribuyó en dejar capacidad en los docentes para que contribuyan a que los niños, niñas y adolescentes desarrollen capacidades para la toma de decisión sobre sus proyectos de vida después del colegio, se motiven a culminar </w:t>
      </w:r>
      <w:r w:rsidR="00D411F0" w:rsidRPr="00B550C0">
        <w:rPr>
          <w:rFonts w:asciiTheme="majorHAnsi" w:hAnsiTheme="majorHAnsi" w:cstheme="majorHAnsi"/>
          <w:sz w:val="18"/>
          <w:szCs w:val="18"/>
          <w:lang w:eastAsia="x-none"/>
        </w:rPr>
        <w:t>sus trayectorias educativas</w:t>
      </w:r>
      <w:r w:rsidR="00B550C0" w:rsidRPr="00B550C0">
        <w:rPr>
          <w:rFonts w:asciiTheme="majorHAnsi" w:hAnsiTheme="majorHAnsi" w:cstheme="majorHAnsi"/>
          <w:sz w:val="18"/>
          <w:szCs w:val="18"/>
          <w:lang w:eastAsia="x-none"/>
        </w:rPr>
        <w:t xml:space="preserve"> y encuentren el valor a un proyecto de vida en la que la educación ocupa un lugar importante</w:t>
      </w:r>
      <w:r w:rsidR="00923102">
        <w:rPr>
          <w:rFonts w:asciiTheme="majorHAnsi" w:hAnsiTheme="majorHAnsi" w:cstheme="majorHAnsi"/>
          <w:sz w:val="18"/>
          <w:szCs w:val="18"/>
          <w:lang w:eastAsia="x-none"/>
        </w:rPr>
        <w:t>. E</w:t>
      </w:r>
      <w:r w:rsidR="00B550C0" w:rsidRPr="00B550C0">
        <w:rPr>
          <w:rFonts w:asciiTheme="majorHAnsi" w:hAnsiTheme="majorHAnsi" w:cstheme="majorHAnsi"/>
          <w:sz w:val="18"/>
          <w:szCs w:val="18"/>
          <w:lang w:eastAsia="x-none"/>
        </w:rPr>
        <w:t xml:space="preserve">sto aporta a la construcción de paz en estos territorios en donde los niños, niñas y adolescentes carecen de referentes para construir un proyecto de vida </w:t>
      </w:r>
      <w:r w:rsidR="00923102">
        <w:rPr>
          <w:rFonts w:asciiTheme="majorHAnsi" w:hAnsiTheme="majorHAnsi" w:cstheme="majorHAnsi"/>
          <w:sz w:val="18"/>
          <w:szCs w:val="18"/>
          <w:lang w:eastAsia="x-none"/>
        </w:rPr>
        <w:t>en el que</w:t>
      </w:r>
      <w:r w:rsidR="00B550C0" w:rsidRPr="00B550C0">
        <w:rPr>
          <w:rFonts w:asciiTheme="majorHAnsi" w:hAnsiTheme="majorHAnsi" w:cstheme="majorHAnsi"/>
          <w:sz w:val="18"/>
          <w:szCs w:val="18"/>
          <w:lang w:eastAsia="x-none"/>
        </w:rPr>
        <w:t xml:space="preserve"> puedan desarrollarse integralmente y aportar a sus comunidades.</w:t>
      </w:r>
      <w:r w:rsidR="00B550C0">
        <w:rPr>
          <w:rFonts w:asciiTheme="majorHAnsi" w:hAnsiTheme="majorHAnsi" w:cstheme="majorHAnsi"/>
          <w:sz w:val="18"/>
          <w:szCs w:val="18"/>
          <w:lang w:eastAsia="x-none"/>
        </w:rPr>
        <w:t xml:space="preserve"> </w:t>
      </w:r>
      <w:r w:rsidR="00045593">
        <w:rPr>
          <w:rFonts w:asciiTheme="majorHAnsi" w:hAnsiTheme="majorHAnsi" w:cstheme="majorHAnsi"/>
          <w:sz w:val="18"/>
          <w:szCs w:val="18"/>
          <w:lang w:eastAsia="x-none"/>
        </w:rPr>
        <w:t>Igualmente, c</w:t>
      </w:r>
      <w:r w:rsidR="00B550C0" w:rsidRPr="00B550C0">
        <w:rPr>
          <w:rFonts w:asciiTheme="majorHAnsi" w:hAnsiTheme="majorHAnsi" w:cstheme="majorHAnsi"/>
          <w:sz w:val="18"/>
          <w:szCs w:val="18"/>
          <w:lang w:eastAsia="x-none"/>
        </w:rPr>
        <w:t xml:space="preserve">on la implementación de la estrategia </w:t>
      </w:r>
      <w:r w:rsidR="00B550C0">
        <w:rPr>
          <w:rFonts w:asciiTheme="majorHAnsi" w:hAnsiTheme="majorHAnsi" w:cstheme="majorHAnsi"/>
          <w:sz w:val="18"/>
          <w:szCs w:val="18"/>
          <w:lang w:eastAsia="x-none"/>
        </w:rPr>
        <w:t xml:space="preserve">Seres de Cuidado se </w:t>
      </w:r>
      <w:r w:rsidR="00B550C0" w:rsidRPr="00B550C0">
        <w:rPr>
          <w:rFonts w:asciiTheme="majorHAnsi" w:hAnsiTheme="majorHAnsi" w:cstheme="majorHAnsi"/>
          <w:sz w:val="18"/>
          <w:szCs w:val="18"/>
          <w:lang w:eastAsia="x-none"/>
        </w:rPr>
        <w:t>fortaleció en las familias participantes sus prácticas para la salud, nutrición, afecto, cuidado, crianza y protección a la gestante, las niñas, los niños menores de cinco años</w:t>
      </w:r>
      <w:r w:rsidR="00EB54EE">
        <w:rPr>
          <w:rFonts w:asciiTheme="majorHAnsi" w:hAnsiTheme="majorHAnsi" w:cstheme="majorHAnsi"/>
          <w:sz w:val="18"/>
          <w:szCs w:val="18"/>
          <w:lang w:eastAsia="x-none"/>
        </w:rPr>
        <w:t>, p</w:t>
      </w:r>
      <w:r w:rsidR="005E6673" w:rsidRPr="005E6673">
        <w:rPr>
          <w:rFonts w:asciiTheme="majorHAnsi" w:hAnsiTheme="majorHAnsi" w:cstheme="majorHAnsi"/>
          <w:sz w:val="18"/>
          <w:szCs w:val="18"/>
          <w:lang w:eastAsia="x-none"/>
        </w:rPr>
        <w:t>romoviendo</w:t>
      </w:r>
      <w:r w:rsidR="005E6673">
        <w:rPr>
          <w:rFonts w:asciiTheme="majorHAnsi" w:hAnsiTheme="majorHAnsi" w:cstheme="majorHAnsi"/>
          <w:sz w:val="18"/>
          <w:szCs w:val="18"/>
          <w:lang w:eastAsia="x-none"/>
        </w:rPr>
        <w:t xml:space="preserve"> </w:t>
      </w:r>
      <w:r w:rsidR="008001E3">
        <w:rPr>
          <w:rFonts w:asciiTheme="majorHAnsi" w:hAnsiTheme="majorHAnsi" w:cstheme="majorHAnsi"/>
          <w:sz w:val="18"/>
          <w:szCs w:val="18"/>
          <w:lang w:eastAsia="x-none"/>
        </w:rPr>
        <w:t>así</w:t>
      </w:r>
      <w:r w:rsidR="00045593" w:rsidRPr="005E6673">
        <w:rPr>
          <w:rFonts w:asciiTheme="majorHAnsi" w:hAnsiTheme="majorHAnsi" w:cstheme="majorHAnsi"/>
          <w:sz w:val="18"/>
          <w:szCs w:val="18"/>
          <w:lang w:eastAsia="x-none"/>
        </w:rPr>
        <w:t xml:space="preserve"> el diálogo de saberes, la movilización de subjetividades, el reconocimiento de prácticas de cuidado existentes en la vida cotidiana de las familias y comunidades, las cuales se pusieron en tensión y di</w:t>
      </w:r>
      <w:r w:rsidR="00EB54EE">
        <w:rPr>
          <w:rFonts w:asciiTheme="majorHAnsi" w:hAnsiTheme="majorHAnsi" w:cstheme="majorHAnsi"/>
          <w:sz w:val="18"/>
          <w:szCs w:val="18"/>
          <w:lang w:eastAsia="x-none"/>
        </w:rPr>
        <w:t>á</w:t>
      </w:r>
      <w:r w:rsidR="00045593" w:rsidRPr="005E6673">
        <w:rPr>
          <w:rFonts w:asciiTheme="majorHAnsi" w:hAnsiTheme="majorHAnsi" w:cstheme="majorHAnsi"/>
          <w:sz w:val="18"/>
          <w:szCs w:val="18"/>
          <w:lang w:eastAsia="x-none"/>
        </w:rPr>
        <w:t>logo con los planteamientos de la Estrategia de Seres de Cuidado en lo referido a las prácticas de cuidarnos, cuidarnos al comer y cuidarnos en casa</w:t>
      </w:r>
      <w:r w:rsidR="00EB54EE">
        <w:rPr>
          <w:rFonts w:asciiTheme="majorHAnsi" w:hAnsiTheme="majorHAnsi" w:cstheme="majorHAnsi"/>
          <w:sz w:val="18"/>
          <w:szCs w:val="18"/>
          <w:lang w:eastAsia="x-none"/>
        </w:rPr>
        <w:t xml:space="preserve">. </w:t>
      </w:r>
      <w:r w:rsidR="00437E8B">
        <w:rPr>
          <w:rFonts w:asciiTheme="majorHAnsi" w:hAnsiTheme="majorHAnsi" w:cstheme="majorHAnsi"/>
          <w:sz w:val="18"/>
          <w:szCs w:val="18"/>
          <w:lang w:eastAsia="x-none"/>
        </w:rPr>
        <w:t xml:space="preserve">Lo anterior contribuyó </w:t>
      </w:r>
      <w:r w:rsidR="00D076AA">
        <w:rPr>
          <w:rFonts w:asciiTheme="majorHAnsi" w:hAnsiTheme="majorHAnsi" w:cstheme="majorHAnsi"/>
          <w:sz w:val="18"/>
          <w:szCs w:val="18"/>
          <w:lang w:eastAsia="x-none"/>
        </w:rPr>
        <w:t>a</w:t>
      </w:r>
      <w:r w:rsidR="00045593" w:rsidRPr="005E6673">
        <w:rPr>
          <w:rFonts w:asciiTheme="majorHAnsi" w:hAnsiTheme="majorHAnsi" w:cstheme="majorHAnsi"/>
          <w:sz w:val="18"/>
          <w:szCs w:val="18"/>
          <w:lang w:eastAsia="x-none"/>
        </w:rPr>
        <w:t xml:space="preserve"> encontrar el sentido social de estas prácticas de cuidado en el curso de vida de las personas, para el bienestar y desarrollo armónico de las familias y comunidades.</w:t>
      </w:r>
    </w:p>
    <w:p w14:paraId="0AF0FD8F" w14:textId="46EF50D5" w:rsidR="008001E3" w:rsidRDefault="00901C97" w:rsidP="008001E3">
      <w:pPr>
        <w:spacing w:after="160"/>
        <w:jc w:val="both"/>
        <w:rPr>
          <w:rFonts w:asciiTheme="majorHAnsi" w:hAnsiTheme="majorHAnsi" w:cstheme="majorHAnsi"/>
          <w:sz w:val="18"/>
          <w:szCs w:val="18"/>
          <w:lang w:eastAsia="x-none"/>
        </w:rPr>
      </w:pPr>
      <w:r w:rsidRPr="00901C97">
        <w:rPr>
          <w:rFonts w:asciiTheme="majorHAnsi" w:hAnsiTheme="majorHAnsi" w:cstheme="majorHAnsi"/>
          <w:sz w:val="18"/>
          <w:szCs w:val="18"/>
          <w:lang w:eastAsia="x-none"/>
        </w:rPr>
        <w:t xml:space="preserve">Finalmente, </w:t>
      </w:r>
      <w:r w:rsidR="000A60F7">
        <w:rPr>
          <w:rFonts w:asciiTheme="majorHAnsi" w:hAnsiTheme="majorHAnsi" w:cstheme="majorHAnsi"/>
          <w:sz w:val="18"/>
          <w:szCs w:val="18"/>
          <w:lang w:eastAsia="x-none"/>
        </w:rPr>
        <w:t xml:space="preserve">con la </w:t>
      </w:r>
      <w:r w:rsidRPr="00901C97">
        <w:rPr>
          <w:rFonts w:asciiTheme="majorHAnsi" w:hAnsiTheme="majorHAnsi" w:cstheme="majorHAnsi"/>
          <w:sz w:val="18"/>
          <w:szCs w:val="18"/>
          <w:lang w:eastAsia="x-none"/>
        </w:rPr>
        <w:t>constitución de los Comités</w:t>
      </w:r>
      <w:r w:rsidR="00D076AA">
        <w:rPr>
          <w:rFonts w:asciiTheme="majorHAnsi" w:hAnsiTheme="majorHAnsi" w:cstheme="majorHAnsi"/>
          <w:sz w:val="18"/>
          <w:szCs w:val="18"/>
          <w:lang w:eastAsia="x-none"/>
        </w:rPr>
        <w:t xml:space="preserve"> </w:t>
      </w:r>
      <w:r w:rsidR="00757751" w:rsidRPr="00901C97">
        <w:rPr>
          <w:rFonts w:asciiTheme="majorHAnsi" w:hAnsiTheme="majorHAnsi" w:cstheme="majorHAnsi"/>
          <w:sz w:val="18"/>
          <w:szCs w:val="18"/>
          <w:lang w:eastAsia="x-none"/>
        </w:rPr>
        <w:t xml:space="preserve">Comunitarios de Agua, Saneamiento e Higiene en el marco de la Estrategia de Participación Comunitaria </w:t>
      </w:r>
      <w:r w:rsidRPr="00901C97">
        <w:rPr>
          <w:rFonts w:asciiTheme="majorHAnsi" w:hAnsiTheme="majorHAnsi" w:cstheme="majorHAnsi"/>
          <w:sz w:val="18"/>
          <w:szCs w:val="18"/>
          <w:lang w:eastAsia="x-none"/>
        </w:rPr>
        <w:t>se concertó con las autoridades locales mostrando las ventajas de tener una organización comunitaria con conocimientos básicos del sector, que pueden ayudarles a liderar iniciativas para gestionar soluciones y para el mejoramiento de las condiciones de vida de sus comunidades. Las autoridades comunitarias locales asumen</w:t>
      </w:r>
      <w:r w:rsidR="00D076AA">
        <w:rPr>
          <w:rFonts w:asciiTheme="majorHAnsi" w:hAnsiTheme="majorHAnsi" w:cstheme="majorHAnsi"/>
          <w:sz w:val="18"/>
          <w:szCs w:val="18"/>
          <w:lang w:eastAsia="x-none"/>
        </w:rPr>
        <w:t>,</w:t>
      </w:r>
      <w:r w:rsidRPr="00901C97">
        <w:rPr>
          <w:rFonts w:asciiTheme="majorHAnsi" w:hAnsiTheme="majorHAnsi" w:cstheme="majorHAnsi"/>
          <w:sz w:val="18"/>
          <w:szCs w:val="18"/>
          <w:lang w:eastAsia="x-none"/>
        </w:rPr>
        <w:t xml:space="preserve"> a su vez</w:t>
      </w:r>
      <w:r w:rsidR="00D076AA">
        <w:rPr>
          <w:rFonts w:asciiTheme="majorHAnsi" w:hAnsiTheme="majorHAnsi" w:cstheme="majorHAnsi"/>
          <w:sz w:val="18"/>
          <w:szCs w:val="18"/>
          <w:lang w:eastAsia="x-none"/>
        </w:rPr>
        <w:t xml:space="preserve">, </w:t>
      </w:r>
      <w:r w:rsidRPr="00901C97">
        <w:rPr>
          <w:rFonts w:asciiTheme="majorHAnsi" w:hAnsiTheme="majorHAnsi" w:cstheme="majorHAnsi"/>
          <w:sz w:val="18"/>
          <w:szCs w:val="18"/>
          <w:lang w:eastAsia="x-none"/>
        </w:rPr>
        <w:t xml:space="preserve">el rol de </w:t>
      </w:r>
      <w:r w:rsidR="007D0835">
        <w:rPr>
          <w:rFonts w:asciiTheme="majorHAnsi" w:hAnsiTheme="majorHAnsi" w:cstheme="majorHAnsi"/>
          <w:sz w:val="18"/>
          <w:szCs w:val="18"/>
          <w:lang w:eastAsia="x-none"/>
        </w:rPr>
        <w:t xml:space="preserve">líderes, </w:t>
      </w:r>
      <w:r w:rsidRPr="00901C97">
        <w:rPr>
          <w:rFonts w:asciiTheme="majorHAnsi" w:hAnsiTheme="majorHAnsi" w:cstheme="majorHAnsi"/>
          <w:sz w:val="18"/>
          <w:szCs w:val="18"/>
          <w:lang w:eastAsia="x-none"/>
        </w:rPr>
        <w:t>supervisa</w:t>
      </w:r>
      <w:r w:rsidR="007D0835">
        <w:rPr>
          <w:rFonts w:asciiTheme="majorHAnsi" w:hAnsiTheme="majorHAnsi" w:cstheme="majorHAnsi"/>
          <w:sz w:val="18"/>
          <w:szCs w:val="18"/>
          <w:lang w:eastAsia="x-none"/>
        </w:rPr>
        <w:t>ndo</w:t>
      </w:r>
      <w:r w:rsidRPr="00901C97">
        <w:rPr>
          <w:rFonts w:asciiTheme="majorHAnsi" w:hAnsiTheme="majorHAnsi" w:cstheme="majorHAnsi"/>
          <w:sz w:val="18"/>
          <w:szCs w:val="18"/>
          <w:lang w:eastAsia="x-none"/>
        </w:rPr>
        <w:t xml:space="preserve"> y verifica</w:t>
      </w:r>
      <w:r w:rsidR="007D0835">
        <w:rPr>
          <w:rFonts w:asciiTheme="majorHAnsi" w:hAnsiTheme="majorHAnsi" w:cstheme="majorHAnsi"/>
          <w:sz w:val="18"/>
          <w:szCs w:val="18"/>
          <w:lang w:eastAsia="x-none"/>
        </w:rPr>
        <w:t xml:space="preserve">ndo </w:t>
      </w:r>
      <w:r w:rsidRPr="00901C97">
        <w:rPr>
          <w:rFonts w:asciiTheme="majorHAnsi" w:hAnsiTheme="majorHAnsi" w:cstheme="majorHAnsi"/>
          <w:sz w:val="18"/>
          <w:szCs w:val="18"/>
          <w:lang w:eastAsia="x-none"/>
        </w:rPr>
        <w:t>el cumplimiento de las tereas que se propongan los mismos Comités</w:t>
      </w:r>
      <w:r w:rsidR="007D0835">
        <w:rPr>
          <w:rFonts w:asciiTheme="majorHAnsi" w:hAnsiTheme="majorHAnsi" w:cstheme="majorHAnsi"/>
          <w:sz w:val="18"/>
          <w:szCs w:val="18"/>
          <w:lang w:eastAsia="x-none"/>
        </w:rPr>
        <w:t xml:space="preserve">. </w:t>
      </w:r>
    </w:p>
    <w:p w14:paraId="24B800A2" w14:textId="521AF3C8" w:rsidR="00EA2E3A" w:rsidRPr="00170EAE" w:rsidRDefault="009A6AFB" w:rsidP="008001E3">
      <w:pPr>
        <w:spacing w:after="160"/>
        <w:jc w:val="both"/>
        <w:rPr>
          <w:rFonts w:asciiTheme="majorHAnsi" w:hAnsiTheme="majorHAnsi" w:cstheme="majorHAnsi"/>
          <w:sz w:val="18"/>
          <w:szCs w:val="18"/>
          <w:lang w:eastAsia="x-none"/>
        </w:rPr>
      </w:pPr>
      <w:r>
        <w:rPr>
          <w:rFonts w:asciiTheme="majorHAnsi" w:hAnsiTheme="majorHAnsi" w:cstheme="majorHAnsi"/>
          <w:sz w:val="18"/>
          <w:szCs w:val="18"/>
          <w:lang w:eastAsia="x-none"/>
        </w:rPr>
        <w:t xml:space="preserve">El </w:t>
      </w:r>
      <w:r w:rsidR="002B1059" w:rsidRPr="00170EAE">
        <w:rPr>
          <w:rFonts w:asciiTheme="majorHAnsi" w:hAnsiTheme="majorHAnsi" w:cstheme="majorHAnsi"/>
          <w:sz w:val="18"/>
          <w:szCs w:val="18"/>
          <w:lang w:eastAsia="x-none"/>
        </w:rPr>
        <w:t>Programa Confianza y Paz en clave PDET aport</w:t>
      </w:r>
      <w:r w:rsidR="00C90AB3">
        <w:rPr>
          <w:rFonts w:asciiTheme="majorHAnsi" w:hAnsiTheme="majorHAnsi" w:cstheme="majorHAnsi"/>
          <w:sz w:val="18"/>
          <w:szCs w:val="18"/>
          <w:lang w:eastAsia="x-none"/>
        </w:rPr>
        <w:t xml:space="preserve">ó, </w:t>
      </w:r>
      <w:r w:rsidR="002B1059" w:rsidRPr="00170EAE">
        <w:rPr>
          <w:rFonts w:asciiTheme="majorHAnsi" w:hAnsiTheme="majorHAnsi" w:cstheme="majorHAnsi"/>
          <w:sz w:val="18"/>
          <w:szCs w:val="18"/>
          <w:lang w:eastAsia="x-none"/>
        </w:rPr>
        <w:t>a nivel territorial</w:t>
      </w:r>
      <w:r w:rsidR="00C90AB3">
        <w:rPr>
          <w:rFonts w:asciiTheme="majorHAnsi" w:hAnsiTheme="majorHAnsi" w:cstheme="majorHAnsi"/>
          <w:sz w:val="18"/>
          <w:szCs w:val="18"/>
          <w:lang w:eastAsia="x-none"/>
        </w:rPr>
        <w:t xml:space="preserve">, </w:t>
      </w:r>
      <w:r w:rsidR="002B1059" w:rsidRPr="00170EAE">
        <w:rPr>
          <w:rFonts w:asciiTheme="majorHAnsi" w:hAnsiTheme="majorHAnsi" w:cstheme="majorHAnsi"/>
          <w:sz w:val="18"/>
          <w:szCs w:val="18"/>
          <w:lang w:eastAsia="x-none"/>
        </w:rPr>
        <w:t>en un mayor interés en la participación de los diferentes grupos como mujeres</w:t>
      </w:r>
      <w:r w:rsidR="00C90AB3">
        <w:rPr>
          <w:rFonts w:asciiTheme="majorHAnsi" w:hAnsiTheme="majorHAnsi" w:cstheme="majorHAnsi"/>
          <w:sz w:val="18"/>
          <w:szCs w:val="18"/>
          <w:lang w:eastAsia="x-none"/>
        </w:rPr>
        <w:t>,</w:t>
      </w:r>
      <w:r w:rsidR="002B1059" w:rsidRPr="00170EAE">
        <w:rPr>
          <w:rFonts w:asciiTheme="majorHAnsi" w:hAnsiTheme="majorHAnsi" w:cstheme="majorHAnsi"/>
          <w:sz w:val="18"/>
          <w:szCs w:val="18"/>
          <w:lang w:eastAsia="x-none"/>
        </w:rPr>
        <w:t xml:space="preserve"> jóvenes rurales</w:t>
      </w:r>
      <w:r w:rsidR="00661D1D">
        <w:rPr>
          <w:rFonts w:asciiTheme="majorHAnsi" w:hAnsiTheme="majorHAnsi" w:cstheme="majorHAnsi"/>
          <w:sz w:val="18"/>
          <w:szCs w:val="18"/>
          <w:lang w:eastAsia="x-none"/>
        </w:rPr>
        <w:t xml:space="preserve"> y población étnica</w:t>
      </w:r>
      <w:r w:rsidR="002B1059" w:rsidRPr="00170EAE">
        <w:rPr>
          <w:rFonts w:asciiTheme="majorHAnsi" w:hAnsiTheme="majorHAnsi" w:cstheme="majorHAnsi"/>
          <w:sz w:val="18"/>
          <w:szCs w:val="18"/>
          <w:lang w:eastAsia="x-none"/>
        </w:rPr>
        <w:t>. A continuación, se describe</w:t>
      </w:r>
      <w:r w:rsidR="00C90AB3">
        <w:rPr>
          <w:rFonts w:asciiTheme="majorHAnsi" w:hAnsiTheme="majorHAnsi" w:cstheme="majorHAnsi"/>
          <w:sz w:val="18"/>
          <w:szCs w:val="18"/>
          <w:lang w:eastAsia="x-none"/>
        </w:rPr>
        <w:t>n</w:t>
      </w:r>
      <w:r w:rsidR="002B1059" w:rsidRPr="00170EAE">
        <w:rPr>
          <w:rFonts w:asciiTheme="majorHAnsi" w:hAnsiTheme="majorHAnsi" w:cstheme="majorHAnsi"/>
          <w:sz w:val="18"/>
          <w:szCs w:val="18"/>
          <w:lang w:eastAsia="x-none"/>
        </w:rPr>
        <w:t xml:space="preserve"> algunas de las acciones e impactos en las distintas poblaciones como </w:t>
      </w:r>
      <w:r w:rsidR="0048638C">
        <w:rPr>
          <w:rFonts w:asciiTheme="majorHAnsi" w:hAnsiTheme="majorHAnsi" w:cstheme="majorHAnsi"/>
          <w:sz w:val="18"/>
          <w:szCs w:val="18"/>
          <w:lang w:eastAsia="x-none"/>
        </w:rPr>
        <w:t xml:space="preserve">la </w:t>
      </w:r>
      <w:r w:rsidR="002B1059" w:rsidRPr="00170EAE">
        <w:rPr>
          <w:rFonts w:asciiTheme="majorHAnsi" w:hAnsiTheme="majorHAnsi" w:cstheme="majorHAnsi"/>
          <w:sz w:val="18"/>
          <w:szCs w:val="18"/>
          <w:lang w:eastAsia="x-none"/>
        </w:rPr>
        <w:t xml:space="preserve">indígena, afrodescendiente, mujeres, hombres, niños, niñas, adolescentes, </w:t>
      </w:r>
      <w:r w:rsidR="00BA4C15" w:rsidRPr="00170EAE">
        <w:rPr>
          <w:rFonts w:asciiTheme="majorHAnsi" w:hAnsiTheme="majorHAnsi" w:cstheme="majorHAnsi"/>
          <w:sz w:val="18"/>
          <w:szCs w:val="18"/>
          <w:lang w:eastAsia="x-none"/>
        </w:rPr>
        <w:t>adulto mayor.</w:t>
      </w:r>
    </w:p>
    <w:p w14:paraId="66A3961C" w14:textId="77777777" w:rsidR="00170EAE" w:rsidRPr="008001E3" w:rsidRDefault="00170EAE" w:rsidP="008001E3">
      <w:pPr>
        <w:shd w:val="clear" w:color="auto" w:fill="FFFFFF" w:themeFill="background1"/>
        <w:jc w:val="both"/>
        <w:rPr>
          <w:rFonts w:ascii="Calibri" w:hAnsi="Calibri"/>
          <w:iCs/>
          <w:sz w:val="20"/>
          <w:szCs w:val="20"/>
          <w:highlight w:val="lightGray"/>
          <w:lang w:eastAsia="x-none"/>
        </w:rPr>
      </w:pPr>
    </w:p>
    <w:tbl>
      <w:tblPr>
        <w:tblStyle w:val="Tablaconcuadrcula"/>
        <w:tblW w:w="10632" w:type="dxa"/>
        <w:tblInd w:w="-5" w:type="dxa"/>
        <w:tblLayout w:type="fixed"/>
        <w:tblLook w:val="04A0" w:firstRow="1" w:lastRow="0" w:firstColumn="1" w:lastColumn="0" w:noHBand="0" w:noVBand="1"/>
      </w:tblPr>
      <w:tblGrid>
        <w:gridCol w:w="1560"/>
        <w:gridCol w:w="9072"/>
      </w:tblGrid>
      <w:tr w:rsidR="004239AB" w14:paraId="584871B2" w14:textId="77777777" w:rsidTr="009C5175">
        <w:tc>
          <w:tcPr>
            <w:tcW w:w="1560" w:type="dxa"/>
          </w:tcPr>
          <w:p w14:paraId="41FD1108" w14:textId="77777777" w:rsidR="00EA2E3A" w:rsidRPr="00F24C69" w:rsidRDefault="00EA2E3A" w:rsidP="002E24F4">
            <w:pPr>
              <w:pStyle w:val="Prrafodelista"/>
              <w:ind w:left="0"/>
              <w:jc w:val="center"/>
              <w:rPr>
                <w:rFonts w:ascii="Calibri" w:hAnsi="Calibri"/>
                <w:b/>
                <w:color w:val="2F5496" w:themeColor="accent1" w:themeShade="BF"/>
                <w:sz w:val="20"/>
                <w:szCs w:val="20"/>
                <w:lang w:eastAsia="x-none"/>
              </w:rPr>
            </w:pPr>
            <w:r>
              <w:rPr>
                <w:rFonts w:ascii="Calibri" w:hAnsi="Calibri"/>
                <w:b/>
                <w:color w:val="2F5496" w:themeColor="accent1" w:themeShade="BF"/>
                <w:sz w:val="20"/>
                <w:szCs w:val="20"/>
                <w:lang w:eastAsia="x-none"/>
              </w:rPr>
              <w:lastRenderedPageBreak/>
              <w:t>Población</w:t>
            </w:r>
          </w:p>
        </w:tc>
        <w:tc>
          <w:tcPr>
            <w:tcW w:w="9072" w:type="dxa"/>
          </w:tcPr>
          <w:p w14:paraId="24833301" w14:textId="77777777" w:rsidR="00EA2E3A" w:rsidRPr="00F24C69" w:rsidRDefault="00EA2E3A" w:rsidP="002E24F4">
            <w:pPr>
              <w:pStyle w:val="Prrafodelista"/>
              <w:ind w:left="0"/>
              <w:jc w:val="center"/>
              <w:rPr>
                <w:rFonts w:ascii="Calibri" w:hAnsi="Calibri"/>
                <w:b/>
                <w:color w:val="2F5496" w:themeColor="accent1" w:themeShade="BF"/>
                <w:sz w:val="20"/>
                <w:szCs w:val="20"/>
                <w:lang w:eastAsia="x-none"/>
              </w:rPr>
            </w:pPr>
            <w:r>
              <w:rPr>
                <w:rFonts w:ascii="Calibri" w:hAnsi="Calibri"/>
                <w:b/>
                <w:color w:val="2F5496" w:themeColor="accent1" w:themeShade="BF"/>
                <w:sz w:val="20"/>
                <w:szCs w:val="20"/>
                <w:lang w:eastAsia="x-none"/>
              </w:rPr>
              <w:t>Impacto</w:t>
            </w:r>
          </w:p>
        </w:tc>
      </w:tr>
      <w:tr w:rsidR="006A1298" w14:paraId="66869592" w14:textId="77777777" w:rsidTr="009C5175">
        <w:tc>
          <w:tcPr>
            <w:tcW w:w="1560" w:type="dxa"/>
            <w:shd w:val="clear" w:color="auto" w:fill="FFFFFF" w:themeFill="background1"/>
          </w:tcPr>
          <w:p w14:paraId="371FF511" w14:textId="77777777" w:rsidR="006A1298" w:rsidRDefault="006A1298" w:rsidP="00A2347C">
            <w:pPr>
              <w:jc w:val="both"/>
              <w:rPr>
                <w:rFonts w:ascii="Calibri" w:hAnsi="Calibri"/>
                <w:i/>
                <w:iCs/>
                <w:sz w:val="20"/>
                <w:szCs w:val="20"/>
                <w:highlight w:val="lightGray"/>
                <w:lang w:eastAsia="x-none"/>
              </w:rPr>
            </w:pPr>
          </w:p>
          <w:p w14:paraId="23B70469" w14:textId="77777777" w:rsidR="009B0CA2" w:rsidRDefault="009B0CA2" w:rsidP="00A2347C">
            <w:pPr>
              <w:pStyle w:val="Prrafodelista"/>
              <w:ind w:left="0"/>
              <w:jc w:val="center"/>
              <w:rPr>
                <w:rFonts w:ascii="Calibri" w:hAnsi="Calibri"/>
                <w:b/>
                <w:color w:val="2F5496" w:themeColor="accent1" w:themeShade="BF"/>
                <w:sz w:val="20"/>
                <w:szCs w:val="20"/>
                <w:lang w:eastAsia="x-none"/>
              </w:rPr>
            </w:pPr>
          </w:p>
          <w:p w14:paraId="51E0F933" w14:textId="77777777" w:rsidR="009B0CA2" w:rsidRDefault="009B0CA2" w:rsidP="00A2347C">
            <w:pPr>
              <w:pStyle w:val="Prrafodelista"/>
              <w:ind w:left="0"/>
              <w:jc w:val="center"/>
              <w:rPr>
                <w:rFonts w:ascii="Calibri" w:hAnsi="Calibri"/>
                <w:b/>
                <w:color w:val="2F5496" w:themeColor="accent1" w:themeShade="BF"/>
                <w:sz w:val="20"/>
                <w:szCs w:val="20"/>
                <w:lang w:eastAsia="x-none"/>
              </w:rPr>
            </w:pPr>
          </w:p>
          <w:p w14:paraId="2676BAC7" w14:textId="77777777" w:rsidR="009B0CA2" w:rsidRDefault="009B0CA2" w:rsidP="00A2347C">
            <w:pPr>
              <w:pStyle w:val="Prrafodelista"/>
              <w:ind w:left="0"/>
              <w:jc w:val="center"/>
              <w:rPr>
                <w:rFonts w:ascii="Calibri" w:hAnsi="Calibri"/>
                <w:b/>
                <w:color w:val="2F5496" w:themeColor="accent1" w:themeShade="BF"/>
                <w:sz w:val="20"/>
                <w:szCs w:val="20"/>
                <w:lang w:eastAsia="x-none"/>
              </w:rPr>
            </w:pPr>
          </w:p>
          <w:p w14:paraId="6BD5FBDD" w14:textId="77777777" w:rsidR="009B0CA2" w:rsidRDefault="009B0CA2" w:rsidP="00A2347C">
            <w:pPr>
              <w:pStyle w:val="Prrafodelista"/>
              <w:ind w:left="0"/>
              <w:jc w:val="center"/>
              <w:rPr>
                <w:rFonts w:ascii="Calibri" w:hAnsi="Calibri"/>
                <w:b/>
                <w:color w:val="2F5496" w:themeColor="accent1" w:themeShade="BF"/>
                <w:sz w:val="20"/>
                <w:szCs w:val="20"/>
                <w:lang w:eastAsia="x-none"/>
              </w:rPr>
            </w:pPr>
          </w:p>
          <w:p w14:paraId="3A38CDAD" w14:textId="77777777" w:rsidR="009B0CA2" w:rsidRDefault="009B0CA2" w:rsidP="00A2347C">
            <w:pPr>
              <w:pStyle w:val="Prrafodelista"/>
              <w:ind w:left="0"/>
              <w:jc w:val="center"/>
              <w:rPr>
                <w:rFonts w:ascii="Calibri" w:hAnsi="Calibri"/>
                <w:b/>
                <w:color w:val="2F5496" w:themeColor="accent1" w:themeShade="BF"/>
                <w:sz w:val="20"/>
                <w:szCs w:val="20"/>
                <w:lang w:eastAsia="x-none"/>
              </w:rPr>
            </w:pPr>
          </w:p>
          <w:p w14:paraId="533CACFA" w14:textId="77777777" w:rsidR="009B0CA2" w:rsidRDefault="009B0CA2" w:rsidP="00A2347C">
            <w:pPr>
              <w:pStyle w:val="Prrafodelista"/>
              <w:ind w:left="0"/>
              <w:jc w:val="center"/>
              <w:rPr>
                <w:rFonts w:ascii="Calibri" w:hAnsi="Calibri"/>
                <w:b/>
                <w:color w:val="2F5496" w:themeColor="accent1" w:themeShade="BF"/>
                <w:sz w:val="20"/>
                <w:szCs w:val="20"/>
                <w:lang w:eastAsia="x-none"/>
              </w:rPr>
            </w:pPr>
          </w:p>
          <w:p w14:paraId="71A97600" w14:textId="77777777" w:rsidR="009B0CA2" w:rsidRDefault="009B0CA2" w:rsidP="00A2347C">
            <w:pPr>
              <w:pStyle w:val="Prrafodelista"/>
              <w:ind w:left="0"/>
              <w:jc w:val="center"/>
              <w:rPr>
                <w:rFonts w:ascii="Calibri" w:hAnsi="Calibri"/>
                <w:b/>
                <w:color w:val="2F5496" w:themeColor="accent1" w:themeShade="BF"/>
                <w:sz w:val="20"/>
                <w:szCs w:val="20"/>
                <w:lang w:eastAsia="x-none"/>
              </w:rPr>
            </w:pPr>
          </w:p>
          <w:p w14:paraId="3C789693" w14:textId="77777777" w:rsidR="009B0CA2" w:rsidRDefault="009B0CA2" w:rsidP="00A2347C">
            <w:pPr>
              <w:pStyle w:val="Prrafodelista"/>
              <w:ind w:left="0"/>
              <w:jc w:val="center"/>
              <w:rPr>
                <w:rFonts w:ascii="Calibri" w:hAnsi="Calibri"/>
                <w:b/>
                <w:color w:val="2F5496" w:themeColor="accent1" w:themeShade="BF"/>
                <w:sz w:val="20"/>
                <w:szCs w:val="20"/>
                <w:lang w:eastAsia="x-none"/>
              </w:rPr>
            </w:pPr>
          </w:p>
          <w:p w14:paraId="6E3EACAD" w14:textId="00DE137E" w:rsidR="00A2347C" w:rsidRPr="00A2347C" w:rsidRDefault="00A2347C" w:rsidP="003936F5">
            <w:pPr>
              <w:pStyle w:val="Prrafodelista"/>
              <w:ind w:left="0"/>
              <w:jc w:val="center"/>
              <w:rPr>
                <w:rFonts w:ascii="Calibri" w:hAnsi="Calibri"/>
                <w:i/>
                <w:iCs/>
                <w:sz w:val="20"/>
                <w:szCs w:val="20"/>
                <w:highlight w:val="lightGray"/>
                <w:lang w:eastAsia="x-none"/>
              </w:rPr>
            </w:pPr>
            <w:r w:rsidRPr="00A2347C">
              <w:rPr>
                <w:rFonts w:ascii="Calibri" w:hAnsi="Calibri"/>
                <w:b/>
                <w:color w:val="2F5496" w:themeColor="accent1" w:themeShade="BF"/>
                <w:sz w:val="20"/>
                <w:szCs w:val="20"/>
                <w:lang w:eastAsia="x-none"/>
              </w:rPr>
              <w:t>Mujeres</w:t>
            </w:r>
          </w:p>
        </w:tc>
        <w:tc>
          <w:tcPr>
            <w:tcW w:w="9072" w:type="dxa"/>
            <w:shd w:val="clear" w:color="auto" w:fill="auto"/>
          </w:tcPr>
          <w:p w14:paraId="59E5CE57" w14:textId="77777777" w:rsidR="00A444AE" w:rsidRPr="00120861" w:rsidRDefault="00A444AE" w:rsidP="0073334C">
            <w:pPr>
              <w:pStyle w:val="Prrafodelista"/>
              <w:ind w:left="2520"/>
              <w:jc w:val="both"/>
              <w:rPr>
                <w:rFonts w:asciiTheme="majorHAnsi" w:hAnsiTheme="majorHAnsi" w:cstheme="majorHAnsi"/>
                <w:sz w:val="18"/>
                <w:szCs w:val="18"/>
                <w:lang w:eastAsia="x-none"/>
              </w:rPr>
            </w:pPr>
          </w:p>
          <w:p w14:paraId="49B7A675" w14:textId="5D9F5FB0" w:rsidR="009B0CA2" w:rsidRPr="00120861" w:rsidRDefault="00B4031E" w:rsidP="0073334C">
            <w:pPr>
              <w:pStyle w:val="Prrafodelista"/>
              <w:numPr>
                <w:ilvl w:val="0"/>
                <w:numId w:val="17"/>
              </w:numPr>
              <w:jc w:val="both"/>
              <w:rPr>
                <w:rFonts w:asciiTheme="majorHAnsi" w:hAnsiTheme="majorHAnsi" w:cstheme="majorHAnsi"/>
                <w:sz w:val="18"/>
                <w:szCs w:val="18"/>
                <w:lang w:eastAsia="x-none"/>
              </w:rPr>
            </w:pPr>
            <w:r w:rsidRPr="00120861">
              <w:rPr>
                <w:rFonts w:asciiTheme="majorHAnsi" w:hAnsiTheme="majorHAnsi" w:cstheme="majorHAnsi"/>
                <w:sz w:val="18"/>
                <w:szCs w:val="18"/>
                <w:lang w:eastAsia="x-none"/>
              </w:rPr>
              <w:t>Las m</w:t>
            </w:r>
            <w:r w:rsidR="00BC4F4F" w:rsidRPr="00120861">
              <w:rPr>
                <w:rFonts w:asciiTheme="majorHAnsi" w:hAnsiTheme="majorHAnsi" w:cstheme="majorHAnsi"/>
                <w:sz w:val="18"/>
                <w:szCs w:val="18"/>
                <w:lang w:eastAsia="x-none"/>
              </w:rPr>
              <w:t xml:space="preserve">ujeres rurales de los núcleos veredales de intervención del Programa en Chocó, Meta y Guaviare participaron efectivamente en los diferentes espacios (locales, regionales y subregionales) para exponer e incorporar sus propuestas en el PDETE de </w:t>
            </w:r>
            <w:r w:rsidR="00A25D82" w:rsidRPr="00120861">
              <w:rPr>
                <w:rFonts w:asciiTheme="majorHAnsi" w:hAnsiTheme="majorHAnsi" w:cstheme="majorHAnsi"/>
                <w:sz w:val="18"/>
                <w:szCs w:val="18"/>
                <w:lang w:eastAsia="x-none"/>
              </w:rPr>
              <w:t xml:space="preserve">Chocó y PATR de </w:t>
            </w:r>
            <w:r w:rsidR="00BC4F4F" w:rsidRPr="00120861">
              <w:rPr>
                <w:rFonts w:asciiTheme="majorHAnsi" w:hAnsiTheme="majorHAnsi" w:cstheme="majorHAnsi"/>
                <w:sz w:val="18"/>
                <w:szCs w:val="18"/>
                <w:lang w:eastAsia="x-none"/>
              </w:rPr>
              <w:t>Macarena– Guaviare y en los diferentes escenarios de planificación local</w:t>
            </w:r>
            <w:r w:rsidR="009F5E44" w:rsidRPr="00120861">
              <w:rPr>
                <w:rFonts w:asciiTheme="majorHAnsi" w:hAnsiTheme="majorHAnsi" w:cstheme="majorHAnsi"/>
                <w:sz w:val="18"/>
                <w:szCs w:val="18"/>
                <w:lang w:eastAsia="x-none"/>
              </w:rPr>
              <w:t>, quedando incluidas sus iniciativas en los PDET.</w:t>
            </w:r>
          </w:p>
          <w:p w14:paraId="56585E61" w14:textId="77777777" w:rsidR="00864EB7" w:rsidRPr="00120861" w:rsidRDefault="00864EB7" w:rsidP="0073334C">
            <w:pPr>
              <w:pStyle w:val="Prrafodelista"/>
              <w:ind w:left="360"/>
              <w:jc w:val="both"/>
              <w:rPr>
                <w:rFonts w:asciiTheme="majorHAnsi" w:hAnsiTheme="majorHAnsi" w:cstheme="majorHAnsi"/>
                <w:sz w:val="18"/>
                <w:szCs w:val="18"/>
                <w:lang w:eastAsia="x-none"/>
              </w:rPr>
            </w:pPr>
          </w:p>
          <w:p w14:paraId="3CB87014" w14:textId="1B572518" w:rsidR="00FF5134" w:rsidRPr="00120861" w:rsidRDefault="009B0CA2" w:rsidP="0073334C">
            <w:pPr>
              <w:pStyle w:val="Prrafodelista"/>
              <w:numPr>
                <w:ilvl w:val="0"/>
                <w:numId w:val="17"/>
              </w:numPr>
              <w:jc w:val="both"/>
              <w:rPr>
                <w:rFonts w:asciiTheme="majorHAnsi" w:hAnsiTheme="majorHAnsi" w:cstheme="majorHAnsi"/>
                <w:sz w:val="18"/>
                <w:szCs w:val="18"/>
                <w:lang w:eastAsia="x-none"/>
              </w:rPr>
            </w:pPr>
            <w:r w:rsidRPr="00120861">
              <w:rPr>
                <w:rFonts w:asciiTheme="majorHAnsi" w:hAnsiTheme="majorHAnsi" w:cstheme="majorHAnsi"/>
                <w:sz w:val="18"/>
                <w:szCs w:val="18"/>
                <w:lang w:eastAsia="x-none"/>
              </w:rPr>
              <w:t xml:space="preserve">Empoderamiento económico de las mujeres, reconocimiento de sus derechos y participación para la toma de decisiones comunitarias y familiar. En el marco de la implementación de las actividades del Programa Confianza y Paz, se </w:t>
            </w:r>
            <w:r w:rsidR="000A58F2" w:rsidRPr="00120861">
              <w:rPr>
                <w:rFonts w:asciiTheme="majorHAnsi" w:hAnsiTheme="majorHAnsi" w:cstheme="majorHAnsi"/>
                <w:sz w:val="18"/>
                <w:szCs w:val="18"/>
                <w:lang w:eastAsia="x-none"/>
              </w:rPr>
              <w:t>promovió</w:t>
            </w:r>
            <w:r w:rsidRPr="00120861">
              <w:rPr>
                <w:rFonts w:asciiTheme="majorHAnsi" w:hAnsiTheme="majorHAnsi" w:cstheme="majorHAnsi"/>
                <w:sz w:val="18"/>
                <w:szCs w:val="18"/>
                <w:lang w:eastAsia="x-none"/>
              </w:rPr>
              <w:t xml:space="preserve"> la participación de hombres y mujeres, reconociendo a las mujeres como sujeto activo en los espacios de desarrollo de capacidades, reuniones y/o espacios de concertación, reconociendo sus aportes y participación en la toma de decisiones a nivel comunitario y familiar. Desde la creación de los Comités Dinamizadores se propendió por la paridad de género en la totalidad de las acciones, 40% mujeres y 60% hombres, lo que permitió que, desde la concertación de las actividades a realizar, las necesidades diferenciales de las mujeres fueran incorporadas en las acciones que se desarrollar</w:t>
            </w:r>
            <w:r w:rsidR="004C1104">
              <w:rPr>
                <w:rFonts w:asciiTheme="majorHAnsi" w:hAnsiTheme="majorHAnsi" w:cstheme="majorHAnsi"/>
                <w:sz w:val="18"/>
                <w:szCs w:val="18"/>
                <w:lang w:eastAsia="x-none"/>
              </w:rPr>
              <w:t>á</w:t>
            </w:r>
            <w:r w:rsidRPr="00120861">
              <w:rPr>
                <w:rFonts w:asciiTheme="majorHAnsi" w:hAnsiTheme="majorHAnsi" w:cstheme="majorHAnsi"/>
                <w:sz w:val="18"/>
                <w:szCs w:val="18"/>
                <w:lang w:eastAsia="x-none"/>
              </w:rPr>
              <w:t>n, aumentando la participación de las mujeres jóvenes rurales en los espacios donde se toma</w:t>
            </w:r>
            <w:r w:rsidR="007C1F4C" w:rsidRPr="00120861">
              <w:rPr>
                <w:rFonts w:asciiTheme="majorHAnsi" w:hAnsiTheme="majorHAnsi" w:cstheme="majorHAnsi"/>
                <w:sz w:val="18"/>
                <w:szCs w:val="18"/>
                <w:lang w:eastAsia="x-none"/>
              </w:rPr>
              <w:t>n</w:t>
            </w:r>
            <w:r w:rsidRPr="00120861">
              <w:rPr>
                <w:rFonts w:asciiTheme="majorHAnsi" w:hAnsiTheme="majorHAnsi" w:cstheme="majorHAnsi"/>
                <w:sz w:val="18"/>
                <w:szCs w:val="18"/>
                <w:lang w:eastAsia="x-none"/>
              </w:rPr>
              <w:t xml:space="preserve"> decisiones al nivel comunitario.</w:t>
            </w:r>
          </w:p>
          <w:p w14:paraId="59A1E711" w14:textId="77777777" w:rsidR="00A444AE" w:rsidRPr="00120861" w:rsidRDefault="00A444AE" w:rsidP="0073334C">
            <w:pPr>
              <w:jc w:val="both"/>
              <w:rPr>
                <w:rFonts w:asciiTheme="majorHAnsi" w:hAnsiTheme="majorHAnsi" w:cstheme="majorHAnsi"/>
                <w:sz w:val="18"/>
                <w:szCs w:val="18"/>
                <w:lang w:eastAsia="x-none"/>
              </w:rPr>
            </w:pPr>
          </w:p>
          <w:p w14:paraId="77D68C83" w14:textId="0B67AACB" w:rsidR="00A72550" w:rsidRPr="00120861" w:rsidRDefault="00A72550" w:rsidP="0073334C">
            <w:pPr>
              <w:pStyle w:val="Prrafodelista"/>
              <w:numPr>
                <w:ilvl w:val="0"/>
                <w:numId w:val="17"/>
              </w:numPr>
              <w:shd w:val="clear" w:color="auto" w:fill="FFFFFF" w:themeFill="background1"/>
              <w:jc w:val="both"/>
              <w:rPr>
                <w:rFonts w:asciiTheme="majorHAnsi" w:hAnsiTheme="majorHAnsi" w:cstheme="majorHAnsi"/>
                <w:sz w:val="18"/>
                <w:szCs w:val="18"/>
                <w:lang w:eastAsia="x-none"/>
              </w:rPr>
            </w:pPr>
            <w:r w:rsidRPr="00120861">
              <w:rPr>
                <w:rFonts w:asciiTheme="majorHAnsi" w:hAnsiTheme="majorHAnsi" w:cstheme="majorHAnsi"/>
                <w:sz w:val="18"/>
                <w:szCs w:val="18"/>
                <w:lang w:eastAsia="x-none"/>
              </w:rPr>
              <w:t xml:space="preserve">Mediante el trabajo realizado para la construcción de las </w:t>
            </w:r>
            <w:r w:rsidR="00590C2D" w:rsidRPr="00120861">
              <w:rPr>
                <w:rFonts w:asciiTheme="majorHAnsi" w:hAnsiTheme="majorHAnsi" w:cstheme="majorHAnsi"/>
                <w:sz w:val="18"/>
                <w:szCs w:val="18"/>
                <w:lang w:eastAsia="x-none"/>
              </w:rPr>
              <w:t xml:space="preserve">8 </w:t>
            </w:r>
            <w:r w:rsidRPr="00120861">
              <w:rPr>
                <w:rFonts w:asciiTheme="majorHAnsi" w:hAnsiTheme="majorHAnsi" w:cstheme="majorHAnsi"/>
                <w:sz w:val="18"/>
                <w:szCs w:val="18"/>
                <w:lang w:eastAsia="x-none"/>
              </w:rPr>
              <w:t>rutas comunitarias de VBG, se fortalecieron las capacidades de liderazgo y exigibilidad de derechos a partir de las capacitaciones en temáticas como nuevas masculinidades, derechos, tipos de violencia, participación, entre otras, lo que permitió que las mujeres rurales ganaran confianza para participar activamente en escenarios de toma de decisiones en sus territorios. De igual manera</w:t>
            </w:r>
            <w:r w:rsidR="004C1104">
              <w:rPr>
                <w:rFonts w:asciiTheme="majorHAnsi" w:hAnsiTheme="majorHAnsi" w:cstheme="majorHAnsi"/>
                <w:sz w:val="18"/>
                <w:szCs w:val="18"/>
                <w:lang w:eastAsia="x-none"/>
              </w:rPr>
              <w:t xml:space="preserve">, </w:t>
            </w:r>
            <w:r w:rsidRPr="00120861">
              <w:rPr>
                <w:rFonts w:asciiTheme="majorHAnsi" w:hAnsiTheme="majorHAnsi" w:cstheme="majorHAnsi"/>
                <w:sz w:val="18"/>
                <w:szCs w:val="18"/>
                <w:lang w:eastAsia="x-none"/>
              </w:rPr>
              <w:t>en el marco de los procesos realizados a través del proyecto como las iniciativas de reconciliación comunitarias y de mujeres, emergieron nuevos liderazgos por parte de las jóvenes rurales.</w:t>
            </w:r>
          </w:p>
          <w:p w14:paraId="138289E0" w14:textId="77777777" w:rsidR="00A444AE" w:rsidRPr="00120861" w:rsidRDefault="00A444AE" w:rsidP="0073334C">
            <w:pPr>
              <w:shd w:val="clear" w:color="auto" w:fill="FFFFFF" w:themeFill="background1"/>
              <w:jc w:val="both"/>
              <w:rPr>
                <w:rFonts w:asciiTheme="majorHAnsi" w:hAnsiTheme="majorHAnsi" w:cstheme="majorHAnsi"/>
                <w:sz w:val="18"/>
                <w:szCs w:val="18"/>
                <w:lang w:eastAsia="x-none"/>
              </w:rPr>
            </w:pPr>
          </w:p>
          <w:p w14:paraId="49CBE6AC" w14:textId="230FEABD" w:rsidR="00CF68E4" w:rsidRPr="00120861" w:rsidRDefault="00CF68E4" w:rsidP="0073334C">
            <w:pPr>
              <w:pStyle w:val="Prrafodelista"/>
              <w:numPr>
                <w:ilvl w:val="0"/>
                <w:numId w:val="17"/>
              </w:numPr>
              <w:shd w:val="clear" w:color="auto" w:fill="FFFFFF" w:themeFill="background1"/>
              <w:jc w:val="both"/>
              <w:rPr>
                <w:rFonts w:asciiTheme="majorHAnsi" w:hAnsiTheme="majorHAnsi" w:cstheme="majorHAnsi"/>
                <w:sz w:val="18"/>
                <w:szCs w:val="18"/>
                <w:lang w:eastAsia="x-none"/>
              </w:rPr>
            </w:pPr>
            <w:r w:rsidRPr="00120861">
              <w:rPr>
                <w:rFonts w:asciiTheme="majorHAnsi" w:hAnsiTheme="majorHAnsi" w:cstheme="majorHAnsi"/>
                <w:iCs/>
                <w:sz w:val="18"/>
                <w:szCs w:val="18"/>
                <w:lang w:eastAsia="x-none"/>
              </w:rPr>
              <w:t>A través del fortalecimiento de la seguridad alimentaria y la generación de ingresos,</w:t>
            </w:r>
            <w:r w:rsidR="00F520EF" w:rsidRPr="00120861">
              <w:rPr>
                <w:rFonts w:asciiTheme="majorHAnsi" w:hAnsiTheme="majorHAnsi" w:cstheme="majorHAnsi"/>
                <w:iCs/>
                <w:sz w:val="18"/>
                <w:szCs w:val="18"/>
                <w:lang w:eastAsia="x-none"/>
              </w:rPr>
              <w:t xml:space="preserve"> se realizó la inclusión de las mujeres </w:t>
            </w:r>
            <w:r w:rsidRPr="00120861">
              <w:rPr>
                <w:rFonts w:asciiTheme="majorHAnsi" w:hAnsiTheme="majorHAnsi" w:cstheme="majorHAnsi"/>
                <w:sz w:val="18"/>
                <w:szCs w:val="18"/>
              </w:rPr>
              <w:t xml:space="preserve">como eje articulador y transversal del </w:t>
            </w:r>
            <w:r w:rsidR="00F520EF" w:rsidRPr="00120861">
              <w:rPr>
                <w:rFonts w:asciiTheme="majorHAnsi" w:hAnsiTheme="majorHAnsi" w:cstheme="majorHAnsi"/>
                <w:sz w:val="18"/>
                <w:szCs w:val="18"/>
              </w:rPr>
              <w:t>P</w:t>
            </w:r>
            <w:r w:rsidRPr="00120861">
              <w:rPr>
                <w:rFonts w:asciiTheme="majorHAnsi" w:hAnsiTheme="majorHAnsi" w:cstheme="majorHAnsi"/>
                <w:sz w:val="18"/>
                <w:szCs w:val="18"/>
              </w:rPr>
              <w:t xml:space="preserve">rograma, </w:t>
            </w:r>
            <w:r w:rsidR="00954D1A" w:rsidRPr="00120861">
              <w:rPr>
                <w:rFonts w:asciiTheme="majorHAnsi" w:hAnsiTheme="majorHAnsi" w:cstheme="majorHAnsi"/>
                <w:sz w:val="18"/>
                <w:szCs w:val="18"/>
              </w:rPr>
              <w:t>siendo</w:t>
            </w:r>
            <w:r w:rsidRPr="00120861">
              <w:rPr>
                <w:rFonts w:asciiTheme="majorHAnsi" w:hAnsiTheme="majorHAnsi" w:cstheme="majorHAnsi"/>
                <w:sz w:val="18"/>
                <w:szCs w:val="18"/>
              </w:rPr>
              <w:t xml:space="preserve"> reconocidas por sus procesos productivos y agropecuarios, lo que les ha permitido potencializar sus habilidades de liderazgo y empoderamiento</w:t>
            </w:r>
            <w:r w:rsidR="006E6CA1" w:rsidRPr="00120861">
              <w:rPr>
                <w:rFonts w:asciiTheme="majorHAnsi" w:hAnsiTheme="majorHAnsi" w:cstheme="majorHAnsi"/>
                <w:sz w:val="18"/>
                <w:szCs w:val="18"/>
              </w:rPr>
              <w:t xml:space="preserve"> económico, </w:t>
            </w:r>
            <w:r w:rsidRPr="00120861">
              <w:rPr>
                <w:rFonts w:asciiTheme="majorHAnsi" w:hAnsiTheme="majorHAnsi" w:cstheme="majorHAnsi"/>
                <w:sz w:val="18"/>
                <w:szCs w:val="18"/>
              </w:rPr>
              <w:t>como lideresas en sus comunidades y en las organizaciones productivas de la región a 80 mujeres en Guaviare</w:t>
            </w:r>
            <w:r w:rsidR="00B575B2" w:rsidRPr="00120861">
              <w:rPr>
                <w:rFonts w:asciiTheme="majorHAnsi" w:hAnsiTheme="majorHAnsi" w:cstheme="majorHAnsi"/>
                <w:sz w:val="18"/>
                <w:szCs w:val="18"/>
              </w:rPr>
              <w:t>,</w:t>
            </w:r>
            <w:r w:rsidRPr="00120861">
              <w:rPr>
                <w:rFonts w:asciiTheme="majorHAnsi" w:hAnsiTheme="majorHAnsi" w:cstheme="majorHAnsi"/>
                <w:sz w:val="18"/>
                <w:szCs w:val="18"/>
              </w:rPr>
              <w:t xml:space="preserve"> 299 en Meta</w:t>
            </w:r>
            <w:r w:rsidR="00B575B2" w:rsidRPr="00120861">
              <w:rPr>
                <w:rFonts w:asciiTheme="majorHAnsi" w:hAnsiTheme="majorHAnsi" w:cstheme="majorHAnsi"/>
                <w:sz w:val="18"/>
                <w:szCs w:val="18"/>
              </w:rPr>
              <w:t xml:space="preserve"> y 100 en </w:t>
            </w:r>
            <w:r w:rsidR="006E4D3F" w:rsidRPr="00120861">
              <w:rPr>
                <w:rFonts w:asciiTheme="majorHAnsi" w:hAnsiTheme="majorHAnsi" w:cstheme="majorHAnsi"/>
                <w:sz w:val="18"/>
                <w:szCs w:val="18"/>
              </w:rPr>
              <w:t>Chocó</w:t>
            </w:r>
            <w:r w:rsidR="00954D1A" w:rsidRPr="00120861">
              <w:rPr>
                <w:rFonts w:asciiTheme="majorHAnsi" w:hAnsiTheme="majorHAnsi" w:cstheme="majorHAnsi"/>
                <w:sz w:val="18"/>
                <w:szCs w:val="18"/>
              </w:rPr>
              <w:t>.</w:t>
            </w:r>
          </w:p>
          <w:p w14:paraId="7A515268" w14:textId="77777777" w:rsidR="005B17D0" w:rsidRPr="00120861" w:rsidRDefault="005B17D0" w:rsidP="0073334C">
            <w:pPr>
              <w:pStyle w:val="Prrafodelista"/>
              <w:shd w:val="clear" w:color="auto" w:fill="FFFFFF" w:themeFill="background1"/>
              <w:ind w:left="360"/>
              <w:jc w:val="both"/>
              <w:rPr>
                <w:rFonts w:asciiTheme="majorHAnsi" w:hAnsiTheme="majorHAnsi" w:cstheme="majorHAnsi"/>
                <w:sz w:val="18"/>
                <w:szCs w:val="18"/>
                <w:lang w:eastAsia="x-none"/>
              </w:rPr>
            </w:pPr>
          </w:p>
          <w:p w14:paraId="756C4417" w14:textId="50E803BC" w:rsidR="005B17D0" w:rsidRPr="00120861" w:rsidRDefault="005B17D0" w:rsidP="0073334C">
            <w:pPr>
              <w:pStyle w:val="Prrafodelista"/>
              <w:numPr>
                <w:ilvl w:val="0"/>
                <w:numId w:val="17"/>
              </w:numPr>
              <w:jc w:val="both"/>
              <w:rPr>
                <w:rFonts w:asciiTheme="majorHAnsi" w:hAnsiTheme="majorHAnsi" w:cstheme="majorHAnsi"/>
                <w:sz w:val="18"/>
                <w:szCs w:val="18"/>
                <w:lang w:eastAsia="x-none"/>
              </w:rPr>
            </w:pPr>
            <w:r w:rsidRPr="00120861">
              <w:rPr>
                <w:rFonts w:asciiTheme="majorHAnsi" w:hAnsiTheme="majorHAnsi" w:cstheme="majorHAnsi"/>
                <w:sz w:val="18"/>
                <w:szCs w:val="18"/>
                <w:lang w:eastAsia="x-none"/>
              </w:rPr>
              <w:t xml:space="preserve">Se implementó la estrategia de bancos comunitarios con el propósito de darle sostenimiento a 15 emprendimientos liderados por mujeres, algunas en situación de desplazamiento forzado y madres cabeza de familia, </w:t>
            </w:r>
            <w:r w:rsidR="004C1104">
              <w:rPr>
                <w:rFonts w:asciiTheme="majorHAnsi" w:hAnsiTheme="majorHAnsi" w:cstheme="majorHAnsi"/>
                <w:sz w:val="18"/>
                <w:szCs w:val="18"/>
                <w:lang w:eastAsia="x-none"/>
              </w:rPr>
              <w:t xml:space="preserve">en los que </w:t>
            </w:r>
            <w:r w:rsidR="00BC7F3C" w:rsidRPr="00120861">
              <w:rPr>
                <w:rFonts w:asciiTheme="majorHAnsi" w:hAnsiTheme="majorHAnsi" w:cstheme="majorHAnsi"/>
                <w:sz w:val="18"/>
                <w:szCs w:val="18"/>
                <w:lang w:eastAsia="x-none"/>
              </w:rPr>
              <w:t xml:space="preserve">se </w:t>
            </w:r>
            <w:r w:rsidR="008559F9" w:rsidRPr="00120861">
              <w:rPr>
                <w:rFonts w:asciiTheme="majorHAnsi" w:hAnsiTheme="majorHAnsi" w:cstheme="majorHAnsi"/>
                <w:sz w:val="18"/>
                <w:szCs w:val="18"/>
                <w:lang w:eastAsia="x-none"/>
              </w:rPr>
              <w:t xml:space="preserve">generaron grupos de ahorro para </w:t>
            </w:r>
            <w:r w:rsidRPr="00120861">
              <w:rPr>
                <w:rFonts w:asciiTheme="majorHAnsi" w:hAnsiTheme="majorHAnsi" w:cstheme="majorHAnsi"/>
                <w:sz w:val="18"/>
                <w:szCs w:val="18"/>
                <w:lang w:eastAsia="x-none"/>
              </w:rPr>
              <w:t>ampliar o crear su negocio a través del auto ahorro</w:t>
            </w:r>
            <w:r w:rsidR="00D313B5" w:rsidRPr="00120861">
              <w:rPr>
                <w:rFonts w:asciiTheme="majorHAnsi" w:hAnsiTheme="majorHAnsi" w:cstheme="majorHAnsi"/>
                <w:sz w:val="18"/>
                <w:szCs w:val="18"/>
                <w:lang w:eastAsia="x-none"/>
              </w:rPr>
              <w:t xml:space="preserve"> </w:t>
            </w:r>
            <w:r w:rsidRPr="00120861">
              <w:rPr>
                <w:rFonts w:asciiTheme="majorHAnsi" w:hAnsiTheme="majorHAnsi" w:cstheme="majorHAnsi"/>
                <w:sz w:val="18"/>
                <w:szCs w:val="18"/>
                <w:lang w:eastAsia="x-none"/>
              </w:rPr>
              <w:t>aprend</w:t>
            </w:r>
            <w:r w:rsidR="008559F9" w:rsidRPr="00120861">
              <w:rPr>
                <w:rFonts w:asciiTheme="majorHAnsi" w:hAnsiTheme="majorHAnsi" w:cstheme="majorHAnsi"/>
                <w:sz w:val="18"/>
                <w:szCs w:val="18"/>
                <w:lang w:eastAsia="x-none"/>
              </w:rPr>
              <w:t>iendo</w:t>
            </w:r>
            <w:r w:rsidRPr="00120861">
              <w:rPr>
                <w:rFonts w:asciiTheme="majorHAnsi" w:hAnsiTheme="majorHAnsi" w:cstheme="majorHAnsi"/>
                <w:sz w:val="18"/>
                <w:szCs w:val="18"/>
                <w:lang w:eastAsia="x-none"/>
              </w:rPr>
              <w:t xml:space="preserve"> cómo trabajar unidas, a administrar sus ahorros, construir confianza y buscar </w:t>
            </w:r>
            <w:r w:rsidR="007B716B" w:rsidRPr="00120861">
              <w:rPr>
                <w:rFonts w:asciiTheme="majorHAnsi" w:hAnsiTheme="majorHAnsi" w:cstheme="majorHAnsi"/>
                <w:sz w:val="18"/>
                <w:szCs w:val="18"/>
                <w:lang w:eastAsia="x-none"/>
              </w:rPr>
              <w:t>el crecimiento</w:t>
            </w:r>
            <w:r w:rsidRPr="00120861">
              <w:rPr>
                <w:rFonts w:asciiTheme="majorHAnsi" w:hAnsiTheme="majorHAnsi" w:cstheme="majorHAnsi"/>
                <w:sz w:val="18"/>
                <w:szCs w:val="18"/>
                <w:lang w:eastAsia="x-none"/>
              </w:rPr>
              <w:t xml:space="preserve"> económic</w:t>
            </w:r>
            <w:r w:rsidR="007B716B" w:rsidRPr="00120861">
              <w:rPr>
                <w:rFonts w:asciiTheme="majorHAnsi" w:hAnsiTheme="majorHAnsi" w:cstheme="majorHAnsi"/>
                <w:sz w:val="18"/>
                <w:szCs w:val="18"/>
                <w:lang w:eastAsia="x-none"/>
              </w:rPr>
              <w:t>o</w:t>
            </w:r>
            <w:r w:rsidRPr="00120861">
              <w:rPr>
                <w:rFonts w:asciiTheme="majorHAnsi" w:hAnsiTheme="majorHAnsi" w:cstheme="majorHAnsi"/>
                <w:sz w:val="18"/>
                <w:szCs w:val="18"/>
                <w:lang w:eastAsia="x-none"/>
              </w:rPr>
              <w:t xml:space="preserve"> y fortalecimiento de su capital social</w:t>
            </w:r>
            <w:r w:rsidR="00D313B5" w:rsidRPr="00120861">
              <w:rPr>
                <w:rFonts w:asciiTheme="majorHAnsi" w:hAnsiTheme="majorHAnsi" w:cstheme="majorHAnsi"/>
                <w:sz w:val="18"/>
                <w:szCs w:val="18"/>
                <w:lang w:eastAsia="x-none"/>
              </w:rPr>
              <w:t>.</w:t>
            </w:r>
          </w:p>
          <w:p w14:paraId="4C0EBCA0" w14:textId="77777777" w:rsidR="003E5A46" w:rsidRPr="00120861" w:rsidRDefault="003E5A46" w:rsidP="0073334C">
            <w:pPr>
              <w:pStyle w:val="Prrafodelista"/>
              <w:ind w:left="360"/>
              <w:jc w:val="both"/>
              <w:rPr>
                <w:rFonts w:asciiTheme="majorHAnsi" w:hAnsiTheme="majorHAnsi" w:cstheme="majorHAnsi"/>
                <w:sz w:val="18"/>
                <w:szCs w:val="18"/>
                <w:lang w:eastAsia="x-none"/>
              </w:rPr>
            </w:pPr>
          </w:p>
          <w:p w14:paraId="14A155A8" w14:textId="2E59C585" w:rsidR="006355B6" w:rsidRPr="00120861" w:rsidRDefault="006355B6" w:rsidP="0073334C">
            <w:pPr>
              <w:pStyle w:val="Prrafodelista"/>
              <w:numPr>
                <w:ilvl w:val="0"/>
                <w:numId w:val="17"/>
              </w:numPr>
              <w:shd w:val="clear" w:color="auto" w:fill="FFFFFF" w:themeFill="background1"/>
              <w:jc w:val="both"/>
              <w:rPr>
                <w:rFonts w:asciiTheme="majorHAnsi" w:hAnsiTheme="majorHAnsi" w:cstheme="majorHAnsi"/>
                <w:sz w:val="18"/>
                <w:szCs w:val="18"/>
                <w:lang w:eastAsia="x-none"/>
              </w:rPr>
            </w:pPr>
            <w:r w:rsidRPr="00120861">
              <w:rPr>
                <w:rFonts w:asciiTheme="majorHAnsi" w:hAnsiTheme="majorHAnsi" w:cstheme="majorHAnsi"/>
                <w:sz w:val="18"/>
                <w:szCs w:val="18"/>
                <w:lang w:eastAsia="x-none"/>
              </w:rPr>
              <w:t>A través de la estrategia seres de cuidado, como parte del mejoramiento al acceso a la salud</w:t>
            </w:r>
            <w:r w:rsidR="009E5D4A">
              <w:rPr>
                <w:rFonts w:asciiTheme="majorHAnsi" w:hAnsiTheme="majorHAnsi" w:cstheme="majorHAnsi"/>
                <w:sz w:val="18"/>
                <w:szCs w:val="18"/>
                <w:lang w:eastAsia="x-none"/>
              </w:rPr>
              <w:t>,</w:t>
            </w:r>
            <w:r w:rsidRPr="00120861">
              <w:rPr>
                <w:rFonts w:asciiTheme="majorHAnsi" w:hAnsiTheme="majorHAnsi" w:cstheme="majorHAnsi"/>
                <w:sz w:val="18"/>
                <w:szCs w:val="18"/>
                <w:lang w:eastAsia="x-none"/>
              </w:rPr>
              <w:t xml:space="preserve"> 54 mujeres gestantes y 180 madres implementa</w:t>
            </w:r>
            <w:r w:rsidR="009E5D4A">
              <w:rPr>
                <w:rFonts w:asciiTheme="majorHAnsi" w:hAnsiTheme="majorHAnsi" w:cstheme="majorHAnsi"/>
                <w:sz w:val="18"/>
                <w:szCs w:val="18"/>
                <w:lang w:eastAsia="x-none"/>
              </w:rPr>
              <w:t>ro</w:t>
            </w:r>
            <w:r w:rsidRPr="00120861">
              <w:rPr>
                <w:rFonts w:asciiTheme="majorHAnsi" w:hAnsiTheme="majorHAnsi" w:cstheme="majorHAnsi"/>
                <w:sz w:val="18"/>
                <w:szCs w:val="18"/>
                <w:lang w:eastAsia="x-none"/>
              </w:rPr>
              <w:t>n mejores prácticas de cuidado en el embarazo y lactancia materna. Igualmente, 462 mujeres accedieron a servicios de salud a través de brigadas móviles</w:t>
            </w:r>
            <w:r w:rsidR="00675015" w:rsidRPr="00120861">
              <w:rPr>
                <w:rFonts w:asciiTheme="majorHAnsi" w:hAnsiTheme="majorHAnsi" w:cstheme="majorHAnsi"/>
                <w:sz w:val="18"/>
                <w:szCs w:val="18"/>
                <w:lang w:eastAsia="x-none"/>
              </w:rPr>
              <w:t>.</w:t>
            </w:r>
          </w:p>
          <w:p w14:paraId="75736214" w14:textId="09017FB6" w:rsidR="007304B4" w:rsidRPr="00120861" w:rsidRDefault="007304B4" w:rsidP="0073334C">
            <w:pPr>
              <w:pStyle w:val="Prrafodelista"/>
              <w:ind w:left="360"/>
              <w:jc w:val="both"/>
              <w:rPr>
                <w:rFonts w:asciiTheme="majorHAnsi" w:hAnsiTheme="majorHAnsi" w:cstheme="majorHAnsi"/>
                <w:i/>
                <w:iCs/>
                <w:sz w:val="18"/>
                <w:szCs w:val="18"/>
                <w:highlight w:val="lightGray"/>
                <w:lang w:eastAsia="x-none"/>
              </w:rPr>
            </w:pPr>
          </w:p>
        </w:tc>
      </w:tr>
      <w:tr w:rsidR="006A1298" w14:paraId="1BCFAB73" w14:textId="77777777" w:rsidTr="009C5175">
        <w:tc>
          <w:tcPr>
            <w:tcW w:w="1560" w:type="dxa"/>
          </w:tcPr>
          <w:p w14:paraId="44149476" w14:textId="77777777" w:rsidR="00970307" w:rsidRDefault="00970307" w:rsidP="00A2347C">
            <w:pPr>
              <w:pStyle w:val="Prrafodelista"/>
              <w:ind w:left="0"/>
              <w:jc w:val="center"/>
              <w:rPr>
                <w:rFonts w:ascii="Calibri" w:hAnsi="Calibri"/>
                <w:b/>
                <w:color w:val="2F5496" w:themeColor="accent1" w:themeShade="BF"/>
                <w:sz w:val="20"/>
                <w:szCs w:val="20"/>
                <w:lang w:eastAsia="x-none"/>
              </w:rPr>
            </w:pPr>
          </w:p>
          <w:p w14:paraId="0F06AB7D" w14:textId="77777777" w:rsidR="00970307" w:rsidRDefault="00970307" w:rsidP="00A2347C">
            <w:pPr>
              <w:pStyle w:val="Prrafodelista"/>
              <w:ind w:left="0"/>
              <w:jc w:val="center"/>
              <w:rPr>
                <w:rFonts w:ascii="Calibri" w:hAnsi="Calibri"/>
                <w:b/>
                <w:color w:val="2F5496" w:themeColor="accent1" w:themeShade="BF"/>
                <w:sz w:val="20"/>
                <w:szCs w:val="20"/>
                <w:lang w:eastAsia="x-none"/>
              </w:rPr>
            </w:pPr>
          </w:p>
          <w:p w14:paraId="6F93D62D" w14:textId="77777777" w:rsidR="00970307" w:rsidRDefault="00970307" w:rsidP="00A2347C">
            <w:pPr>
              <w:pStyle w:val="Prrafodelista"/>
              <w:ind w:left="0"/>
              <w:jc w:val="center"/>
              <w:rPr>
                <w:rFonts w:ascii="Calibri" w:hAnsi="Calibri"/>
                <w:b/>
                <w:color w:val="2F5496" w:themeColor="accent1" w:themeShade="BF"/>
                <w:sz w:val="20"/>
                <w:szCs w:val="20"/>
                <w:lang w:eastAsia="x-none"/>
              </w:rPr>
            </w:pPr>
          </w:p>
          <w:p w14:paraId="454BD051" w14:textId="77777777" w:rsidR="00970307" w:rsidRDefault="00970307" w:rsidP="00A2347C">
            <w:pPr>
              <w:pStyle w:val="Prrafodelista"/>
              <w:ind w:left="0"/>
              <w:jc w:val="center"/>
              <w:rPr>
                <w:rFonts w:ascii="Calibri" w:hAnsi="Calibri"/>
                <w:b/>
                <w:color w:val="2F5496" w:themeColor="accent1" w:themeShade="BF"/>
                <w:sz w:val="20"/>
                <w:szCs w:val="20"/>
                <w:lang w:eastAsia="x-none"/>
              </w:rPr>
            </w:pPr>
          </w:p>
          <w:p w14:paraId="3B6A48E2" w14:textId="77777777" w:rsidR="00970307" w:rsidRDefault="00970307" w:rsidP="00A2347C">
            <w:pPr>
              <w:pStyle w:val="Prrafodelista"/>
              <w:ind w:left="0"/>
              <w:jc w:val="center"/>
              <w:rPr>
                <w:rFonts w:ascii="Calibri" w:hAnsi="Calibri"/>
                <w:b/>
                <w:color w:val="2F5496" w:themeColor="accent1" w:themeShade="BF"/>
                <w:sz w:val="20"/>
                <w:szCs w:val="20"/>
                <w:lang w:eastAsia="x-none"/>
              </w:rPr>
            </w:pPr>
          </w:p>
          <w:p w14:paraId="3DC8EAED" w14:textId="77777777" w:rsidR="00970307" w:rsidRDefault="00970307" w:rsidP="00A2347C">
            <w:pPr>
              <w:pStyle w:val="Prrafodelista"/>
              <w:ind w:left="0"/>
              <w:jc w:val="center"/>
              <w:rPr>
                <w:rFonts w:ascii="Calibri" w:hAnsi="Calibri"/>
                <w:b/>
                <w:color w:val="2F5496" w:themeColor="accent1" w:themeShade="BF"/>
                <w:sz w:val="20"/>
                <w:szCs w:val="20"/>
                <w:lang w:eastAsia="x-none"/>
              </w:rPr>
            </w:pPr>
          </w:p>
          <w:p w14:paraId="143DEC74" w14:textId="77777777" w:rsidR="00970307" w:rsidRDefault="00970307" w:rsidP="00A2347C">
            <w:pPr>
              <w:pStyle w:val="Prrafodelista"/>
              <w:ind w:left="0"/>
              <w:jc w:val="center"/>
              <w:rPr>
                <w:rFonts w:ascii="Calibri" w:hAnsi="Calibri"/>
                <w:b/>
                <w:color w:val="2F5496" w:themeColor="accent1" w:themeShade="BF"/>
                <w:sz w:val="20"/>
                <w:szCs w:val="20"/>
                <w:lang w:eastAsia="x-none"/>
              </w:rPr>
            </w:pPr>
          </w:p>
          <w:p w14:paraId="4D164F87" w14:textId="77777777" w:rsidR="00FF5134" w:rsidRDefault="00FF5134" w:rsidP="00A2347C">
            <w:pPr>
              <w:pStyle w:val="Prrafodelista"/>
              <w:ind w:left="0"/>
              <w:jc w:val="center"/>
              <w:rPr>
                <w:rFonts w:ascii="Calibri" w:hAnsi="Calibri"/>
                <w:b/>
                <w:color w:val="2F5496" w:themeColor="accent1" w:themeShade="BF"/>
                <w:sz w:val="20"/>
                <w:szCs w:val="20"/>
                <w:lang w:eastAsia="x-none"/>
              </w:rPr>
            </w:pPr>
          </w:p>
          <w:p w14:paraId="4F7788CF" w14:textId="0EB1910D" w:rsidR="006A1298" w:rsidRPr="00C971D9" w:rsidRDefault="006A1298" w:rsidP="00A2347C">
            <w:pPr>
              <w:pStyle w:val="Prrafodelista"/>
              <w:ind w:left="0"/>
              <w:jc w:val="center"/>
              <w:rPr>
                <w:rFonts w:ascii="Calibri" w:hAnsi="Calibri"/>
                <w:i/>
                <w:iCs/>
                <w:sz w:val="20"/>
                <w:szCs w:val="20"/>
                <w:highlight w:val="lightGray"/>
                <w:lang w:eastAsia="x-none"/>
              </w:rPr>
            </w:pPr>
            <w:r w:rsidRPr="00A2347C">
              <w:rPr>
                <w:rFonts w:ascii="Calibri" w:hAnsi="Calibri"/>
                <w:b/>
                <w:color w:val="2F5496" w:themeColor="accent1" w:themeShade="BF"/>
                <w:sz w:val="20"/>
                <w:szCs w:val="20"/>
                <w:lang w:eastAsia="x-none"/>
              </w:rPr>
              <w:t>Niños, niñas, adolescentes</w:t>
            </w:r>
          </w:p>
        </w:tc>
        <w:tc>
          <w:tcPr>
            <w:tcW w:w="9072" w:type="dxa"/>
          </w:tcPr>
          <w:p w14:paraId="0BD186ED" w14:textId="77777777" w:rsidR="005C1468" w:rsidRPr="00120861" w:rsidRDefault="00603041" w:rsidP="0073334C">
            <w:pPr>
              <w:pStyle w:val="Prrafodelista"/>
              <w:numPr>
                <w:ilvl w:val="0"/>
                <w:numId w:val="17"/>
              </w:numPr>
              <w:jc w:val="both"/>
              <w:rPr>
                <w:rFonts w:asciiTheme="majorHAnsi" w:hAnsiTheme="majorHAnsi" w:cstheme="majorHAnsi"/>
                <w:sz w:val="18"/>
                <w:szCs w:val="18"/>
                <w:lang w:eastAsia="x-none"/>
              </w:rPr>
            </w:pPr>
            <w:r w:rsidRPr="00120861">
              <w:rPr>
                <w:rFonts w:asciiTheme="majorHAnsi" w:hAnsiTheme="majorHAnsi" w:cstheme="majorHAnsi"/>
                <w:sz w:val="18"/>
                <w:szCs w:val="18"/>
                <w:lang w:eastAsia="x-none"/>
              </w:rPr>
              <w:t xml:space="preserve">Su inclusión en actividades de reincorporación comunitaria, validando sus saberes y otorgándoles un rol preponderante en la integración social. </w:t>
            </w:r>
            <w:r w:rsidR="006C4EE0" w:rsidRPr="00120861">
              <w:rPr>
                <w:rFonts w:asciiTheme="majorHAnsi" w:hAnsiTheme="majorHAnsi" w:cstheme="majorHAnsi"/>
                <w:sz w:val="18"/>
                <w:szCs w:val="18"/>
                <w:lang w:eastAsia="x-none"/>
              </w:rPr>
              <w:t>Su integración en actividades de formación de liderazgos, bajo un enfoque intergeneracional.</w:t>
            </w:r>
          </w:p>
          <w:p w14:paraId="15D3A37B" w14:textId="77777777" w:rsidR="005C1468" w:rsidRPr="00120861" w:rsidRDefault="005C1468" w:rsidP="005C1468">
            <w:pPr>
              <w:jc w:val="both"/>
              <w:rPr>
                <w:rFonts w:asciiTheme="majorHAnsi" w:hAnsiTheme="majorHAnsi" w:cstheme="majorHAnsi"/>
                <w:sz w:val="18"/>
                <w:szCs w:val="18"/>
                <w:lang w:eastAsia="x-none"/>
              </w:rPr>
            </w:pPr>
          </w:p>
          <w:p w14:paraId="5E75D525" w14:textId="0031E966" w:rsidR="006A1298" w:rsidRPr="00120861" w:rsidRDefault="006A1298" w:rsidP="0073334C">
            <w:pPr>
              <w:pStyle w:val="Prrafodelista"/>
              <w:numPr>
                <w:ilvl w:val="0"/>
                <w:numId w:val="17"/>
              </w:numPr>
              <w:jc w:val="both"/>
              <w:rPr>
                <w:rFonts w:asciiTheme="majorHAnsi" w:hAnsiTheme="majorHAnsi" w:cstheme="majorHAnsi"/>
                <w:sz w:val="18"/>
                <w:szCs w:val="18"/>
                <w:lang w:eastAsia="x-none"/>
              </w:rPr>
            </w:pPr>
            <w:r w:rsidRPr="00120861">
              <w:rPr>
                <w:rFonts w:asciiTheme="majorHAnsi" w:hAnsiTheme="majorHAnsi" w:cstheme="majorHAnsi"/>
                <w:sz w:val="18"/>
                <w:szCs w:val="18"/>
                <w:lang w:eastAsia="x-none"/>
              </w:rPr>
              <w:t>Mejora de la ingesta alimentaria</w:t>
            </w:r>
            <w:r w:rsidR="00572E85" w:rsidRPr="00120861">
              <w:rPr>
                <w:rFonts w:asciiTheme="majorHAnsi" w:hAnsiTheme="majorHAnsi" w:cstheme="majorHAnsi"/>
                <w:sz w:val="18"/>
                <w:szCs w:val="18"/>
                <w:lang w:eastAsia="x-none"/>
              </w:rPr>
              <w:t xml:space="preserve">, </w:t>
            </w:r>
            <w:r w:rsidR="00675015" w:rsidRPr="00120861">
              <w:rPr>
                <w:rFonts w:asciiTheme="majorHAnsi" w:hAnsiTheme="majorHAnsi" w:cstheme="majorHAnsi"/>
                <w:sz w:val="18"/>
                <w:szCs w:val="18"/>
                <w:lang w:val="es-ES_tradnl"/>
              </w:rPr>
              <w:t>v</w:t>
            </w:r>
            <w:r w:rsidR="00572E85" w:rsidRPr="00120861">
              <w:rPr>
                <w:rFonts w:asciiTheme="majorHAnsi" w:hAnsiTheme="majorHAnsi" w:cstheme="majorHAnsi"/>
                <w:sz w:val="18"/>
                <w:szCs w:val="18"/>
                <w:lang w:val="es-ES_tradnl"/>
              </w:rPr>
              <w:t xml:space="preserve">inculación de NNA escolarizados en jornadas de módulos de formación </w:t>
            </w:r>
            <w:r w:rsidR="00572E85" w:rsidRPr="00120861">
              <w:rPr>
                <w:rFonts w:asciiTheme="majorHAnsi" w:hAnsiTheme="majorHAnsi" w:cstheme="majorHAnsi"/>
                <w:sz w:val="18"/>
                <w:szCs w:val="18"/>
                <w:lang w:val="es-ES_tradnl" w:eastAsia="x-none"/>
              </w:rPr>
              <w:t xml:space="preserve">en los procesos de seguridad alimentaria </w:t>
            </w:r>
            <w:r w:rsidR="00572E85" w:rsidRPr="00120861">
              <w:rPr>
                <w:rFonts w:asciiTheme="majorHAnsi" w:hAnsiTheme="majorHAnsi" w:cstheme="majorHAnsi"/>
                <w:sz w:val="18"/>
                <w:szCs w:val="18"/>
                <w:lang w:val="es-ES_tradnl"/>
              </w:rPr>
              <w:t xml:space="preserve">en las </w:t>
            </w:r>
            <w:r w:rsidR="00572E85" w:rsidRPr="00120861">
              <w:rPr>
                <w:rFonts w:asciiTheme="majorHAnsi" w:hAnsiTheme="majorHAnsi" w:cstheme="majorHAnsi"/>
                <w:sz w:val="18"/>
                <w:szCs w:val="18"/>
                <w:lang w:val="es-ES_tradnl" w:eastAsia="x-none"/>
              </w:rPr>
              <w:t xml:space="preserve">instituciones </w:t>
            </w:r>
            <w:r w:rsidR="00572E85" w:rsidRPr="00120861">
              <w:rPr>
                <w:rFonts w:asciiTheme="majorHAnsi" w:hAnsiTheme="majorHAnsi" w:cstheme="majorHAnsi"/>
                <w:sz w:val="18"/>
                <w:szCs w:val="18"/>
                <w:lang w:val="es-ES_tradnl"/>
              </w:rPr>
              <w:t>educativas.</w:t>
            </w:r>
          </w:p>
          <w:p w14:paraId="0C948C43" w14:textId="77777777" w:rsidR="00D313B5" w:rsidRPr="00120861" w:rsidRDefault="00D313B5" w:rsidP="0073334C">
            <w:pPr>
              <w:pStyle w:val="Prrafodelista"/>
              <w:ind w:left="360"/>
              <w:jc w:val="both"/>
              <w:rPr>
                <w:rFonts w:asciiTheme="majorHAnsi" w:hAnsiTheme="majorHAnsi" w:cstheme="majorHAnsi"/>
                <w:sz w:val="18"/>
                <w:szCs w:val="18"/>
                <w:lang w:eastAsia="x-none"/>
              </w:rPr>
            </w:pPr>
          </w:p>
          <w:p w14:paraId="72CD5C2E" w14:textId="51A9CBEC" w:rsidR="00C157C2" w:rsidRPr="00120861" w:rsidRDefault="00D36743" w:rsidP="001C74FD">
            <w:pPr>
              <w:pStyle w:val="Prrafodelista"/>
              <w:numPr>
                <w:ilvl w:val="0"/>
                <w:numId w:val="17"/>
              </w:numPr>
              <w:jc w:val="both"/>
              <w:rPr>
                <w:rFonts w:asciiTheme="majorHAnsi" w:hAnsiTheme="majorHAnsi" w:cstheme="majorHAnsi"/>
                <w:sz w:val="18"/>
                <w:szCs w:val="18"/>
                <w:lang w:eastAsia="x-none"/>
              </w:rPr>
            </w:pPr>
            <w:r w:rsidRPr="00120861">
              <w:rPr>
                <w:rFonts w:asciiTheme="majorHAnsi" w:hAnsiTheme="majorHAnsi" w:cstheme="majorHAnsi"/>
                <w:sz w:val="18"/>
                <w:szCs w:val="18"/>
                <w:lang w:eastAsia="x-none"/>
              </w:rPr>
              <w:t>A través de la estrategia “Protegiendo Trayectorias Educativas” se promueve la permanencia de los niños, niñas y jóvenes en la escuela</w:t>
            </w:r>
            <w:r w:rsidR="009E5D4A">
              <w:rPr>
                <w:rFonts w:asciiTheme="majorHAnsi" w:hAnsiTheme="majorHAnsi" w:cstheme="majorHAnsi"/>
                <w:sz w:val="18"/>
                <w:szCs w:val="18"/>
                <w:lang w:eastAsia="x-none"/>
              </w:rPr>
              <w:t>. H</w:t>
            </w:r>
            <w:r w:rsidR="00EE0B3A" w:rsidRPr="00120861">
              <w:rPr>
                <w:rFonts w:asciiTheme="majorHAnsi" w:hAnsiTheme="majorHAnsi" w:cstheme="majorHAnsi"/>
                <w:sz w:val="18"/>
                <w:szCs w:val="18"/>
                <w:lang w:eastAsia="x-none"/>
              </w:rPr>
              <w:t xml:space="preserve">oy </w:t>
            </w:r>
            <w:r w:rsidR="008B1217" w:rsidRPr="00120861">
              <w:rPr>
                <w:rFonts w:asciiTheme="majorHAnsi" w:hAnsiTheme="majorHAnsi" w:cstheme="majorHAnsi"/>
                <w:sz w:val="18"/>
                <w:szCs w:val="18"/>
                <w:lang w:eastAsia="x-none"/>
              </w:rPr>
              <w:t>cuentan con profesores que mejoraron sus prácticas pedagógicas en las cuales pueden aprender a través de diferentes actividades</w:t>
            </w:r>
            <w:r w:rsidR="009E5D4A">
              <w:rPr>
                <w:rFonts w:asciiTheme="majorHAnsi" w:hAnsiTheme="majorHAnsi" w:cstheme="majorHAnsi"/>
                <w:sz w:val="18"/>
                <w:szCs w:val="18"/>
                <w:lang w:eastAsia="x-none"/>
              </w:rPr>
              <w:t>,</w:t>
            </w:r>
            <w:r w:rsidR="008B1217" w:rsidRPr="00120861">
              <w:rPr>
                <w:rFonts w:asciiTheme="majorHAnsi" w:hAnsiTheme="majorHAnsi" w:cstheme="majorHAnsi"/>
                <w:sz w:val="18"/>
                <w:szCs w:val="18"/>
                <w:lang w:eastAsia="x-none"/>
              </w:rPr>
              <w:t xml:space="preserve"> lo que genera un mayor interés</w:t>
            </w:r>
            <w:r w:rsidR="009E5D4A">
              <w:rPr>
                <w:rFonts w:asciiTheme="majorHAnsi" w:hAnsiTheme="majorHAnsi" w:cstheme="majorHAnsi"/>
                <w:sz w:val="18"/>
                <w:szCs w:val="18"/>
                <w:lang w:eastAsia="x-none"/>
              </w:rPr>
              <w:t>. S</w:t>
            </w:r>
            <w:r w:rsidR="008B1217" w:rsidRPr="00120861">
              <w:rPr>
                <w:rFonts w:asciiTheme="majorHAnsi" w:hAnsiTheme="majorHAnsi" w:cstheme="majorHAnsi"/>
                <w:sz w:val="18"/>
                <w:szCs w:val="18"/>
                <w:lang w:eastAsia="x-none"/>
              </w:rPr>
              <w:t>us profesores se aseguran de que estén aprendiendo, lo que genera que ninguno se queda rezagado y disminuye la probabilidad de que abandonen la escuela</w:t>
            </w:r>
            <w:r w:rsidR="0082771B" w:rsidRPr="00120861">
              <w:rPr>
                <w:rFonts w:asciiTheme="majorHAnsi" w:hAnsiTheme="majorHAnsi" w:cstheme="majorHAnsi"/>
                <w:sz w:val="18"/>
                <w:szCs w:val="18"/>
                <w:lang w:eastAsia="x-none"/>
              </w:rPr>
              <w:t xml:space="preserve">, </w:t>
            </w:r>
            <w:r w:rsidR="00C157C2" w:rsidRPr="00120861">
              <w:rPr>
                <w:rFonts w:asciiTheme="majorHAnsi" w:hAnsiTheme="majorHAnsi" w:cstheme="majorHAnsi"/>
                <w:sz w:val="18"/>
                <w:szCs w:val="18"/>
                <w:lang w:eastAsia="x-none"/>
              </w:rPr>
              <w:t xml:space="preserve">generando </w:t>
            </w:r>
            <w:r w:rsidR="0082771B" w:rsidRPr="00120861">
              <w:rPr>
                <w:rFonts w:asciiTheme="majorHAnsi" w:hAnsiTheme="majorHAnsi" w:cstheme="majorHAnsi"/>
                <w:sz w:val="18"/>
                <w:szCs w:val="18"/>
                <w:lang w:eastAsia="x-none"/>
              </w:rPr>
              <w:t>que los niños, niñas y adolescente expandan sus referentes sobre lo que quieren ser y aportar a su comunidad</w:t>
            </w:r>
            <w:r w:rsidR="00942C50" w:rsidRPr="00120861">
              <w:rPr>
                <w:rFonts w:asciiTheme="majorHAnsi" w:hAnsiTheme="majorHAnsi" w:cstheme="majorHAnsi"/>
                <w:sz w:val="18"/>
                <w:szCs w:val="18"/>
                <w:lang w:eastAsia="x-none"/>
              </w:rPr>
              <w:t xml:space="preserve"> </w:t>
            </w:r>
            <w:r w:rsidR="00C157C2" w:rsidRPr="00120861">
              <w:rPr>
                <w:rFonts w:asciiTheme="majorHAnsi" w:hAnsiTheme="majorHAnsi" w:cstheme="majorHAnsi"/>
                <w:sz w:val="18"/>
                <w:szCs w:val="18"/>
                <w:lang w:eastAsia="x-none"/>
              </w:rPr>
              <w:t>después de salir del colegio en sus territorios y comunidades intermedia</w:t>
            </w:r>
            <w:r w:rsidR="00EA7119" w:rsidRPr="00120861">
              <w:rPr>
                <w:rFonts w:asciiTheme="majorHAnsi" w:hAnsiTheme="majorHAnsi" w:cstheme="majorHAnsi"/>
                <w:sz w:val="18"/>
                <w:szCs w:val="18"/>
                <w:lang w:eastAsia="x-none"/>
              </w:rPr>
              <w:t>s.</w:t>
            </w:r>
          </w:p>
          <w:p w14:paraId="0D484283" w14:textId="77777777" w:rsidR="00310C95" w:rsidRPr="00120861" w:rsidRDefault="00310C95" w:rsidP="00310C95">
            <w:pPr>
              <w:pStyle w:val="Prrafodelista"/>
              <w:ind w:left="360"/>
              <w:jc w:val="both"/>
              <w:rPr>
                <w:rFonts w:asciiTheme="majorHAnsi" w:hAnsiTheme="majorHAnsi" w:cstheme="majorHAnsi"/>
                <w:sz w:val="18"/>
                <w:szCs w:val="18"/>
                <w:lang w:eastAsia="x-none"/>
              </w:rPr>
            </w:pPr>
          </w:p>
          <w:p w14:paraId="07CF7909" w14:textId="1A3EB5B3" w:rsidR="00D526F9" w:rsidRPr="00120861" w:rsidRDefault="008B1217" w:rsidP="001C74FD">
            <w:pPr>
              <w:pStyle w:val="Prrafodelista"/>
              <w:numPr>
                <w:ilvl w:val="0"/>
                <w:numId w:val="17"/>
              </w:numPr>
              <w:jc w:val="both"/>
              <w:rPr>
                <w:rFonts w:asciiTheme="majorHAnsi" w:hAnsiTheme="majorHAnsi" w:cstheme="majorHAnsi"/>
                <w:sz w:val="18"/>
                <w:szCs w:val="18"/>
                <w:lang w:eastAsia="x-none"/>
              </w:rPr>
            </w:pPr>
            <w:r w:rsidRPr="00120861">
              <w:rPr>
                <w:rFonts w:asciiTheme="majorHAnsi" w:hAnsiTheme="majorHAnsi" w:cstheme="majorHAnsi"/>
                <w:sz w:val="18"/>
                <w:szCs w:val="18"/>
                <w:lang w:eastAsia="x-none"/>
              </w:rPr>
              <w:lastRenderedPageBreak/>
              <w:t xml:space="preserve"> </w:t>
            </w:r>
            <w:r w:rsidR="00D313B5" w:rsidRPr="00120861">
              <w:rPr>
                <w:rFonts w:asciiTheme="majorHAnsi" w:hAnsiTheme="majorHAnsi" w:cstheme="majorHAnsi"/>
                <w:sz w:val="18"/>
                <w:szCs w:val="18"/>
                <w:lang w:eastAsia="x-none"/>
              </w:rPr>
              <w:t>D</w:t>
            </w:r>
            <w:r w:rsidR="005B17D0" w:rsidRPr="00120861">
              <w:rPr>
                <w:rFonts w:asciiTheme="majorHAnsi" w:hAnsiTheme="majorHAnsi" w:cstheme="majorHAnsi"/>
                <w:sz w:val="18"/>
                <w:szCs w:val="18"/>
                <w:lang w:eastAsia="x-none"/>
              </w:rPr>
              <w:t xml:space="preserve">entro de los protocolos con los docentes se trabajó la promoción de igualdad en el género en el aula a través de contenidos no sexistas, promoción de la participación de las niñas y sensibilización sobre estereotipos que se refuerzan en las prácticas pedagógicas. </w:t>
            </w:r>
          </w:p>
          <w:p w14:paraId="0E8A53D4" w14:textId="77777777" w:rsidR="00836075" w:rsidRPr="00120861" w:rsidRDefault="00836075" w:rsidP="0073334C">
            <w:pPr>
              <w:pStyle w:val="Prrafodelista"/>
              <w:ind w:left="360"/>
              <w:jc w:val="both"/>
              <w:rPr>
                <w:rFonts w:asciiTheme="majorHAnsi" w:hAnsiTheme="majorHAnsi" w:cstheme="majorHAnsi"/>
                <w:sz w:val="18"/>
                <w:szCs w:val="18"/>
                <w:lang w:eastAsia="x-none"/>
              </w:rPr>
            </w:pPr>
          </w:p>
          <w:p w14:paraId="644BD28A" w14:textId="0E3CE570" w:rsidR="00857C3D" w:rsidRPr="00120861" w:rsidRDefault="00836075" w:rsidP="0073334C">
            <w:pPr>
              <w:pStyle w:val="Prrafodelista"/>
              <w:numPr>
                <w:ilvl w:val="0"/>
                <w:numId w:val="17"/>
              </w:numPr>
              <w:jc w:val="both"/>
              <w:rPr>
                <w:rFonts w:asciiTheme="majorHAnsi" w:hAnsiTheme="majorHAnsi" w:cstheme="majorHAnsi"/>
                <w:sz w:val="18"/>
                <w:szCs w:val="18"/>
                <w:lang w:eastAsia="x-none"/>
              </w:rPr>
            </w:pPr>
            <w:r w:rsidRPr="00120861">
              <w:rPr>
                <w:rFonts w:asciiTheme="majorHAnsi" w:hAnsiTheme="majorHAnsi" w:cstheme="majorHAnsi"/>
                <w:sz w:val="18"/>
                <w:szCs w:val="18"/>
                <w:lang w:eastAsia="x-none"/>
              </w:rPr>
              <w:t>Los niños, niñas y adolescentes mejoraron sus expectativas frente a los proyectos de vida debido a que sus profesores adquirieron herramientas para mostrar</w:t>
            </w:r>
            <w:r w:rsidR="009E5D4A">
              <w:rPr>
                <w:rFonts w:asciiTheme="majorHAnsi" w:hAnsiTheme="majorHAnsi" w:cstheme="majorHAnsi"/>
                <w:sz w:val="18"/>
                <w:szCs w:val="18"/>
                <w:lang w:eastAsia="x-none"/>
              </w:rPr>
              <w:t>les</w:t>
            </w:r>
            <w:r w:rsidR="0063693A">
              <w:rPr>
                <w:rFonts w:asciiTheme="majorHAnsi" w:hAnsiTheme="majorHAnsi" w:cstheme="majorHAnsi"/>
                <w:sz w:val="18"/>
                <w:szCs w:val="18"/>
                <w:lang w:eastAsia="x-none"/>
              </w:rPr>
              <w:t xml:space="preserve"> </w:t>
            </w:r>
            <w:r w:rsidRPr="00120861">
              <w:rPr>
                <w:rFonts w:asciiTheme="majorHAnsi" w:hAnsiTheme="majorHAnsi" w:cstheme="majorHAnsi"/>
                <w:sz w:val="18"/>
                <w:szCs w:val="18"/>
                <w:lang w:eastAsia="x-none"/>
              </w:rPr>
              <w:t>diferentes alternativas posteriores a graduarse a la escuela</w:t>
            </w:r>
            <w:r w:rsidR="0063693A">
              <w:rPr>
                <w:rFonts w:asciiTheme="majorHAnsi" w:hAnsiTheme="majorHAnsi" w:cstheme="majorHAnsi"/>
                <w:sz w:val="18"/>
                <w:szCs w:val="18"/>
                <w:lang w:eastAsia="x-none"/>
              </w:rPr>
              <w:t xml:space="preserve">. Se </w:t>
            </w:r>
            <w:r w:rsidRPr="00120861">
              <w:rPr>
                <w:rFonts w:asciiTheme="majorHAnsi" w:hAnsiTheme="majorHAnsi" w:cstheme="majorHAnsi"/>
                <w:sz w:val="18"/>
                <w:szCs w:val="18"/>
                <w:lang w:eastAsia="x-none"/>
              </w:rPr>
              <w:t>vincularon a sus familias a las actividades motivando</w:t>
            </w:r>
            <w:r w:rsidR="0063693A">
              <w:rPr>
                <w:rFonts w:asciiTheme="majorHAnsi" w:hAnsiTheme="majorHAnsi" w:cstheme="majorHAnsi"/>
                <w:sz w:val="18"/>
                <w:szCs w:val="18"/>
                <w:lang w:eastAsia="x-none"/>
              </w:rPr>
              <w:t xml:space="preserve"> </w:t>
            </w:r>
            <w:r w:rsidRPr="00120861">
              <w:rPr>
                <w:rFonts w:asciiTheme="majorHAnsi" w:hAnsiTheme="majorHAnsi" w:cstheme="majorHAnsi"/>
                <w:sz w:val="18"/>
                <w:szCs w:val="18"/>
                <w:lang w:eastAsia="x-none"/>
              </w:rPr>
              <w:t>que estas encuentren valor a la educación de sus hijos</w:t>
            </w:r>
            <w:r w:rsidR="00C94195" w:rsidRPr="00120861">
              <w:rPr>
                <w:rFonts w:asciiTheme="majorHAnsi" w:hAnsiTheme="majorHAnsi" w:cstheme="majorHAnsi"/>
                <w:sz w:val="18"/>
                <w:szCs w:val="18"/>
                <w:lang w:eastAsia="x-none"/>
              </w:rPr>
              <w:t>.</w:t>
            </w:r>
          </w:p>
          <w:p w14:paraId="12638298" w14:textId="77777777" w:rsidR="00C94195" w:rsidRPr="00120861" w:rsidRDefault="00C94195" w:rsidP="0073334C">
            <w:pPr>
              <w:pStyle w:val="Prrafodelista"/>
              <w:ind w:left="360"/>
              <w:jc w:val="both"/>
              <w:rPr>
                <w:rFonts w:asciiTheme="majorHAnsi" w:hAnsiTheme="majorHAnsi" w:cstheme="majorHAnsi"/>
                <w:sz w:val="18"/>
                <w:szCs w:val="18"/>
                <w:lang w:eastAsia="x-none"/>
              </w:rPr>
            </w:pPr>
          </w:p>
          <w:p w14:paraId="396C00B3" w14:textId="45F31107" w:rsidR="000F2E17" w:rsidRPr="00120861" w:rsidRDefault="000F2E17" w:rsidP="0073334C">
            <w:pPr>
              <w:pStyle w:val="Prrafodelista"/>
              <w:numPr>
                <w:ilvl w:val="0"/>
                <w:numId w:val="17"/>
              </w:numPr>
              <w:jc w:val="both"/>
              <w:rPr>
                <w:rFonts w:asciiTheme="majorHAnsi" w:hAnsiTheme="majorHAnsi" w:cstheme="majorHAnsi"/>
                <w:sz w:val="18"/>
                <w:szCs w:val="18"/>
                <w:lang w:eastAsia="x-none"/>
              </w:rPr>
            </w:pPr>
            <w:r w:rsidRPr="00120861">
              <w:rPr>
                <w:rFonts w:asciiTheme="majorHAnsi" w:hAnsiTheme="majorHAnsi" w:cstheme="majorHAnsi"/>
                <w:sz w:val="18"/>
                <w:szCs w:val="18"/>
              </w:rPr>
              <w:t>A través de la estrategia “Seres de Cuidado” se fomenta</w:t>
            </w:r>
            <w:r w:rsidR="0063693A">
              <w:rPr>
                <w:rFonts w:asciiTheme="majorHAnsi" w:hAnsiTheme="majorHAnsi" w:cstheme="majorHAnsi"/>
                <w:sz w:val="18"/>
                <w:szCs w:val="18"/>
              </w:rPr>
              <w:t>ro</w:t>
            </w:r>
            <w:r w:rsidRPr="00120861">
              <w:rPr>
                <w:rFonts w:asciiTheme="majorHAnsi" w:hAnsiTheme="majorHAnsi" w:cstheme="majorHAnsi"/>
                <w:sz w:val="18"/>
                <w:szCs w:val="18"/>
              </w:rPr>
              <w:t>n buenas prácticas y cuidados al comer para que en las madres lactantes y la primera infancia disminuya el riesgo de contraer enfermedades por malos hábitos.</w:t>
            </w:r>
            <w:r w:rsidR="00AA31E3" w:rsidRPr="00120861">
              <w:rPr>
                <w:rFonts w:asciiTheme="majorHAnsi" w:hAnsiTheme="majorHAnsi" w:cstheme="majorHAnsi"/>
                <w:sz w:val="18"/>
                <w:szCs w:val="18"/>
              </w:rPr>
              <w:t xml:space="preserve"> Con la Estrategia, 722 niñas y niños menores de 5 </w:t>
            </w:r>
            <w:r w:rsidR="00493D3A" w:rsidRPr="00120861">
              <w:rPr>
                <w:rFonts w:asciiTheme="majorHAnsi" w:hAnsiTheme="majorHAnsi" w:cstheme="majorHAnsi"/>
                <w:sz w:val="18"/>
                <w:szCs w:val="18"/>
              </w:rPr>
              <w:t>años</w:t>
            </w:r>
            <w:r w:rsidR="00AA31E3" w:rsidRPr="00120861">
              <w:rPr>
                <w:rFonts w:asciiTheme="majorHAnsi" w:hAnsiTheme="majorHAnsi" w:cstheme="majorHAnsi"/>
                <w:sz w:val="18"/>
                <w:szCs w:val="18"/>
              </w:rPr>
              <w:t xml:space="preserve"> cuentan con entornos familiares que implementan mejores prácticas de cuidado y crianza</w:t>
            </w:r>
            <w:r w:rsidR="0063693A">
              <w:rPr>
                <w:rFonts w:asciiTheme="majorHAnsi" w:hAnsiTheme="majorHAnsi" w:cstheme="majorHAnsi"/>
                <w:sz w:val="18"/>
                <w:szCs w:val="18"/>
              </w:rPr>
              <w:t xml:space="preserve">, </w:t>
            </w:r>
            <w:r w:rsidR="00AA31E3" w:rsidRPr="00120861">
              <w:rPr>
                <w:rFonts w:asciiTheme="majorHAnsi" w:hAnsiTheme="majorHAnsi" w:cstheme="majorHAnsi"/>
                <w:sz w:val="18"/>
                <w:szCs w:val="18"/>
              </w:rPr>
              <w:t>lo que les permite ampliar su potencial de desarrollo. 213 niños accedieron a servicios de atención primaria en salud.</w:t>
            </w:r>
          </w:p>
          <w:p w14:paraId="2AA4C732" w14:textId="77777777" w:rsidR="00D313B5" w:rsidRPr="00120861" w:rsidRDefault="00D313B5" w:rsidP="0073334C">
            <w:pPr>
              <w:jc w:val="both"/>
              <w:rPr>
                <w:rFonts w:asciiTheme="majorHAnsi" w:eastAsiaTheme="minorHAnsi" w:hAnsiTheme="majorHAnsi" w:cstheme="majorHAnsi"/>
                <w:sz w:val="18"/>
                <w:szCs w:val="18"/>
                <w:lang w:val="es-CO" w:eastAsia="en-US"/>
              </w:rPr>
            </w:pPr>
          </w:p>
          <w:p w14:paraId="7E556A59" w14:textId="64BDC7DB" w:rsidR="0086169B" w:rsidRPr="00120861" w:rsidRDefault="007A065A" w:rsidP="0073334C">
            <w:pPr>
              <w:pStyle w:val="Prrafodelista"/>
              <w:numPr>
                <w:ilvl w:val="0"/>
                <w:numId w:val="17"/>
              </w:numPr>
              <w:shd w:val="clear" w:color="auto" w:fill="FFFFFF" w:themeFill="background1"/>
              <w:jc w:val="both"/>
              <w:rPr>
                <w:rFonts w:asciiTheme="majorHAnsi" w:hAnsiTheme="majorHAnsi" w:cstheme="majorHAnsi"/>
                <w:sz w:val="18"/>
                <w:szCs w:val="18"/>
                <w:lang w:eastAsia="x-none"/>
              </w:rPr>
            </w:pPr>
            <w:r w:rsidRPr="00120861">
              <w:rPr>
                <w:rFonts w:asciiTheme="majorHAnsi" w:hAnsiTheme="majorHAnsi" w:cstheme="majorHAnsi"/>
                <w:sz w:val="18"/>
                <w:szCs w:val="18"/>
              </w:rPr>
              <w:t xml:space="preserve">Por medio del </w:t>
            </w:r>
            <w:r w:rsidR="0071787F" w:rsidRPr="00120861">
              <w:rPr>
                <w:rFonts w:asciiTheme="majorHAnsi" w:hAnsiTheme="majorHAnsi" w:cstheme="majorHAnsi"/>
                <w:sz w:val="18"/>
                <w:szCs w:val="18"/>
              </w:rPr>
              <w:t xml:space="preserve">mejoramiento </w:t>
            </w:r>
            <w:r w:rsidR="00DF7857" w:rsidRPr="00120861">
              <w:rPr>
                <w:rFonts w:asciiTheme="majorHAnsi" w:hAnsiTheme="majorHAnsi" w:cstheme="majorHAnsi"/>
                <w:sz w:val="18"/>
                <w:szCs w:val="18"/>
              </w:rPr>
              <w:t xml:space="preserve">de acceso al agua, saneamiento básico e infraestructura para el suministro de alimentos en las comunidades de Santamaría, Brisas, Alto </w:t>
            </w:r>
            <w:proofErr w:type="spellStart"/>
            <w:r w:rsidR="00DF7857" w:rsidRPr="00120861">
              <w:rPr>
                <w:rFonts w:asciiTheme="majorHAnsi" w:hAnsiTheme="majorHAnsi" w:cstheme="majorHAnsi"/>
                <w:sz w:val="18"/>
                <w:szCs w:val="18"/>
              </w:rPr>
              <w:t>Guaguandó</w:t>
            </w:r>
            <w:proofErr w:type="spellEnd"/>
            <w:r w:rsidR="00DF7857" w:rsidRPr="00120861">
              <w:rPr>
                <w:rFonts w:asciiTheme="majorHAnsi" w:hAnsiTheme="majorHAnsi" w:cstheme="majorHAnsi"/>
                <w:sz w:val="18"/>
                <w:szCs w:val="18"/>
              </w:rPr>
              <w:t xml:space="preserve">, </w:t>
            </w:r>
            <w:proofErr w:type="spellStart"/>
            <w:r w:rsidR="00DF7857" w:rsidRPr="00120861">
              <w:rPr>
                <w:rFonts w:asciiTheme="majorHAnsi" w:hAnsiTheme="majorHAnsi" w:cstheme="majorHAnsi"/>
                <w:sz w:val="18"/>
                <w:szCs w:val="18"/>
              </w:rPr>
              <w:t>Senú</w:t>
            </w:r>
            <w:proofErr w:type="spellEnd"/>
            <w:r w:rsidR="00DF7857" w:rsidRPr="00120861">
              <w:rPr>
                <w:rFonts w:asciiTheme="majorHAnsi" w:hAnsiTheme="majorHAnsi" w:cstheme="majorHAnsi"/>
                <w:sz w:val="18"/>
                <w:szCs w:val="18"/>
              </w:rPr>
              <w:t xml:space="preserve"> y El Guamo en Chocó</w:t>
            </w:r>
            <w:r w:rsidR="00985326" w:rsidRPr="00120861">
              <w:rPr>
                <w:rFonts w:asciiTheme="majorHAnsi" w:hAnsiTheme="majorHAnsi" w:cstheme="majorHAnsi"/>
                <w:sz w:val="18"/>
                <w:szCs w:val="18"/>
              </w:rPr>
              <w:t xml:space="preserve">; </w:t>
            </w:r>
            <w:r w:rsidR="00DF7857" w:rsidRPr="00120861">
              <w:rPr>
                <w:rFonts w:asciiTheme="majorHAnsi" w:hAnsiTheme="majorHAnsi" w:cstheme="majorHAnsi"/>
                <w:sz w:val="18"/>
                <w:szCs w:val="18"/>
              </w:rPr>
              <w:t xml:space="preserve">Puerto Gabriel, Palomera, Alto </w:t>
            </w:r>
            <w:proofErr w:type="spellStart"/>
            <w:r w:rsidR="00DF7857" w:rsidRPr="00120861">
              <w:rPr>
                <w:rFonts w:asciiTheme="majorHAnsi" w:hAnsiTheme="majorHAnsi" w:cstheme="majorHAnsi"/>
                <w:sz w:val="18"/>
                <w:szCs w:val="18"/>
              </w:rPr>
              <w:t>Guainí</w:t>
            </w:r>
            <w:proofErr w:type="spellEnd"/>
            <w:r w:rsidR="00DF7857" w:rsidRPr="00120861">
              <w:rPr>
                <w:rFonts w:asciiTheme="majorHAnsi" w:hAnsiTheme="majorHAnsi" w:cstheme="majorHAnsi"/>
                <w:sz w:val="18"/>
                <w:szCs w:val="18"/>
              </w:rPr>
              <w:t xml:space="preserve">, Cooperativa, El Tigre la Cabaña, </w:t>
            </w:r>
            <w:r w:rsidRPr="00120861">
              <w:rPr>
                <w:rFonts w:asciiTheme="majorHAnsi" w:hAnsiTheme="majorHAnsi" w:cstheme="majorHAnsi"/>
                <w:sz w:val="18"/>
                <w:szCs w:val="18"/>
              </w:rPr>
              <w:t>P</w:t>
            </w:r>
            <w:r w:rsidR="00DF7857" w:rsidRPr="00120861">
              <w:rPr>
                <w:rFonts w:asciiTheme="majorHAnsi" w:hAnsiTheme="majorHAnsi" w:cstheme="majorHAnsi"/>
                <w:sz w:val="18"/>
                <w:szCs w:val="18"/>
              </w:rPr>
              <w:t xml:space="preserve">laya </w:t>
            </w:r>
            <w:r w:rsidRPr="00120861">
              <w:rPr>
                <w:rFonts w:asciiTheme="majorHAnsi" w:hAnsiTheme="majorHAnsi" w:cstheme="majorHAnsi"/>
                <w:sz w:val="18"/>
                <w:szCs w:val="18"/>
              </w:rPr>
              <w:t>Rica</w:t>
            </w:r>
            <w:r w:rsidR="00DF7857" w:rsidRPr="00120861">
              <w:rPr>
                <w:rFonts w:asciiTheme="majorHAnsi" w:hAnsiTheme="majorHAnsi" w:cstheme="majorHAnsi"/>
                <w:sz w:val="18"/>
                <w:szCs w:val="18"/>
              </w:rPr>
              <w:t xml:space="preserve"> y Ondas del Cafr</w:t>
            </w:r>
            <w:r w:rsidR="00985326" w:rsidRPr="00120861">
              <w:rPr>
                <w:rFonts w:asciiTheme="majorHAnsi" w:hAnsiTheme="majorHAnsi" w:cstheme="majorHAnsi"/>
                <w:sz w:val="18"/>
                <w:szCs w:val="18"/>
              </w:rPr>
              <w:t>e</w:t>
            </w:r>
            <w:r w:rsidR="00DF7857" w:rsidRPr="00120861">
              <w:rPr>
                <w:rFonts w:asciiTheme="majorHAnsi" w:hAnsiTheme="majorHAnsi" w:cstheme="majorHAnsi"/>
                <w:sz w:val="18"/>
                <w:szCs w:val="18"/>
              </w:rPr>
              <w:t xml:space="preserve"> en</w:t>
            </w:r>
            <w:r w:rsidR="00985326" w:rsidRPr="00120861">
              <w:rPr>
                <w:rFonts w:asciiTheme="majorHAnsi" w:hAnsiTheme="majorHAnsi" w:cstheme="majorHAnsi"/>
                <w:sz w:val="18"/>
                <w:szCs w:val="18"/>
              </w:rPr>
              <w:t xml:space="preserve"> </w:t>
            </w:r>
            <w:r w:rsidR="00DF7857" w:rsidRPr="00120861">
              <w:rPr>
                <w:rFonts w:asciiTheme="majorHAnsi" w:hAnsiTheme="majorHAnsi" w:cstheme="majorHAnsi"/>
                <w:sz w:val="18"/>
                <w:szCs w:val="18"/>
              </w:rPr>
              <w:t>Meta</w:t>
            </w:r>
            <w:r w:rsidR="00985326" w:rsidRPr="00120861">
              <w:rPr>
                <w:rFonts w:asciiTheme="majorHAnsi" w:hAnsiTheme="majorHAnsi" w:cstheme="majorHAnsi"/>
                <w:sz w:val="18"/>
                <w:szCs w:val="18"/>
              </w:rPr>
              <w:t xml:space="preserve">; </w:t>
            </w:r>
            <w:r w:rsidR="00DF7857" w:rsidRPr="00120861">
              <w:rPr>
                <w:rFonts w:asciiTheme="majorHAnsi" w:hAnsiTheme="majorHAnsi" w:cstheme="majorHAnsi"/>
                <w:sz w:val="18"/>
                <w:szCs w:val="18"/>
              </w:rPr>
              <w:t xml:space="preserve"> Charras, Colinas, </w:t>
            </w:r>
            <w:proofErr w:type="spellStart"/>
            <w:r w:rsidR="00DF7857" w:rsidRPr="00120861">
              <w:rPr>
                <w:rFonts w:asciiTheme="majorHAnsi" w:hAnsiTheme="majorHAnsi" w:cstheme="majorHAnsi"/>
                <w:sz w:val="18"/>
                <w:szCs w:val="18"/>
              </w:rPr>
              <w:t>Mirolindo</w:t>
            </w:r>
            <w:proofErr w:type="spellEnd"/>
            <w:r w:rsidR="00DF7857" w:rsidRPr="00120861">
              <w:rPr>
                <w:rFonts w:asciiTheme="majorHAnsi" w:hAnsiTheme="majorHAnsi" w:cstheme="majorHAnsi"/>
                <w:sz w:val="18"/>
                <w:szCs w:val="18"/>
              </w:rPr>
              <w:t xml:space="preserve">, el Cristal y Colinas en Guaviare </w:t>
            </w:r>
            <w:r w:rsidR="0086169B" w:rsidRPr="00120861">
              <w:rPr>
                <w:rFonts w:asciiTheme="majorHAnsi" w:hAnsiTheme="majorHAnsi" w:cstheme="majorHAnsi"/>
                <w:sz w:val="18"/>
                <w:szCs w:val="18"/>
              </w:rPr>
              <w:t xml:space="preserve">1.376 </w:t>
            </w:r>
            <w:r w:rsidR="00D70678" w:rsidRPr="00120861">
              <w:rPr>
                <w:rFonts w:asciiTheme="majorHAnsi" w:hAnsiTheme="majorHAnsi" w:cstheme="majorHAnsi"/>
                <w:sz w:val="18"/>
                <w:szCs w:val="18"/>
              </w:rPr>
              <w:t>niños</w:t>
            </w:r>
            <w:r w:rsidR="0086169B" w:rsidRPr="00120861">
              <w:rPr>
                <w:rFonts w:asciiTheme="majorHAnsi" w:hAnsiTheme="majorHAnsi" w:cstheme="majorHAnsi"/>
                <w:sz w:val="18"/>
                <w:szCs w:val="18"/>
              </w:rPr>
              <w:t xml:space="preserve"> y niñas de 1</w:t>
            </w:r>
            <w:r w:rsidR="000A1217" w:rsidRPr="00120861">
              <w:rPr>
                <w:rFonts w:asciiTheme="majorHAnsi" w:hAnsiTheme="majorHAnsi" w:cstheme="majorHAnsi"/>
                <w:sz w:val="18"/>
                <w:szCs w:val="18"/>
              </w:rPr>
              <w:t xml:space="preserve">4 </w:t>
            </w:r>
            <w:r w:rsidR="0086169B" w:rsidRPr="00120861">
              <w:rPr>
                <w:rFonts w:asciiTheme="majorHAnsi" w:hAnsiTheme="majorHAnsi" w:cstheme="majorHAnsi"/>
                <w:sz w:val="18"/>
                <w:szCs w:val="18"/>
              </w:rPr>
              <w:t xml:space="preserve">escuelas veredales </w:t>
            </w:r>
            <w:r w:rsidR="000A1217" w:rsidRPr="00120861">
              <w:rPr>
                <w:rFonts w:asciiTheme="majorHAnsi" w:hAnsiTheme="majorHAnsi" w:cstheme="majorHAnsi"/>
                <w:sz w:val="18"/>
                <w:szCs w:val="18"/>
              </w:rPr>
              <w:t>se beneficiaron</w:t>
            </w:r>
            <w:r w:rsidR="00C257F0" w:rsidRPr="00120861">
              <w:rPr>
                <w:rFonts w:asciiTheme="majorHAnsi" w:hAnsiTheme="majorHAnsi" w:cstheme="majorHAnsi"/>
                <w:sz w:val="18"/>
                <w:szCs w:val="18"/>
              </w:rPr>
              <w:t xml:space="preserve"> con un </w:t>
            </w:r>
            <w:r w:rsidR="006071CD" w:rsidRPr="00120861">
              <w:rPr>
                <w:rFonts w:asciiTheme="majorHAnsi" w:hAnsiTheme="majorHAnsi" w:cstheme="majorHAnsi"/>
                <w:sz w:val="18"/>
                <w:szCs w:val="18"/>
              </w:rPr>
              <w:t xml:space="preserve">mejor </w:t>
            </w:r>
            <w:r w:rsidR="00C257F0" w:rsidRPr="00120861">
              <w:rPr>
                <w:rFonts w:asciiTheme="majorHAnsi" w:hAnsiTheme="majorHAnsi" w:cstheme="majorHAnsi"/>
                <w:sz w:val="18"/>
                <w:szCs w:val="18"/>
              </w:rPr>
              <w:t>entorno físico</w:t>
            </w:r>
            <w:r w:rsidR="006071CD" w:rsidRPr="00120861">
              <w:rPr>
                <w:rFonts w:asciiTheme="majorHAnsi" w:hAnsiTheme="majorHAnsi" w:cstheme="majorHAnsi"/>
                <w:sz w:val="18"/>
                <w:szCs w:val="18"/>
              </w:rPr>
              <w:t xml:space="preserve"> para el acceso a la educación y salud.</w:t>
            </w:r>
          </w:p>
          <w:p w14:paraId="37C85773" w14:textId="1FEA65F0" w:rsidR="000A1217" w:rsidRPr="00120861" w:rsidRDefault="000A1217" w:rsidP="0073334C">
            <w:pPr>
              <w:pStyle w:val="Prrafodelista"/>
              <w:shd w:val="clear" w:color="auto" w:fill="FFFFFF" w:themeFill="background1"/>
              <w:ind w:left="360"/>
              <w:jc w:val="both"/>
              <w:rPr>
                <w:rFonts w:asciiTheme="majorHAnsi" w:hAnsiTheme="majorHAnsi" w:cstheme="majorHAnsi"/>
                <w:sz w:val="18"/>
                <w:szCs w:val="18"/>
                <w:lang w:eastAsia="x-none"/>
              </w:rPr>
            </w:pPr>
          </w:p>
        </w:tc>
      </w:tr>
      <w:tr w:rsidR="00D70678" w14:paraId="732C48D6" w14:textId="77777777" w:rsidTr="009C5175">
        <w:tc>
          <w:tcPr>
            <w:tcW w:w="1560" w:type="dxa"/>
          </w:tcPr>
          <w:p w14:paraId="6C806899" w14:textId="77777777" w:rsidR="00D70678" w:rsidRDefault="00D70678" w:rsidP="00D70678">
            <w:pPr>
              <w:pStyle w:val="Prrafodelista"/>
              <w:ind w:left="0"/>
              <w:jc w:val="center"/>
              <w:rPr>
                <w:rFonts w:ascii="Calibri" w:hAnsi="Calibri"/>
                <w:b/>
                <w:color w:val="2F5496" w:themeColor="accent1" w:themeShade="BF"/>
                <w:sz w:val="20"/>
                <w:szCs w:val="20"/>
                <w:lang w:eastAsia="x-none"/>
              </w:rPr>
            </w:pPr>
          </w:p>
          <w:p w14:paraId="5F33F20B" w14:textId="77777777" w:rsidR="00D70678" w:rsidRDefault="00D70678" w:rsidP="00D70678">
            <w:pPr>
              <w:pStyle w:val="Prrafodelista"/>
              <w:ind w:left="0"/>
              <w:jc w:val="center"/>
              <w:rPr>
                <w:rFonts w:ascii="Calibri" w:hAnsi="Calibri"/>
                <w:b/>
                <w:color w:val="2F5496" w:themeColor="accent1" w:themeShade="BF"/>
                <w:sz w:val="20"/>
                <w:szCs w:val="20"/>
                <w:lang w:eastAsia="x-none"/>
              </w:rPr>
            </w:pPr>
          </w:p>
          <w:p w14:paraId="3E50A1D2" w14:textId="77777777" w:rsidR="00D70678" w:rsidRDefault="00D70678" w:rsidP="00D70678">
            <w:pPr>
              <w:pStyle w:val="Prrafodelista"/>
              <w:ind w:left="0"/>
              <w:jc w:val="center"/>
              <w:rPr>
                <w:rFonts w:ascii="Calibri" w:hAnsi="Calibri"/>
                <w:b/>
                <w:color w:val="2F5496" w:themeColor="accent1" w:themeShade="BF"/>
                <w:sz w:val="20"/>
                <w:szCs w:val="20"/>
                <w:lang w:eastAsia="x-none"/>
              </w:rPr>
            </w:pPr>
          </w:p>
          <w:p w14:paraId="1EB17720" w14:textId="77777777" w:rsidR="00D70678" w:rsidRDefault="00D70678" w:rsidP="00D70678">
            <w:pPr>
              <w:pStyle w:val="Prrafodelista"/>
              <w:ind w:left="0"/>
              <w:jc w:val="center"/>
              <w:rPr>
                <w:rFonts w:ascii="Calibri" w:hAnsi="Calibri"/>
                <w:b/>
                <w:color w:val="2F5496" w:themeColor="accent1" w:themeShade="BF"/>
                <w:sz w:val="20"/>
                <w:szCs w:val="20"/>
                <w:lang w:eastAsia="x-none"/>
              </w:rPr>
            </w:pPr>
          </w:p>
          <w:p w14:paraId="702F6C59" w14:textId="77777777" w:rsidR="00D70678" w:rsidRDefault="00D70678" w:rsidP="00D70678">
            <w:pPr>
              <w:pStyle w:val="Prrafodelista"/>
              <w:ind w:left="0"/>
              <w:jc w:val="center"/>
              <w:rPr>
                <w:rFonts w:ascii="Calibri" w:hAnsi="Calibri"/>
                <w:b/>
                <w:color w:val="2F5496" w:themeColor="accent1" w:themeShade="BF"/>
                <w:sz w:val="20"/>
                <w:szCs w:val="20"/>
                <w:lang w:eastAsia="x-none"/>
              </w:rPr>
            </w:pPr>
          </w:p>
          <w:p w14:paraId="68D606EC" w14:textId="41139E5F" w:rsidR="00D70678" w:rsidRDefault="00D70678" w:rsidP="00B34E9A">
            <w:pPr>
              <w:pStyle w:val="Prrafodelista"/>
              <w:ind w:left="0"/>
              <w:jc w:val="center"/>
              <w:rPr>
                <w:rFonts w:ascii="Calibri" w:hAnsi="Calibri"/>
                <w:i/>
                <w:iCs/>
                <w:sz w:val="20"/>
                <w:szCs w:val="20"/>
                <w:highlight w:val="lightGray"/>
                <w:lang w:eastAsia="x-none"/>
              </w:rPr>
            </w:pPr>
            <w:r w:rsidRPr="00A2347C">
              <w:rPr>
                <w:rFonts w:ascii="Calibri" w:hAnsi="Calibri"/>
                <w:b/>
                <w:color w:val="2F5496" w:themeColor="accent1" w:themeShade="BF"/>
                <w:sz w:val="20"/>
                <w:szCs w:val="20"/>
                <w:lang w:eastAsia="x-none"/>
              </w:rPr>
              <w:t>Jóvenes</w:t>
            </w:r>
          </w:p>
        </w:tc>
        <w:tc>
          <w:tcPr>
            <w:tcW w:w="9072" w:type="dxa"/>
          </w:tcPr>
          <w:p w14:paraId="1AE5715D" w14:textId="01B6396F" w:rsidR="00447ED5" w:rsidRPr="00120861" w:rsidRDefault="00EB4BD9" w:rsidP="00447ED5">
            <w:pPr>
              <w:pStyle w:val="Prrafodelista"/>
              <w:numPr>
                <w:ilvl w:val="0"/>
                <w:numId w:val="16"/>
              </w:numPr>
              <w:jc w:val="both"/>
              <w:rPr>
                <w:rFonts w:asciiTheme="majorHAnsi" w:hAnsiTheme="majorHAnsi" w:cstheme="majorHAnsi"/>
                <w:sz w:val="18"/>
                <w:szCs w:val="18"/>
                <w:lang w:eastAsia="x-none"/>
              </w:rPr>
            </w:pPr>
            <w:r w:rsidRPr="00120861">
              <w:rPr>
                <w:rFonts w:asciiTheme="majorHAnsi" w:hAnsiTheme="majorHAnsi" w:cstheme="majorHAnsi"/>
                <w:sz w:val="18"/>
                <w:szCs w:val="18"/>
                <w:lang w:val="es-MX" w:eastAsia="x-none"/>
              </w:rPr>
              <w:t>Se facilitó</w:t>
            </w:r>
            <w:r w:rsidR="00D70678" w:rsidRPr="00120861">
              <w:rPr>
                <w:rFonts w:asciiTheme="majorHAnsi" w:hAnsiTheme="majorHAnsi" w:cstheme="majorHAnsi"/>
                <w:sz w:val="18"/>
                <w:szCs w:val="18"/>
                <w:lang w:val="es-MX" w:eastAsia="x-none"/>
              </w:rPr>
              <w:t xml:space="preserve"> la participación y </w:t>
            </w:r>
            <w:r w:rsidR="008517A7" w:rsidRPr="00120861">
              <w:rPr>
                <w:rFonts w:asciiTheme="majorHAnsi" w:hAnsiTheme="majorHAnsi" w:cstheme="majorHAnsi"/>
                <w:sz w:val="18"/>
                <w:szCs w:val="18"/>
                <w:lang w:val="es-MX" w:eastAsia="x-none"/>
              </w:rPr>
              <w:t>fortalecimiento organizativo de los jóvene</w:t>
            </w:r>
            <w:r w:rsidR="005E075C" w:rsidRPr="00120861">
              <w:rPr>
                <w:rFonts w:asciiTheme="majorHAnsi" w:hAnsiTheme="majorHAnsi" w:cstheme="majorHAnsi"/>
                <w:sz w:val="18"/>
                <w:szCs w:val="18"/>
                <w:lang w:val="es-MX" w:eastAsia="x-none"/>
              </w:rPr>
              <w:t xml:space="preserve">s </w:t>
            </w:r>
            <w:r w:rsidR="00C7673D" w:rsidRPr="00120861">
              <w:rPr>
                <w:rFonts w:asciiTheme="majorHAnsi" w:hAnsiTheme="majorHAnsi" w:cstheme="majorHAnsi"/>
                <w:sz w:val="18"/>
                <w:szCs w:val="18"/>
                <w:lang w:val="es-MX" w:eastAsia="x-none"/>
              </w:rPr>
              <w:t xml:space="preserve">con la herramienta agenda de incidencia juvenil para su inclusión en los planes de desarrollo locales. </w:t>
            </w:r>
            <w:r w:rsidR="005E075C" w:rsidRPr="00120861">
              <w:rPr>
                <w:rFonts w:asciiTheme="majorHAnsi" w:hAnsiTheme="majorHAnsi" w:cstheme="majorHAnsi"/>
                <w:sz w:val="18"/>
                <w:szCs w:val="18"/>
                <w:lang w:val="es-MX" w:eastAsia="x-none"/>
              </w:rPr>
              <w:t>P</w:t>
            </w:r>
            <w:r w:rsidR="00D70678" w:rsidRPr="00120861">
              <w:rPr>
                <w:rFonts w:asciiTheme="majorHAnsi" w:hAnsiTheme="majorHAnsi" w:cstheme="majorHAnsi"/>
                <w:sz w:val="18"/>
                <w:szCs w:val="18"/>
                <w:lang w:val="es-MX" w:eastAsia="x-none"/>
              </w:rPr>
              <w:t>ara ello se trabajó con jóvenes de comunidades afrodescendientes</w:t>
            </w:r>
            <w:r w:rsidR="00C7673D" w:rsidRPr="00120861">
              <w:rPr>
                <w:rFonts w:asciiTheme="majorHAnsi" w:hAnsiTheme="majorHAnsi" w:cstheme="majorHAnsi"/>
                <w:sz w:val="18"/>
                <w:szCs w:val="18"/>
                <w:lang w:val="es-MX" w:eastAsia="x-none"/>
              </w:rPr>
              <w:t xml:space="preserve">, </w:t>
            </w:r>
            <w:r w:rsidR="00D70678" w:rsidRPr="00120861">
              <w:rPr>
                <w:rFonts w:asciiTheme="majorHAnsi" w:hAnsiTheme="majorHAnsi" w:cstheme="majorHAnsi"/>
                <w:sz w:val="18"/>
                <w:szCs w:val="18"/>
                <w:lang w:val="es-MX" w:eastAsia="x-none"/>
              </w:rPr>
              <w:t>la Escuela de Formación en Género, COCOJUCOMA y COCOMACIA</w:t>
            </w:r>
            <w:r w:rsidR="005E075C" w:rsidRPr="00120861">
              <w:rPr>
                <w:rFonts w:asciiTheme="majorHAnsi" w:hAnsiTheme="majorHAnsi" w:cstheme="majorHAnsi"/>
                <w:sz w:val="18"/>
                <w:szCs w:val="18"/>
                <w:lang w:val="es-MX" w:eastAsia="x-none"/>
              </w:rPr>
              <w:t xml:space="preserve"> y </w:t>
            </w:r>
            <w:r w:rsidR="00D70678" w:rsidRPr="00120861">
              <w:rPr>
                <w:rFonts w:asciiTheme="majorHAnsi" w:hAnsiTheme="majorHAnsi" w:cstheme="majorHAnsi"/>
                <w:sz w:val="18"/>
                <w:szCs w:val="18"/>
                <w:lang w:val="es-MX" w:eastAsia="x-none"/>
              </w:rPr>
              <w:t>ASCOBA</w:t>
            </w:r>
            <w:r w:rsidR="00C7673D" w:rsidRPr="00120861">
              <w:rPr>
                <w:rFonts w:asciiTheme="majorHAnsi" w:hAnsiTheme="majorHAnsi" w:cstheme="majorHAnsi"/>
                <w:sz w:val="18"/>
                <w:szCs w:val="18"/>
                <w:lang w:val="es-MX" w:eastAsia="x-none"/>
              </w:rPr>
              <w:t xml:space="preserve"> en Chocó. </w:t>
            </w:r>
            <w:r w:rsidR="000A5371" w:rsidRPr="00120861">
              <w:rPr>
                <w:rFonts w:asciiTheme="majorHAnsi" w:hAnsiTheme="majorHAnsi" w:cstheme="majorHAnsi"/>
                <w:sz w:val="18"/>
                <w:szCs w:val="18"/>
                <w:lang w:val="es-MX" w:eastAsia="x-none"/>
              </w:rPr>
              <w:t>Igualmente, en Meta y Guaviare</w:t>
            </w:r>
            <w:r w:rsidR="00D70678" w:rsidRPr="00120861">
              <w:rPr>
                <w:rFonts w:asciiTheme="majorHAnsi" w:hAnsiTheme="majorHAnsi" w:cstheme="majorHAnsi"/>
                <w:sz w:val="18"/>
                <w:szCs w:val="18"/>
                <w:lang w:val="es-MX" w:eastAsia="x-none"/>
              </w:rPr>
              <w:t xml:space="preserve"> </w:t>
            </w:r>
            <w:r w:rsidR="0063693A">
              <w:rPr>
                <w:rFonts w:asciiTheme="majorHAnsi" w:hAnsiTheme="majorHAnsi" w:cstheme="majorHAnsi"/>
                <w:sz w:val="18"/>
                <w:szCs w:val="18"/>
                <w:lang w:val="es-MX" w:eastAsia="x-none"/>
              </w:rPr>
              <w:t>s</w:t>
            </w:r>
            <w:r w:rsidR="00B32C5F" w:rsidRPr="00120861">
              <w:rPr>
                <w:rFonts w:asciiTheme="majorHAnsi" w:hAnsiTheme="majorHAnsi" w:cstheme="majorHAnsi"/>
                <w:sz w:val="18"/>
                <w:szCs w:val="18"/>
                <w:lang w:val="es-MX" w:eastAsia="x-none"/>
              </w:rPr>
              <w:t>e fortalec</w:t>
            </w:r>
            <w:r w:rsidR="0063693A">
              <w:rPr>
                <w:rFonts w:asciiTheme="majorHAnsi" w:hAnsiTheme="majorHAnsi" w:cstheme="majorHAnsi"/>
                <w:sz w:val="18"/>
                <w:szCs w:val="18"/>
                <w:lang w:val="es-MX" w:eastAsia="x-none"/>
              </w:rPr>
              <w:t xml:space="preserve">ió </w:t>
            </w:r>
            <w:r w:rsidR="00B32C5F" w:rsidRPr="00120861">
              <w:rPr>
                <w:rFonts w:asciiTheme="majorHAnsi" w:hAnsiTheme="majorHAnsi" w:cstheme="majorHAnsi"/>
                <w:sz w:val="18"/>
                <w:szCs w:val="18"/>
                <w:lang w:val="es-MX" w:eastAsia="x-none"/>
              </w:rPr>
              <w:t>el liderazgo juvenil a partir de la formación continuada desde la escuela de formación de jóvenes en asocio con la Universidad Nacional de Colombia</w:t>
            </w:r>
            <w:r w:rsidR="000A5371" w:rsidRPr="00120861">
              <w:rPr>
                <w:rFonts w:asciiTheme="majorHAnsi" w:hAnsiTheme="majorHAnsi" w:cstheme="majorHAnsi"/>
                <w:sz w:val="18"/>
                <w:szCs w:val="18"/>
                <w:lang w:val="es-MX" w:eastAsia="x-none"/>
              </w:rPr>
              <w:t>.</w:t>
            </w:r>
            <w:r w:rsidR="002D030C" w:rsidRPr="00120861">
              <w:rPr>
                <w:rFonts w:asciiTheme="majorHAnsi" w:hAnsiTheme="majorHAnsi" w:cstheme="majorHAnsi"/>
                <w:sz w:val="18"/>
                <w:szCs w:val="18"/>
                <w:lang w:val="es-MX" w:eastAsia="x-none"/>
              </w:rPr>
              <w:t xml:space="preserve"> Durante</w:t>
            </w:r>
            <w:r w:rsidR="00D70678" w:rsidRPr="00120861">
              <w:rPr>
                <w:rFonts w:asciiTheme="majorHAnsi" w:hAnsiTheme="majorHAnsi" w:cstheme="majorHAnsi"/>
                <w:sz w:val="18"/>
                <w:szCs w:val="18"/>
                <w:lang w:val="es-MX" w:eastAsia="x-none"/>
              </w:rPr>
              <w:t xml:space="preserve"> est</w:t>
            </w:r>
            <w:r w:rsidR="00447ED5" w:rsidRPr="00120861">
              <w:rPr>
                <w:rFonts w:asciiTheme="majorHAnsi" w:hAnsiTheme="majorHAnsi" w:cstheme="majorHAnsi"/>
                <w:sz w:val="18"/>
                <w:szCs w:val="18"/>
                <w:lang w:val="es-MX" w:eastAsia="x-none"/>
              </w:rPr>
              <w:t>os</w:t>
            </w:r>
            <w:r w:rsidR="00D70678" w:rsidRPr="00120861">
              <w:rPr>
                <w:rFonts w:asciiTheme="majorHAnsi" w:hAnsiTheme="majorHAnsi" w:cstheme="majorHAnsi"/>
                <w:sz w:val="18"/>
                <w:szCs w:val="18"/>
                <w:lang w:val="es-MX" w:eastAsia="x-none"/>
              </w:rPr>
              <w:t xml:space="preserve"> ejercicio</w:t>
            </w:r>
            <w:r w:rsidR="002D030C" w:rsidRPr="00120861">
              <w:rPr>
                <w:rFonts w:asciiTheme="majorHAnsi" w:hAnsiTheme="majorHAnsi" w:cstheme="majorHAnsi"/>
                <w:sz w:val="18"/>
                <w:szCs w:val="18"/>
                <w:lang w:val="es-MX" w:eastAsia="x-none"/>
              </w:rPr>
              <w:t>s</w:t>
            </w:r>
            <w:r w:rsidR="00D70678" w:rsidRPr="00120861">
              <w:rPr>
                <w:rFonts w:asciiTheme="majorHAnsi" w:hAnsiTheme="majorHAnsi" w:cstheme="majorHAnsi"/>
                <w:sz w:val="18"/>
                <w:szCs w:val="18"/>
                <w:lang w:val="es-MX" w:eastAsia="x-none"/>
              </w:rPr>
              <w:t xml:space="preserve"> se implementó el enfoque étnico territorial y</w:t>
            </w:r>
            <w:r w:rsidR="0063693A">
              <w:rPr>
                <w:rFonts w:asciiTheme="majorHAnsi" w:hAnsiTheme="majorHAnsi" w:cstheme="majorHAnsi"/>
                <w:sz w:val="18"/>
                <w:szCs w:val="18"/>
                <w:lang w:val="es-MX" w:eastAsia="x-none"/>
              </w:rPr>
              <w:t xml:space="preserve"> </w:t>
            </w:r>
            <w:r w:rsidR="00D70678" w:rsidRPr="00120861">
              <w:rPr>
                <w:rFonts w:asciiTheme="majorHAnsi" w:hAnsiTheme="majorHAnsi" w:cstheme="majorHAnsi"/>
                <w:sz w:val="18"/>
                <w:szCs w:val="18"/>
                <w:lang w:val="es-MX" w:eastAsia="x-none"/>
              </w:rPr>
              <w:t>de género</w:t>
            </w:r>
            <w:r w:rsidR="00447ED5" w:rsidRPr="00120861">
              <w:rPr>
                <w:rFonts w:asciiTheme="majorHAnsi" w:hAnsiTheme="majorHAnsi" w:cstheme="majorHAnsi"/>
                <w:sz w:val="18"/>
                <w:szCs w:val="18"/>
                <w:lang w:val="es-MX" w:eastAsia="x-none"/>
              </w:rPr>
              <w:t xml:space="preserve">, </w:t>
            </w:r>
            <w:r w:rsidR="00505DAC" w:rsidRPr="00120861">
              <w:rPr>
                <w:rFonts w:asciiTheme="majorHAnsi" w:hAnsiTheme="majorHAnsi" w:cstheme="majorHAnsi"/>
                <w:sz w:val="18"/>
                <w:szCs w:val="18"/>
                <w:lang w:val="es-MX" w:eastAsia="x-none"/>
              </w:rPr>
              <w:t xml:space="preserve">generando en los </w:t>
            </w:r>
            <w:r w:rsidR="00505DAC" w:rsidRPr="00120861">
              <w:rPr>
                <w:rFonts w:asciiTheme="majorHAnsi" w:hAnsiTheme="majorHAnsi" w:cstheme="majorHAnsi"/>
                <w:sz w:val="18"/>
                <w:szCs w:val="18"/>
                <w:lang w:eastAsia="x-none"/>
              </w:rPr>
              <w:t>jóvenes</w:t>
            </w:r>
            <w:r w:rsidR="00447ED5" w:rsidRPr="00120861">
              <w:rPr>
                <w:rFonts w:asciiTheme="majorHAnsi" w:hAnsiTheme="majorHAnsi" w:cstheme="majorHAnsi"/>
                <w:sz w:val="18"/>
                <w:szCs w:val="18"/>
                <w:lang w:eastAsia="x-none"/>
              </w:rPr>
              <w:t xml:space="preserve"> rurales </w:t>
            </w:r>
            <w:r w:rsidR="00505DAC" w:rsidRPr="00120861">
              <w:rPr>
                <w:rFonts w:asciiTheme="majorHAnsi" w:hAnsiTheme="majorHAnsi" w:cstheme="majorHAnsi"/>
                <w:sz w:val="18"/>
                <w:szCs w:val="18"/>
                <w:lang w:eastAsia="x-none"/>
              </w:rPr>
              <w:t xml:space="preserve">mayor sensibilidad frente </w:t>
            </w:r>
            <w:r w:rsidR="00447ED5" w:rsidRPr="00120861">
              <w:rPr>
                <w:rFonts w:asciiTheme="majorHAnsi" w:hAnsiTheme="majorHAnsi" w:cstheme="majorHAnsi"/>
                <w:sz w:val="18"/>
                <w:szCs w:val="18"/>
                <w:lang w:eastAsia="x-none"/>
              </w:rPr>
              <w:t>a las desigualdades de género, conservación medio ambiental y cambio climático.</w:t>
            </w:r>
          </w:p>
          <w:p w14:paraId="13588EDC" w14:textId="77777777" w:rsidR="00D70678" w:rsidRPr="00120861" w:rsidRDefault="00D70678" w:rsidP="00505DAC">
            <w:pPr>
              <w:shd w:val="clear" w:color="auto" w:fill="FFFFFF" w:themeFill="background1"/>
              <w:jc w:val="both"/>
              <w:rPr>
                <w:rFonts w:asciiTheme="majorHAnsi" w:hAnsiTheme="majorHAnsi" w:cstheme="majorHAnsi"/>
                <w:sz w:val="18"/>
                <w:szCs w:val="18"/>
                <w:lang w:val="es-MX" w:eastAsia="x-none"/>
              </w:rPr>
            </w:pPr>
          </w:p>
          <w:p w14:paraId="4935AC67" w14:textId="380A6A40" w:rsidR="00D70678" w:rsidRPr="00120861" w:rsidRDefault="00D70678" w:rsidP="0073334C">
            <w:pPr>
              <w:pStyle w:val="Prrafodelista"/>
              <w:numPr>
                <w:ilvl w:val="0"/>
                <w:numId w:val="16"/>
              </w:numPr>
              <w:shd w:val="clear" w:color="auto" w:fill="FFFFFF" w:themeFill="background1"/>
              <w:jc w:val="both"/>
              <w:rPr>
                <w:rFonts w:asciiTheme="majorHAnsi" w:hAnsiTheme="majorHAnsi" w:cstheme="majorHAnsi"/>
                <w:sz w:val="18"/>
                <w:szCs w:val="18"/>
                <w:lang w:val="es-MX" w:eastAsia="x-none"/>
              </w:rPr>
            </w:pPr>
            <w:r w:rsidRPr="00120861">
              <w:rPr>
                <w:rFonts w:asciiTheme="majorHAnsi" w:hAnsiTheme="majorHAnsi" w:cstheme="majorHAnsi"/>
                <w:sz w:val="18"/>
                <w:szCs w:val="18"/>
                <w:lang w:val="es-MX" w:eastAsia="x-none"/>
              </w:rPr>
              <w:t xml:space="preserve">La transferencia de experiencias y conocimientos culturales entre los jóvenes de las comunidades aledañas y los del ETCR, desde el deporte, la danza y la música </w:t>
            </w:r>
            <w:r w:rsidR="007232AD" w:rsidRPr="00120861">
              <w:rPr>
                <w:rFonts w:asciiTheme="majorHAnsi" w:hAnsiTheme="majorHAnsi" w:cstheme="majorHAnsi"/>
                <w:sz w:val="18"/>
                <w:szCs w:val="18"/>
                <w:lang w:val="es-MX" w:eastAsia="x-none"/>
              </w:rPr>
              <w:t>fortaleció</w:t>
            </w:r>
            <w:r w:rsidRPr="00120861">
              <w:rPr>
                <w:rFonts w:asciiTheme="majorHAnsi" w:hAnsiTheme="majorHAnsi" w:cstheme="majorHAnsi"/>
                <w:sz w:val="18"/>
                <w:szCs w:val="18"/>
                <w:lang w:val="es-MX" w:eastAsia="x-none"/>
              </w:rPr>
              <w:t xml:space="preserve"> los procesos de generación de confianza, convivencia y reconciliación comunitaria. </w:t>
            </w:r>
            <w:r w:rsidR="007C2862" w:rsidRPr="00120861">
              <w:rPr>
                <w:rFonts w:asciiTheme="majorHAnsi" w:hAnsiTheme="majorHAnsi" w:cstheme="majorHAnsi"/>
                <w:sz w:val="18"/>
                <w:szCs w:val="18"/>
                <w:lang w:val="es-MX" w:eastAsia="x-none"/>
              </w:rPr>
              <w:t xml:space="preserve">60 adolescentes se les dotó con instrumentos musicales </w:t>
            </w:r>
            <w:r w:rsidR="00A12CEE" w:rsidRPr="00120861">
              <w:rPr>
                <w:rFonts w:asciiTheme="majorHAnsi" w:hAnsiTheme="majorHAnsi" w:cstheme="majorHAnsi"/>
                <w:sz w:val="18"/>
                <w:szCs w:val="18"/>
                <w:lang w:val="es-MX" w:eastAsia="x-none"/>
              </w:rPr>
              <w:t xml:space="preserve">como parte de los </w:t>
            </w:r>
            <w:r w:rsidR="007C2862" w:rsidRPr="00120861">
              <w:rPr>
                <w:rFonts w:asciiTheme="majorHAnsi" w:hAnsiTheme="majorHAnsi" w:cstheme="majorHAnsi"/>
                <w:sz w:val="18"/>
                <w:szCs w:val="18"/>
                <w:lang w:val="es-MX" w:eastAsia="x-none"/>
              </w:rPr>
              <w:t>procesos culturales y artísticos de los Grupos Juveniles Herencias Vivas de Riosucio y el Grupo Remansos de Paz del ETCR de Brisas, del Municipio Carmen del Darién.</w:t>
            </w:r>
          </w:p>
          <w:p w14:paraId="39189039" w14:textId="77777777" w:rsidR="00A52916" w:rsidRPr="00120861" w:rsidRDefault="00A52916" w:rsidP="0073334C">
            <w:pPr>
              <w:shd w:val="clear" w:color="auto" w:fill="FFFFFF" w:themeFill="background1"/>
              <w:jc w:val="both"/>
              <w:rPr>
                <w:rFonts w:asciiTheme="majorHAnsi" w:hAnsiTheme="majorHAnsi" w:cstheme="majorHAnsi"/>
                <w:sz w:val="18"/>
                <w:szCs w:val="18"/>
                <w:lang w:val="es-MX" w:eastAsia="x-none"/>
              </w:rPr>
            </w:pPr>
          </w:p>
          <w:p w14:paraId="3EF4EDF4" w14:textId="66017C4B" w:rsidR="00D70678" w:rsidRPr="00120861" w:rsidRDefault="00D70678" w:rsidP="0073334C">
            <w:pPr>
              <w:pStyle w:val="Prrafodelista"/>
              <w:numPr>
                <w:ilvl w:val="0"/>
                <w:numId w:val="16"/>
              </w:numPr>
              <w:shd w:val="clear" w:color="auto" w:fill="FFFFFF" w:themeFill="background1"/>
              <w:jc w:val="both"/>
              <w:rPr>
                <w:rFonts w:asciiTheme="majorHAnsi" w:hAnsiTheme="majorHAnsi" w:cstheme="majorHAnsi"/>
                <w:sz w:val="18"/>
                <w:szCs w:val="18"/>
                <w:lang w:val="es-MX" w:eastAsia="x-none"/>
              </w:rPr>
            </w:pPr>
            <w:r w:rsidRPr="00120861">
              <w:rPr>
                <w:rFonts w:asciiTheme="majorHAnsi" w:hAnsiTheme="majorHAnsi" w:cstheme="majorHAnsi"/>
                <w:sz w:val="18"/>
                <w:szCs w:val="18"/>
              </w:rPr>
              <w:t xml:space="preserve">Vinculación de grupos de </w:t>
            </w:r>
            <w:r w:rsidRPr="00120861">
              <w:rPr>
                <w:rFonts w:asciiTheme="majorHAnsi" w:hAnsiTheme="majorHAnsi" w:cstheme="majorHAnsi"/>
                <w:sz w:val="18"/>
                <w:szCs w:val="18"/>
                <w:lang w:eastAsia="x-none"/>
              </w:rPr>
              <w:t>jóvenes</w:t>
            </w:r>
            <w:r w:rsidRPr="00120861">
              <w:rPr>
                <w:rFonts w:asciiTheme="majorHAnsi" w:hAnsiTheme="majorHAnsi" w:cstheme="majorHAnsi"/>
                <w:sz w:val="18"/>
                <w:szCs w:val="18"/>
              </w:rPr>
              <w:t xml:space="preserve"> </w:t>
            </w:r>
            <w:r w:rsidRPr="00120861">
              <w:rPr>
                <w:rFonts w:asciiTheme="majorHAnsi" w:hAnsiTheme="majorHAnsi" w:cstheme="majorHAnsi"/>
                <w:sz w:val="18"/>
                <w:szCs w:val="18"/>
                <w:lang w:eastAsia="x-none"/>
              </w:rPr>
              <w:t xml:space="preserve">de los departamentos de Meta y Guaviare </w:t>
            </w:r>
            <w:r w:rsidRPr="00120861">
              <w:rPr>
                <w:rFonts w:asciiTheme="majorHAnsi" w:hAnsiTheme="majorHAnsi" w:cstheme="majorHAnsi"/>
                <w:sz w:val="18"/>
                <w:szCs w:val="18"/>
              </w:rPr>
              <w:t>a la Red Nacional de Jóvenes Rurales, quienes por medio de la conformación de Nodos</w:t>
            </w:r>
            <w:r w:rsidRPr="00120861">
              <w:rPr>
                <w:rFonts w:asciiTheme="majorHAnsi" w:hAnsiTheme="majorHAnsi" w:cstheme="majorHAnsi"/>
                <w:sz w:val="18"/>
                <w:szCs w:val="18"/>
                <w:lang w:eastAsia="x-none"/>
              </w:rPr>
              <w:t xml:space="preserve"> y su organización en círculos de trabajo (emprendimiento, ambiental, desarrollo humano, comunicaciones, incidencia, entre otros),</w:t>
            </w:r>
            <w:r w:rsidRPr="00120861">
              <w:rPr>
                <w:rFonts w:asciiTheme="majorHAnsi" w:hAnsiTheme="majorHAnsi" w:cstheme="majorHAnsi"/>
                <w:sz w:val="18"/>
                <w:szCs w:val="18"/>
              </w:rPr>
              <w:t xml:space="preserve"> pueden dar </w:t>
            </w:r>
            <w:r w:rsidRPr="00120861">
              <w:rPr>
                <w:rFonts w:asciiTheme="majorHAnsi" w:hAnsiTheme="majorHAnsi" w:cstheme="majorHAnsi"/>
                <w:sz w:val="18"/>
                <w:szCs w:val="18"/>
                <w:lang w:eastAsia="x-none"/>
              </w:rPr>
              <w:t xml:space="preserve">sostenibilidad </w:t>
            </w:r>
            <w:r w:rsidRPr="00120861">
              <w:rPr>
                <w:rFonts w:asciiTheme="majorHAnsi" w:hAnsiTheme="majorHAnsi" w:cstheme="majorHAnsi"/>
                <w:sz w:val="18"/>
                <w:szCs w:val="18"/>
              </w:rPr>
              <w:t xml:space="preserve">a </w:t>
            </w:r>
            <w:r w:rsidRPr="00120861">
              <w:rPr>
                <w:rFonts w:asciiTheme="majorHAnsi" w:hAnsiTheme="majorHAnsi" w:cstheme="majorHAnsi"/>
                <w:sz w:val="18"/>
                <w:szCs w:val="18"/>
                <w:lang w:eastAsia="x-none"/>
              </w:rPr>
              <w:t>las acciones del Programa</w:t>
            </w:r>
            <w:r w:rsidRPr="00120861">
              <w:rPr>
                <w:rFonts w:asciiTheme="majorHAnsi" w:hAnsiTheme="majorHAnsi" w:cstheme="majorHAnsi"/>
                <w:sz w:val="18"/>
                <w:szCs w:val="18"/>
              </w:rPr>
              <w:t xml:space="preserve"> y generar oportunidades que les permitan ser gestores de </w:t>
            </w:r>
            <w:r w:rsidRPr="00120861">
              <w:rPr>
                <w:rFonts w:asciiTheme="majorHAnsi" w:hAnsiTheme="majorHAnsi" w:cstheme="majorHAnsi"/>
                <w:sz w:val="18"/>
                <w:szCs w:val="18"/>
                <w:lang w:eastAsia="x-none"/>
              </w:rPr>
              <w:t xml:space="preserve">su </w:t>
            </w:r>
            <w:r w:rsidRPr="00120861">
              <w:rPr>
                <w:rFonts w:asciiTheme="majorHAnsi" w:hAnsiTheme="majorHAnsi" w:cstheme="majorHAnsi"/>
                <w:sz w:val="18"/>
                <w:szCs w:val="18"/>
              </w:rPr>
              <w:t>desarrollo.</w:t>
            </w:r>
            <w:r w:rsidRPr="00120861">
              <w:rPr>
                <w:rFonts w:asciiTheme="majorHAnsi" w:hAnsiTheme="majorHAnsi" w:cstheme="majorHAnsi"/>
                <w:sz w:val="18"/>
                <w:szCs w:val="18"/>
                <w:lang w:val="es-ES_tradnl"/>
              </w:rPr>
              <w:t xml:space="preserve"> </w:t>
            </w:r>
            <w:r w:rsidR="0063693A">
              <w:rPr>
                <w:rFonts w:asciiTheme="majorHAnsi" w:hAnsiTheme="majorHAnsi" w:cstheme="majorHAnsi"/>
                <w:sz w:val="18"/>
                <w:szCs w:val="18"/>
                <w:lang w:val="es-ES_tradnl"/>
              </w:rPr>
              <w:t>Se f</w:t>
            </w:r>
            <w:r w:rsidRPr="00120861">
              <w:rPr>
                <w:rFonts w:asciiTheme="majorHAnsi" w:hAnsiTheme="majorHAnsi" w:cstheme="majorHAnsi"/>
                <w:sz w:val="18"/>
                <w:szCs w:val="18"/>
                <w:lang w:val="es-ES_tradnl" w:eastAsia="x-none"/>
              </w:rPr>
              <w:t>ortaleci</w:t>
            </w:r>
            <w:r w:rsidR="0063693A">
              <w:rPr>
                <w:rFonts w:asciiTheme="majorHAnsi" w:hAnsiTheme="majorHAnsi" w:cstheme="majorHAnsi"/>
                <w:sz w:val="18"/>
                <w:szCs w:val="18"/>
                <w:lang w:val="es-ES_tradnl" w:eastAsia="x-none"/>
              </w:rPr>
              <w:t xml:space="preserve">eron </w:t>
            </w:r>
            <w:r w:rsidRPr="00120861">
              <w:rPr>
                <w:rFonts w:asciiTheme="majorHAnsi" w:hAnsiTheme="majorHAnsi" w:cstheme="majorHAnsi"/>
                <w:sz w:val="18"/>
                <w:szCs w:val="18"/>
                <w:lang w:val="es-ES_tradnl"/>
              </w:rPr>
              <w:t xml:space="preserve">sus capacidades </w:t>
            </w:r>
            <w:r w:rsidRPr="00120861">
              <w:rPr>
                <w:rFonts w:asciiTheme="majorHAnsi" w:hAnsiTheme="majorHAnsi" w:cstheme="majorHAnsi"/>
                <w:sz w:val="18"/>
                <w:szCs w:val="18"/>
                <w:lang w:val="es-ES_tradnl" w:eastAsia="x-none"/>
              </w:rPr>
              <w:t xml:space="preserve">y habilidades </w:t>
            </w:r>
            <w:r w:rsidRPr="00120861">
              <w:rPr>
                <w:rFonts w:asciiTheme="majorHAnsi" w:hAnsiTheme="majorHAnsi" w:cstheme="majorHAnsi"/>
                <w:sz w:val="18"/>
                <w:szCs w:val="18"/>
                <w:lang w:val="es-ES_tradnl"/>
              </w:rPr>
              <w:t xml:space="preserve">para la incidencia, el liderazgo, la toma de decisiones, el aporte a procesos de planificación territorial y la gestión sostenible y </w:t>
            </w:r>
            <w:r w:rsidRPr="00120861">
              <w:rPr>
                <w:rFonts w:asciiTheme="majorHAnsi" w:hAnsiTheme="majorHAnsi" w:cstheme="majorHAnsi"/>
                <w:sz w:val="18"/>
                <w:szCs w:val="18"/>
                <w:lang w:val="es-ES_tradnl" w:eastAsia="x-none"/>
              </w:rPr>
              <w:t>medioambiente</w:t>
            </w:r>
            <w:r w:rsidRPr="00120861">
              <w:rPr>
                <w:rFonts w:asciiTheme="majorHAnsi" w:hAnsiTheme="majorHAnsi" w:cstheme="majorHAnsi"/>
                <w:sz w:val="18"/>
                <w:szCs w:val="18"/>
                <w:lang w:val="es-ES_tradnl"/>
              </w:rPr>
              <w:t>.</w:t>
            </w:r>
          </w:p>
          <w:p w14:paraId="1D4CF2AF" w14:textId="77777777" w:rsidR="000C7BFB" w:rsidRPr="00120861" w:rsidRDefault="000C7BFB" w:rsidP="000C7BFB">
            <w:pPr>
              <w:shd w:val="clear" w:color="auto" w:fill="FFFFFF" w:themeFill="background1"/>
              <w:jc w:val="both"/>
              <w:rPr>
                <w:rFonts w:asciiTheme="majorHAnsi" w:hAnsiTheme="majorHAnsi" w:cstheme="majorHAnsi"/>
                <w:sz w:val="18"/>
                <w:szCs w:val="18"/>
                <w:lang w:val="es-MX" w:eastAsia="x-none"/>
              </w:rPr>
            </w:pPr>
          </w:p>
          <w:p w14:paraId="1C5187CE" w14:textId="73DFCFBA" w:rsidR="002E5BC7" w:rsidRPr="00120861" w:rsidRDefault="000C7BFB" w:rsidP="0021713E">
            <w:pPr>
              <w:pStyle w:val="Prrafodelista"/>
              <w:numPr>
                <w:ilvl w:val="0"/>
                <w:numId w:val="16"/>
              </w:numPr>
              <w:jc w:val="both"/>
              <w:rPr>
                <w:rFonts w:asciiTheme="majorHAnsi" w:hAnsiTheme="majorHAnsi" w:cstheme="majorHAnsi"/>
                <w:sz w:val="18"/>
                <w:szCs w:val="18"/>
                <w:lang w:eastAsia="x-none"/>
              </w:rPr>
            </w:pPr>
            <w:r w:rsidRPr="00120861">
              <w:rPr>
                <w:rFonts w:asciiTheme="majorHAnsi" w:hAnsiTheme="majorHAnsi" w:cstheme="majorHAnsi"/>
                <w:sz w:val="18"/>
                <w:szCs w:val="18"/>
                <w:lang w:eastAsia="x-none"/>
              </w:rPr>
              <w:t>Aumento en el acceso a información para garantizar mayor participación en los espacios donde se toman las decisiones comunitarias.</w:t>
            </w:r>
            <w:r w:rsidR="005D3C93" w:rsidRPr="00120861">
              <w:rPr>
                <w:rFonts w:asciiTheme="majorHAnsi" w:hAnsiTheme="majorHAnsi" w:cstheme="majorHAnsi"/>
                <w:sz w:val="18"/>
                <w:szCs w:val="18"/>
                <w:lang w:eastAsia="x-none"/>
              </w:rPr>
              <w:t xml:space="preserve"> </w:t>
            </w:r>
            <w:r w:rsidRPr="00120861">
              <w:rPr>
                <w:rFonts w:asciiTheme="majorHAnsi" w:hAnsiTheme="majorHAnsi" w:cstheme="majorHAnsi"/>
                <w:sz w:val="18"/>
                <w:szCs w:val="18"/>
                <w:lang w:eastAsia="x-none"/>
              </w:rPr>
              <w:t>Avances en la socialización y</w:t>
            </w:r>
            <w:r w:rsidR="00AD127B">
              <w:rPr>
                <w:rFonts w:asciiTheme="majorHAnsi" w:hAnsiTheme="majorHAnsi" w:cstheme="majorHAnsi"/>
                <w:sz w:val="18"/>
                <w:szCs w:val="18"/>
                <w:lang w:eastAsia="x-none"/>
              </w:rPr>
              <w:t>,</w:t>
            </w:r>
            <w:r w:rsidRPr="00120861">
              <w:rPr>
                <w:rFonts w:asciiTheme="majorHAnsi" w:hAnsiTheme="majorHAnsi" w:cstheme="majorHAnsi"/>
                <w:sz w:val="18"/>
                <w:szCs w:val="18"/>
                <w:lang w:eastAsia="x-none"/>
              </w:rPr>
              <w:t xml:space="preserve"> con ello</w:t>
            </w:r>
            <w:r w:rsidR="00AD127B">
              <w:rPr>
                <w:rFonts w:asciiTheme="majorHAnsi" w:hAnsiTheme="majorHAnsi" w:cstheme="majorHAnsi"/>
                <w:sz w:val="18"/>
                <w:szCs w:val="18"/>
                <w:lang w:eastAsia="x-none"/>
              </w:rPr>
              <w:t xml:space="preserve">, </w:t>
            </w:r>
            <w:r w:rsidRPr="00120861">
              <w:rPr>
                <w:rFonts w:asciiTheme="majorHAnsi" w:hAnsiTheme="majorHAnsi" w:cstheme="majorHAnsi"/>
                <w:sz w:val="18"/>
                <w:szCs w:val="18"/>
                <w:lang w:eastAsia="x-none"/>
              </w:rPr>
              <w:t>la armonización de las políticas de juventud rurales con enfoque urbano y las políticas diseñadas desde los jóvenes rurales.</w:t>
            </w:r>
          </w:p>
          <w:p w14:paraId="75D478D4" w14:textId="2E9EC753" w:rsidR="0021713E" w:rsidRPr="00120861" w:rsidRDefault="0021713E" w:rsidP="0021713E">
            <w:pPr>
              <w:pStyle w:val="Prrafodelista"/>
              <w:ind w:left="360"/>
              <w:jc w:val="both"/>
              <w:rPr>
                <w:rFonts w:asciiTheme="majorHAnsi" w:hAnsiTheme="majorHAnsi" w:cstheme="majorHAnsi"/>
                <w:sz w:val="18"/>
                <w:szCs w:val="18"/>
                <w:lang w:eastAsia="x-none"/>
              </w:rPr>
            </w:pPr>
          </w:p>
        </w:tc>
      </w:tr>
      <w:tr w:rsidR="00D70678" w14:paraId="6EFED505" w14:textId="77777777" w:rsidTr="009C5175">
        <w:tc>
          <w:tcPr>
            <w:tcW w:w="1560" w:type="dxa"/>
          </w:tcPr>
          <w:p w14:paraId="64F0162B" w14:textId="77777777" w:rsidR="00D70678" w:rsidRDefault="00D70678" w:rsidP="00D70678">
            <w:pPr>
              <w:pStyle w:val="Prrafodelista"/>
              <w:ind w:left="0"/>
              <w:jc w:val="center"/>
              <w:rPr>
                <w:rFonts w:ascii="Calibri" w:hAnsi="Calibri"/>
                <w:b/>
                <w:color w:val="2F5496" w:themeColor="accent1" w:themeShade="BF"/>
                <w:sz w:val="20"/>
                <w:szCs w:val="20"/>
                <w:lang w:eastAsia="x-none"/>
              </w:rPr>
            </w:pPr>
          </w:p>
          <w:p w14:paraId="3DB38F7B" w14:textId="77777777" w:rsidR="00D70678" w:rsidRDefault="00D70678" w:rsidP="00D70678">
            <w:pPr>
              <w:pStyle w:val="Prrafodelista"/>
              <w:ind w:left="0"/>
              <w:jc w:val="center"/>
              <w:rPr>
                <w:rFonts w:ascii="Calibri" w:hAnsi="Calibri"/>
                <w:b/>
                <w:color w:val="2F5496" w:themeColor="accent1" w:themeShade="BF"/>
                <w:sz w:val="20"/>
                <w:szCs w:val="20"/>
                <w:lang w:eastAsia="x-none"/>
              </w:rPr>
            </w:pPr>
          </w:p>
          <w:p w14:paraId="4E3ACFA9" w14:textId="77777777" w:rsidR="00D70678" w:rsidRDefault="00D70678" w:rsidP="00D70678">
            <w:pPr>
              <w:pStyle w:val="Prrafodelista"/>
              <w:ind w:left="0"/>
              <w:jc w:val="center"/>
              <w:rPr>
                <w:rFonts w:ascii="Calibri" w:hAnsi="Calibri"/>
                <w:b/>
                <w:color w:val="2F5496" w:themeColor="accent1" w:themeShade="BF"/>
                <w:sz w:val="20"/>
                <w:szCs w:val="20"/>
                <w:lang w:eastAsia="x-none"/>
              </w:rPr>
            </w:pPr>
          </w:p>
          <w:p w14:paraId="6DCCAB2D" w14:textId="77777777" w:rsidR="00B34E9A" w:rsidRDefault="00B34E9A" w:rsidP="00D70678">
            <w:pPr>
              <w:pStyle w:val="Prrafodelista"/>
              <w:ind w:left="0"/>
              <w:jc w:val="center"/>
              <w:rPr>
                <w:rFonts w:ascii="Calibri" w:hAnsi="Calibri"/>
                <w:b/>
                <w:color w:val="2F5496" w:themeColor="accent1" w:themeShade="BF"/>
                <w:sz w:val="20"/>
                <w:szCs w:val="20"/>
                <w:lang w:eastAsia="x-none"/>
              </w:rPr>
            </w:pPr>
          </w:p>
          <w:p w14:paraId="442E3F13" w14:textId="77777777" w:rsidR="00B34E9A" w:rsidRDefault="00B34E9A" w:rsidP="00D70678">
            <w:pPr>
              <w:pStyle w:val="Prrafodelista"/>
              <w:ind w:left="0"/>
              <w:jc w:val="center"/>
              <w:rPr>
                <w:rFonts w:ascii="Calibri" w:hAnsi="Calibri"/>
                <w:b/>
                <w:color w:val="2F5496" w:themeColor="accent1" w:themeShade="BF"/>
                <w:sz w:val="20"/>
                <w:szCs w:val="20"/>
                <w:lang w:eastAsia="x-none"/>
              </w:rPr>
            </w:pPr>
          </w:p>
          <w:p w14:paraId="13A1E3ED" w14:textId="5FCFDBC0" w:rsidR="00D70678" w:rsidRDefault="00D70678" w:rsidP="00D70678">
            <w:pPr>
              <w:pStyle w:val="Prrafodelista"/>
              <w:ind w:left="0"/>
              <w:jc w:val="center"/>
              <w:rPr>
                <w:rFonts w:ascii="Calibri" w:hAnsi="Calibri"/>
                <w:i/>
                <w:iCs/>
                <w:sz w:val="20"/>
                <w:szCs w:val="20"/>
                <w:highlight w:val="lightGray"/>
                <w:lang w:eastAsia="x-none"/>
              </w:rPr>
            </w:pPr>
            <w:r w:rsidRPr="00A2347C">
              <w:rPr>
                <w:rFonts w:ascii="Calibri" w:hAnsi="Calibri"/>
                <w:b/>
                <w:color w:val="2F5496" w:themeColor="accent1" w:themeShade="BF"/>
                <w:sz w:val="20"/>
                <w:szCs w:val="20"/>
                <w:lang w:eastAsia="x-none"/>
              </w:rPr>
              <w:t>Adulto Mayor</w:t>
            </w:r>
          </w:p>
        </w:tc>
        <w:tc>
          <w:tcPr>
            <w:tcW w:w="9072" w:type="dxa"/>
          </w:tcPr>
          <w:p w14:paraId="4ABFECA0" w14:textId="77777777" w:rsidR="00D70678" w:rsidRPr="00120861" w:rsidRDefault="00D70678" w:rsidP="0021713E">
            <w:pPr>
              <w:pStyle w:val="Prrafodelista"/>
              <w:numPr>
                <w:ilvl w:val="0"/>
                <w:numId w:val="31"/>
              </w:numPr>
              <w:jc w:val="both"/>
              <w:rPr>
                <w:rFonts w:asciiTheme="majorHAnsi" w:hAnsiTheme="majorHAnsi" w:cstheme="majorHAnsi"/>
                <w:sz w:val="18"/>
                <w:szCs w:val="18"/>
                <w:lang w:eastAsia="x-none"/>
              </w:rPr>
            </w:pPr>
            <w:r w:rsidRPr="00120861">
              <w:rPr>
                <w:rFonts w:asciiTheme="majorHAnsi" w:hAnsiTheme="majorHAnsi" w:cstheme="majorHAnsi"/>
                <w:sz w:val="18"/>
                <w:szCs w:val="18"/>
                <w:lang w:eastAsia="x-none"/>
              </w:rPr>
              <w:t>Como parte de la generación de cohesión</w:t>
            </w:r>
            <w:r w:rsidR="00211099" w:rsidRPr="00120861">
              <w:rPr>
                <w:rFonts w:asciiTheme="majorHAnsi" w:hAnsiTheme="majorHAnsi" w:cstheme="majorHAnsi"/>
                <w:sz w:val="18"/>
                <w:szCs w:val="18"/>
                <w:lang w:eastAsia="x-none"/>
              </w:rPr>
              <w:t>,</w:t>
            </w:r>
            <w:r w:rsidRPr="00120861">
              <w:rPr>
                <w:rFonts w:asciiTheme="majorHAnsi" w:hAnsiTheme="majorHAnsi" w:cstheme="majorHAnsi"/>
                <w:sz w:val="18"/>
                <w:szCs w:val="18"/>
                <w:lang w:eastAsia="x-none"/>
              </w:rPr>
              <w:t xml:space="preserve"> tejido social y fortalecimiento organizativo al adulto mayor, se desarrolló </w:t>
            </w:r>
            <w:r w:rsidR="005F78EC" w:rsidRPr="00120861">
              <w:rPr>
                <w:rFonts w:asciiTheme="majorHAnsi" w:hAnsiTheme="majorHAnsi" w:cstheme="majorHAnsi"/>
                <w:sz w:val="18"/>
                <w:szCs w:val="18"/>
                <w:lang w:eastAsia="x-none"/>
              </w:rPr>
              <w:t xml:space="preserve">un </w:t>
            </w:r>
            <w:r w:rsidRPr="00120861">
              <w:rPr>
                <w:rFonts w:asciiTheme="majorHAnsi" w:hAnsiTheme="majorHAnsi" w:cstheme="majorHAnsi"/>
                <w:sz w:val="18"/>
                <w:szCs w:val="18"/>
                <w:lang w:eastAsia="x-none"/>
              </w:rPr>
              <w:t xml:space="preserve">trabajo con los adultos mayores de las 7 veredas del rio </w:t>
            </w:r>
            <w:proofErr w:type="spellStart"/>
            <w:r w:rsidRPr="00120861">
              <w:rPr>
                <w:rFonts w:asciiTheme="majorHAnsi" w:hAnsiTheme="majorHAnsi" w:cstheme="majorHAnsi"/>
                <w:sz w:val="18"/>
                <w:szCs w:val="18"/>
                <w:lang w:eastAsia="x-none"/>
              </w:rPr>
              <w:t>Arquía</w:t>
            </w:r>
            <w:proofErr w:type="spellEnd"/>
            <w:r w:rsidRPr="00120861">
              <w:rPr>
                <w:rFonts w:asciiTheme="majorHAnsi" w:hAnsiTheme="majorHAnsi" w:cstheme="majorHAnsi"/>
                <w:sz w:val="18"/>
                <w:szCs w:val="18"/>
                <w:lang w:eastAsia="x-none"/>
              </w:rPr>
              <w:t xml:space="preserve">, teniendo en cuenta que estas 7 comunidades afrodescendientes son víctimas de desplazamiento forzado. Se realizó la primera y segunda “Cumbre de Adultos Mayores del Río </w:t>
            </w:r>
            <w:proofErr w:type="spellStart"/>
            <w:r w:rsidRPr="00120861">
              <w:rPr>
                <w:rFonts w:asciiTheme="majorHAnsi" w:hAnsiTheme="majorHAnsi" w:cstheme="majorHAnsi"/>
                <w:sz w:val="18"/>
                <w:szCs w:val="18"/>
                <w:lang w:eastAsia="x-none"/>
              </w:rPr>
              <w:t>Arquía</w:t>
            </w:r>
            <w:proofErr w:type="spellEnd"/>
            <w:r w:rsidRPr="00120861">
              <w:rPr>
                <w:rFonts w:asciiTheme="majorHAnsi" w:hAnsiTheme="majorHAnsi" w:cstheme="majorHAnsi"/>
                <w:sz w:val="18"/>
                <w:szCs w:val="18"/>
                <w:lang w:eastAsia="x-none"/>
              </w:rPr>
              <w:t xml:space="preserve">”, en la que se reunieron en el primer encuentro 70 Adultos entre 65-95 años (40% hombres 60% mujeres), a través de la cual se iniciaron procesos para </w:t>
            </w:r>
            <w:r w:rsidR="00BF56BE" w:rsidRPr="00120861">
              <w:rPr>
                <w:rFonts w:asciiTheme="majorHAnsi" w:hAnsiTheme="majorHAnsi" w:cstheme="majorHAnsi"/>
                <w:sz w:val="18"/>
                <w:szCs w:val="18"/>
                <w:lang w:eastAsia="x-none"/>
              </w:rPr>
              <w:t xml:space="preserve">la </w:t>
            </w:r>
            <w:r w:rsidRPr="00120861">
              <w:rPr>
                <w:rFonts w:asciiTheme="majorHAnsi" w:hAnsiTheme="majorHAnsi" w:cstheme="majorHAnsi"/>
                <w:sz w:val="18"/>
                <w:szCs w:val="18"/>
                <w:lang w:eastAsia="x-none"/>
              </w:rPr>
              <w:t xml:space="preserve">inclusión de las comunidades en el proceso de reparación individual. El segundo encuentro reunió a 85 adultos mayores de la cuenca del </w:t>
            </w:r>
            <w:proofErr w:type="spellStart"/>
            <w:r w:rsidRPr="00120861">
              <w:rPr>
                <w:rFonts w:asciiTheme="majorHAnsi" w:hAnsiTheme="majorHAnsi" w:cstheme="majorHAnsi"/>
                <w:sz w:val="18"/>
                <w:szCs w:val="18"/>
                <w:lang w:eastAsia="x-none"/>
              </w:rPr>
              <w:t>Arquia</w:t>
            </w:r>
            <w:proofErr w:type="spellEnd"/>
            <w:r w:rsidRPr="00120861">
              <w:rPr>
                <w:rFonts w:asciiTheme="majorHAnsi" w:hAnsiTheme="majorHAnsi" w:cstheme="majorHAnsi"/>
                <w:sz w:val="18"/>
                <w:szCs w:val="18"/>
                <w:lang w:eastAsia="x-none"/>
              </w:rPr>
              <w:t xml:space="preserve"> participando en las actividades de intercambios generacionales y el encuentro de sabios mayores. El ejercicio realizado, de articulación, integración y transferencia de saberes ancestrales y experiencias de los Adultos Mayores a los jóvenes, y el manejo desde la pedagogía de paz, aporta</w:t>
            </w:r>
            <w:r w:rsidR="00554670" w:rsidRPr="00120861">
              <w:rPr>
                <w:rFonts w:asciiTheme="majorHAnsi" w:hAnsiTheme="majorHAnsi" w:cstheme="majorHAnsi"/>
                <w:sz w:val="18"/>
                <w:szCs w:val="18"/>
                <w:lang w:eastAsia="x-none"/>
              </w:rPr>
              <w:t>ron</w:t>
            </w:r>
            <w:r w:rsidRPr="00120861">
              <w:rPr>
                <w:rFonts w:asciiTheme="majorHAnsi" w:hAnsiTheme="majorHAnsi" w:cstheme="majorHAnsi"/>
                <w:sz w:val="18"/>
                <w:szCs w:val="18"/>
                <w:lang w:eastAsia="x-none"/>
              </w:rPr>
              <w:t xml:space="preserve"> a la recuperación y conservación de las costumbres, memorias, tradiciones, alimentos, </w:t>
            </w:r>
            <w:r w:rsidRPr="00120861">
              <w:rPr>
                <w:rFonts w:asciiTheme="majorHAnsi" w:hAnsiTheme="majorHAnsi" w:cstheme="majorHAnsi"/>
                <w:sz w:val="18"/>
                <w:szCs w:val="18"/>
                <w:lang w:eastAsia="x-none"/>
              </w:rPr>
              <w:lastRenderedPageBreak/>
              <w:t>medicina tradicional y saberes ancestrales, perdidos en las comunidades por los efectos de la violencia en los territorios.</w:t>
            </w:r>
          </w:p>
          <w:p w14:paraId="44B1AB20" w14:textId="7D6C9C95" w:rsidR="0021713E" w:rsidRPr="00120861" w:rsidRDefault="0021713E" w:rsidP="0021713E">
            <w:pPr>
              <w:pStyle w:val="Prrafodelista"/>
              <w:ind w:left="360"/>
              <w:jc w:val="both"/>
              <w:rPr>
                <w:rFonts w:asciiTheme="majorHAnsi" w:hAnsiTheme="majorHAnsi" w:cstheme="majorHAnsi"/>
                <w:sz w:val="18"/>
                <w:szCs w:val="18"/>
                <w:lang w:eastAsia="x-none"/>
              </w:rPr>
            </w:pPr>
          </w:p>
        </w:tc>
      </w:tr>
      <w:tr w:rsidR="00D70678" w14:paraId="73E68B38" w14:textId="77777777" w:rsidTr="009C5175">
        <w:tc>
          <w:tcPr>
            <w:tcW w:w="1560" w:type="dxa"/>
          </w:tcPr>
          <w:p w14:paraId="6C22DE23" w14:textId="77777777" w:rsidR="00D70678" w:rsidRDefault="00D70678" w:rsidP="00D70678">
            <w:pPr>
              <w:pStyle w:val="Prrafodelista"/>
              <w:ind w:left="0"/>
              <w:jc w:val="center"/>
              <w:rPr>
                <w:rFonts w:ascii="Calibri" w:hAnsi="Calibri"/>
                <w:b/>
                <w:color w:val="2F5496" w:themeColor="accent1" w:themeShade="BF"/>
                <w:sz w:val="20"/>
                <w:szCs w:val="20"/>
                <w:lang w:eastAsia="x-none"/>
              </w:rPr>
            </w:pPr>
          </w:p>
          <w:p w14:paraId="6AF4F804" w14:textId="77777777" w:rsidR="00D70678" w:rsidRDefault="00D70678" w:rsidP="00D70678">
            <w:pPr>
              <w:pStyle w:val="Prrafodelista"/>
              <w:ind w:left="0"/>
              <w:jc w:val="center"/>
              <w:rPr>
                <w:rFonts w:ascii="Calibri" w:hAnsi="Calibri"/>
                <w:b/>
                <w:color w:val="2F5496" w:themeColor="accent1" w:themeShade="BF"/>
                <w:sz w:val="20"/>
                <w:szCs w:val="20"/>
                <w:lang w:eastAsia="x-none"/>
              </w:rPr>
            </w:pPr>
          </w:p>
          <w:p w14:paraId="4E6F8C0E" w14:textId="77777777" w:rsidR="00D70678" w:rsidRDefault="00D70678" w:rsidP="00D70678">
            <w:pPr>
              <w:pStyle w:val="Prrafodelista"/>
              <w:ind w:left="0"/>
              <w:jc w:val="center"/>
              <w:rPr>
                <w:rFonts w:ascii="Calibri" w:hAnsi="Calibri"/>
                <w:b/>
                <w:color w:val="2F5496" w:themeColor="accent1" w:themeShade="BF"/>
                <w:sz w:val="20"/>
                <w:szCs w:val="20"/>
                <w:lang w:eastAsia="x-none"/>
              </w:rPr>
            </w:pPr>
          </w:p>
          <w:p w14:paraId="0C0DC52D" w14:textId="77777777" w:rsidR="00D70678" w:rsidRDefault="00D70678" w:rsidP="00D70678">
            <w:pPr>
              <w:pStyle w:val="Prrafodelista"/>
              <w:ind w:left="0"/>
              <w:jc w:val="center"/>
              <w:rPr>
                <w:rFonts w:ascii="Calibri" w:hAnsi="Calibri"/>
                <w:b/>
                <w:color w:val="2F5496" w:themeColor="accent1" w:themeShade="BF"/>
                <w:sz w:val="20"/>
                <w:szCs w:val="20"/>
                <w:lang w:eastAsia="x-none"/>
              </w:rPr>
            </w:pPr>
          </w:p>
          <w:p w14:paraId="73316891" w14:textId="77777777" w:rsidR="00D70678" w:rsidRDefault="00D70678" w:rsidP="00D70678">
            <w:pPr>
              <w:pStyle w:val="Prrafodelista"/>
              <w:ind w:left="0"/>
              <w:jc w:val="center"/>
              <w:rPr>
                <w:rFonts w:ascii="Calibri" w:hAnsi="Calibri"/>
                <w:b/>
                <w:color w:val="2F5496" w:themeColor="accent1" w:themeShade="BF"/>
                <w:sz w:val="20"/>
                <w:szCs w:val="20"/>
                <w:lang w:eastAsia="x-none"/>
              </w:rPr>
            </w:pPr>
          </w:p>
          <w:p w14:paraId="714CF439" w14:textId="1FAF068D" w:rsidR="00D70678" w:rsidRPr="00C971D9" w:rsidRDefault="00D70678" w:rsidP="00D70678">
            <w:pPr>
              <w:pStyle w:val="Prrafodelista"/>
              <w:ind w:left="0"/>
              <w:jc w:val="center"/>
              <w:rPr>
                <w:rFonts w:ascii="Calibri" w:hAnsi="Calibri"/>
                <w:i/>
                <w:iCs/>
                <w:sz w:val="20"/>
                <w:szCs w:val="20"/>
                <w:highlight w:val="lightGray"/>
                <w:lang w:eastAsia="x-none"/>
              </w:rPr>
            </w:pPr>
            <w:r>
              <w:rPr>
                <w:rFonts w:ascii="Calibri" w:hAnsi="Calibri"/>
                <w:b/>
                <w:color w:val="2F5496" w:themeColor="accent1" w:themeShade="BF"/>
                <w:sz w:val="20"/>
                <w:szCs w:val="20"/>
                <w:lang w:eastAsia="x-none"/>
              </w:rPr>
              <w:t>Étnico - territorial</w:t>
            </w:r>
          </w:p>
        </w:tc>
        <w:tc>
          <w:tcPr>
            <w:tcW w:w="9072" w:type="dxa"/>
          </w:tcPr>
          <w:p w14:paraId="47A579C4" w14:textId="21A7B551" w:rsidR="00D70678" w:rsidRPr="00120861" w:rsidRDefault="00D70678" w:rsidP="0073334C">
            <w:pPr>
              <w:pStyle w:val="Prrafodelista"/>
              <w:numPr>
                <w:ilvl w:val="0"/>
                <w:numId w:val="16"/>
              </w:numPr>
              <w:shd w:val="clear" w:color="auto" w:fill="FFFFFF" w:themeFill="background1"/>
              <w:jc w:val="both"/>
              <w:rPr>
                <w:rFonts w:asciiTheme="majorHAnsi" w:hAnsiTheme="majorHAnsi" w:cstheme="majorHAnsi"/>
                <w:sz w:val="18"/>
                <w:szCs w:val="18"/>
                <w:lang w:val="es-MX" w:eastAsia="x-none"/>
              </w:rPr>
            </w:pPr>
            <w:r w:rsidRPr="00120861">
              <w:rPr>
                <w:rFonts w:asciiTheme="majorHAnsi" w:hAnsiTheme="majorHAnsi" w:cstheme="majorHAnsi"/>
                <w:sz w:val="18"/>
                <w:szCs w:val="18"/>
                <w:lang w:eastAsia="x-none"/>
              </w:rPr>
              <w:t>Se logró la completa participación de todas las comunidades étnicas priorizadas en los PDETE</w:t>
            </w:r>
            <w:r w:rsidR="004B189C" w:rsidRPr="00120861">
              <w:rPr>
                <w:rFonts w:asciiTheme="majorHAnsi" w:hAnsiTheme="majorHAnsi" w:cstheme="majorHAnsi"/>
                <w:sz w:val="18"/>
                <w:szCs w:val="18"/>
                <w:lang w:eastAsia="x-none"/>
              </w:rPr>
              <w:t xml:space="preserve"> de Chocó</w:t>
            </w:r>
            <w:r w:rsidR="000F7A95" w:rsidRPr="00120861">
              <w:rPr>
                <w:rFonts w:asciiTheme="majorHAnsi" w:hAnsiTheme="majorHAnsi" w:cstheme="majorHAnsi"/>
                <w:sz w:val="18"/>
                <w:szCs w:val="18"/>
                <w:lang w:eastAsia="x-none"/>
              </w:rPr>
              <w:t>,</w:t>
            </w:r>
            <w:r w:rsidRPr="00120861">
              <w:rPr>
                <w:rFonts w:asciiTheme="majorHAnsi" w:hAnsiTheme="majorHAnsi" w:cstheme="majorHAnsi"/>
                <w:sz w:val="18"/>
                <w:szCs w:val="18"/>
                <w:lang w:eastAsia="x-none"/>
              </w:rPr>
              <w:t xml:space="preserve"> </w:t>
            </w:r>
            <w:r w:rsidR="000F7A95" w:rsidRPr="00120861">
              <w:rPr>
                <w:rFonts w:asciiTheme="majorHAnsi" w:hAnsiTheme="majorHAnsi" w:cstheme="majorHAnsi"/>
                <w:sz w:val="18"/>
                <w:szCs w:val="18"/>
                <w:lang w:eastAsia="x-none"/>
              </w:rPr>
              <w:t>r</w:t>
            </w:r>
            <w:r w:rsidRPr="00120861">
              <w:rPr>
                <w:rFonts w:asciiTheme="majorHAnsi" w:hAnsiTheme="majorHAnsi" w:cstheme="majorHAnsi"/>
                <w:sz w:val="18"/>
                <w:szCs w:val="18"/>
                <w:lang w:eastAsia="x-none"/>
              </w:rPr>
              <w:t>ecogiendo y definiendo una visión conjunta del territorio</w:t>
            </w:r>
            <w:r w:rsidR="000F7A95" w:rsidRPr="00120861">
              <w:rPr>
                <w:rFonts w:asciiTheme="majorHAnsi" w:hAnsiTheme="majorHAnsi" w:cstheme="majorHAnsi"/>
                <w:sz w:val="18"/>
                <w:szCs w:val="18"/>
                <w:lang w:eastAsia="x-none"/>
              </w:rPr>
              <w:t>.</w:t>
            </w:r>
            <w:r w:rsidRPr="00120861">
              <w:rPr>
                <w:rFonts w:asciiTheme="majorHAnsi" w:hAnsiTheme="majorHAnsi" w:cstheme="majorHAnsi"/>
                <w:sz w:val="18"/>
                <w:szCs w:val="18"/>
                <w:lang w:eastAsia="x-none"/>
              </w:rPr>
              <w:t xml:space="preserve"> </w:t>
            </w:r>
            <w:r w:rsidR="000F7A95" w:rsidRPr="00120861">
              <w:rPr>
                <w:rFonts w:asciiTheme="majorHAnsi" w:hAnsiTheme="majorHAnsi" w:cstheme="majorHAnsi"/>
                <w:sz w:val="18"/>
                <w:szCs w:val="18"/>
                <w:lang w:eastAsia="x-none"/>
              </w:rPr>
              <w:t>E</w:t>
            </w:r>
            <w:r w:rsidRPr="00120861">
              <w:rPr>
                <w:rFonts w:asciiTheme="majorHAnsi" w:hAnsiTheme="majorHAnsi" w:cstheme="majorHAnsi"/>
                <w:sz w:val="18"/>
                <w:szCs w:val="18"/>
                <w:lang w:eastAsia="x-none"/>
              </w:rPr>
              <w:t>sta labor se hizo en</w:t>
            </w:r>
            <w:r w:rsidRPr="00120861">
              <w:rPr>
                <w:rFonts w:asciiTheme="majorHAnsi" w:hAnsiTheme="majorHAnsi" w:cstheme="majorHAnsi"/>
                <w:sz w:val="18"/>
                <w:szCs w:val="18"/>
                <w:lang w:val="es-MX" w:eastAsia="x-none"/>
              </w:rPr>
              <w:t xml:space="preserve"> articulación </w:t>
            </w:r>
            <w:r w:rsidRPr="00120861">
              <w:rPr>
                <w:rFonts w:asciiTheme="majorHAnsi" w:hAnsiTheme="majorHAnsi" w:cstheme="majorHAnsi"/>
                <w:sz w:val="18"/>
                <w:szCs w:val="18"/>
                <w:lang w:eastAsia="x-none"/>
              </w:rPr>
              <w:t>con</w:t>
            </w:r>
            <w:r w:rsidR="000F7A95" w:rsidRPr="00120861">
              <w:rPr>
                <w:rFonts w:asciiTheme="majorHAnsi" w:hAnsiTheme="majorHAnsi" w:cstheme="majorHAnsi"/>
                <w:sz w:val="18"/>
                <w:szCs w:val="18"/>
                <w:lang w:eastAsia="x-none"/>
              </w:rPr>
              <w:t xml:space="preserve"> </w:t>
            </w:r>
            <w:r w:rsidRPr="00120861">
              <w:rPr>
                <w:rFonts w:asciiTheme="majorHAnsi" w:hAnsiTheme="majorHAnsi" w:cstheme="majorHAnsi"/>
                <w:sz w:val="18"/>
                <w:szCs w:val="18"/>
                <w:lang w:eastAsia="x-none"/>
              </w:rPr>
              <w:t>el Foro</w:t>
            </w:r>
            <w:r w:rsidR="000F7A95" w:rsidRPr="00120861">
              <w:rPr>
                <w:rFonts w:asciiTheme="majorHAnsi" w:hAnsiTheme="majorHAnsi" w:cstheme="majorHAnsi"/>
                <w:sz w:val="18"/>
                <w:szCs w:val="18"/>
                <w:lang w:eastAsia="x-none"/>
              </w:rPr>
              <w:t xml:space="preserve"> </w:t>
            </w:r>
            <w:r w:rsidR="00A43C87" w:rsidRPr="00120861">
              <w:rPr>
                <w:rFonts w:asciiTheme="majorHAnsi" w:hAnsiTheme="majorHAnsi" w:cstheme="majorHAnsi"/>
                <w:sz w:val="18"/>
                <w:szCs w:val="18"/>
                <w:lang w:eastAsia="x-none"/>
              </w:rPr>
              <w:t>Interétnico</w:t>
            </w:r>
            <w:r w:rsidR="000F7A95" w:rsidRPr="00120861">
              <w:rPr>
                <w:rFonts w:asciiTheme="majorHAnsi" w:hAnsiTheme="majorHAnsi" w:cstheme="majorHAnsi"/>
                <w:sz w:val="18"/>
                <w:szCs w:val="18"/>
                <w:lang w:eastAsia="x-none"/>
              </w:rPr>
              <w:t xml:space="preserve"> </w:t>
            </w:r>
            <w:r w:rsidRPr="00120861">
              <w:rPr>
                <w:rFonts w:asciiTheme="majorHAnsi" w:hAnsiTheme="majorHAnsi" w:cstheme="majorHAnsi"/>
                <w:sz w:val="18"/>
                <w:szCs w:val="18"/>
                <w:lang w:eastAsia="x-none"/>
              </w:rPr>
              <w:t>Solidaridad Chocó (FISCH)/</w:t>
            </w:r>
            <w:proofErr w:type="spellStart"/>
            <w:r w:rsidRPr="00120861">
              <w:rPr>
                <w:rFonts w:asciiTheme="majorHAnsi" w:hAnsiTheme="majorHAnsi" w:cstheme="majorHAnsi"/>
                <w:sz w:val="18"/>
                <w:szCs w:val="18"/>
                <w:lang w:eastAsia="x-none"/>
              </w:rPr>
              <w:t>Coadforpaz</w:t>
            </w:r>
            <w:proofErr w:type="spellEnd"/>
            <w:r w:rsidRPr="00120861">
              <w:rPr>
                <w:rFonts w:asciiTheme="majorHAnsi" w:hAnsiTheme="majorHAnsi" w:cstheme="majorHAnsi"/>
                <w:sz w:val="18"/>
                <w:szCs w:val="18"/>
                <w:lang w:eastAsia="x-none"/>
              </w:rPr>
              <w:t>, plataforma que integra 104 organizaciones étnicos territoriales y sociales del Chocó (7.402 personas</w:t>
            </w:r>
            <w:r w:rsidR="00A43C87" w:rsidRPr="00120861">
              <w:rPr>
                <w:rFonts w:asciiTheme="majorHAnsi" w:hAnsiTheme="majorHAnsi" w:cstheme="majorHAnsi"/>
                <w:sz w:val="18"/>
                <w:szCs w:val="18"/>
                <w:lang w:eastAsia="x-none"/>
              </w:rPr>
              <w:t xml:space="preserve"> participaron de la construcción del PDETE</w:t>
            </w:r>
            <w:r w:rsidRPr="00120861">
              <w:rPr>
                <w:rFonts w:asciiTheme="majorHAnsi" w:hAnsiTheme="majorHAnsi" w:cstheme="majorHAnsi"/>
                <w:sz w:val="18"/>
                <w:szCs w:val="18"/>
                <w:lang w:eastAsia="x-none"/>
              </w:rPr>
              <w:t>)</w:t>
            </w:r>
            <w:r w:rsidR="00A43C87" w:rsidRPr="00120861">
              <w:rPr>
                <w:rFonts w:asciiTheme="majorHAnsi" w:hAnsiTheme="majorHAnsi" w:cstheme="majorHAnsi"/>
                <w:sz w:val="18"/>
                <w:szCs w:val="18"/>
                <w:lang w:eastAsia="x-none"/>
              </w:rPr>
              <w:t xml:space="preserve">. </w:t>
            </w:r>
            <w:r w:rsidRPr="00120861">
              <w:rPr>
                <w:rFonts w:asciiTheme="majorHAnsi" w:hAnsiTheme="majorHAnsi" w:cstheme="majorHAnsi"/>
                <w:sz w:val="18"/>
                <w:szCs w:val="18"/>
                <w:lang w:eastAsia="x-none"/>
              </w:rPr>
              <w:t xml:space="preserve">En Guaviare se apoyó la socialización Ruta Étnica </w:t>
            </w:r>
            <w:r w:rsidR="00FF78FC" w:rsidRPr="00120861">
              <w:rPr>
                <w:rFonts w:asciiTheme="majorHAnsi" w:hAnsiTheme="majorHAnsi" w:cstheme="majorHAnsi"/>
                <w:sz w:val="18"/>
                <w:szCs w:val="18"/>
                <w:lang w:eastAsia="x-none"/>
              </w:rPr>
              <w:t xml:space="preserve">del </w:t>
            </w:r>
            <w:r w:rsidRPr="00120861">
              <w:rPr>
                <w:rFonts w:asciiTheme="majorHAnsi" w:hAnsiTheme="majorHAnsi" w:cstheme="majorHAnsi"/>
                <w:sz w:val="18"/>
                <w:szCs w:val="18"/>
                <w:lang w:eastAsia="x-none"/>
              </w:rPr>
              <w:t>P</w:t>
            </w:r>
            <w:r w:rsidR="00FF78FC" w:rsidRPr="00120861">
              <w:rPr>
                <w:rFonts w:asciiTheme="majorHAnsi" w:hAnsiTheme="majorHAnsi" w:cstheme="majorHAnsi"/>
                <w:sz w:val="18"/>
                <w:szCs w:val="18"/>
                <w:lang w:eastAsia="x-none"/>
              </w:rPr>
              <w:t>DET con los</w:t>
            </w:r>
            <w:r w:rsidRPr="00120861">
              <w:rPr>
                <w:rFonts w:asciiTheme="majorHAnsi" w:hAnsiTheme="majorHAnsi" w:cstheme="majorHAnsi"/>
                <w:sz w:val="18"/>
                <w:szCs w:val="18"/>
                <w:lang w:eastAsia="x-none"/>
              </w:rPr>
              <w:t xml:space="preserve"> Nukak</w:t>
            </w:r>
            <w:r w:rsidR="00FF78FC" w:rsidRPr="00120861">
              <w:rPr>
                <w:rFonts w:asciiTheme="majorHAnsi" w:hAnsiTheme="majorHAnsi" w:cstheme="majorHAnsi"/>
                <w:sz w:val="18"/>
                <w:szCs w:val="18"/>
                <w:lang w:eastAsia="x-none"/>
              </w:rPr>
              <w:t xml:space="preserve"> y la institucionalidad </w:t>
            </w:r>
            <w:r w:rsidR="006E267A" w:rsidRPr="00120861">
              <w:rPr>
                <w:rFonts w:asciiTheme="majorHAnsi" w:hAnsiTheme="majorHAnsi" w:cstheme="majorHAnsi"/>
                <w:sz w:val="18"/>
                <w:szCs w:val="18"/>
                <w:lang w:eastAsia="x-none"/>
              </w:rPr>
              <w:t>territorial</w:t>
            </w:r>
            <w:r w:rsidRPr="00120861">
              <w:rPr>
                <w:rFonts w:asciiTheme="majorHAnsi" w:hAnsiTheme="majorHAnsi" w:cstheme="majorHAnsi"/>
                <w:sz w:val="18"/>
                <w:szCs w:val="18"/>
                <w:lang w:eastAsia="x-none"/>
              </w:rPr>
              <w:t>.</w:t>
            </w:r>
          </w:p>
          <w:p w14:paraId="2E1333E0" w14:textId="77777777" w:rsidR="00B34E9A" w:rsidRPr="00120861" w:rsidRDefault="00B34E9A" w:rsidP="0073334C">
            <w:pPr>
              <w:shd w:val="clear" w:color="auto" w:fill="FFFFFF" w:themeFill="background1"/>
              <w:jc w:val="both"/>
              <w:rPr>
                <w:rFonts w:asciiTheme="majorHAnsi" w:hAnsiTheme="majorHAnsi" w:cstheme="majorHAnsi"/>
                <w:sz w:val="18"/>
                <w:szCs w:val="18"/>
                <w:lang w:val="es-MX" w:eastAsia="x-none"/>
              </w:rPr>
            </w:pPr>
          </w:p>
          <w:p w14:paraId="5C97A4E1" w14:textId="6AF082D0" w:rsidR="00D70678" w:rsidRPr="00120861" w:rsidRDefault="00D70678" w:rsidP="0073334C">
            <w:pPr>
              <w:pStyle w:val="Prrafodelista"/>
              <w:numPr>
                <w:ilvl w:val="0"/>
                <w:numId w:val="16"/>
              </w:numPr>
              <w:shd w:val="clear" w:color="auto" w:fill="FFFFFF" w:themeFill="background1"/>
              <w:jc w:val="both"/>
              <w:rPr>
                <w:rFonts w:asciiTheme="majorHAnsi" w:hAnsiTheme="majorHAnsi" w:cstheme="majorHAnsi"/>
                <w:sz w:val="18"/>
                <w:szCs w:val="18"/>
                <w:lang w:val="es-MX" w:eastAsia="x-none"/>
              </w:rPr>
            </w:pPr>
            <w:r w:rsidRPr="00120861">
              <w:rPr>
                <w:rFonts w:asciiTheme="majorHAnsi" w:hAnsiTheme="majorHAnsi" w:cstheme="majorHAnsi"/>
                <w:sz w:val="18"/>
                <w:szCs w:val="18"/>
              </w:rPr>
              <w:t>Se promovió el rescate de saberes ancestrales de las comunidades indígenas y afrodescendientes beneficiarias, haciéndolos presentes y respetando su cosmovisión en cada actividad en la que participaron, igualmente se promovió, a través de ferias</w:t>
            </w:r>
            <w:r w:rsidR="00953C95">
              <w:rPr>
                <w:rFonts w:asciiTheme="majorHAnsi" w:hAnsiTheme="majorHAnsi" w:cstheme="majorHAnsi"/>
                <w:sz w:val="18"/>
                <w:szCs w:val="18"/>
              </w:rPr>
              <w:t>,</w:t>
            </w:r>
            <w:r w:rsidRPr="00120861">
              <w:rPr>
                <w:rFonts w:asciiTheme="majorHAnsi" w:hAnsiTheme="majorHAnsi" w:cstheme="majorHAnsi"/>
                <w:sz w:val="18"/>
                <w:szCs w:val="18"/>
              </w:rPr>
              <w:t xml:space="preserve"> la exhibición de sus productos artesanales.</w:t>
            </w:r>
            <w:r w:rsidR="00FC578F" w:rsidRPr="00120861">
              <w:rPr>
                <w:rFonts w:asciiTheme="majorHAnsi" w:hAnsiTheme="majorHAnsi" w:cstheme="majorHAnsi"/>
                <w:sz w:val="18"/>
                <w:szCs w:val="18"/>
              </w:rPr>
              <w:t xml:space="preserve"> 2.214 personas entre niños, niñas, adultos hombres y mujeres que participaron de todo el pr</w:t>
            </w:r>
            <w:r w:rsidR="00997CFC" w:rsidRPr="00120861">
              <w:rPr>
                <w:rFonts w:asciiTheme="majorHAnsi" w:hAnsiTheme="majorHAnsi" w:cstheme="majorHAnsi"/>
                <w:sz w:val="18"/>
                <w:szCs w:val="18"/>
              </w:rPr>
              <w:t>oceso en Chocó</w:t>
            </w:r>
          </w:p>
          <w:p w14:paraId="1FD77A38" w14:textId="77777777" w:rsidR="00B34E9A" w:rsidRPr="00120861" w:rsidRDefault="00B34E9A" w:rsidP="0073334C">
            <w:pPr>
              <w:pStyle w:val="Prrafodelista"/>
              <w:shd w:val="clear" w:color="auto" w:fill="FFFFFF" w:themeFill="background1"/>
              <w:ind w:left="360"/>
              <w:jc w:val="both"/>
              <w:rPr>
                <w:rFonts w:asciiTheme="majorHAnsi" w:hAnsiTheme="majorHAnsi" w:cstheme="majorHAnsi"/>
                <w:sz w:val="18"/>
                <w:szCs w:val="18"/>
                <w:lang w:val="es-MX" w:eastAsia="x-none"/>
              </w:rPr>
            </w:pPr>
          </w:p>
          <w:p w14:paraId="4FBF7D70" w14:textId="79B7F97C" w:rsidR="00B74BB9" w:rsidRPr="000F3F45" w:rsidRDefault="00D70678" w:rsidP="00B16D54">
            <w:pPr>
              <w:pStyle w:val="Prrafodelista"/>
              <w:numPr>
                <w:ilvl w:val="0"/>
                <w:numId w:val="16"/>
              </w:numPr>
              <w:shd w:val="clear" w:color="auto" w:fill="FFFFFF" w:themeFill="background1"/>
              <w:jc w:val="both"/>
              <w:rPr>
                <w:rFonts w:asciiTheme="majorHAnsi" w:hAnsiTheme="majorHAnsi" w:cstheme="majorHAnsi"/>
                <w:sz w:val="18"/>
                <w:szCs w:val="18"/>
                <w:lang w:val="es-MX" w:eastAsia="x-none"/>
              </w:rPr>
            </w:pPr>
            <w:r w:rsidRPr="00120861">
              <w:rPr>
                <w:rFonts w:asciiTheme="majorHAnsi" w:hAnsiTheme="majorHAnsi" w:cstheme="majorHAnsi"/>
                <w:sz w:val="18"/>
                <w:szCs w:val="18"/>
                <w:lang w:eastAsia="x-none"/>
              </w:rPr>
              <w:t>Comunidades fortalecidas y con capacidades para aplicar medidas de prevención y reducción de riesgos ante eventos climatológicos que puedan afectar las unidades productivas.</w:t>
            </w:r>
            <w:r w:rsidR="00480D76" w:rsidRPr="00120861">
              <w:rPr>
                <w:rFonts w:asciiTheme="majorHAnsi" w:hAnsiTheme="majorHAnsi" w:cstheme="majorHAnsi"/>
                <w:sz w:val="18"/>
                <w:szCs w:val="18"/>
                <w:lang w:eastAsia="x-none"/>
              </w:rPr>
              <w:t xml:space="preserve"> Recuperación de prácticas tradicionales de trabajo en equipo e integración comunitaria con enfoque étnico y de género</w:t>
            </w:r>
            <w:r w:rsidR="00C01999" w:rsidRPr="00120861">
              <w:rPr>
                <w:rFonts w:asciiTheme="majorHAnsi" w:hAnsiTheme="majorHAnsi" w:cstheme="majorHAnsi"/>
                <w:sz w:val="18"/>
                <w:szCs w:val="18"/>
                <w:lang w:eastAsia="x-none"/>
              </w:rPr>
              <w:t xml:space="preserve">, </w:t>
            </w:r>
            <w:r w:rsidR="00BE0759" w:rsidRPr="00120861">
              <w:rPr>
                <w:rFonts w:asciiTheme="majorHAnsi" w:hAnsiTheme="majorHAnsi" w:cstheme="majorHAnsi"/>
                <w:sz w:val="18"/>
                <w:szCs w:val="18"/>
                <w:lang w:eastAsia="x-none"/>
              </w:rPr>
              <w:t xml:space="preserve">ejemplo el </w:t>
            </w:r>
            <w:r w:rsidR="00C01999" w:rsidRPr="00120861">
              <w:rPr>
                <w:rFonts w:asciiTheme="majorHAnsi" w:hAnsiTheme="majorHAnsi" w:cstheme="majorHAnsi"/>
                <w:sz w:val="18"/>
                <w:szCs w:val="18"/>
                <w:lang w:eastAsia="x-none"/>
              </w:rPr>
              <w:t>establecimiento de 11 parcelas agroforestales en Chocó.</w:t>
            </w:r>
          </w:p>
          <w:p w14:paraId="0F840929" w14:textId="77777777" w:rsidR="00B34E9A" w:rsidRPr="00120861" w:rsidRDefault="00B34E9A" w:rsidP="0073334C">
            <w:pPr>
              <w:pStyle w:val="Prrafodelista"/>
              <w:shd w:val="clear" w:color="auto" w:fill="FFFFFF" w:themeFill="background1"/>
              <w:ind w:left="360"/>
              <w:jc w:val="both"/>
              <w:rPr>
                <w:rFonts w:asciiTheme="majorHAnsi" w:hAnsiTheme="majorHAnsi" w:cstheme="majorHAnsi"/>
                <w:sz w:val="18"/>
                <w:szCs w:val="18"/>
                <w:lang w:val="es-MX" w:eastAsia="x-none"/>
              </w:rPr>
            </w:pPr>
          </w:p>
          <w:p w14:paraId="65ABB34B" w14:textId="494F9E55" w:rsidR="00D70678" w:rsidRPr="00120861" w:rsidRDefault="00BE0759" w:rsidP="0073334C">
            <w:pPr>
              <w:pStyle w:val="Prrafodelista"/>
              <w:numPr>
                <w:ilvl w:val="0"/>
                <w:numId w:val="16"/>
              </w:numPr>
              <w:shd w:val="clear" w:color="auto" w:fill="FFFFFF" w:themeFill="background1"/>
              <w:jc w:val="both"/>
              <w:rPr>
                <w:rFonts w:asciiTheme="majorHAnsi" w:hAnsiTheme="majorHAnsi" w:cstheme="majorHAnsi"/>
                <w:sz w:val="18"/>
                <w:szCs w:val="18"/>
                <w:lang w:val="es-MX" w:eastAsia="x-none"/>
              </w:rPr>
            </w:pPr>
            <w:r w:rsidRPr="00120861">
              <w:rPr>
                <w:rFonts w:asciiTheme="majorHAnsi" w:hAnsiTheme="majorHAnsi" w:cstheme="majorHAnsi"/>
                <w:sz w:val="18"/>
                <w:szCs w:val="18"/>
                <w:lang w:val="es-ES_tradnl"/>
              </w:rPr>
              <w:t xml:space="preserve">Se logró la </w:t>
            </w:r>
            <w:r w:rsidR="008754BD" w:rsidRPr="00120861">
              <w:rPr>
                <w:rFonts w:asciiTheme="majorHAnsi" w:hAnsiTheme="majorHAnsi" w:cstheme="majorHAnsi"/>
                <w:sz w:val="18"/>
                <w:szCs w:val="18"/>
                <w:lang w:val="es-ES_tradnl"/>
              </w:rPr>
              <w:t xml:space="preserve">vinculación </w:t>
            </w:r>
            <w:r w:rsidRPr="00120861">
              <w:rPr>
                <w:rFonts w:asciiTheme="majorHAnsi" w:hAnsiTheme="majorHAnsi" w:cstheme="majorHAnsi"/>
                <w:sz w:val="18"/>
                <w:szCs w:val="18"/>
                <w:lang w:val="es-ES_tradnl"/>
              </w:rPr>
              <w:t>de</w:t>
            </w:r>
            <w:r w:rsidR="00D70678" w:rsidRPr="00120861">
              <w:rPr>
                <w:rFonts w:asciiTheme="majorHAnsi" w:hAnsiTheme="majorHAnsi" w:cstheme="majorHAnsi"/>
                <w:sz w:val="18"/>
                <w:szCs w:val="18"/>
                <w:lang w:val="es-ES_tradnl"/>
              </w:rPr>
              <w:t xml:space="preserve"> familias beneficiarias directas pertenecientes a comunidades indígenas </w:t>
            </w:r>
            <w:proofErr w:type="spellStart"/>
            <w:r w:rsidR="00D70678" w:rsidRPr="00120861">
              <w:rPr>
                <w:rFonts w:asciiTheme="majorHAnsi" w:hAnsiTheme="majorHAnsi" w:cstheme="majorHAnsi"/>
                <w:sz w:val="18"/>
                <w:szCs w:val="18"/>
                <w:lang w:val="es-ES_tradnl"/>
              </w:rPr>
              <w:t>Embera</w:t>
            </w:r>
            <w:proofErr w:type="spellEnd"/>
            <w:r w:rsidR="00D70678" w:rsidRPr="00120861">
              <w:rPr>
                <w:rFonts w:asciiTheme="majorHAnsi" w:hAnsiTheme="majorHAnsi" w:cstheme="majorHAnsi"/>
                <w:sz w:val="18"/>
                <w:szCs w:val="18"/>
                <w:lang w:val="es-ES_tradnl"/>
              </w:rPr>
              <w:t xml:space="preserve"> </w:t>
            </w:r>
            <w:proofErr w:type="spellStart"/>
            <w:r w:rsidR="00D70678" w:rsidRPr="00120861">
              <w:rPr>
                <w:rFonts w:asciiTheme="majorHAnsi" w:hAnsiTheme="majorHAnsi" w:cstheme="majorHAnsi"/>
                <w:sz w:val="18"/>
                <w:szCs w:val="18"/>
                <w:lang w:val="es-ES_tradnl"/>
              </w:rPr>
              <w:t>Chamí</w:t>
            </w:r>
            <w:proofErr w:type="spellEnd"/>
            <w:r w:rsidR="00D70678" w:rsidRPr="00120861">
              <w:rPr>
                <w:rFonts w:asciiTheme="majorHAnsi" w:hAnsiTheme="majorHAnsi" w:cstheme="majorHAnsi"/>
                <w:sz w:val="18"/>
                <w:szCs w:val="18"/>
                <w:lang w:val="es-ES_tradnl"/>
              </w:rPr>
              <w:t xml:space="preserve"> en Macarena</w:t>
            </w:r>
            <w:r w:rsidR="001105B6">
              <w:rPr>
                <w:rFonts w:asciiTheme="majorHAnsi" w:hAnsiTheme="majorHAnsi" w:cstheme="majorHAnsi"/>
                <w:sz w:val="18"/>
                <w:szCs w:val="18"/>
                <w:lang w:val="es-ES_tradnl"/>
              </w:rPr>
              <w:t xml:space="preserve"> y la comunidad indígena </w:t>
            </w:r>
            <w:r w:rsidR="00640DB8">
              <w:rPr>
                <w:rFonts w:asciiTheme="majorHAnsi" w:hAnsiTheme="majorHAnsi" w:cstheme="majorHAnsi"/>
                <w:sz w:val="18"/>
                <w:szCs w:val="18"/>
                <w:lang w:val="es-ES_tradnl"/>
              </w:rPr>
              <w:t>Nasa en la vereda de Ondas del Cafr</w:t>
            </w:r>
            <w:r w:rsidR="002D454A">
              <w:rPr>
                <w:rFonts w:asciiTheme="majorHAnsi" w:hAnsiTheme="majorHAnsi" w:cstheme="majorHAnsi"/>
                <w:sz w:val="18"/>
                <w:szCs w:val="18"/>
                <w:lang w:val="es-ES_tradnl"/>
              </w:rPr>
              <w:t xml:space="preserve">e </w:t>
            </w:r>
            <w:r w:rsidR="00640DB8">
              <w:rPr>
                <w:rFonts w:asciiTheme="majorHAnsi" w:hAnsiTheme="majorHAnsi" w:cstheme="majorHAnsi"/>
                <w:sz w:val="18"/>
                <w:szCs w:val="18"/>
                <w:lang w:val="es-ES_tradnl"/>
              </w:rPr>
              <w:t>en Mesetas</w:t>
            </w:r>
            <w:r w:rsidR="00D70678" w:rsidRPr="00120861">
              <w:rPr>
                <w:rFonts w:asciiTheme="majorHAnsi" w:hAnsiTheme="majorHAnsi" w:cstheme="majorHAnsi"/>
                <w:sz w:val="18"/>
                <w:szCs w:val="18"/>
                <w:lang w:val="es-ES_tradnl"/>
              </w:rPr>
              <w:t>, las cuales se involucraron de manera transversal a las actividades de Medios de vida. Estas, participaron activamente en las actividades comunitarias de procesos de capacitación para la seguridad alimentaria y los emprendimientos productivos</w:t>
            </w:r>
            <w:r w:rsidR="00953C95">
              <w:rPr>
                <w:rFonts w:asciiTheme="majorHAnsi" w:hAnsiTheme="majorHAnsi" w:cstheme="majorHAnsi"/>
                <w:sz w:val="18"/>
                <w:szCs w:val="18"/>
                <w:lang w:val="es-ES_tradnl"/>
              </w:rPr>
              <w:t xml:space="preserve"> que </w:t>
            </w:r>
            <w:r w:rsidR="00D70678" w:rsidRPr="00120861">
              <w:rPr>
                <w:rFonts w:asciiTheme="majorHAnsi" w:hAnsiTheme="majorHAnsi" w:cstheme="majorHAnsi"/>
                <w:sz w:val="18"/>
                <w:szCs w:val="18"/>
                <w:lang w:val="es-ES_tradnl"/>
              </w:rPr>
              <w:t>tuvieron en cuenta sus dinámicas comunitarias</w:t>
            </w:r>
            <w:r w:rsidR="008754BD" w:rsidRPr="00120861">
              <w:rPr>
                <w:rFonts w:asciiTheme="majorHAnsi" w:hAnsiTheme="majorHAnsi" w:cstheme="majorHAnsi"/>
                <w:sz w:val="18"/>
                <w:szCs w:val="18"/>
                <w:lang w:val="es-ES_tradnl"/>
              </w:rPr>
              <w:t>.</w:t>
            </w:r>
            <w:r w:rsidR="00953C95">
              <w:rPr>
                <w:rFonts w:asciiTheme="majorHAnsi" w:hAnsiTheme="majorHAnsi" w:cstheme="majorHAnsi"/>
                <w:sz w:val="18"/>
                <w:szCs w:val="18"/>
                <w:lang w:val="es-ES_tradnl"/>
              </w:rPr>
              <w:t xml:space="preserve"> </w:t>
            </w:r>
          </w:p>
          <w:p w14:paraId="6C1CB937" w14:textId="77777777" w:rsidR="002E2595" w:rsidRPr="00120861" w:rsidRDefault="002E2595" w:rsidP="002E2595">
            <w:pPr>
              <w:shd w:val="clear" w:color="auto" w:fill="FFFFFF" w:themeFill="background1"/>
              <w:jc w:val="both"/>
              <w:rPr>
                <w:rFonts w:asciiTheme="majorHAnsi" w:hAnsiTheme="majorHAnsi" w:cstheme="majorHAnsi"/>
                <w:sz w:val="18"/>
                <w:szCs w:val="18"/>
                <w:lang w:val="es-MX" w:eastAsia="x-none"/>
              </w:rPr>
            </w:pPr>
          </w:p>
          <w:p w14:paraId="24FA7043" w14:textId="43F019D9" w:rsidR="002E2595" w:rsidRPr="00120861" w:rsidRDefault="002E2595" w:rsidP="002E2595">
            <w:pPr>
              <w:pStyle w:val="Prrafodelista"/>
              <w:numPr>
                <w:ilvl w:val="0"/>
                <w:numId w:val="16"/>
              </w:numPr>
              <w:shd w:val="clear" w:color="auto" w:fill="FFFFFF" w:themeFill="background1"/>
              <w:jc w:val="both"/>
              <w:rPr>
                <w:rFonts w:asciiTheme="majorHAnsi" w:hAnsiTheme="majorHAnsi" w:cstheme="majorHAnsi"/>
                <w:sz w:val="18"/>
                <w:szCs w:val="18"/>
                <w:lang w:val="es-MX" w:eastAsia="x-none"/>
              </w:rPr>
            </w:pPr>
            <w:r w:rsidRPr="00120861">
              <w:rPr>
                <w:rFonts w:asciiTheme="majorHAnsi" w:hAnsiTheme="majorHAnsi" w:cstheme="majorHAnsi"/>
                <w:sz w:val="18"/>
                <w:szCs w:val="18"/>
                <w:lang w:val="es-MX" w:eastAsia="x-none"/>
              </w:rPr>
              <w:t xml:space="preserve">170 niños y niñas de las comunidades indígenas de </w:t>
            </w:r>
            <w:proofErr w:type="spellStart"/>
            <w:r w:rsidRPr="00120861">
              <w:rPr>
                <w:rFonts w:asciiTheme="majorHAnsi" w:hAnsiTheme="majorHAnsi" w:cstheme="majorHAnsi"/>
                <w:sz w:val="18"/>
                <w:szCs w:val="18"/>
                <w:lang w:val="es-MX" w:eastAsia="x-none"/>
              </w:rPr>
              <w:t>Senú</w:t>
            </w:r>
            <w:proofErr w:type="spellEnd"/>
            <w:r w:rsidRPr="00120861">
              <w:rPr>
                <w:rFonts w:asciiTheme="majorHAnsi" w:hAnsiTheme="majorHAnsi" w:cstheme="majorHAnsi"/>
                <w:sz w:val="18"/>
                <w:szCs w:val="18"/>
                <w:lang w:val="es-MX" w:eastAsia="x-none"/>
              </w:rPr>
              <w:t xml:space="preserve"> (Riosucio) y </w:t>
            </w:r>
            <w:proofErr w:type="spellStart"/>
            <w:r w:rsidRPr="00120861">
              <w:rPr>
                <w:rFonts w:asciiTheme="majorHAnsi" w:hAnsiTheme="majorHAnsi" w:cstheme="majorHAnsi"/>
                <w:sz w:val="18"/>
                <w:szCs w:val="18"/>
                <w:lang w:val="es-MX" w:eastAsia="x-none"/>
              </w:rPr>
              <w:t>Embera</w:t>
            </w:r>
            <w:proofErr w:type="spellEnd"/>
            <w:r w:rsidRPr="00120861">
              <w:rPr>
                <w:rFonts w:asciiTheme="majorHAnsi" w:hAnsiTheme="majorHAnsi" w:cstheme="majorHAnsi"/>
                <w:sz w:val="18"/>
                <w:szCs w:val="18"/>
                <w:lang w:val="es-MX" w:eastAsia="x-none"/>
              </w:rPr>
              <w:t xml:space="preserve"> </w:t>
            </w:r>
            <w:proofErr w:type="spellStart"/>
            <w:r w:rsidRPr="00120861">
              <w:rPr>
                <w:rFonts w:asciiTheme="majorHAnsi" w:hAnsiTheme="majorHAnsi" w:cstheme="majorHAnsi"/>
                <w:sz w:val="18"/>
                <w:szCs w:val="18"/>
                <w:lang w:val="es-MX" w:eastAsia="x-none"/>
              </w:rPr>
              <w:t>Katio</w:t>
            </w:r>
            <w:proofErr w:type="spellEnd"/>
            <w:r w:rsidRPr="00120861">
              <w:rPr>
                <w:rFonts w:asciiTheme="majorHAnsi" w:hAnsiTheme="majorHAnsi" w:cstheme="majorHAnsi"/>
                <w:sz w:val="18"/>
                <w:szCs w:val="18"/>
                <w:lang w:val="es-MX" w:eastAsia="x-none"/>
              </w:rPr>
              <w:t xml:space="preserve"> (Vigía del Fuerte) mejora</w:t>
            </w:r>
            <w:r w:rsidR="00953C95">
              <w:rPr>
                <w:rFonts w:asciiTheme="majorHAnsi" w:hAnsiTheme="majorHAnsi" w:cstheme="majorHAnsi"/>
                <w:sz w:val="18"/>
                <w:szCs w:val="18"/>
                <w:lang w:val="es-MX" w:eastAsia="x-none"/>
              </w:rPr>
              <w:t>ro</w:t>
            </w:r>
            <w:r w:rsidRPr="00120861">
              <w:rPr>
                <w:rFonts w:asciiTheme="majorHAnsi" w:hAnsiTheme="majorHAnsi" w:cstheme="majorHAnsi"/>
                <w:sz w:val="18"/>
                <w:szCs w:val="18"/>
                <w:lang w:val="es-MX" w:eastAsia="x-none"/>
              </w:rPr>
              <w:t>n el acceso al agua, saneamiento básico e infraestructura escolar para el suministro de los alimentos (Restaurante Escolar).</w:t>
            </w:r>
          </w:p>
          <w:p w14:paraId="30422086" w14:textId="10E96A9D" w:rsidR="002E2595" w:rsidRPr="00120861" w:rsidRDefault="002E2595" w:rsidP="002E2595">
            <w:pPr>
              <w:pStyle w:val="Prrafodelista"/>
              <w:shd w:val="clear" w:color="auto" w:fill="FFFFFF" w:themeFill="background1"/>
              <w:ind w:left="360"/>
              <w:jc w:val="both"/>
              <w:rPr>
                <w:rFonts w:asciiTheme="majorHAnsi" w:hAnsiTheme="majorHAnsi" w:cstheme="majorHAnsi"/>
                <w:sz w:val="18"/>
                <w:szCs w:val="18"/>
                <w:lang w:val="es-MX" w:eastAsia="x-none"/>
              </w:rPr>
            </w:pPr>
          </w:p>
        </w:tc>
      </w:tr>
    </w:tbl>
    <w:p w14:paraId="270E01A7" w14:textId="77777777" w:rsidR="00EA2E3A" w:rsidRPr="00690E84" w:rsidRDefault="00EA2E3A" w:rsidP="00EA2E3A">
      <w:pPr>
        <w:shd w:val="clear" w:color="auto" w:fill="FFFFFF" w:themeFill="background1"/>
        <w:rPr>
          <w:rFonts w:ascii="Calibri" w:hAnsi="Calibri"/>
          <w:color w:val="2F5496" w:themeColor="accent1" w:themeShade="BF"/>
          <w:sz w:val="20"/>
          <w:szCs w:val="20"/>
          <w:lang w:val="es-CO" w:eastAsia="x-none"/>
        </w:rPr>
      </w:pPr>
    </w:p>
    <w:p w14:paraId="5F621A4A" w14:textId="77777777" w:rsidR="00EA2E3A" w:rsidRPr="000B4C10" w:rsidRDefault="00EA2E3A" w:rsidP="00B23CEE">
      <w:pPr>
        <w:pStyle w:val="Prrafodelista"/>
        <w:numPr>
          <w:ilvl w:val="1"/>
          <w:numId w:val="7"/>
        </w:numPr>
        <w:shd w:val="clear" w:color="auto" w:fill="FFFFFF" w:themeFill="background1"/>
        <w:rPr>
          <w:rFonts w:ascii="Calibri" w:hAnsi="Calibri"/>
          <w:b/>
          <w:color w:val="2F5496" w:themeColor="accent1" w:themeShade="BF"/>
          <w:sz w:val="20"/>
          <w:szCs w:val="20"/>
          <w:lang w:eastAsia="x-none"/>
        </w:rPr>
      </w:pPr>
      <w:r w:rsidRPr="000B4C10">
        <w:rPr>
          <w:rFonts w:ascii="Calibri" w:hAnsi="Calibri"/>
          <w:b/>
          <w:color w:val="2F5496" w:themeColor="accent1" w:themeShade="BF"/>
          <w:sz w:val="20"/>
          <w:szCs w:val="20"/>
          <w:lang w:eastAsia="x-none"/>
        </w:rPr>
        <w:t>Actividades y productos:</w:t>
      </w:r>
    </w:p>
    <w:p w14:paraId="7D522B3B" w14:textId="46EA66B2" w:rsidR="00CB0034" w:rsidRPr="006156A7" w:rsidRDefault="00CB0034" w:rsidP="006156A7">
      <w:pPr>
        <w:shd w:val="clear" w:color="auto" w:fill="FFFFFF" w:themeFill="background1"/>
        <w:jc w:val="both"/>
        <w:rPr>
          <w:rFonts w:ascii="Calibri" w:hAnsi="Calibri"/>
          <w:i/>
          <w:sz w:val="20"/>
          <w:szCs w:val="20"/>
          <w:lang w:eastAsia="x-none"/>
        </w:rPr>
      </w:pPr>
    </w:p>
    <w:tbl>
      <w:tblPr>
        <w:tblStyle w:val="Tablaconcuadrcula"/>
        <w:tblW w:w="10631" w:type="dxa"/>
        <w:tblInd w:w="137" w:type="dxa"/>
        <w:tblLook w:val="04A0" w:firstRow="1" w:lastRow="0" w:firstColumn="1" w:lastColumn="0" w:noHBand="0" w:noVBand="1"/>
      </w:tblPr>
      <w:tblGrid>
        <w:gridCol w:w="2268"/>
        <w:gridCol w:w="4820"/>
        <w:gridCol w:w="1701"/>
        <w:gridCol w:w="1842"/>
      </w:tblGrid>
      <w:tr w:rsidR="003D3DFE" w14:paraId="345D3E34" w14:textId="77777777" w:rsidTr="00116B0C">
        <w:tc>
          <w:tcPr>
            <w:tcW w:w="2268" w:type="dxa"/>
          </w:tcPr>
          <w:p w14:paraId="7C3C6C66" w14:textId="77777777" w:rsidR="00EA2E3A" w:rsidRPr="008D2B62" w:rsidRDefault="00EA2E3A" w:rsidP="002E24F4">
            <w:pPr>
              <w:pStyle w:val="Prrafodelista"/>
              <w:ind w:left="0"/>
              <w:jc w:val="center"/>
              <w:rPr>
                <w:rFonts w:ascii="Calibri" w:hAnsi="Calibri"/>
                <w:b/>
                <w:color w:val="2F5496" w:themeColor="accent1" w:themeShade="BF"/>
                <w:sz w:val="20"/>
                <w:szCs w:val="20"/>
                <w:lang w:eastAsia="x-none"/>
              </w:rPr>
            </w:pPr>
            <w:r w:rsidRPr="008D2B62">
              <w:rPr>
                <w:rFonts w:ascii="Calibri" w:hAnsi="Calibri"/>
                <w:b/>
                <w:color w:val="2F5496" w:themeColor="accent1" w:themeShade="BF"/>
                <w:sz w:val="20"/>
                <w:szCs w:val="20"/>
                <w:lang w:eastAsia="x-none"/>
              </w:rPr>
              <w:t>Actividades</w:t>
            </w:r>
          </w:p>
        </w:tc>
        <w:tc>
          <w:tcPr>
            <w:tcW w:w="4820" w:type="dxa"/>
          </w:tcPr>
          <w:p w14:paraId="35178854" w14:textId="77777777" w:rsidR="00EA2E3A" w:rsidRPr="008D2B62" w:rsidRDefault="00EA2E3A" w:rsidP="002E24F4">
            <w:pPr>
              <w:pStyle w:val="Prrafodelista"/>
              <w:ind w:left="0"/>
              <w:jc w:val="center"/>
              <w:rPr>
                <w:rFonts w:ascii="Calibri" w:hAnsi="Calibri"/>
                <w:b/>
                <w:color w:val="2F5496" w:themeColor="accent1" w:themeShade="BF"/>
                <w:sz w:val="20"/>
                <w:szCs w:val="20"/>
                <w:lang w:eastAsia="x-none"/>
              </w:rPr>
            </w:pPr>
            <w:r w:rsidRPr="008D2B62">
              <w:rPr>
                <w:rFonts w:ascii="Calibri" w:hAnsi="Calibri"/>
                <w:b/>
                <w:color w:val="2F5496" w:themeColor="accent1" w:themeShade="BF"/>
                <w:sz w:val="20"/>
                <w:szCs w:val="20"/>
                <w:lang w:eastAsia="x-none"/>
              </w:rPr>
              <w:t>Productos</w:t>
            </w:r>
          </w:p>
        </w:tc>
        <w:tc>
          <w:tcPr>
            <w:tcW w:w="1701" w:type="dxa"/>
          </w:tcPr>
          <w:p w14:paraId="62D5E158" w14:textId="77777777" w:rsidR="00EA2E3A" w:rsidRPr="008D2B62" w:rsidRDefault="00EA2E3A" w:rsidP="002E24F4">
            <w:pPr>
              <w:pStyle w:val="Prrafodelista"/>
              <w:ind w:left="0"/>
              <w:jc w:val="center"/>
              <w:rPr>
                <w:rFonts w:ascii="Calibri" w:hAnsi="Calibri"/>
                <w:b/>
                <w:color w:val="2F5496" w:themeColor="accent1" w:themeShade="BF"/>
                <w:sz w:val="20"/>
                <w:szCs w:val="20"/>
                <w:lang w:eastAsia="x-none"/>
              </w:rPr>
            </w:pPr>
            <w:r w:rsidRPr="008D2B62">
              <w:rPr>
                <w:rFonts w:ascii="Calibri" w:hAnsi="Calibri"/>
                <w:b/>
                <w:color w:val="2F5496" w:themeColor="accent1" w:themeShade="BF"/>
                <w:sz w:val="20"/>
                <w:szCs w:val="20"/>
                <w:lang w:eastAsia="x-none"/>
              </w:rPr>
              <w:t>Departamento</w:t>
            </w:r>
          </w:p>
        </w:tc>
        <w:tc>
          <w:tcPr>
            <w:tcW w:w="1842" w:type="dxa"/>
          </w:tcPr>
          <w:p w14:paraId="4232DD36" w14:textId="77777777" w:rsidR="00EA2E3A" w:rsidRPr="008D2B62" w:rsidRDefault="00EA2E3A" w:rsidP="002E24F4">
            <w:pPr>
              <w:pStyle w:val="Prrafodelista"/>
              <w:ind w:left="0"/>
              <w:jc w:val="center"/>
              <w:rPr>
                <w:rFonts w:ascii="Calibri" w:hAnsi="Calibri"/>
                <w:b/>
                <w:color w:val="2F5496" w:themeColor="accent1" w:themeShade="BF"/>
                <w:sz w:val="20"/>
                <w:szCs w:val="20"/>
                <w:lang w:eastAsia="x-none"/>
              </w:rPr>
            </w:pPr>
            <w:r w:rsidRPr="008D2B62">
              <w:rPr>
                <w:rFonts w:ascii="Calibri" w:hAnsi="Calibri"/>
                <w:b/>
                <w:color w:val="2F5496" w:themeColor="accent1" w:themeShade="BF"/>
                <w:sz w:val="20"/>
                <w:szCs w:val="20"/>
                <w:lang w:eastAsia="x-none"/>
              </w:rPr>
              <w:t>Municipio</w:t>
            </w:r>
          </w:p>
        </w:tc>
      </w:tr>
      <w:tr w:rsidR="00CF049A" w:rsidRPr="00CF049A" w14:paraId="1CA3C3FC" w14:textId="77777777" w:rsidTr="00987A62">
        <w:tc>
          <w:tcPr>
            <w:tcW w:w="10631" w:type="dxa"/>
            <w:gridSpan w:val="4"/>
            <w:shd w:val="clear" w:color="auto" w:fill="B4C6E7" w:themeFill="accent1" w:themeFillTint="66"/>
          </w:tcPr>
          <w:p w14:paraId="7E3A4631" w14:textId="03012C48" w:rsidR="00CF049A" w:rsidRPr="00CF049A" w:rsidRDefault="00CF049A" w:rsidP="00987A62">
            <w:pPr>
              <w:pStyle w:val="Prrafodelista"/>
              <w:ind w:left="0"/>
              <w:rPr>
                <w:rFonts w:cstheme="minorHAnsi"/>
                <w:i/>
                <w:iCs/>
                <w:sz w:val="20"/>
                <w:szCs w:val="20"/>
                <w:highlight w:val="lightGray"/>
                <w:lang w:eastAsia="x-none"/>
              </w:rPr>
            </w:pPr>
            <w:r w:rsidRPr="00C40F19">
              <w:rPr>
                <w:rFonts w:cstheme="minorHAnsi"/>
                <w:sz w:val="20"/>
                <w:szCs w:val="20"/>
                <w:lang w:eastAsia="x-none"/>
              </w:rPr>
              <w:t xml:space="preserve">COMPONENTE 1:  </w:t>
            </w:r>
            <w:r w:rsidR="00720C14" w:rsidRPr="00C40F19">
              <w:rPr>
                <w:rFonts w:cstheme="minorHAnsi"/>
                <w:sz w:val="20"/>
                <w:szCs w:val="20"/>
                <w:lang w:eastAsia="x-none"/>
              </w:rPr>
              <w:t>PARTICIPACIÓN, RECONCILI</w:t>
            </w:r>
            <w:r w:rsidR="00FB3F21" w:rsidRPr="00C40F19">
              <w:rPr>
                <w:rFonts w:cstheme="minorHAnsi"/>
                <w:sz w:val="20"/>
                <w:szCs w:val="20"/>
                <w:lang w:eastAsia="x-none"/>
              </w:rPr>
              <w:t>ACIÓN, CONVIVENCIA Y PAZ</w:t>
            </w:r>
          </w:p>
        </w:tc>
      </w:tr>
      <w:tr w:rsidR="00182A95" w14:paraId="2AD7D918" w14:textId="77777777" w:rsidTr="006C6C70">
        <w:tc>
          <w:tcPr>
            <w:tcW w:w="10631" w:type="dxa"/>
            <w:gridSpan w:val="4"/>
          </w:tcPr>
          <w:p w14:paraId="291BCEC3" w14:textId="4D87F446" w:rsidR="00182A95" w:rsidRPr="00C27815" w:rsidRDefault="00A8602E" w:rsidP="00C27815">
            <w:pPr>
              <w:jc w:val="both"/>
              <w:rPr>
                <w:rFonts w:ascii="Calibri" w:hAnsi="Calibri"/>
                <w:b/>
                <w:color w:val="2F5496" w:themeColor="accent1" w:themeShade="BF"/>
                <w:sz w:val="20"/>
                <w:szCs w:val="20"/>
                <w:lang w:eastAsia="x-none"/>
              </w:rPr>
            </w:pPr>
            <w:r>
              <w:rPr>
                <w:rFonts w:ascii="Calibri" w:hAnsi="Calibri"/>
                <w:b/>
                <w:color w:val="2F5496" w:themeColor="accent1" w:themeShade="BF"/>
                <w:sz w:val="20"/>
                <w:szCs w:val="20"/>
                <w:lang w:eastAsia="x-none"/>
              </w:rPr>
              <w:t xml:space="preserve">1.1 </w:t>
            </w:r>
            <w:r w:rsidR="00182A95" w:rsidRPr="00C27815">
              <w:rPr>
                <w:rFonts w:ascii="Calibri" w:hAnsi="Calibri"/>
                <w:b/>
                <w:color w:val="2F5496" w:themeColor="accent1" w:themeShade="BF"/>
                <w:sz w:val="20"/>
                <w:szCs w:val="20"/>
                <w:lang w:eastAsia="x-none"/>
              </w:rPr>
              <w:t>Apoyar los procesos comunitarios participativos de construcción de los PDET</w:t>
            </w:r>
          </w:p>
        </w:tc>
      </w:tr>
      <w:tr w:rsidR="003D3DFE" w14:paraId="48C780B9" w14:textId="77777777" w:rsidTr="00644332">
        <w:trPr>
          <w:trHeight w:val="3232"/>
        </w:trPr>
        <w:tc>
          <w:tcPr>
            <w:tcW w:w="2268" w:type="dxa"/>
          </w:tcPr>
          <w:p w14:paraId="6E625247" w14:textId="77777777" w:rsidR="00D83CB3" w:rsidRPr="00C73F13" w:rsidRDefault="00D83CB3" w:rsidP="002E24F4">
            <w:pPr>
              <w:pStyle w:val="Prrafodelista"/>
              <w:ind w:left="0"/>
              <w:rPr>
                <w:rFonts w:ascii="Calibri" w:hAnsi="Calibri"/>
                <w:b/>
                <w:color w:val="2F5496" w:themeColor="accent1" w:themeShade="BF"/>
                <w:sz w:val="20"/>
                <w:szCs w:val="20"/>
                <w:lang w:eastAsia="x-none"/>
              </w:rPr>
            </w:pPr>
          </w:p>
          <w:p w14:paraId="5E91258E" w14:textId="3EF6AA0E" w:rsidR="00D83CB3" w:rsidRPr="0062221E" w:rsidRDefault="00D83CB3" w:rsidP="002E24F4">
            <w:pPr>
              <w:pStyle w:val="Prrafodelista"/>
              <w:ind w:left="0"/>
              <w:rPr>
                <w:rFonts w:ascii="Calibri" w:hAnsi="Calibri"/>
                <w:sz w:val="18"/>
                <w:szCs w:val="18"/>
                <w:highlight w:val="lightGray"/>
                <w:lang w:eastAsia="x-none"/>
              </w:rPr>
            </w:pPr>
            <w:r w:rsidRPr="00C73F13">
              <w:rPr>
                <w:rFonts w:ascii="Calibri" w:hAnsi="Calibri"/>
                <w:b/>
                <w:color w:val="2F5496" w:themeColor="accent1" w:themeShade="BF"/>
                <w:sz w:val="20"/>
                <w:szCs w:val="20"/>
                <w:lang w:eastAsia="x-none"/>
              </w:rPr>
              <w:t>Apoyar </w:t>
            </w:r>
            <w:r w:rsidR="00DE3447">
              <w:rPr>
                <w:rFonts w:ascii="Calibri" w:hAnsi="Calibri"/>
                <w:b/>
                <w:color w:val="2F5496" w:themeColor="accent1" w:themeShade="BF"/>
                <w:sz w:val="20"/>
                <w:szCs w:val="20"/>
                <w:lang w:eastAsia="x-none"/>
              </w:rPr>
              <w:t>la</w:t>
            </w:r>
            <w:r w:rsidRPr="00C73F13">
              <w:rPr>
                <w:rFonts w:ascii="Calibri" w:hAnsi="Calibri"/>
                <w:b/>
                <w:color w:val="2F5496" w:themeColor="accent1" w:themeShade="BF"/>
                <w:sz w:val="20"/>
                <w:szCs w:val="20"/>
                <w:lang w:eastAsia="x-none"/>
              </w:rPr>
              <w:t xml:space="preserve"> construcción </w:t>
            </w:r>
            <w:r w:rsidR="00DE3447">
              <w:rPr>
                <w:rFonts w:ascii="Calibri" w:hAnsi="Calibri"/>
                <w:b/>
                <w:color w:val="2F5496" w:themeColor="accent1" w:themeShade="BF"/>
                <w:sz w:val="20"/>
                <w:szCs w:val="20"/>
                <w:lang w:eastAsia="x-none"/>
              </w:rPr>
              <w:t xml:space="preserve">de las fases veredales, municipales y regionales </w:t>
            </w:r>
            <w:r w:rsidRPr="00C73F13">
              <w:rPr>
                <w:rFonts w:ascii="Calibri" w:hAnsi="Calibri"/>
                <w:b/>
                <w:color w:val="2F5496" w:themeColor="accent1" w:themeShade="BF"/>
                <w:sz w:val="20"/>
                <w:szCs w:val="20"/>
                <w:lang w:eastAsia="x-none"/>
              </w:rPr>
              <w:t>de los PDET</w:t>
            </w:r>
          </w:p>
        </w:tc>
        <w:tc>
          <w:tcPr>
            <w:tcW w:w="4820" w:type="dxa"/>
          </w:tcPr>
          <w:p w14:paraId="172F689A" w14:textId="03563DEA" w:rsidR="006E69A4" w:rsidRPr="005B2D55" w:rsidRDefault="001102AD" w:rsidP="005B2D55">
            <w:pPr>
              <w:pStyle w:val="Prrafodelista"/>
              <w:ind w:left="0"/>
              <w:rPr>
                <w:rFonts w:asciiTheme="majorHAnsi" w:eastAsia="Times New Roman" w:hAnsiTheme="majorHAnsi" w:cstheme="majorHAnsi"/>
                <w:sz w:val="18"/>
                <w:szCs w:val="18"/>
                <w:lang w:eastAsia="es-CO"/>
              </w:rPr>
            </w:pPr>
            <w:r>
              <w:rPr>
                <w:rFonts w:asciiTheme="majorHAnsi" w:eastAsia="Times New Roman" w:hAnsiTheme="majorHAnsi" w:cstheme="majorHAnsi"/>
                <w:sz w:val="18"/>
                <w:szCs w:val="18"/>
                <w:lang w:eastAsia="es-CO"/>
              </w:rPr>
              <w:t>C</w:t>
            </w:r>
            <w:r w:rsidR="006E69A4" w:rsidRPr="005B2D55">
              <w:rPr>
                <w:rFonts w:asciiTheme="majorHAnsi" w:eastAsia="Times New Roman" w:hAnsiTheme="majorHAnsi" w:cstheme="majorHAnsi"/>
                <w:sz w:val="18"/>
                <w:szCs w:val="18"/>
                <w:lang w:eastAsia="es-CO"/>
              </w:rPr>
              <w:t xml:space="preserve">onstrucción de los 14 </w:t>
            </w:r>
            <w:r w:rsidR="00E03D7C" w:rsidRPr="005B2D55">
              <w:rPr>
                <w:rFonts w:asciiTheme="majorHAnsi" w:eastAsia="Times New Roman" w:hAnsiTheme="majorHAnsi" w:cstheme="majorHAnsi"/>
                <w:sz w:val="18"/>
                <w:szCs w:val="18"/>
                <w:lang w:eastAsia="es-CO"/>
              </w:rPr>
              <w:t>PDET</w:t>
            </w:r>
            <w:r w:rsidR="00DF14A0" w:rsidRPr="005B2D55">
              <w:rPr>
                <w:rFonts w:asciiTheme="majorHAnsi" w:eastAsia="Times New Roman" w:hAnsiTheme="majorHAnsi" w:cstheme="majorHAnsi"/>
                <w:sz w:val="18"/>
                <w:szCs w:val="18"/>
                <w:lang w:eastAsia="es-CO"/>
              </w:rPr>
              <w:t xml:space="preserve"> </w:t>
            </w:r>
            <w:r w:rsidR="006E69A4" w:rsidRPr="005B2D55">
              <w:rPr>
                <w:rFonts w:asciiTheme="majorHAnsi" w:eastAsia="Times New Roman" w:hAnsiTheme="majorHAnsi" w:cstheme="majorHAnsi"/>
                <w:sz w:val="18"/>
                <w:szCs w:val="18"/>
                <w:lang w:eastAsia="es-CO"/>
              </w:rPr>
              <w:t>de Chocó</w:t>
            </w:r>
            <w:r w:rsidR="00FE4968" w:rsidRPr="005B2D55">
              <w:rPr>
                <w:rFonts w:asciiTheme="majorHAnsi" w:eastAsia="Times New Roman" w:hAnsiTheme="majorHAnsi" w:cstheme="majorHAnsi"/>
                <w:sz w:val="18"/>
                <w:szCs w:val="18"/>
                <w:lang w:eastAsia="es-CO"/>
              </w:rPr>
              <w:t>, con la participación de 2,520 personas (756 mujeres y 1,764 hombres</w:t>
            </w:r>
            <w:r>
              <w:rPr>
                <w:rFonts w:asciiTheme="majorHAnsi" w:eastAsia="Times New Roman" w:hAnsiTheme="majorHAnsi" w:cstheme="majorHAnsi"/>
                <w:sz w:val="18"/>
                <w:szCs w:val="18"/>
                <w:lang w:eastAsia="es-CO"/>
              </w:rPr>
              <w:t>)</w:t>
            </w:r>
            <w:r w:rsidR="00FE4968" w:rsidRPr="005B2D55">
              <w:rPr>
                <w:rFonts w:asciiTheme="majorHAnsi" w:eastAsia="Times New Roman" w:hAnsiTheme="majorHAnsi" w:cstheme="majorHAnsi"/>
                <w:sz w:val="18"/>
                <w:szCs w:val="18"/>
                <w:lang w:eastAsia="es-CO"/>
              </w:rPr>
              <w:t xml:space="preserve">. </w:t>
            </w:r>
            <w:r w:rsidR="006E69A4" w:rsidRPr="005B2D55">
              <w:rPr>
                <w:rFonts w:asciiTheme="majorHAnsi" w:eastAsia="Times New Roman" w:hAnsiTheme="majorHAnsi" w:cstheme="majorHAnsi"/>
                <w:sz w:val="18"/>
                <w:szCs w:val="18"/>
                <w:lang w:eastAsia="es-CO"/>
              </w:rPr>
              <w:t>Insumos que fueron fundamentales para la elaboración del Pacto de Acción de Transformación Regional –PATR/PDETE</w:t>
            </w:r>
          </w:p>
          <w:p w14:paraId="2FAC3435" w14:textId="7C5BAB58" w:rsidR="009157A6" w:rsidRPr="005B2D55" w:rsidRDefault="009157A6" w:rsidP="005B2D55">
            <w:pPr>
              <w:pStyle w:val="Prrafodelista"/>
              <w:ind w:left="0"/>
              <w:rPr>
                <w:rFonts w:asciiTheme="majorHAnsi" w:eastAsia="Times New Roman" w:hAnsiTheme="majorHAnsi" w:cstheme="majorHAnsi"/>
                <w:sz w:val="18"/>
                <w:szCs w:val="18"/>
                <w:lang w:eastAsia="es-CO"/>
              </w:rPr>
            </w:pPr>
          </w:p>
          <w:p w14:paraId="71F06284" w14:textId="77777777" w:rsidR="00FD51AB" w:rsidRDefault="00FD51AB" w:rsidP="005B2D55">
            <w:pPr>
              <w:pStyle w:val="Prrafodelista"/>
              <w:ind w:left="0"/>
              <w:rPr>
                <w:rFonts w:asciiTheme="majorHAnsi" w:eastAsia="Times New Roman" w:hAnsiTheme="majorHAnsi" w:cstheme="majorHAnsi"/>
                <w:sz w:val="18"/>
                <w:szCs w:val="18"/>
                <w:lang w:eastAsia="es-CO"/>
              </w:rPr>
            </w:pPr>
            <w:r>
              <w:rPr>
                <w:rFonts w:asciiTheme="majorHAnsi" w:eastAsia="Times New Roman" w:hAnsiTheme="majorHAnsi" w:cstheme="majorHAnsi"/>
                <w:sz w:val="18"/>
                <w:szCs w:val="18"/>
                <w:lang w:eastAsia="es-CO"/>
              </w:rPr>
              <w:t>R</w:t>
            </w:r>
            <w:r w:rsidR="008E21D9" w:rsidRPr="005B2D55">
              <w:rPr>
                <w:rFonts w:asciiTheme="majorHAnsi" w:eastAsia="Times New Roman" w:hAnsiTheme="majorHAnsi" w:cstheme="majorHAnsi"/>
                <w:sz w:val="18"/>
                <w:szCs w:val="18"/>
                <w:lang w:eastAsia="es-CO"/>
              </w:rPr>
              <w:t>ealización de los Pactos Municipales de</w:t>
            </w:r>
            <w:r w:rsidR="00DB7D7E" w:rsidRPr="005B2D55">
              <w:rPr>
                <w:rFonts w:asciiTheme="majorHAnsi" w:eastAsia="Times New Roman" w:hAnsiTheme="majorHAnsi" w:cstheme="majorHAnsi"/>
                <w:sz w:val="18"/>
                <w:szCs w:val="18"/>
                <w:lang w:eastAsia="es-CO"/>
              </w:rPr>
              <w:t xml:space="preserve"> Tumaco (117 personas), Ricaurte (62 actores), Mosquera (41 actores), La Tola (75 actores), Fonseca (79 actores) y la Paz (109 actores)</w:t>
            </w:r>
            <w:r w:rsidR="008E21D9" w:rsidRPr="005B2D55">
              <w:rPr>
                <w:rFonts w:asciiTheme="majorHAnsi" w:eastAsia="Times New Roman" w:hAnsiTheme="majorHAnsi" w:cstheme="majorHAnsi"/>
                <w:sz w:val="18"/>
                <w:szCs w:val="18"/>
                <w:lang w:eastAsia="es-CO"/>
              </w:rPr>
              <w:t xml:space="preserve">. </w:t>
            </w:r>
          </w:p>
          <w:p w14:paraId="3EE7998A" w14:textId="77777777" w:rsidR="00FD51AB" w:rsidRDefault="00FD51AB" w:rsidP="005B2D55">
            <w:pPr>
              <w:pStyle w:val="Prrafodelista"/>
              <w:ind w:left="0"/>
              <w:rPr>
                <w:rFonts w:asciiTheme="majorHAnsi" w:eastAsia="Times New Roman" w:hAnsiTheme="majorHAnsi" w:cstheme="majorHAnsi"/>
                <w:sz w:val="18"/>
                <w:szCs w:val="18"/>
                <w:lang w:eastAsia="es-CO"/>
              </w:rPr>
            </w:pPr>
          </w:p>
          <w:p w14:paraId="461421EA" w14:textId="55FA078B" w:rsidR="008E21D9" w:rsidRPr="005B2D55" w:rsidRDefault="00FD51AB" w:rsidP="005B2D55">
            <w:pPr>
              <w:pStyle w:val="Prrafodelista"/>
              <w:ind w:left="0"/>
              <w:rPr>
                <w:rFonts w:asciiTheme="majorHAnsi" w:eastAsia="Times New Roman" w:hAnsiTheme="majorHAnsi" w:cstheme="majorHAnsi"/>
                <w:sz w:val="18"/>
                <w:szCs w:val="18"/>
                <w:lang w:eastAsia="es-CO"/>
              </w:rPr>
            </w:pPr>
            <w:r>
              <w:rPr>
                <w:rFonts w:asciiTheme="majorHAnsi" w:eastAsia="Times New Roman" w:hAnsiTheme="majorHAnsi" w:cstheme="majorHAnsi"/>
                <w:sz w:val="18"/>
                <w:szCs w:val="18"/>
                <w:lang w:eastAsia="es-CO"/>
              </w:rPr>
              <w:t>D</w:t>
            </w:r>
            <w:r w:rsidR="008E21D9" w:rsidRPr="005B2D55">
              <w:rPr>
                <w:rFonts w:asciiTheme="majorHAnsi" w:eastAsia="Times New Roman" w:hAnsiTheme="majorHAnsi" w:cstheme="majorHAnsi"/>
                <w:sz w:val="18"/>
                <w:szCs w:val="18"/>
                <w:lang w:eastAsia="es-CO"/>
              </w:rPr>
              <w:t>esarrollo de los Pactos Subregionales de Sierra Nevada y Pacífico Nariñense con más de 750 participantes en total y la presencia de al menos 280 procesos organizativos de ambas subregiones, dando apoyo a la ART en el avance de la meta planteada de lograr la firma de los 16 PATR para diciembre 2018</w:t>
            </w:r>
            <w:r w:rsidR="001C260A" w:rsidRPr="005B2D55">
              <w:rPr>
                <w:rFonts w:asciiTheme="majorHAnsi" w:eastAsia="Times New Roman" w:hAnsiTheme="majorHAnsi" w:cstheme="majorHAnsi"/>
                <w:sz w:val="18"/>
                <w:szCs w:val="18"/>
                <w:lang w:eastAsia="es-CO"/>
              </w:rPr>
              <w:t>.</w:t>
            </w:r>
          </w:p>
          <w:p w14:paraId="015A9A5F" w14:textId="1BFB94D6" w:rsidR="001C260A" w:rsidRPr="005B2D55" w:rsidRDefault="001C260A" w:rsidP="005B2D55">
            <w:pPr>
              <w:pStyle w:val="Prrafodelista"/>
              <w:ind w:left="0"/>
              <w:rPr>
                <w:rFonts w:asciiTheme="majorHAnsi" w:hAnsiTheme="majorHAnsi" w:cstheme="majorHAnsi"/>
                <w:sz w:val="18"/>
                <w:szCs w:val="18"/>
                <w:highlight w:val="lightGray"/>
                <w:lang w:val="es-ES" w:eastAsia="x-none"/>
              </w:rPr>
            </w:pPr>
          </w:p>
        </w:tc>
        <w:tc>
          <w:tcPr>
            <w:tcW w:w="1701" w:type="dxa"/>
          </w:tcPr>
          <w:p w14:paraId="016322B1" w14:textId="77777777" w:rsidR="00D83CB3" w:rsidRPr="005B2D55" w:rsidRDefault="00572182" w:rsidP="005B2D55">
            <w:pPr>
              <w:pStyle w:val="Prrafodelista"/>
              <w:ind w:left="0"/>
              <w:rPr>
                <w:rFonts w:asciiTheme="majorHAnsi" w:eastAsia="Times New Roman" w:hAnsiTheme="majorHAnsi" w:cstheme="majorHAnsi"/>
                <w:sz w:val="18"/>
                <w:szCs w:val="18"/>
                <w:lang w:eastAsia="es-CO"/>
              </w:rPr>
            </w:pPr>
            <w:r w:rsidRPr="005B2D55">
              <w:rPr>
                <w:rFonts w:asciiTheme="majorHAnsi" w:eastAsia="Times New Roman" w:hAnsiTheme="majorHAnsi" w:cstheme="majorHAnsi"/>
                <w:sz w:val="18"/>
                <w:szCs w:val="18"/>
                <w:lang w:eastAsia="es-CO"/>
              </w:rPr>
              <w:t xml:space="preserve">Chocó, </w:t>
            </w:r>
          </w:p>
          <w:p w14:paraId="6F2FA200" w14:textId="77777777" w:rsidR="00572182" w:rsidRPr="005B2D55" w:rsidRDefault="00572182" w:rsidP="005B2D55">
            <w:pPr>
              <w:pStyle w:val="Prrafodelista"/>
              <w:ind w:left="0"/>
              <w:rPr>
                <w:rFonts w:asciiTheme="majorHAnsi" w:eastAsia="Times New Roman" w:hAnsiTheme="majorHAnsi" w:cstheme="majorHAnsi"/>
                <w:sz w:val="18"/>
                <w:szCs w:val="18"/>
                <w:lang w:eastAsia="es-CO"/>
              </w:rPr>
            </w:pPr>
            <w:r w:rsidRPr="005B2D55">
              <w:rPr>
                <w:rFonts w:asciiTheme="majorHAnsi" w:eastAsia="Times New Roman" w:hAnsiTheme="majorHAnsi" w:cstheme="majorHAnsi"/>
                <w:sz w:val="18"/>
                <w:szCs w:val="18"/>
                <w:lang w:eastAsia="es-CO"/>
              </w:rPr>
              <w:t>Meta</w:t>
            </w:r>
          </w:p>
          <w:p w14:paraId="52F16495" w14:textId="77777777" w:rsidR="00572182" w:rsidRPr="005B2D55" w:rsidRDefault="00572182" w:rsidP="005B2D55">
            <w:pPr>
              <w:pStyle w:val="Prrafodelista"/>
              <w:ind w:left="0"/>
              <w:rPr>
                <w:rFonts w:asciiTheme="majorHAnsi" w:eastAsia="Times New Roman" w:hAnsiTheme="majorHAnsi" w:cstheme="majorHAnsi"/>
                <w:sz w:val="18"/>
                <w:szCs w:val="18"/>
                <w:lang w:eastAsia="es-CO"/>
              </w:rPr>
            </w:pPr>
            <w:r w:rsidRPr="005B2D55">
              <w:rPr>
                <w:rFonts w:asciiTheme="majorHAnsi" w:eastAsia="Times New Roman" w:hAnsiTheme="majorHAnsi" w:cstheme="majorHAnsi"/>
                <w:sz w:val="18"/>
                <w:szCs w:val="18"/>
                <w:lang w:eastAsia="es-CO"/>
              </w:rPr>
              <w:t>Guaviare</w:t>
            </w:r>
          </w:p>
          <w:p w14:paraId="6C54B74C" w14:textId="59754E8B" w:rsidR="00D40CDE" w:rsidRPr="005B2D55" w:rsidRDefault="00D40CDE" w:rsidP="005B2D55">
            <w:pPr>
              <w:pStyle w:val="Prrafodelista"/>
              <w:ind w:left="0"/>
              <w:rPr>
                <w:rFonts w:asciiTheme="majorHAnsi" w:eastAsia="Times New Roman" w:hAnsiTheme="majorHAnsi" w:cstheme="majorHAnsi"/>
                <w:sz w:val="18"/>
                <w:szCs w:val="18"/>
                <w:lang w:eastAsia="es-CO"/>
              </w:rPr>
            </w:pPr>
            <w:r w:rsidRPr="005B2D55">
              <w:rPr>
                <w:rFonts w:asciiTheme="majorHAnsi" w:eastAsia="Times New Roman" w:hAnsiTheme="majorHAnsi" w:cstheme="majorHAnsi"/>
                <w:sz w:val="18"/>
                <w:szCs w:val="18"/>
                <w:lang w:eastAsia="es-CO"/>
              </w:rPr>
              <w:t xml:space="preserve">Pacifico Nariñense </w:t>
            </w:r>
          </w:p>
          <w:p w14:paraId="0BE0E391" w14:textId="71A534D3" w:rsidR="00D40CDE" w:rsidRPr="005B2D55" w:rsidRDefault="00D40CDE" w:rsidP="005B2D55">
            <w:pPr>
              <w:pStyle w:val="Prrafodelista"/>
              <w:ind w:left="0"/>
              <w:rPr>
                <w:rFonts w:asciiTheme="majorHAnsi" w:eastAsia="Times New Roman" w:hAnsiTheme="majorHAnsi" w:cstheme="majorHAnsi"/>
                <w:sz w:val="18"/>
                <w:szCs w:val="18"/>
                <w:lang w:eastAsia="es-CO"/>
              </w:rPr>
            </w:pPr>
            <w:r w:rsidRPr="005B2D55">
              <w:rPr>
                <w:rFonts w:asciiTheme="majorHAnsi" w:eastAsia="Times New Roman" w:hAnsiTheme="majorHAnsi" w:cstheme="majorHAnsi"/>
                <w:sz w:val="18"/>
                <w:szCs w:val="18"/>
                <w:lang w:eastAsia="es-CO"/>
              </w:rPr>
              <w:t>Sierra Nevada</w:t>
            </w:r>
          </w:p>
        </w:tc>
        <w:tc>
          <w:tcPr>
            <w:tcW w:w="1842" w:type="dxa"/>
          </w:tcPr>
          <w:p w14:paraId="4D86D5DE" w14:textId="58DBC250" w:rsidR="00D83CB3" w:rsidRPr="005B2D55" w:rsidRDefault="00E03D7C" w:rsidP="005B2D55">
            <w:pPr>
              <w:pStyle w:val="Prrafodelista"/>
              <w:ind w:left="0"/>
              <w:rPr>
                <w:rFonts w:asciiTheme="majorHAnsi" w:eastAsia="Times New Roman" w:hAnsiTheme="majorHAnsi" w:cstheme="majorHAnsi"/>
                <w:sz w:val="18"/>
                <w:szCs w:val="18"/>
                <w:lang w:eastAsia="es-CO"/>
              </w:rPr>
            </w:pPr>
            <w:r w:rsidRPr="005B2D55">
              <w:rPr>
                <w:rFonts w:asciiTheme="majorHAnsi" w:eastAsia="Times New Roman" w:hAnsiTheme="majorHAnsi" w:cstheme="majorHAnsi"/>
                <w:sz w:val="18"/>
                <w:szCs w:val="18"/>
                <w:lang w:eastAsia="es-CO"/>
              </w:rPr>
              <w:t xml:space="preserve">Acandí, Bojayá, Carmen del Darién, Condoto, El Litoral del San Juan, Istmina, Medio Atrato, Medio San juan, </w:t>
            </w:r>
            <w:proofErr w:type="spellStart"/>
            <w:r w:rsidRPr="005B2D55">
              <w:rPr>
                <w:rFonts w:asciiTheme="majorHAnsi" w:eastAsia="Times New Roman" w:hAnsiTheme="majorHAnsi" w:cstheme="majorHAnsi"/>
                <w:sz w:val="18"/>
                <w:szCs w:val="18"/>
                <w:lang w:eastAsia="es-CO"/>
              </w:rPr>
              <w:t>Nóvita</w:t>
            </w:r>
            <w:proofErr w:type="spellEnd"/>
            <w:r w:rsidRPr="005B2D55">
              <w:rPr>
                <w:rFonts w:asciiTheme="majorHAnsi" w:eastAsia="Times New Roman" w:hAnsiTheme="majorHAnsi" w:cstheme="majorHAnsi"/>
                <w:sz w:val="18"/>
                <w:szCs w:val="18"/>
                <w:lang w:eastAsia="es-CO"/>
              </w:rPr>
              <w:t xml:space="preserve">, Riosucio, </w:t>
            </w:r>
            <w:proofErr w:type="spellStart"/>
            <w:r w:rsidRPr="005B2D55">
              <w:rPr>
                <w:rFonts w:asciiTheme="majorHAnsi" w:eastAsia="Times New Roman" w:hAnsiTheme="majorHAnsi" w:cstheme="majorHAnsi"/>
                <w:sz w:val="18"/>
                <w:szCs w:val="18"/>
                <w:lang w:eastAsia="es-CO"/>
              </w:rPr>
              <w:t>Sipí</w:t>
            </w:r>
            <w:proofErr w:type="spellEnd"/>
            <w:r w:rsidRPr="005B2D55">
              <w:rPr>
                <w:rFonts w:asciiTheme="majorHAnsi" w:eastAsia="Times New Roman" w:hAnsiTheme="majorHAnsi" w:cstheme="majorHAnsi"/>
                <w:sz w:val="18"/>
                <w:szCs w:val="18"/>
                <w:lang w:eastAsia="es-CO"/>
              </w:rPr>
              <w:t xml:space="preserve">, </w:t>
            </w:r>
            <w:proofErr w:type="spellStart"/>
            <w:r w:rsidRPr="005B2D55">
              <w:rPr>
                <w:rFonts w:asciiTheme="majorHAnsi" w:eastAsia="Times New Roman" w:hAnsiTheme="majorHAnsi" w:cstheme="majorHAnsi"/>
                <w:sz w:val="18"/>
                <w:szCs w:val="18"/>
                <w:lang w:eastAsia="es-CO"/>
              </w:rPr>
              <w:t>Unguía</w:t>
            </w:r>
            <w:proofErr w:type="spellEnd"/>
            <w:r w:rsidRPr="005B2D55">
              <w:rPr>
                <w:rFonts w:asciiTheme="majorHAnsi" w:eastAsia="Times New Roman" w:hAnsiTheme="majorHAnsi" w:cstheme="majorHAnsi"/>
                <w:sz w:val="18"/>
                <w:szCs w:val="18"/>
                <w:lang w:eastAsia="es-CO"/>
              </w:rPr>
              <w:t xml:space="preserve"> y se acompañaron 2 Municipios de Antioquia Murindó, Vigía del Fuerte</w:t>
            </w:r>
            <w:r w:rsidR="00096CB0" w:rsidRPr="005B2D55">
              <w:rPr>
                <w:rFonts w:asciiTheme="majorHAnsi" w:eastAsia="Times New Roman" w:hAnsiTheme="majorHAnsi" w:cstheme="majorHAnsi"/>
                <w:sz w:val="18"/>
                <w:szCs w:val="18"/>
                <w:lang w:eastAsia="es-CO"/>
              </w:rPr>
              <w:t xml:space="preserve">, </w:t>
            </w:r>
            <w:r w:rsidRPr="005B2D55">
              <w:rPr>
                <w:rFonts w:asciiTheme="majorHAnsi" w:eastAsia="Times New Roman" w:hAnsiTheme="majorHAnsi" w:cstheme="majorHAnsi"/>
                <w:sz w:val="18"/>
                <w:szCs w:val="18"/>
                <w:lang w:eastAsia="es-CO"/>
              </w:rPr>
              <w:t xml:space="preserve">Tumaco, Ricaurte, Mosquera, La Tola, Fonseca y </w:t>
            </w:r>
            <w:r w:rsidR="00DB7D7E" w:rsidRPr="005B2D55">
              <w:rPr>
                <w:rFonts w:asciiTheme="majorHAnsi" w:eastAsia="Times New Roman" w:hAnsiTheme="majorHAnsi" w:cstheme="majorHAnsi"/>
                <w:sz w:val="18"/>
                <w:szCs w:val="18"/>
                <w:lang w:eastAsia="es-CO"/>
              </w:rPr>
              <w:t>la Paz</w:t>
            </w:r>
          </w:p>
        </w:tc>
      </w:tr>
      <w:tr w:rsidR="007C422E" w14:paraId="664E5C4E" w14:textId="77777777" w:rsidTr="00296C19">
        <w:trPr>
          <w:trHeight w:val="2045"/>
        </w:trPr>
        <w:tc>
          <w:tcPr>
            <w:tcW w:w="2268" w:type="dxa"/>
          </w:tcPr>
          <w:p w14:paraId="23BA154B" w14:textId="0DD251B7" w:rsidR="007C422E" w:rsidRPr="00C73F13" w:rsidRDefault="003B2D30" w:rsidP="007C422E">
            <w:pPr>
              <w:pStyle w:val="Prrafodelista"/>
              <w:ind w:left="0"/>
              <w:rPr>
                <w:rFonts w:ascii="Calibri" w:hAnsi="Calibri"/>
                <w:b/>
                <w:color w:val="2F5496" w:themeColor="accent1" w:themeShade="BF"/>
                <w:sz w:val="20"/>
                <w:szCs w:val="20"/>
                <w:lang w:eastAsia="x-none"/>
              </w:rPr>
            </w:pPr>
            <w:r>
              <w:rPr>
                <w:rFonts w:ascii="Calibri" w:hAnsi="Calibri"/>
                <w:b/>
                <w:color w:val="2F5496" w:themeColor="accent1" w:themeShade="BF"/>
                <w:sz w:val="20"/>
                <w:szCs w:val="20"/>
                <w:lang w:eastAsia="x-none"/>
              </w:rPr>
              <w:lastRenderedPageBreak/>
              <w:t>Realizar i</w:t>
            </w:r>
            <w:r w:rsidR="007C422E" w:rsidRPr="00DE3447">
              <w:rPr>
                <w:rFonts w:ascii="Calibri" w:hAnsi="Calibri"/>
                <w:b/>
                <w:color w:val="2F5496" w:themeColor="accent1" w:themeShade="BF"/>
                <w:sz w:val="20"/>
                <w:szCs w:val="20"/>
                <w:lang w:eastAsia="x-none"/>
              </w:rPr>
              <w:t>niciativas de reconciliación y convivencia</w:t>
            </w:r>
          </w:p>
        </w:tc>
        <w:tc>
          <w:tcPr>
            <w:tcW w:w="4820" w:type="dxa"/>
          </w:tcPr>
          <w:p w14:paraId="34CFAF52" w14:textId="7560E2D9" w:rsidR="007C422E" w:rsidRPr="00FB1A74" w:rsidRDefault="00FB1A74" w:rsidP="005E2BAD">
            <w:pPr>
              <w:rPr>
                <w:rFonts w:asciiTheme="majorHAnsi" w:hAnsiTheme="majorHAnsi" w:cstheme="majorHAnsi"/>
                <w:sz w:val="18"/>
                <w:szCs w:val="18"/>
              </w:rPr>
            </w:pPr>
            <w:r>
              <w:rPr>
                <w:rFonts w:asciiTheme="majorHAnsi" w:hAnsiTheme="majorHAnsi" w:cstheme="majorHAnsi"/>
                <w:sz w:val="18"/>
                <w:szCs w:val="18"/>
              </w:rPr>
              <w:t xml:space="preserve">11 iniciativas realizadas. </w:t>
            </w:r>
            <w:r w:rsidR="007C422E" w:rsidRPr="00FB1A74">
              <w:rPr>
                <w:rFonts w:asciiTheme="majorHAnsi" w:hAnsiTheme="majorHAnsi" w:cstheme="majorHAnsi"/>
                <w:sz w:val="18"/>
                <w:szCs w:val="18"/>
              </w:rPr>
              <w:t xml:space="preserve">Limpiada la </w:t>
            </w:r>
            <w:r w:rsidR="00AC0FF9" w:rsidRPr="00FB1A74">
              <w:rPr>
                <w:rFonts w:asciiTheme="majorHAnsi" w:hAnsiTheme="majorHAnsi" w:cstheme="majorHAnsi"/>
                <w:sz w:val="18"/>
                <w:szCs w:val="18"/>
              </w:rPr>
              <w:t>bocatoma</w:t>
            </w:r>
            <w:r w:rsidR="007C422E" w:rsidRPr="00FB1A74">
              <w:rPr>
                <w:rFonts w:asciiTheme="majorHAnsi" w:hAnsiTheme="majorHAnsi" w:cstheme="majorHAnsi"/>
                <w:sz w:val="18"/>
                <w:szCs w:val="18"/>
              </w:rPr>
              <w:t xml:space="preserve"> de agua del Núcleo Veredal Charras</w:t>
            </w:r>
            <w:r w:rsidR="005E2BAD" w:rsidRPr="00FB1A74">
              <w:rPr>
                <w:rFonts w:asciiTheme="majorHAnsi" w:hAnsiTheme="majorHAnsi" w:cstheme="majorHAnsi"/>
                <w:sz w:val="18"/>
                <w:szCs w:val="18"/>
              </w:rPr>
              <w:t xml:space="preserve">, </w:t>
            </w:r>
            <w:r w:rsidR="00712765" w:rsidRPr="00FB1A74">
              <w:rPr>
                <w:rFonts w:asciiTheme="majorHAnsi" w:hAnsiTheme="majorHAnsi" w:cstheme="majorHAnsi"/>
                <w:sz w:val="18"/>
                <w:szCs w:val="18"/>
              </w:rPr>
              <w:t>en San José; e</w:t>
            </w:r>
            <w:r w:rsidR="007C422E" w:rsidRPr="00FB1A74">
              <w:rPr>
                <w:rFonts w:asciiTheme="majorHAnsi" w:hAnsiTheme="majorHAnsi" w:cstheme="majorHAnsi"/>
                <w:sz w:val="18"/>
                <w:szCs w:val="18"/>
              </w:rPr>
              <w:t xml:space="preserve">ncuentro Intercultural Comunidad Indígena </w:t>
            </w:r>
            <w:proofErr w:type="spellStart"/>
            <w:r w:rsidR="007C422E" w:rsidRPr="00FB1A74">
              <w:rPr>
                <w:rFonts w:asciiTheme="majorHAnsi" w:hAnsiTheme="majorHAnsi" w:cstheme="majorHAnsi"/>
                <w:sz w:val="18"/>
                <w:szCs w:val="18"/>
              </w:rPr>
              <w:t>Nuka</w:t>
            </w:r>
            <w:proofErr w:type="spellEnd"/>
            <w:r w:rsidR="007C422E" w:rsidRPr="00FB1A74">
              <w:rPr>
                <w:rFonts w:asciiTheme="majorHAnsi" w:hAnsiTheme="majorHAnsi" w:cstheme="majorHAnsi"/>
                <w:sz w:val="18"/>
                <w:szCs w:val="18"/>
              </w:rPr>
              <w:t xml:space="preserve"> </w:t>
            </w:r>
            <w:proofErr w:type="spellStart"/>
            <w:r w:rsidR="007C422E" w:rsidRPr="00FB1A74">
              <w:rPr>
                <w:rFonts w:asciiTheme="majorHAnsi" w:hAnsiTheme="majorHAnsi" w:cstheme="majorHAnsi"/>
                <w:sz w:val="18"/>
                <w:szCs w:val="18"/>
              </w:rPr>
              <w:t>Maku</w:t>
            </w:r>
            <w:proofErr w:type="spellEnd"/>
            <w:r w:rsidR="005E2BAD" w:rsidRPr="00FB1A74">
              <w:rPr>
                <w:rFonts w:asciiTheme="majorHAnsi" w:hAnsiTheme="majorHAnsi" w:cstheme="majorHAnsi"/>
                <w:sz w:val="18"/>
                <w:szCs w:val="18"/>
              </w:rPr>
              <w:t>.</w:t>
            </w:r>
            <w:r w:rsidR="007C422E" w:rsidRPr="00FB1A74">
              <w:rPr>
                <w:rFonts w:asciiTheme="majorHAnsi" w:hAnsiTheme="majorHAnsi" w:cstheme="majorHAnsi"/>
                <w:sz w:val="18"/>
                <w:szCs w:val="18"/>
              </w:rPr>
              <w:t xml:space="preserve"> Acuerdo para el uso y manejo de Laguna Cielo. Núcleo Veredal Charras</w:t>
            </w:r>
            <w:r w:rsidR="00C902A3" w:rsidRPr="00FB1A74">
              <w:rPr>
                <w:rFonts w:asciiTheme="majorHAnsi" w:hAnsiTheme="majorHAnsi" w:cstheme="majorHAnsi"/>
                <w:sz w:val="18"/>
                <w:szCs w:val="18"/>
              </w:rPr>
              <w:t>.</w:t>
            </w:r>
            <w:r w:rsidR="007C56EC" w:rsidRPr="00FB1A74">
              <w:rPr>
                <w:rFonts w:asciiTheme="majorHAnsi" w:hAnsiTheme="majorHAnsi" w:cstheme="majorHAnsi"/>
                <w:sz w:val="18"/>
                <w:szCs w:val="18"/>
              </w:rPr>
              <w:t xml:space="preserve"> </w:t>
            </w:r>
            <w:r w:rsidR="007C422E" w:rsidRPr="00FB1A74">
              <w:rPr>
                <w:rFonts w:asciiTheme="majorHAnsi" w:hAnsiTheme="majorHAnsi" w:cstheme="majorHAnsi"/>
                <w:sz w:val="18"/>
                <w:szCs w:val="18"/>
              </w:rPr>
              <w:t>Encuentro intercultural Selva Adentro, Núcleo Veredal Colinas ETCR. Encuentro intercultural Excombatientes y Comunidades Indígenas</w:t>
            </w:r>
            <w:r w:rsidR="005931E1" w:rsidRPr="00FB1A74">
              <w:rPr>
                <w:rFonts w:asciiTheme="majorHAnsi" w:hAnsiTheme="majorHAnsi" w:cstheme="majorHAnsi"/>
                <w:sz w:val="18"/>
                <w:szCs w:val="18"/>
              </w:rPr>
              <w:t xml:space="preserve"> en Charras</w:t>
            </w:r>
            <w:r w:rsidR="00C902A3" w:rsidRPr="00FB1A74">
              <w:rPr>
                <w:rFonts w:asciiTheme="majorHAnsi" w:hAnsiTheme="majorHAnsi" w:cstheme="majorHAnsi"/>
                <w:sz w:val="18"/>
                <w:szCs w:val="18"/>
              </w:rPr>
              <w:t>.</w:t>
            </w:r>
            <w:r w:rsidR="002F0A4F" w:rsidRPr="00FB1A74">
              <w:rPr>
                <w:rFonts w:asciiTheme="majorHAnsi" w:hAnsiTheme="majorHAnsi" w:cstheme="majorHAnsi"/>
                <w:sz w:val="18"/>
                <w:szCs w:val="18"/>
              </w:rPr>
              <w:t xml:space="preserve"> </w:t>
            </w:r>
            <w:r w:rsidR="002F0A4F" w:rsidRPr="00FB1A74">
              <w:rPr>
                <w:rFonts w:asciiTheme="majorHAnsi" w:hAnsiTheme="majorHAnsi" w:cstheme="majorHAnsi"/>
                <w:sz w:val="18"/>
              </w:rPr>
              <w:t>Torneo infantil de fútbol Unidos por la Paz y la Reconciliación Comunitaria en el Espacio Territorial de Capacitación y Reincorporación, Grupo Juvenil – ETCR de Brisas</w:t>
            </w:r>
            <w:r w:rsidR="00E71180" w:rsidRPr="00FB1A74">
              <w:rPr>
                <w:rFonts w:asciiTheme="majorHAnsi" w:hAnsiTheme="majorHAnsi" w:cstheme="majorHAnsi"/>
                <w:sz w:val="18"/>
              </w:rPr>
              <w:t xml:space="preserve">. </w:t>
            </w:r>
            <w:r w:rsidR="00E71180" w:rsidRPr="00FB1A74">
              <w:rPr>
                <w:rFonts w:asciiTheme="majorHAnsi" w:hAnsiTheme="majorHAnsi" w:cstheme="majorHAnsi"/>
                <w:color w:val="000000"/>
                <w:sz w:val="18"/>
                <w:szCs w:val="18"/>
                <w:lang w:val="es-CO"/>
              </w:rPr>
              <w:t>“Recuperación de Espacios Culturales y Deportivos por la Paz y la Reconciliación”</w:t>
            </w:r>
            <w:r w:rsidR="005931E1" w:rsidRPr="00FB1A74">
              <w:rPr>
                <w:rFonts w:asciiTheme="majorHAnsi" w:hAnsiTheme="majorHAnsi" w:cstheme="majorHAnsi"/>
                <w:color w:val="000000"/>
                <w:sz w:val="18"/>
                <w:szCs w:val="18"/>
                <w:lang w:val="es-CO"/>
              </w:rPr>
              <w:t xml:space="preserve"> en Vigía;</w:t>
            </w:r>
            <w:r w:rsidR="00FA28E8" w:rsidRPr="00FB1A74">
              <w:rPr>
                <w:rFonts w:asciiTheme="majorHAnsi" w:hAnsiTheme="majorHAnsi" w:cstheme="majorHAnsi"/>
                <w:color w:val="000000"/>
                <w:sz w:val="18"/>
                <w:szCs w:val="18"/>
                <w:lang w:val="es-CO"/>
              </w:rPr>
              <w:t xml:space="preserve"> Encuentro saberes ancestrales”</w:t>
            </w:r>
            <w:r w:rsidR="001A6D2D" w:rsidRPr="00FB1A74">
              <w:rPr>
                <w:rFonts w:asciiTheme="majorHAnsi" w:hAnsiTheme="majorHAnsi" w:cstheme="majorHAnsi"/>
                <w:color w:val="000000"/>
                <w:sz w:val="18"/>
                <w:szCs w:val="18"/>
                <w:lang w:val="es-CO"/>
              </w:rPr>
              <w:t xml:space="preserve">; </w:t>
            </w:r>
            <w:proofErr w:type="spellStart"/>
            <w:r w:rsidR="001A6D2D" w:rsidRPr="00FB1A74">
              <w:rPr>
                <w:rFonts w:asciiTheme="majorHAnsi" w:hAnsiTheme="majorHAnsi" w:cstheme="majorHAnsi"/>
                <w:color w:val="000000"/>
                <w:sz w:val="18"/>
                <w:szCs w:val="18"/>
                <w:lang w:val="es-CO"/>
              </w:rPr>
              <w:t>Pintatón</w:t>
            </w:r>
            <w:proofErr w:type="spellEnd"/>
            <w:r w:rsidR="001A6D2D" w:rsidRPr="00FB1A74">
              <w:rPr>
                <w:rFonts w:asciiTheme="majorHAnsi" w:hAnsiTheme="majorHAnsi" w:cstheme="majorHAnsi"/>
                <w:color w:val="000000"/>
                <w:sz w:val="18"/>
                <w:szCs w:val="18"/>
                <w:lang w:val="es-CO"/>
              </w:rPr>
              <w:t xml:space="preserve"> por la paz y la reconciliación en la escuela rural de Buenavista" en Mesetas;</w:t>
            </w:r>
            <w:r w:rsidR="00631853" w:rsidRPr="00FB1A74">
              <w:rPr>
                <w:rFonts w:asciiTheme="majorHAnsi" w:hAnsiTheme="majorHAnsi" w:cstheme="majorHAnsi"/>
                <w:color w:val="000000"/>
                <w:sz w:val="18"/>
                <w:szCs w:val="18"/>
                <w:lang w:val="es-CO"/>
              </w:rPr>
              <w:t xml:space="preserve"> “Festival Campesino Étnico por la Paz y la Reconciliación” en Playa Rica, Macarena</w:t>
            </w:r>
            <w:r w:rsidR="00712765" w:rsidRPr="00FB1A74">
              <w:rPr>
                <w:rFonts w:asciiTheme="majorHAnsi" w:hAnsiTheme="majorHAnsi" w:cstheme="majorHAnsi"/>
                <w:color w:val="000000"/>
                <w:sz w:val="18"/>
                <w:szCs w:val="18"/>
                <w:lang w:val="es-CO"/>
              </w:rPr>
              <w:t xml:space="preserve"> y Festival Ambiental por la Paz y la Reconciliación”</w:t>
            </w:r>
          </w:p>
        </w:tc>
        <w:tc>
          <w:tcPr>
            <w:tcW w:w="1701" w:type="dxa"/>
          </w:tcPr>
          <w:p w14:paraId="0EF64C65" w14:textId="77777777" w:rsidR="007C422E" w:rsidRPr="005B2D55" w:rsidRDefault="007C422E" w:rsidP="005B2D55">
            <w:pPr>
              <w:pStyle w:val="Prrafodelista"/>
              <w:ind w:left="0"/>
              <w:rPr>
                <w:rFonts w:asciiTheme="majorHAnsi" w:eastAsia="Times New Roman" w:hAnsiTheme="majorHAnsi" w:cstheme="majorHAnsi"/>
                <w:sz w:val="18"/>
                <w:szCs w:val="18"/>
                <w:lang w:eastAsia="es-CO"/>
              </w:rPr>
            </w:pPr>
            <w:r w:rsidRPr="005B2D55">
              <w:rPr>
                <w:rFonts w:asciiTheme="majorHAnsi" w:eastAsia="Times New Roman" w:hAnsiTheme="majorHAnsi" w:cstheme="majorHAnsi"/>
                <w:sz w:val="18"/>
                <w:szCs w:val="18"/>
                <w:lang w:eastAsia="es-CO"/>
              </w:rPr>
              <w:t>Guaviare</w:t>
            </w:r>
          </w:p>
          <w:p w14:paraId="2966F294" w14:textId="77777777" w:rsidR="00DF33A1" w:rsidRPr="005B2D55" w:rsidRDefault="00DF33A1" w:rsidP="005B2D55">
            <w:pPr>
              <w:pStyle w:val="Prrafodelista"/>
              <w:ind w:left="0"/>
              <w:rPr>
                <w:rFonts w:asciiTheme="majorHAnsi" w:eastAsia="Times New Roman" w:hAnsiTheme="majorHAnsi" w:cstheme="majorHAnsi"/>
                <w:sz w:val="18"/>
                <w:szCs w:val="18"/>
                <w:lang w:eastAsia="es-CO"/>
              </w:rPr>
            </w:pPr>
            <w:r w:rsidRPr="005B2D55">
              <w:rPr>
                <w:rFonts w:asciiTheme="majorHAnsi" w:eastAsia="Times New Roman" w:hAnsiTheme="majorHAnsi" w:cstheme="majorHAnsi"/>
                <w:sz w:val="18"/>
                <w:szCs w:val="18"/>
                <w:lang w:eastAsia="es-CO"/>
              </w:rPr>
              <w:t xml:space="preserve">Meta </w:t>
            </w:r>
          </w:p>
          <w:p w14:paraId="1E85A4CC" w14:textId="006B22B4" w:rsidR="00DF33A1" w:rsidRPr="005B2D55" w:rsidRDefault="00DF33A1" w:rsidP="005B2D55">
            <w:pPr>
              <w:pStyle w:val="Prrafodelista"/>
              <w:ind w:left="0"/>
              <w:rPr>
                <w:rFonts w:asciiTheme="majorHAnsi" w:eastAsia="Times New Roman" w:hAnsiTheme="majorHAnsi" w:cstheme="majorHAnsi"/>
                <w:sz w:val="18"/>
                <w:szCs w:val="18"/>
                <w:lang w:eastAsia="es-CO"/>
              </w:rPr>
            </w:pPr>
            <w:r w:rsidRPr="005B2D55">
              <w:rPr>
                <w:rFonts w:asciiTheme="majorHAnsi" w:eastAsia="Times New Roman" w:hAnsiTheme="majorHAnsi" w:cstheme="majorHAnsi"/>
                <w:sz w:val="18"/>
                <w:szCs w:val="18"/>
                <w:lang w:eastAsia="es-CO"/>
              </w:rPr>
              <w:t>Chocó</w:t>
            </w:r>
          </w:p>
        </w:tc>
        <w:tc>
          <w:tcPr>
            <w:tcW w:w="1842" w:type="dxa"/>
          </w:tcPr>
          <w:p w14:paraId="09722E7B" w14:textId="63123FE0" w:rsidR="007C422E" w:rsidRPr="005B2D55" w:rsidRDefault="007C422E" w:rsidP="005B2D55">
            <w:pPr>
              <w:pStyle w:val="Prrafodelista"/>
              <w:ind w:left="0"/>
              <w:rPr>
                <w:rFonts w:asciiTheme="majorHAnsi" w:hAnsiTheme="majorHAnsi" w:cstheme="majorHAnsi"/>
                <w:sz w:val="18"/>
                <w:szCs w:val="18"/>
                <w:lang w:eastAsia="x-none"/>
              </w:rPr>
            </w:pPr>
            <w:r w:rsidRPr="005B2D55">
              <w:rPr>
                <w:rFonts w:asciiTheme="majorHAnsi" w:hAnsiTheme="majorHAnsi" w:cstheme="majorHAnsi"/>
                <w:sz w:val="18"/>
                <w:szCs w:val="18"/>
                <w:lang w:eastAsia="x-none"/>
              </w:rPr>
              <w:t xml:space="preserve">San José </w:t>
            </w:r>
            <w:r w:rsidR="00BA2F3C" w:rsidRPr="005B2D55">
              <w:rPr>
                <w:rFonts w:asciiTheme="majorHAnsi" w:hAnsiTheme="majorHAnsi" w:cstheme="majorHAnsi"/>
                <w:sz w:val="18"/>
                <w:szCs w:val="18"/>
                <w:lang w:eastAsia="x-none"/>
              </w:rPr>
              <w:t>n</w:t>
            </w:r>
            <w:r w:rsidRPr="005B2D55">
              <w:rPr>
                <w:rFonts w:asciiTheme="majorHAnsi" w:hAnsiTheme="majorHAnsi" w:cstheme="majorHAnsi"/>
                <w:sz w:val="18"/>
                <w:szCs w:val="18"/>
                <w:lang w:eastAsia="x-none"/>
              </w:rPr>
              <w:t xml:space="preserve">úcleos Veredales Charras y Colinas. </w:t>
            </w:r>
            <w:proofErr w:type="spellStart"/>
            <w:r w:rsidRPr="005B2D55">
              <w:rPr>
                <w:rFonts w:asciiTheme="majorHAnsi" w:hAnsiTheme="majorHAnsi" w:cstheme="majorHAnsi"/>
                <w:sz w:val="18"/>
                <w:szCs w:val="18"/>
                <w:lang w:eastAsia="x-none"/>
              </w:rPr>
              <w:t>ETCRs</w:t>
            </w:r>
            <w:proofErr w:type="spellEnd"/>
            <w:r w:rsidRPr="005B2D55">
              <w:rPr>
                <w:rFonts w:asciiTheme="majorHAnsi" w:hAnsiTheme="majorHAnsi" w:cstheme="majorHAnsi"/>
                <w:sz w:val="18"/>
                <w:szCs w:val="18"/>
                <w:lang w:eastAsia="x-none"/>
              </w:rPr>
              <w:t>.</w:t>
            </w:r>
          </w:p>
          <w:p w14:paraId="22A47A67" w14:textId="77777777" w:rsidR="00BA2F3C" w:rsidRPr="005B2D55" w:rsidRDefault="00BA2F3C" w:rsidP="005B2D55">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 xml:space="preserve">Vistahermosa, Mesetas </w:t>
            </w:r>
          </w:p>
          <w:p w14:paraId="1AF88D8C" w14:textId="77777777" w:rsidR="00BA2F3C" w:rsidRPr="005B2D55" w:rsidRDefault="00BA2F3C" w:rsidP="005B2D55">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Macarena</w:t>
            </w:r>
          </w:p>
          <w:p w14:paraId="598E7BB4" w14:textId="77777777" w:rsidR="00BA2F3C" w:rsidRPr="005B2D55" w:rsidRDefault="00BA2F3C" w:rsidP="005B2D55">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Vigía del Fuerte</w:t>
            </w:r>
          </w:p>
          <w:p w14:paraId="4E2954BB" w14:textId="39FDD791" w:rsidR="00BA2F3C" w:rsidRPr="005B2D55" w:rsidRDefault="00BA2F3C" w:rsidP="005B2D55">
            <w:pPr>
              <w:pStyle w:val="Prrafodelista"/>
              <w:ind w:left="0"/>
              <w:rPr>
                <w:rFonts w:asciiTheme="majorHAnsi" w:hAnsiTheme="majorHAnsi" w:cstheme="majorHAnsi"/>
                <w:sz w:val="18"/>
                <w:szCs w:val="18"/>
                <w:lang w:val="es-ES" w:eastAsia="x-none"/>
              </w:rPr>
            </w:pPr>
            <w:r w:rsidRPr="005B2D55">
              <w:rPr>
                <w:rFonts w:asciiTheme="majorHAnsi" w:hAnsiTheme="majorHAnsi" w:cstheme="majorHAnsi"/>
                <w:sz w:val="18"/>
                <w:szCs w:val="18"/>
                <w:lang w:val="es-ES" w:eastAsia="x-none"/>
              </w:rPr>
              <w:t>Riosucio</w:t>
            </w:r>
          </w:p>
          <w:p w14:paraId="080FEEF2" w14:textId="7603D689" w:rsidR="007C422E" w:rsidRPr="005B2D55" w:rsidRDefault="00BA2F3C" w:rsidP="005E2BAD">
            <w:pPr>
              <w:pStyle w:val="Prrafodelista"/>
              <w:ind w:left="0"/>
              <w:rPr>
                <w:rFonts w:asciiTheme="majorHAnsi" w:eastAsia="Times New Roman" w:hAnsiTheme="majorHAnsi" w:cstheme="majorHAnsi"/>
                <w:sz w:val="18"/>
                <w:szCs w:val="18"/>
                <w:lang w:eastAsia="es-CO"/>
              </w:rPr>
            </w:pPr>
            <w:r w:rsidRPr="005B2D55">
              <w:rPr>
                <w:rFonts w:asciiTheme="majorHAnsi" w:hAnsiTheme="majorHAnsi" w:cstheme="majorHAnsi"/>
                <w:sz w:val="18"/>
                <w:szCs w:val="18"/>
                <w:lang w:val="es-ES" w:eastAsia="x-none"/>
              </w:rPr>
              <w:t xml:space="preserve">Carmen del </w:t>
            </w:r>
            <w:r w:rsidR="00D32427" w:rsidRPr="005B2D55">
              <w:rPr>
                <w:rFonts w:asciiTheme="majorHAnsi" w:hAnsiTheme="majorHAnsi" w:cstheme="majorHAnsi"/>
                <w:sz w:val="18"/>
                <w:szCs w:val="18"/>
                <w:lang w:val="es-ES" w:eastAsia="x-none"/>
              </w:rPr>
              <w:t>Darién</w:t>
            </w:r>
            <w:r w:rsidR="005E2BAD">
              <w:rPr>
                <w:rFonts w:asciiTheme="majorHAnsi" w:hAnsiTheme="majorHAnsi" w:cstheme="majorHAnsi"/>
                <w:sz w:val="18"/>
                <w:szCs w:val="18"/>
                <w:lang w:val="es-ES" w:eastAsia="x-none"/>
              </w:rPr>
              <w:t>.</w:t>
            </w:r>
          </w:p>
        </w:tc>
      </w:tr>
      <w:tr w:rsidR="009E1E68" w14:paraId="263F57C7" w14:textId="77777777" w:rsidTr="00F642BD">
        <w:trPr>
          <w:trHeight w:val="1513"/>
        </w:trPr>
        <w:tc>
          <w:tcPr>
            <w:tcW w:w="2268" w:type="dxa"/>
          </w:tcPr>
          <w:p w14:paraId="1680FDD0" w14:textId="24CB8666" w:rsidR="009E1E68" w:rsidRPr="009E1E68" w:rsidRDefault="009E1E68" w:rsidP="009E1E68">
            <w:pPr>
              <w:pStyle w:val="Prrafodelista"/>
              <w:ind w:left="0"/>
              <w:rPr>
                <w:rFonts w:asciiTheme="majorHAnsi" w:eastAsia="Times New Roman" w:hAnsiTheme="majorHAnsi" w:cstheme="majorHAnsi"/>
                <w:sz w:val="18"/>
                <w:szCs w:val="18"/>
                <w:lang w:eastAsia="es-CO"/>
              </w:rPr>
            </w:pPr>
            <w:r>
              <w:rPr>
                <w:rFonts w:ascii="Calibri" w:hAnsi="Calibri"/>
                <w:b/>
                <w:color w:val="2F5496" w:themeColor="accent1" w:themeShade="BF"/>
                <w:sz w:val="20"/>
                <w:szCs w:val="20"/>
                <w:lang w:eastAsia="x-none"/>
              </w:rPr>
              <w:t xml:space="preserve">Realizar </w:t>
            </w:r>
            <w:r w:rsidRPr="009E1E68">
              <w:rPr>
                <w:rFonts w:ascii="Calibri" w:hAnsi="Calibri"/>
                <w:b/>
                <w:color w:val="2F5496" w:themeColor="accent1" w:themeShade="BF"/>
                <w:sz w:val="20"/>
                <w:szCs w:val="20"/>
                <w:lang w:eastAsia="x-none"/>
              </w:rPr>
              <w:t>Seminario de paz y reconciliación</w:t>
            </w:r>
          </w:p>
        </w:tc>
        <w:tc>
          <w:tcPr>
            <w:tcW w:w="4820" w:type="dxa"/>
          </w:tcPr>
          <w:p w14:paraId="6D95DB4B" w14:textId="0C6760D4" w:rsidR="009E1E68" w:rsidRPr="009E1E68" w:rsidRDefault="009E1E68" w:rsidP="009E1E68">
            <w:pPr>
              <w:rPr>
                <w:rFonts w:asciiTheme="majorHAnsi" w:hAnsiTheme="majorHAnsi" w:cstheme="majorHAnsi"/>
                <w:sz w:val="18"/>
                <w:szCs w:val="18"/>
                <w:lang w:val="es-CO"/>
              </w:rPr>
            </w:pPr>
            <w:r w:rsidRPr="009E1E68">
              <w:rPr>
                <w:rFonts w:asciiTheme="majorHAnsi" w:hAnsiTheme="majorHAnsi" w:cstheme="majorHAnsi"/>
                <w:sz w:val="18"/>
                <w:szCs w:val="18"/>
                <w:lang w:val="es-CO"/>
              </w:rPr>
              <w:t>Se realiza</w:t>
            </w:r>
            <w:r w:rsidR="00503735">
              <w:rPr>
                <w:rFonts w:asciiTheme="majorHAnsi" w:hAnsiTheme="majorHAnsi" w:cstheme="majorHAnsi"/>
                <w:sz w:val="18"/>
                <w:szCs w:val="18"/>
                <w:lang w:val="es-CO"/>
              </w:rPr>
              <w:t>ron</w:t>
            </w:r>
            <w:r w:rsidRPr="009E1E68">
              <w:rPr>
                <w:rFonts w:asciiTheme="majorHAnsi" w:hAnsiTheme="majorHAnsi" w:cstheme="majorHAnsi"/>
                <w:sz w:val="18"/>
                <w:szCs w:val="18"/>
                <w:lang w:val="es-CO"/>
              </w:rPr>
              <w:t xml:space="preserve"> tres</w:t>
            </w:r>
            <w:r w:rsidR="000D19EF">
              <w:rPr>
                <w:rFonts w:asciiTheme="majorHAnsi" w:hAnsiTheme="majorHAnsi" w:cstheme="majorHAnsi"/>
                <w:sz w:val="18"/>
                <w:szCs w:val="18"/>
                <w:lang w:val="es-CO"/>
              </w:rPr>
              <w:t xml:space="preserve"> </w:t>
            </w:r>
            <w:r w:rsidRPr="009E1E68">
              <w:rPr>
                <w:rFonts w:asciiTheme="majorHAnsi" w:hAnsiTheme="majorHAnsi" w:cstheme="majorHAnsi"/>
                <w:sz w:val="18"/>
                <w:szCs w:val="18"/>
                <w:lang w:val="es-CO"/>
              </w:rPr>
              <w:t>espacios de encuentro promoviendo la reconciliación comunitaria entre las personas en reincorporación que están en el</w:t>
            </w:r>
            <w:r w:rsidR="00F642BD">
              <w:rPr>
                <w:rFonts w:asciiTheme="majorHAnsi" w:hAnsiTheme="majorHAnsi" w:cstheme="majorHAnsi"/>
                <w:sz w:val="18"/>
                <w:szCs w:val="18"/>
                <w:lang w:val="es-CO"/>
              </w:rPr>
              <w:t xml:space="preserve"> antiguo</w:t>
            </w:r>
            <w:r w:rsidRPr="009E1E68">
              <w:rPr>
                <w:rFonts w:asciiTheme="majorHAnsi" w:hAnsiTheme="majorHAnsi" w:cstheme="majorHAnsi"/>
                <w:sz w:val="18"/>
                <w:szCs w:val="18"/>
                <w:lang w:val="es-CO"/>
              </w:rPr>
              <w:t xml:space="preserve"> ETCR </w:t>
            </w:r>
            <w:r w:rsidR="00F642BD">
              <w:rPr>
                <w:rFonts w:asciiTheme="majorHAnsi" w:hAnsiTheme="majorHAnsi" w:cstheme="majorHAnsi"/>
                <w:sz w:val="18"/>
                <w:szCs w:val="18"/>
                <w:lang w:val="es-CO"/>
              </w:rPr>
              <w:t>B</w:t>
            </w:r>
            <w:r w:rsidRPr="009E1E68">
              <w:rPr>
                <w:rFonts w:asciiTheme="majorHAnsi" w:hAnsiTheme="majorHAnsi" w:cstheme="majorHAnsi"/>
                <w:sz w:val="18"/>
                <w:szCs w:val="18"/>
                <w:lang w:val="es-CO"/>
              </w:rPr>
              <w:t>risas-</w:t>
            </w:r>
            <w:r w:rsidR="00F642BD">
              <w:rPr>
                <w:rFonts w:asciiTheme="majorHAnsi" w:hAnsiTheme="majorHAnsi" w:cstheme="majorHAnsi"/>
                <w:sz w:val="18"/>
                <w:szCs w:val="18"/>
                <w:lang w:val="es-CO"/>
              </w:rPr>
              <w:t>F</w:t>
            </w:r>
            <w:r w:rsidRPr="009E1E68">
              <w:rPr>
                <w:rFonts w:asciiTheme="majorHAnsi" w:hAnsiTheme="majorHAnsi" w:cstheme="majorHAnsi"/>
                <w:sz w:val="18"/>
                <w:szCs w:val="18"/>
                <w:lang w:val="es-CO"/>
              </w:rPr>
              <w:t xml:space="preserve">lorida y las comunidades, </w:t>
            </w:r>
            <w:r w:rsidR="00F642BD">
              <w:rPr>
                <w:rFonts w:asciiTheme="majorHAnsi" w:hAnsiTheme="majorHAnsi" w:cstheme="majorHAnsi"/>
                <w:sz w:val="18"/>
                <w:szCs w:val="18"/>
                <w:lang w:val="es-CO"/>
              </w:rPr>
              <w:t>e</w:t>
            </w:r>
            <w:r w:rsidR="00503735" w:rsidRPr="009E1E68">
              <w:rPr>
                <w:rFonts w:asciiTheme="majorHAnsi" w:hAnsiTheme="majorHAnsi" w:cstheme="majorHAnsi"/>
                <w:sz w:val="18"/>
                <w:szCs w:val="18"/>
              </w:rPr>
              <w:t>n alianza con la UTCH</w:t>
            </w:r>
            <w:r w:rsidR="00F642BD">
              <w:rPr>
                <w:rFonts w:asciiTheme="majorHAnsi" w:hAnsiTheme="majorHAnsi" w:cstheme="majorHAnsi"/>
                <w:sz w:val="18"/>
                <w:szCs w:val="18"/>
              </w:rPr>
              <w:t xml:space="preserve"> </w:t>
            </w:r>
            <w:r w:rsidR="00503735" w:rsidRPr="009E1E68">
              <w:rPr>
                <w:rFonts w:asciiTheme="majorHAnsi" w:hAnsiTheme="majorHAnsi" w:cstheme="majorHAnsi"/>
                <w:sz w:val="18"/>
                <w:szCs w:val="18"/>
              </w:rPr>
              <w:t>en la búsqueda tender puentes hacia la reconciliación y la reincorporación con la participación de 335 personas entre las comunidades y las personas en reincorporación.</w:t>
            </w:r>
          </w:p>
        </w:tc>
        <w:tc>
          <w:tcPr>
            <w:tcW w:w="1701" w:type="dxa"/>
          </w:tcPr>
          <w:p w14:paraId="290AB812" w14:textId="18CE718A" w:rsidR="009E1E68" w:rsidRPr="005B2D55" w:rsidRDefault="00503735" w:rsidP="009E1E68">
            <w:pPr>
              <w:pStyle w:val="Prrafodelista"/>
              <w:ind w:left="0"/>
              <w:rPr>
                <w:rFonts w:asciiTheme="majorHAnsi" w:eastAsia="Times New Roman" w:hAnsiTheme="majorHAnsi" w:cstheme="majorHAnsi"/>
                <w:sz w:val="18"/>
                <w:szCs w:val="18"/>
                <w:lang w:eastAsia="es-CO"/>
              </w:rPr>
            </w:pPr>
            <w:r>
              <w:rPr>
                <w:rFonts w:asciiTheme="majorHAnsi" w:eastAsia="Times New Roman" w:hAnsiTheme="majorHAnsi" w:cstheme="majorHAnsi"/>
                <w:sz w:val="18"/>
                <w:szCs w:val="18"/>
                <w:lang w:eastAsia="es-CO"/>
              </w:rPr>
              <w:t>Chocó</w:t>
            </w:r>
          </w:p>
        </w:tc>
        <w:tc>
          <w:tcPr>
            <w:tcW w:w="1842" w:type="dxa"/>
            <w:vAlign w:val="center"/>
          </w:tcPr>
          <w:p w14:paraId="1B444CB4" w14:textId="3B2E1DFC" w:rsidR="009E1E68" w:rsidRPr="009E1E68" w:rsidRDefault="009E1E68" w:rsidP="009E1E68">
            <w:pPr>
              <w:pStyle w:val="Prrafodelista"/>
              <w:ind w:left="0"/>
              <w:rPr>
                <w:rFonts w:asciiTheme="majorHAnsi" w:eastAsia="Times New Roman" w:hAnsiTheme="majorHAnsi" w:cstheme="majorHAnsi"/>
                <w:sz w:val="18"/>
                <w:szCs w:val="18"/>
                <w:lang w:eastAsia="es-CO"/>
              </w:rPr>
            </w:pPr>
            <w:r w:rsidRPr="009E1E68">
              <w:rPr>
                <w:rFonts w:asciiTheme="majorHAnsi" w:eastAsia="Times New Roman" w:hAnsiTheme="majorHAnsi" w:cstheme="majorHAnsi"/>
                <w:sz w:val="18"/>
                <w:szCs w:val="18"/>
                <w:lang w:eastAsia="es-CO"/>
              </w:rPr>
              <w:t>C</w:t>
            </w:r>
            <w:r w:rsidR="00503735">
              <w:rPr>
                <w:rFonts w:asciiTheme="majorHAnsi" w:eastAsia="Times New Roman" w:hAnsiTheme="majorHAnsi" w:cstheme="majorHAnsi"/>
                <w:sz w:val="18"/>
                <w:szCs w:val="18"/>
                <w:lang w:eastAsia="es-CO"/>
              </w:rPr>
              <w:t>armen del Darién</w:t>
            </w:r>
          </w:p>
        </w:tc>
      </w:tr>
      <w:tr w:rsidR="009E1E68" w14:paraId="258B559E" w14:textId="77777777" w:rsidTr="00720C14">
        <w:trPr>
          <w:trHeight w:val="283"/>
        </w:trPr>
        <w:tc>
          <w:tcPr>
            <w:tcW w:w="10631" w:type="dxa"/>
            <w:gridSpan w:val="4"/>
          </w:tcPr>
          <w:p w14:paraId="4632CA65" w14:textId="117D1586" w:rsidR="009E1E68" w:rsidRPr="005B2D55" w:rsidRDefault="009E1E68" w:rsidP="009E1E68">
            <w:pPr>
              <w:pStyle w:val="Prrafodelista"/>
              <w:ind w:left="0"/>
              <w:rPr>
                <w:rFonts w:asciiTheme="majorHAnsi" w:eastAsia="Times New Roman" w:hAnsiTheme="majorHAnsi" w:cstheme="majorHAnsi"/>
                <w:sz w:val="18"/>
                <w:szCs w:val="18"/>
                <w:lang w:eastAsia="es-CO"/>
              </w:rPr>
            </w:pPr>
            <w:r w:rsidRPr="00AA0E36">
              <w:rPr>
                <w:rFonts w:cstheme="minorHAnsi"/>
                <w:b/>
                <w:color w:val="2F5496" w:themeColor="accent1" w:themeShade="BF"/>
                <w:sz w:val="20"/>
                <w:szCs w:val="20"/>
                <w:lang w:eastAsia="x-none"/>
              </w:rPr>
              <w:t>1.2 Apoyar a iniciativas organizativas y de resolución pacífica de conflictos de mujeres, NNA y víctimas</w:t>
            </w:r>
          </w:p>
        </w:tc>
      </w:tr>
      <w:tr w:rsidR="009E1E68" w14:paraId="35A26B77" w14:textId="77777777" w:rsidTr="00116B0C">
        <w:tc>
          <w:tcPr>
            <w:tcW w:w="2268" w:type="dxa"/>
            <w:vMerge w:val="restart"/>
          </w:tcPr>
          <w:p w14:paraId="41453FCD" w14:textId="77777777" w:rsidR="009E1E68" w:rsidRDefault="009E1E68" w:rsidP="009E1E68">
            <w:pPr>
              <w:pStyle w:val="Prrafodelista"/>
              <w:ind w:left="0"/>
              <w:rPr>
                <w:rFonts w:ascii="Calibri" w:hAnsi="Calibri"/>
                <w:bCs/>
                <w:color w:val="2F5496" w:themeColor="accent1" w:themeShade="BF"/>
                <w:sz w:val="20"/>
                <w:szCs w:val="20"/>
                <w:lang w:eastAsia="x-none"/>
              </w:rPr>
            </w:pPr>
          </w:p>
          <w:p w14:paraId="4F63A7CA" w14:textId="77777777" w:rsidR="009E1E68" w:rsidRDefault="009E1E68" w:rsidP="009E1E68">
            <w:pPr>
              <w:pStyle w:val="Prrafodelista"/>
              <w:ind w:left="0"/>
              <w:rPr>
                <w:rFonts w:ascii="Calibri" w:hAnsi="Calibri"/>
                <w:bCs/>
                <w:color w:val="2F5496" w:themeColor="accent1" w:themeShade="BF"/>
                <w:sz w:val="20"/>
                <w:szCs w:val="20"/>
                <w:lang w:eastAsia="x-none"/>
              </w:rPr>
            </w:pPr>
          </w:p>
          <w:p w14:paraId="60B4C072" w14:textId="77777777" w:rsidR="009E1E68" w:rsidRPr="0048539D" w:rsidRDefault="009E1E68" w:rsidP="009E1E68">
            <w:pPr>
              <w:pStyle w:val="Prrafodelista"/>
              <w:ind w:left="0"/>
              <w:rPr>
                <w:rFonts w:asciiTheme="majorHAnsi" w:hAnsiTheme="majorHAnsi" w:cstheme="majorHAnsi"/>
                <w:sz w:val="18"/>
                <w:szCs w:val="18"/>
              </w:rPr>
            </w:pPr>
          </w:p>
          <w:p w14:paraId="4CFD16BF" w14:textId="18D7480C" w:rsidR="009E1E68" w:rsidRPr="003B2D30" w:rsidRDefault="009E1E68" w:rsidP="009E1E68">
            <w:pPr>
              <w:pStyle w:val="Prrafodelista"/>
              <w:ind w:left="0"/>
              <w:rPr>
                <w:rFonts w:ascii="Calibri" w:hAnsi="Calibri"/>
                <w:b/>
                <w:color w:val="2F5496" w:themeColor="accent1" w:themeShade="BF"/>
                <w:sz w:val="20"/>
                <w:szCs w:val="20"/>
                <w:lang w:eastAsia="x-none"/>
              </w:rPr>
            </w:pPr>
            <w:r>
              <w:rPr>
                <w:rFonts w:ascii="Calibri" w:hAnsi="Calibri"/>
                <w:b/>
                <w:color w:val="2F5496" w:themeColor="accent1" w:themeShade="BF"/>
                <w:sz w:val="20"/>
                <w:szCs w:val="20"/>
                <w:lang w:eastAsia="x-none"/>
              </w:rPr>
              <w:t>Desarrollar e</w:t>
            </w:r>
            <w:r w:rsidRPr="003B2D30">
              <w:rPr>
                <w:rFonts w:ascii="Calibri" w:hAnsi="Calibri"/>
                <w:b/>
                <w:color w:val="2F5496" w:themeColor="accent1" w:themeShade="BF"/>
                <w:sz w:val="20"/>
                <w:szCs w:val="20"/>
                <w:lang w:eastAsia="x-none"/>
              </w:rPr>
              <w:t>ntornos protectores en Vigía del Fuerte para niños, niñas y adolescentes.</w:t>
            </w:r>
          </w:p>
          <w:p w14:paraId="495D92C8" w14:textId="0B260792" w:rsidR="009E1E68" w:rsidRDefault="009E1E68" w:rsidP="009E1E68">
            <w:pPr>
              <w:pStyle w:val="Prrafodelista"/>
              <w:ind w:left="0"/>
              <w:rPr>
                <w:rFonts w:ascii="Calibri" w:hAnsi="Calibri"/>
                <w:i/>
                <w:iCs/>
                <w:sz w:val="20"/>
                <w:szCs w:val="20"/>
                <w:highlight w:val="lightGray"/>
                <w:lang w:eastAsia="x-none"/>
              </w:rPr>
            </w:pPr>
          </w:p>
        </w:tc>
        <w:tc>
          <w:tcPr>
            <w:tcW w:w="4820" w:type="dxa"/>
          </w:tcPr>
          <w:p w14:paraId="25D4F1B4" w14:textId="6E138F6C" w:rsidR="009E1E68" w:rsidRPr="005B2D55" w:rsidRDefault="009E1E68" w:rsidP="009E1E68">
            <w:pPr>
              <w:pStyle w:val="Prrafodelista"/>
              <w:ind w:left="0"/>
              <w:rPr>
                <w:rFonts w:asciiTheme="majorHAnsi" w:hAnsiTheme="majorHAnsi" w:cstheme="majorHAnsi"/>
                <w:sz w:val="18"/>
                <w:szCs w:val="18"/>
              </w:rPr>
            </w:pPr>
            <w:r>
              <w:rPr>
                <w:rFonts w:asciiTheme="majorHAnsi" w:hAnsiTheme="majorHAnsi" w:cstheme="majorHAnsi"/>
                <w:sz w:val="18"/>
                <w:szCs w:val="18"/>
              </w:rPr>
              <w:t>C</w:t>
            </w:r>
            <w:r w:rsidRPr="005B2D55">
              <w:rPr>
                <w:rFonts w:asciiTheme="majorHAnsi" w:hAnsiTheme="majorHAnsi" w:cstheme="majorHAnsi"/>
                <w:sz w:val="18"/>
                <w:szCs w:val="18"/>
              </w:rPr>
              <w:t xml:space="preserve">onstrucción de una escuela tambó y dotación con pupitres y tableros de un aula indígena en la comunidad de </w:t>
            </w:r>
            <w:proofErr w:type="spellStart"/>
            <w:r w:rsidRPr="005B2D55">
              <w:rPr>
                <w:rFonts w:asciiTheme="majorHAnsi" w:hAnsiTheme="majorHAnsi" w:cstheme="majorHAnsi"/>
                <w:sz w:val="18"/>
                <w:szCs w:val="18"/>
              </w:rPr>
              <w:t>Guaguandó</w:t>
            </w:r>
            <w:proofErr w:type="spellEnd"/>
            <w:r w:rsidRPr="005B2D55">
              <w:rPr>
                <w:rFonts w:asciiTheme="majorHAnsi" w:hAnsiTheme="majorHAnsi" w:cstheme="majorHAnsi"/>
                <w:sz w:val="18"/>
                <w:szCs w:val="18"/>
              </w:rPr>
              <w:t xml:space="preserve">. Se dotó igualmente con planta solar y planta eléctrica, aportando en </w:t>
            </w:r>
            <w:r w:rsidRPr="005B2D55">
              <w:rPr>
                <w:rFonts w:asciiTheme="majorHAnsi" w:hAnsiTheme="majorHAnsi" w:cstheme="majorHAnsi"/>
                <w:color w:val="000000"/>
                <w:sz w:val="18"/>
                <w:szCs w:val="18"/>
              </w:rPr>
              <w:t>infraestructura educativa adecuada que garantiza el acceso a educación</w:t>
            </w:r>
          </w:p>
        </w:tc>
        <w:tc>
          <w:tcPr>
            <w:tcW w:w="1701" w:type="dxa"/>
          </w:tcPr>
          <w:p w14:paraId="75494135" w14:textId="5218E257" w:rsidR="009E1E68" w:rsidRPr="005B2D55" w:rsidRDefault="009E1E68" w:rsidP="009E1E68">
            <w:pPr>
              <w:pStyle w:val="Prrafodelista"/>
              <w:ind w:left="0"/>
              <w:rPr>
                <w:rFonts w:asciiTheme="majorHAnsi" w:hAnsiTheme="majorHAnsi" w:cstheme="majorHAnsi"/>
                <w:i/>
                <w:iCs/>
                <w:sz w:val="18"/>
                <w:szCs w:val="18"/>
                <w:highlight w:val="lightGray"/>
                <w:lang w:eastAsia="x-none"/>
              </w:rPr>
            </w:pPr>
            <w:r w:rsidRPr="005B2D55">
              <w:rPr>
                <w:rFonts w:asciiTheme="majorHAnsi" w:hAnsiTheme="majorHAnsi" w:cstheme="majorHAnsi"/>
                <w:color w:val="000000"/>
                <w:sz w:val="18"/>
                <w:szCs w:val="18"/>
              </w:rPr>
              <w:t>Chocó</w:t>
            </w:r>
          </w:p>
        </w:tc>
        <w:tc>
          <w:tcPr>
            <w:tcW w:w="1842" w:type="dxa"/>
          </w:tcPr>
          <w:p w14:paraId="1FB01114" w14:textId="77777777" w:rsidR="009E1E68" w:rsidRPr="005B2D55" w:rsidRDefault="009E1E68" w:rsidP="009E1E68">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Vigía del Fuerte</w:t>
            </w:r>
          </w:p>
          <w:p w14:paraId="16577EA6" w14:textId="77777777" w:rsidR="009E1E68" w:rsidRPr="005B2D55" w:rsidRDefault="009E1E68" w:rsidP="009E1E68">
            <w:pPr>
              <w:pStyle w:val="Prrafodelista"/>
              <w:ind w:left="0"/>
              <w:rPr>
                <w:rFonts w:asciiTheme="majorHAnsi" w:hAnsiTheme="majorHAnsi" w:cstheme="majorHAnsi"/>
                <w:i/>
                <w:iCs/>
                <w:sz w:val="18"/>
                <w:szCs w:val="18"/>
                <w:highlight w:val="lightGray"/>
                <w:lang w:eastAsia="x-none"/>
              </w:rPr>
            </w:pPr>
          </w:p>
        </w:tc>
      </w:tr>
      <w:tr w:rsidR="009E1E68" w14:paraId="2C601C7E" w14:textId="77777777" w:rsidTr="00116B0C">
        <w:tc>
          <w:tcPr>
            <w:tcW w:w="2268" w:type="dxa"/>
            <w:vMerge/>
          </w:tcPr>
          <w:p w14:paraId="6395A788" w14:textId="77777777" w:rsidR="009E1E68" w:rsidRPr="00D86745" w:rsidRDefault="009E1E68" w:rsidP="009E1E68">
            <w:pPr>
              <w:pStyle w:val="Prrafodelista"/>
              <w:ind w:left="0"/>
              <w:rPr>
                <w:rFonts w:ascii="Calibri" w:hAnsi="Calibri"/>
                <w:bCs/>
                <w:color w:val="2F5496" w:themeColor="accent1" w:themeShade="BF"/>
                <w:sz w:val="20"/>
                <w:szCs w:val="20"/>
                <w:lang w:eastAsia="x-none"/>
              </w:rPr>
            </w:pPr>
          </w:p>
        </w:tc>
        <w:tc>
          <w:tcPr>
            <w:tcW w:w="4820" w:type="dxa"/>
          </w:tcPr>
          <w:p w14:paraId="7F48FB99" w14:textId="7F720669" w:rsidR="009E1E68" w:rsidRPr="005B2D55" w:rsidRDefault="009E1E68" w:rsidP="009E1E68">
            <w:pPr>
              <w:rPr>
                <w:rFonts w:asciiTheme="majorHAnsi" w:hAnsiTheme="majorHAnsi" w:cstheme="majorHAnsi"/>
                <w:sz w:val="18"/>
                <w:szCs w:val="18"/>
              </w:rPr>
            </w:pPr>
            <w:r w:rsidRPr="005B2D55">
              <w:rPr>
                <w:rFonts w:asciiTheme="majorHAnsi" w:hAnsiTheme="majorHAnsi" w:cstheme="majorHAnsi"/>
                <w:sz w:val="18"/>
                <w:szCs w:val="18"/>
                <w:lang w:val="es-CO"/>
              </w:rPr>
              <w:t xml:space="preserve">Diseño y construcción participativa de 6 parques infantiles y 6 quioscos para cada una de las comunidades del río </w:t>
            </w:r>
            <w:proofErr w:type="spellStart"/>
            <w:r w:rsidRPr="005B2D55">
              <w:rPr>
                <w:rFonts w:asciiTheme="majorHAnsi" w:hAnsiTheme="majorHAnsi" w:cstheme="majorHAnsi"/>
                <w:sz w:val="18"/>
                <w:szCs w:val="18"/>
                <w:lang w:val="es-CO"/>
              </w:rPr>
              <w:t>Arquía</w:t>
            </w:r>
            <w:proofErr w:type="spellEnd"/>
            <w:r w:rsidRPr="005B2D55">
              <w:rPr>
                <w:rFonts w:asciiTheme="majorHAnsi" w:hAnsiTheme="majorHAnsi" w:cstheme="majorHAnsi"/>
                <w:sz w:val="18"/>
                <w:szCs w:val="18"/>
                <w:lang w:val="es-CO"/>
              </w:rPr>
              <w:t xml:space="preserve"> (Puerto Medellín, Puerto Palacio,</w:t>
            </w:r>
            <w:r>
              <w:rPr>
                <w:rFonts w:asciiTheme="majorHAnsi" w:hAnsiTheme="majorHAnsi" w:cstheme="majorHAnsi"/>
                <w:sz w:val="18"/>
                <w:szCs w:val="18"/>
                <w:lang w:val="es-CO"/>
              </w:rPr>
              <w:t xml:space="preserve"> </w:t>
            </w:r>
            <w:proofErr w:type="spellStart"/>
            <w:r w:rsidRPr="005B2D55">
              <w:rPr>
                <w:rFonts w:asciiTheme="majorHAnsi" w:hAnsiTheme="majorHAnsi" w:cstheme="majorHAnsi"/>
                <w:sz w:val="18"/>
                <w:szCs w:val="18"/>
                <w:lang w:val="es-CO"/>
              </w:rPr>
              <w:t>Vidrí</w:t>
            </w:r>
            <w:proofErr w:type="spellEnd"/>
            <w:r w:rsidRPr="005B2D55">
              <w:rPr>
                <w:rFonts w:asciiTheme="majorHAnsi" w:hAnsiTheme="majorHAnsi" w:cstheme="majorHAnsi"/>
                <w:sz w:val="18"/>
                <w:szCs w:val="18"/>
                <w:lang w:val="es-CO"/>
              </w:rPr>
              <w:t xml:space="preserve">, </w:t>
            </w:r>
            <w:proofErr w:type="spellStart"/>
            <w:r w:rsidRPr="005B2D55">
              <w:rPr>
                <w:rFonts w:asciiTheme="majorHAnsi" w:hAnsiTheme="majorHAnsi" w:cstheme="majorHAnsi"/>
                <w:sz w:val="18"/>
                <w:szCs w:val="18"/>
                <w:lang w:val="es-CO"/>
              </w:rPr>
              <w:t>Vegaez</w:t>
            </w:r>
            <w:proofErr w:type="spellEnd"/>
            <w:r w:rsidRPr="005B2D55">
              <w:rPr>
                <w:rFonts w:asciiTheme="majorHAnsi" w:hAnsiTheme="majorHAnsi" w:cstheme="majorHAnsi"/>
                <w:sz w:val="18"/>
                <w:szCs w:val="18"/>
                <w:lang w:val="es-CO"/>
              </w:rPr>
              <w:t xml:space="preserve">, Isleta, Belén) </w:t>
            </w:r>
            <w:r w:rsidRPr="005B2D55">
              <w:rPr>
                <w:rFonts w:asciiTheme="majorHAnsi" w:hAnsiTheme="majorHAnsi" w:cstheme="majorHAnsi"/>
                <w:color w:val="000000"/>
                <w:sz w:val="18"/>
                <w:szCs w:val="18"/>
              </w:rPr>
              <w:t xml:space="preserve">Los niños, niñas y jóvenes de las comunidades del río </w:t>
            </w:r>
            <w:proofErr w:type="spellStart"/>
            <w:r w:rsidRPr="005B2D55">
              <w:rPr>
                <w:rFonts w:asciiTheme="majorHAnsi" w:hAnsiTheme="majorHAnsi" w:cstheme="majorHAnsi"/>
                <w:color w:val="000000"/>
                <w:sz w:val="18"/>
                <w:szCs w:val="18"/>
              </w:rPr>
              <w:t>Arquía</w:t>
            </w:r>
            <w:proofErr w:type="spellEnd"/>
            <w:r w:rsidRPr="005B2D55">
              <w:rPr>
                <w:rFonts w:asciiTheme="majorHAnsi" w:hAnsiTheme="majorHAnsi" w:cstheme="majorHAnsi"/>
                <w:color w:val="000000"/>
                <w:sz w:val="18"/>
                <w:szCs w:val="18"/>
              </w:rPr>
              <w:t xml:space="preserve"> cuentan con entornos protectores para el aprovechamiento del tiempo libre y prevención del reclutamiento forzado</w:t>
            </w:r>
            <w:r>
              <w:rPr>
                <w:rFonts w:asciiTheme="majorHAnsi" w:hAnsiTheme="majorHAnsi" w:cstheme="majorHAnsi"/>
                <w:color w:val="000000"/>
                <w:sz w:val="18"/>
                <w:szCs w:val="18"/>
              </w:rPr>
              <w:t>.</w:t>
            </w:r>
            <w:r w:rsidRPr="005B2D55">
              <w:rPr>
                <w:rFonts w:asciiTheme="majorHAnsi" w:hAnsiTheme="majorHAnsi" w:cstheme="majorHAnsi"/>
                <w:sz w:val="18"/>
                <w:szCs w:val="18"/>
                <w:lang w:val="es-CO"/>
              </w:rPr>
              <w:t xml:space="preserve"> </w:t>
            </w:r>
          </w:p>
        </w:tc>
        <w:tc>
          <w:tcPr>
            <w:tcW w:w="1701" w:type="dxa"/>
          </w:tcPr>
          <w:p w14:paraId="2DE90BB4" w14:textId="75100EF6" w:rsidR="009E1E68" w:rsidRPr="005B2D55" w:rsidRDefault="009E1E68" w:rsidP="009E1E68">
            <w:pPr>
              <w:pStyle w:val="Prrafodelista"/>
              <w:ind w:left="0"/>
              <w:rPr>
                <w:rFonts w:asciiTheme="majorHAnsi" w:hAnsiTheme="majorHAnsi" w:cstheme="majorHAnsi"/>
                <w:i/>
                <w:iCs/>
                <w:sz w:val="18"/>
                <w:szCs w:val="18"/>
                <w:highlight w:val="lightGray"/>
                <w:lang w:eastAsia="x-none"/>
              </w:rPr>
            </w:pPr>
            <w:r w:rsidRPr="005B2D55">
              <w:rPr>
                <w:rFonts w:asciiTheme="majorHAnsi" w:hAnsiTheme="majorHAnsi" w:cstheme="majorHAnsi"/>
                <w:color w:val="000000"/>
                <w:sz w:val="18"/>
                <w:szCs w:val="18"/>
              </w:rPr>
              <w:t>Chocó</w:t>
            </w:r>
          </w:p>
        </w:tc>
        <w:tc>
          <w:tcPr>
            <w:tcW w:w="1842" w:type="dxa"/>
          </w:tcPr>
          <w:p w14:paraId="041AEDBB" w14:textId="77777777" w:rsidR="009E1E68" w:rsidRPr="005B2D55" w:rsidRDefault="009E1E68" w:rsidP="009E1E68">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Vigía del Fuerte</w:t>
            </w:r>
          </w:p>
          <w:p w14:paraId="6072BA40" w14:textId="77777777" w:rsidR="009E1E68" w:rsidRPr="005B2D55" w:rsidRDefault="009E1E68" w:rsidP="009E1E68">
            <w:pPr>
              <w:pStyle w:val="Prrafodelista"/>
              <w:ind w:left="0"/>
              <w:rPr>
                <w:rFonts w:asciiTheme="majorHAnsi" w:hAnsiTheme="majorHAnsi" w:cstheme="majorHAnsi"/>
                <w:i/>
                <w:iCs/>
                <w:sz w:val="18"/>
                <w:szCs w:val="18"/>
                <w:highlight w:val="lightGray"/>
                <w:lang w:eastAsia="x-none"/>
              </w:rPr>
            </w:pPr>
          </w:p>
        </w:tc>
      </w:tr>
      <w:tr w:rsidR="009E1E68" w14:paraId="1A6A078A" w14:textId="77777777" w:rsidTr="00116B0C">
        <w:tc>
          <w:tcPr>
            <w:tcW w:w="2268" w:type="dxa"/>
          </w:tcPr>
          <w:p w14:paraId="3DF29168" w14:textId="5F1EA769" w:rsidR="009E1E68" w:rsidRPr="00447F72" w:rsidRDefault="009E1E68" w:rsidP="009E1E68">
            <w:pPr>
              <w:pStyle w:val="Prrafodelista"/>
              <w:ind w:left="0"/>
              <w:rPr>
                <w:rFonts w:ascii="Calibri" w:hAnsi="Calibri"/>
                <w:b/>
                <w:iCs/>
                <w:color w:val="2F5496" w:themeColor="accent1" w:themeShade="BF"/>
                <w:sz w:val="20"/>
                <w:szCs w:val="20"/>
                <w:lang w:eastAsia="x-none"/>
              </w:rPr>
            </w:pPr>
            <w:r w:rsidRPr="00B531E2">
              <w:rPr>
                <w:rFonts w:ascii="Calibri" w:hAnsi="Calibri"/>
                <w:b/>
                <w:color w:val="2F5496" w:themeColor="accent1" w:themeShade="BF"/>
                <w:sz w:val="20"/>
                <w:szCs w:val="20"/>
                <w:lang w:eastAsia="x-none"/>
              </w:rPr>
              <w:t>Diseño e implementa</w:t>
            </w:r>
            <w:r>
              <w:rPr>
                <w:rFonts w:ascii="Calibri" w:hAnsi="Calibri"/>
                <w:b/>
                <w:color w:val="2F5496" w:themeColor="accent1" w:themeShade="BF"/>
                <w:sz w:val="20"/>
                <w:szCs w:val="20"/>
                <w:lang w:eastAsia="x-none"/>
              </w:rPr>
              <w:t>ción de</w:t>
            </w:r>
            <w:r w:rsidRPr="00B531E2">
              <w:rPr>
                <w:rFonts w:ascii="Calibri" w:hAnsi="Calibri"/>
                <w:b/>
                <w:color w:val="2F5496" w:themeColor="accent1" w:themeShade="BF"/>
                <w:sz w:val="20"/>
                <w:szCs w:val="20"/>
                <w:lang w:eastAsia="x-none"/>
              </w:rPr>
              <w:t xml:space="preserve"> una iniciativa de formación en liderazgo juvenil rural</w:t>
            </w:r>
          </w:p>
        </w:tc>
        <w:tc>
          <w:tcPr>
            <w:tcW w:w="4820" w:type="dxa"/>
          </w:tcPr>
          <w:p w14:paraId="13BB65D2" w14:textId="0C8B4F38" w:rsidR="009E1E68" w:rsidRPr="006C336E" w:rsidRDefault="009E1E68" w:rsidP="009E1E68">
            <w:pPr>
              <w:rPr>
                <w:rFonts w:asciiTheme="majorHAnsi" w:hAnsiTheme="majorHAnsi" w:cstheme="majorHAnsi"/>
                <w:sz w:val="18"/>
                <w:szCs w:val="18"/>
                <w:lang w:val="es-CO"/>
              </w:rPr>
            </w:pPr>
            <w:r>
              <w:rPr>
                <w:rFonts w:asciiTheme="majorHAnsi" w:hAnsiTheme="majorHAnsi" w:cstheme="majorHAnsi"/>
                <w:sz w:val="18"/>
                <w:szCs w:val="18"/>
                <w:lang w:val="es-CO"/>
              </w:rPr>
              <w:t>Cuatro</w:t>
            </w:r>
            <w:r w:rsidRPr="006C336E">
              <w:rPr>
                <w:rFonts w:asciiTheme="majorHAnsi" w:hAnsiTheme="majorHAnsi" w:cstheme="majorHAnsi"/>
                <w:sz w:val="18"/>
                <w:szCs w:val="18"/>
                <w:lang w:val="es-CO"/>
              </w:rPr>
              <w:t xml:space="preserve"> Agendas de incidencia juvenil </w:t>
            </w:r>
          </w:p>
          <w:p w14:paraId="02288405" w14:textId="77777777" w:rsidR="009E1E68" w:rsidRDefault="009E1E68" w:rsidP="009E1E68">
            <w:pPr>
              <w:rPr>
                <w:rFonts w:asciiTheme="majorHAnsi" w:hAnsiTheme="majorHAnsi" w:cstheme="majorHAnsi"/>
                <w:sz w:val="18"/>
                <w:szCs w:val="18"/>
                <w:lang w:val="es-CO"/>
              </w:rPr>
            </w:pPr>
            <w:r w:rsidRPr="006C336E">
              <w:rPr>
                <w:rFonts w:asciiTheme="majorHAnsi" w:hAnsiTheme="majorHAnsi" w:cstheme="majorHAnsi"/>
                <w:sz w:val="18"/>
                <w:szCs w:val="18"/>
                <w:lang w:val="es-CO"/>
              </w:rPr>
              <w:t xml:space="preserve">Diseño curricular módulos formativos  </w:t>
            </w:r>
          </w:p>
          <w:p w14:paraId="1DC11295" w14:textId="1764694E" w:rsidR="009E1E68" w:rsidRPr="005B2D55" w:rsidRDefault="009E1E68" w:rsidP="009E1E68">
            <w:pPr>
              <w:rPr>
                <w:rFonts w:asciiTheme="majorHAnsi" w:hAnsiTheme="majorHAnsi" w:cstheme="majorHAnsi"/>
                <w:sz w:val="18"/>
                <w:szCs w:val="18"/>
                <w:lang w:val="es-CO"/>
              </w:rPr>
            </w:pPr>
            <w:r w:rsidRPr="006C336E">
              <w:rPr>
                <w:rFonts w:asciiTheme="majorHAnsi" w:hAnsiTheme="majorHAnsi" w:cstheme="majorHAnsi"/>
                <w:sz w:val="18"/>
                <w:szCs w:val="18"/>
                <w:lang w:val="es-CO"/>
              </w:rPr>
              <w:t>Jóvenes rurales fortalecidos en sus capacidades técnicas, políticas para la incidencia y la participación en los procesos de territorialidad y los espacios donde se toman toma de decisiones relacionados con las diversas problemáticas locales.</w:t>
            </w:r>
          </w:p>
        </w:tc>
        <w:tc>
          <w:tcPr>
            <w:tcW w:w="1701" w:type="dxa"/>
          </w:tcPr>
          <w:p w14:paraId="2EA433F9" w14:textId="77777777" w:rsidR="009E1E68" w:rsidRDefault="009E1E68" w:rsidP="009E1E68">
            <w:pPr>
              <w:pStyle w:val="Prrafodelista"/>
              <w:ind w:left="0"/>
              <w:rPr>
                <w:rFonts w:asciiTheme="majorHAnsi" w:hAnsiTheme="majorHAnsi" w:cstheme="majorHAnsi"/>
                <w:color w:val="000000"/>
                <w:sz w:val="18"/>
                <w:szCs w:val="18"/>
              </w:rPr>
            </w:pPr>
            <w:r>
              <w:rPr>
                <w:rFonts w:asciiTheme="majorHAnsi" w:hAnsiTheme="majorHAnsi" w:cstheme="majorHAnsi"/>
                <w:color w:val="000000"/>
                <w:sz w:val="18"/>
                <w:szCs w:val="18"/>
              </w:rPr>
              <w:t>Meta</w:t>
            </w:r>
          </w:p>
          <w:p w14:paraId="12F2A2C4" w14:textId="015F5C57" w:rsidR="009E1E68" w:rsidRPr="005B2D55" w:rsidRDefault="009E1E68" w:rsidP="009E1E68">
            <w:pPr>
              <w:pStyle w:val="Prrafodelista"/>
              <w:ind w:left="0"/>
              <w:rPr>
                <w:rFonts w:asciiTheme="majorHAnsi" w:hAnsiTheme="majorHAnsi" w:cstheme="majorHAnsi"/>
                <w:color w:val="000000"/>
                <w:sz w:val="18"/>
                <w:szCs w:val="18"/>
              </w:rPr>
            </w:pPr>
            <w:r>
              <w:rPr>
                <w:rFonts w:asciiTheme="majorHAnsi" w:hAnsiTheme="majorHAnsi" w:cstheme="majorHAnsi"/>
                <w:color w:val="000000"/>
                <w:sz w:val="18"/>
                <w:szCs w:val="18"/>
              </w:rPr>
              <w:t>Guaviare</w:t>
            </w:r>
          </w:p>
        </w:tc>
        <w:tc>
          <w:tcPr>
            <w:tcW w:w="1842" w:type="dxa"/>
          </w:tcPr>
          <w:p w14:paraId="51C017F5" w14:textId="77777777" w:rsidR="009E1E68" w:rsidRPr="00B531E2" w:rsidRDefault="009E1E68" w:rsidP="009E1E68">
            <w:pPr>
              <w:pStyle w:val="Prrafodelista"/>
              <w:ind w:left="0"/>
              <w:rPr>
                <w:rFonts w:asciiTheme="majorHAnsi" w:eastAsia="Times New Roman" w:hAnsiTheme="majorHAnsi" w:cstheme="majorHAnsi"/>
                <w:sz w:val="18"/>
                <w:szCs w:val="18"/>
                <w:lang w:val="es-ES" w:eastAsia="es-CO"/>
              </w:rPr>
            </w:pPr>
            <w:r w:rsidRPr="00B531E2">
              <w:rPr>
                <w:rFonts w:asciiTheme="majorHAnsi" w:eastAsia="Times New Roman" w:hAnsiTheme="majorHAnsi" w:cstheme="majorHAnsi"/>
                <w:sz w:val="18"/>
                <w:szCs w:val="18"/>
                <w:lang w:val="es-ES" w:eastAsia="es-CO"/>
              </w:rPr>
              <w:t>Mesetas</w:t>
            </w:r>
          </w:p>
          <w:p w14:paraId="771409C4" w14:textId="77777777" w:rsidR="009E1E68" w:rsidRPr="00B531E2" w:rsidRDefault="009E1E68" w:rsidP="009E1E68">
            <w:pPr>
              <w:pStyle w:val="Prrafodelista"/>
              <w:ind w:left="0"/>
              <w:rPr>
                <w:rFonts w:asciiTheme="majorHAnsi" w:eastAsia="Times New Roman" w:hAnsiTheme="majorHAnsi" w:cstheme="majorHAnsi"/>
                <w:sz w:val="18"/>
                <w:szCs w:val="18"/>
                <w:lang w:val="es-ES" w:eastAsia="es-CO"/>
              </w:rPr>
            </w:pPr>
            <w:r w:rsidRPr="00B531E2">
              <w:rPr>
                <w:rFonts w:asciiTheme="majorHAnsi" w:eastAsia="Times New Roman" w:hAnsiTheme="majorHAnsi" w:cstheme="majorHAnsi"/>
                <w:sz w:val="18"/>
                <w:szCs w:val="18"/>
                <w:lang w:val="es-ES" w:eastAsia="es-CO"/>
              </w:rPr>
              <w:t>Vistahermosa</w:t>
            </w:r>
          </w:p>
          <w:p w14:paraId="015AFB5E" w14:textId="7DA96FDB" w:rsidR="009E1E68" w:rsidRPr="005B2D55" w:rsidRDefault="009E1E68" w:rsidP="009E1E68">
            <w:pPr>
              <w:pStyle w:val="Prrafodelista"/>
              <w:ind w:left="0"/>
              <w:rPr>
                <w:rFonts w:asciiTheme="majorHAnsi" w:eastAsia="Times New Roman" w:hAnsiTheme="majorHAnsi" w:cstheme="majorHAnsi"/>
                <w:sz w:val="18"/>
                <w:szCs w:val="18"/>
                <w:lang w:val="es-ES" w:eastAsia="es-CO"/>
              </w:rPr>
            </w:pPr>
            <w:r>
              <w:rPr>
                <w:rFonts w:asciiTheme="majorHAnsi" w:eastAsia="Times New Roman" w:hAnsiTheme="majorHAnsi" w:cstheme="majorHAnsi"/>
                <w:sz w:val="18"/>
                <w:szCs w:val="18"/>
                <w:lang w:val="es-ES" w:eastAsia="es-CO"/>
              </w:rPr>
              <w:t>San José (Charras y Colinas)</w:t>
            </w:r>
          </w:p>
        </w:tc>
      </w:tr>
      <w:tr w:rsidR="009E1E68" w14:paraId="24EEC1FB" w14:textId="77777777" w:rsidTr="00336840">
        <w:tc>
          <w:tcPr>
            <w:tcW w:w="2268" w:type="dxa"/>
            <w:vAlign w:val="center"/>
          </w:tcPr>
          <w:p w14:paraId="0626BA5A" w14:textId="1DBFD8A2" w:rsidR="009E1E68" w:rsidRPr="00B531E2" w:rsidRDefault="009E1E68" w:rsidP="009E1E68">
            <w:pPr>
              <w:pStyle w:val="Prrafodelista"/>
              <w:ind w:left="0"/>
              <w:rPr>
                <w:rFonts w:ascii="Calibri" w:hAnsi="Calibri"/>
                <w:b/>
                <w:color w:val="2F5496" w:themeColor="accent1" w:themeShade="BF"/>
                <w:sz w:val="20"/>
                <w:szCs w:val="20"/>
                <w:lang w:eastAsia="x-none"/>
              </w:rPr>
            </w:pPr>
            <w:r w:rsidRPr="00CA6920">
              <w:rPr>
                <w:rFonts w:ascii="Calibri" w:hAnsi="Calibri"/>
                <w:b/>
                <w:color w:val="2F5496" w:themeColor="accent1" w:themeShade="BF"/>
                <w:sz w:val="20"/>
                <w:szCs w:val="20"/>
                <w:lang w:eastAsia="x-none"/>
              </w:rPr>
              <w:t>Fortalecimiento a las plataformas de jóvenes de Riosucio y Carmen del Darién</w:t>
            </w:r>
          </w:p>
        </w:tc>
        <w:tc>
          <w:tcPr>
            <w:tcW w:w="4820" w:type="dxa"/>
          </w:tcPr>
          <w:p w14:paraId="16C7BA9B" w14:textId="656691D4" w:rsidR="009E1E68" w:rsidRPr="00CA6920" w:rsidRDefault="009E1E68" w:rsidP="009E1E68">
            <w:pPr>
              <w:rPr>
                <w:rFonts w:asciiTheme="majorHAnsi" w:hAnsiTheme="majorHAnsi" w:cstheme="majorHAnsi"/>
                <w:sz w:val="18"/>
                <w:szCs w:val="18"/>
                <w:lang w:val="es-CO"/>
              </w:rPr>
            </w:pPr>
            <w:r w:rsidRPr="009D66F9">
              <w:rPr>
                <w:rFonts w:asciiTheme="majorHAnsi" w:hAnsiTheme="majorHAnsi" w:cstheme="majorHAnsi"/>
                <w:sz w:val="18"/>
                <w:szCs w:val="18"/>
                <w:lang w:val="es-CO"/>
              </w:rPr>
              <w:t xml:space="preserve">302 jóvenes son acompañados en el proceso de la </w:t>
            </w:r>
            <w:r>
              <w:rPr>
                <w:rFonts w:asciiTheme="majorHAnsi" w:hAnsiTheme="majorHAnsi" w:cstheme="majorHAnsi"/>
                <w:sz w:val="18"/>
                <w:szCs w:val="18"/>
                <w:lang w:val="es-CO"/>
              </w:rPr>
              <w:t>E</w:t>
            </w:r>
            <w:r w:rsidRPr="009D66F9">
              <w:rPr>
                <w:rFonts w:asciiTheme="majorHAnsi" w:hAnsiTheme="majorHAnsi" w:cstheme="majorHAnsi"/>
                <w:sz w:val="18"/>
                <w:szCs w:val="18"/>
                <w:lang w:val="es-CO"/>
              </w:rPr>
              <w:t xml:space="preserve">scuela </w:t>
            </w:r>
            <w:r>
              <w:rPr>
                <w:rFonts w:asciiTheme="majorHAnsi" w:hAnsiTheme="majorHAnsi" w:cstheme="majorHAnsi"/>
                <w:sz w:val="18"/>
                <w:szCs w:val="18"/>
                <w:lang w:val="es-CO"/>
              </w:rPr>
              <w:t>I</w:t>
            </w:r>
            <w:r w:rsidRPr="009D66F9">
              <w:rPr>
                <w:rFonts w:asciiTheme="majorHAnsi" w:hAnsiTheme="majorHAnsi" w:cstheme="majorHAnsi"/>
                <w:sz w:val="18"/>
                <w:szCs w:val="18"/>
                <w:lang w:val="es-CO"/>
              </w:rPr>
              <w:t>nterétnica y estrategias de incidencia política municipales de juventud</w:t>
            </w:r>
            <w:r w:rsidRPr="00CA6920">
              <w:rPr>
                <w:rFonts w:asciiTheme="majorHAnsi" w:hAnsiTheme="majorHAnsi" w:cstheme="majorHAnsi"/>
                <w:sz w:val="18"/>
                <w:szCs w:val="18"/>
                <w:lang w:val="es-CO"/>
              </w:rPr>
              <w:t xml:space="preserve"> </w:t>
            </w:r>
            <w:r>
              <w:rPr>
                <w:rFonts w:asciiTheme="majorHAnsi" w:hAnsiTheme="majorHAnsi" w:cstheme="majorHAnsi"/>
                <w:sz w:val="18"/>
                <w:szCs w:val="18"/>
                <w:lang w:val="es-CO"/>
              </w:rPr>
              <w:t>e</w:t>
            </w:r>
            <w:r w:rsidRPr="00CA6920">
              <w:rPr>
                <w:rFonts w:asciiTheme="majorHAnsi" w:hAnsiTheme="majorHAnsi" w:cstheme="majorHAnsi"/>
                <w:sz w:val="18"/>
                <w:szCs w:val="18"/>
                <w:lang w:val="es-CO"/>
              </w:rPr>
              <w:t xml:space="preserve">n asocio con </w:t>
            </w:r>
            <w:proofErr w:type="spellStart"/>
            <w:r w:rsidRPr="00CA6920">
              <w:rPr>
                <w:rFonts w:asciiTheme="majorHAnsi" w:hAnsiTheme="majorHAnsi" w:cstheme="majorHAnsi"/>
                <w:sz w:val="18"/>
                <w:szCs w:val="18"/>
                <w:lang w:val="es-CO"/>
              </w:rPr>
              <w:t>Ascoba</w:t>
            </w:r>
            <w:proofErr w:type="spellEnd"/>
            <w:r>
              <w:rPr>
                <w:rFonts w:asciiTheme="majorHAnsi" w:hAnsiTheme="majorHAnsi" w:cstheme="majorHAnsi"/>
                <w:sz w:val="18"/>
                <w:szCs w:val="18"/>
                <w:lang w:val="es-CO"/>
              </w:rPr>
              <w:t>.</w:t>
            </w:r>
          </w:p>
        </w:tc>
        <w:tc>
          <w:tcPr>
            <w:tcW w:w="1701" w:type="dxa"/>
          </w:tcPr>
          <w:p w14:paraId="074E90B9" w14:textId="2213C8CE" w:rsidR="009E1E68" w:rsidRDefault="009E1E68" w:rsidP="009E1E68">
            <w:pPr>
              <w:pStyle w:val="Prrafodelista"/>
              <w:ind w:left="0"/>
              <w:rPr>
                <w:rFonts w:asciiTheme="majorHAnsi" w:hAnsiTheme="majorHAnsi" w:cstheme="majorHAnsi"/>
                <w:color w:val="000000"/>
                <w:sz w:val="18"/>
                <w:szCs w:val="18"/>
              </w:rPr>
            </w:pPr>
            <w:r w:rsidRPr="00CA6920">
              <w:rPr>
                <w:rFonts w:asciiTheme="majorHAnsi" w:hAnsiTheme="majorHAnsi" w:cstheme="majorHAnsi"/>
                <w:color w:val="000000"/>
                <w:sz w:val="18"/>
                <w:szCs w:val="18"/>
              </w:rPr>
              <w:t>Chocó</w:t>
            </w:r>
          </w:p>
        </w:tc>
        <w:tc>
          <w:tcPr>
            <w:tcW w:w="1842" w:type="dxa"/>
            <w:vAlign w:val="center"/>
          </w:tcPr>
          <w:p w14:paraId="1E1D25B3" w14:textId="77777777" w:rsidR="009E1E68" w:rsidRPr="00E91064" w:rsidRDefault="009E1E68" w:rsidP="009E1E68">
            <w:pPr>
              <w:rPr>
                <w:rFonts w:asciiTheme="majorHAnsi" w:hAnsiTheme="majorHAnsi" w:cstheme="majorHAnsi"/>
                <w:sz w:val="18"/>
                <w:szCs w:val="18"/>
              </w:rPr>
            </w:pPr>
            <w:r w:rsidRPr="00E91064">
              <w:rPr>
                <w:rFonts w:asciiTheme="majorHAnsi" w:hAnsiTheme="majorHAnsi" w:cstheme="majorHAnsi"/>
                <w:sz w:val="18"/>
                <w:szCs w:val="18"/>
              </w:rPr>
              <w:t xml:space="preserve">Riosucio </w:t>
            </w:r>
          </w:p>
          <w:p w14:paraId="6C12B676" w14:textId="5F3C1194" w:rsidR="009E1E68" w:rsidRPr="00B531E2" w:rsidRDefault="009E1E68" w:rsidP="009E1E68">
            <w:pPr>
              <w:pStyle w:val="Prrafodelista"/>
              <w:ind w:left="0"/>
              <w:jc w:val="both"/>
              <w:rPr>
                <w:rFonts w:asciiTheme="majorHAnsi" w:eastAsia="Times New Roman" w:hAnsiTheme="majorHAnsi" w:cstheme="majorHAnsi"/>
                <w:sz w:val="18"/>
                <w:szCs w:val="18"/>
                <w:lang w:val="es-ES" w:eastAsia="es-CO"/>
              </w:rPr>
            </w:pPr>
            <w:r w:rsidRPr="00E91064">
              <w:rPr>
                <w:rFonts w:asciiTheme="majorHAnsi" w:eastAsia="Times New Roman" w:hAnsiTheme="majorHAnsi" w:cstheme="majorHAnsi"/>
                <w:sz w:val="18"/>
                <w:szCs w:val="18"/>
                <w:lang w:val="es-ES" w:eastAsia="es-CO"/>
              </w:rPr>
              <w:t>Carmen del Darién</w:t>
            </w:r>
          </w:p>
        </w:tc>
      </w:tr>
      <w:tr w:rsidR="009E1E68" w14:paraId="4033BB35" w14:textId="77777777" w:rsidTr="00116B0C">
        <w:tc>
          <w:tcPr>
            <w:tcW w:w="2268" w:type="dxa"/>
          </w:tcPr>
          <w:p w14:paraId="6E247DF2" w14:textId="7446EFC3" w:rsidR="009E1E68" w:rsidRPr="003B2D30" w:rsidRDefault="009E1E68" w:rsidP="009E1E68">
            <w:pPr>
              <w:pStyle w:val="Prrafodelista"/>
              <w:ind w:left="0"/>
              <w:rPr>
                <w:rFonts w:ascii="Calibri" w:hAnsi="Calibri"/>
                <w:b/>
                <w:color w:val="2F5496" w:themeColor="accent1" w:themeShade="BF"/>
                <w:sz w:val="20"/>
                <w:szCs w:val="20"/>
                <w:lang w:eastAsia="x-none"/>
              </w:rPr>
            </w:pPr>
            <w:r w:rsidRPr="003B2D30">
              <w:rPr>
                <w:rFonts w:ascii="Calibri" w:hAnsi="Calibri"/>
                <w:b/>
                <w:color w:val="2F5496" w:themeColor="accent1" w:themeShade="BF"/>
                <w:sz w:val="20"/>
                <w:szCs w:val="20"/>
                <w:lang w:eastAsia="x-none"/>
              </w:rPr>
              <w:t xml:space="preserve">Realizar el primer y segundo encuentro de adultos mayores del río </w:t>
            </w:r>
            <w:proofErr w:type="spellStart"/>
            <w:r w:rsidRPr="003B2D30">
              <w:rPr>
                <w:rFonts w:ascii="Calibri" w:hAnsi="Calibri"/>
                <w:b/>
                <w:color w:val="2F5496" w:themeColor="accent1" w:themeShade="BF"/>
                <w:sz w:val="20"/>
                <w:szCs w:val="20"/>
                <w:lang w:eastAsia="x-none"/>
              </w:rPr>
              <w:t>Arquía</w:t>
            </w:r>
            <w:proofErr w:type="spellEnd"/>
            <w:r w:rsidRPr="003B2D30">
              <w:rPr>
                <w:rFonts w:ascii="Calibri" w:hAnsi="Calibri"/>
                <w:b/>
                <w:color w:val="2F5496" w:themeColor="accent1" w:themeShade="BF"/>
                <w:sz w:val="20"/>
                <w:szCs w:val="20"/>
                <w:lang w:eastAsia="x-none"/>
              </w:rPr>
              <w:t xml:space="preserve"> en su proceso de exigibilidad de derechos </w:t>
            </w:r>
          </w:p>
        </w:tc>
        <w:tc>
          <w:tcPr>
            <w:tcW w:w="4820" w:type="dxa"/>
          </w:tcPr>
          <w:p w14:paraId="090096F1" w14:textId="18F2749F" w:rsidR="009E1E68" w:rsidRPr="005B2D55" w:rsidRDefault="009E1E68" w:rsidP="009E1E68">
            <w:pPr>
              <w:pStyle w:val="Prrafodelista"/>
              <w:ind w:left="0"/>
              <w:rPr>
                <w:rFonts w:asciiTheme="majorHAnsi" w:hAnsiTheme="majorHAnsi" w:cstheme="majorHAnsi"/>
                <w:sz w:val="18"/>
                <w:szCs w:val="18"/>
              </w:rPr>
            </w:pPr>
            <w:r w:rsidRPr="005B2D55">
              <w:rPr>
                <w:rFonts w:asciiTheme="majorHAnsi" w:hAnsiTheme="majorHAnsi" w:cstheme="majorHAnsi"/>
                <w:sz w:val="18"/>
                <w:szCs w:val="18"/>
              </w:rPr>
              <w:t xml:space="preserve">Realización del primer encuentro de adultos mayores del río </w:t>
            </w:r>
            <w:proofErr w:type="spellStart"/>
            <w:r w:rsidRPr="005B2D55">
              <w:rPr>
                <w:rFonts w:asciiTheme="majorHAnsi" w:hAnsiTheme="majorHAnsi" w:cstheme="majorHAnsi"/>
                <w:sz w:val="18"/>
                <w:szCs w:val="18"/>
              </w:rPr>
              <w:t>Arquía</w:t>
            </w:r>
            <w:proofErr w:type="spellEnd"/>
            <w:r w:rsidRPr="005B2D55">
              <w:rPr>
                <w:rFonts w:asciiTheme="majorHAnsi" w:hAnsiTheme="majorHAnsi" w:cstheme="majorHAnsi"/>
                <w:sz w:val="18"/>
                <w:szCs w:val="18"/>
              </w:rPr>
              <w:t xml:space="preserve"> en su proceso de exigibilidad de derechos. </w:t>
            </w:r>
            <w:r w:rsidRPr="005B2D55">
              <w:rPr>
                <w:rFonts w:asciiTheme="majorHAnsi" w:hAnsiTheme="majorHAnsi" w:cstheme="majorHAnsi"/>
                <w:color w:val="000000"/>
                <w:sz w:val="18"/>
                <w:szCs w:val="18"/>
              </w:rPr>
              <w:t xml:space="preserve">Adultos mayores son reconocidos como sujetos de reparación colectiva y tienen acceso a subsidios por parte de la Unidad de Víctimas </w:t>
            </w:r>
          </w:p>
        </w:tc>
        <w:tc>
          <w:tcPr>
            <w:tcW w:w="1701" w:type="dxa"/>
          </w:tcPr>
          <w:p w14:paraId="76AB4FEC" w14:textId="6F3FAEFE" w:rsidR="009E1E68" w:rsidRPr="005B2D55" w:rsidRDefault="009E1E68" w:rsidP="009E1E68">
            <w:pPr>
              <w:pStyle w:val="Prrafodelista"/>
              <w:ind w:left="0"/>
              <w:rPr>
                <w:rFonts w:asciiTheme="majorHAnsi" w:hAnsiTheme="majorHAnsi" w:cstheme="majorHAnsi"/>
                <w:i/>
                <w:iCs/>
                <w:sz w:val="18"/>
                <w:szCs w:val="18"/>
                <w:highlight w:val="lightGray"/>
                <w:lang w:eastAsia="x-none"/>
              </w:rPr>
            </w:pPr>
            <w:r w:rsidRPr="005B2D55">
              <w:rPr>
                <w:rFonts w:asciiTheme="majorHAnsi" w:hAnsiTheme="majorHAnsi" w:cstheme="majorHAnsi"/>
                <w:color w:val="000000"/>
                <w:sz w:val="18"/>
                <w:szCs w:val="18"/>
              </w:rPr>
              <w:t>Chocó</w:t>
            </w:r>
          </w:p>
        </w:tc>
        <w:tc>
          <w:tcPr>
            <w:tcW w:w="1842" w:type="dxa"/>
          </w:tcPr>
          <w:p w14:paraId="24799CB7" w14:textId="77777777" w:rsidR="009E1E68" w:rsidRPr="005B2D55" w:rsidRDefault="009E1E68" w:rsidP="009E1E68">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Vigía del Fuerte</w:t>
            </w:r>
          </w:p>
          <w:p w14:paraId="25260FAA" w14:textId="1F33E234" w:rsidR="009E1E68" w:rsidRPr="005B2D55" w:rsidRDefault="009E1E68" w:rsidP="009E1E68">
            <w:pPr>
              <w:pStyle w:val="Prrafodelista"/>
              <w:ind w:left="0"/>
              <w:rPr>
                <w:rFonts w:asciiTheme="majorHAnsi" w:hAnsiTheme="majorHAnsi" w:cstheme="majorHAnsi"/>
                <w:i/>
                <w:iCs/>
                <w:sz w:val="18"/>
                <w:szCs w:val="18"/>
                <w:highlight w:val="lightGray"/>
                <w:lang w:eastAsia="x-none"/>
              </w:rPr>
            </w:pPr>
          </w:p>
        </w:tc>
      </w:tr>
      <w:tr w:rsidR="009E1E68" w14:paraId="2F6DE52B" w14:textId="77777777" w:rsidTr="00DE6CBB">
        <w:tc>
          <w:tcPr>
            <w:tcW w:w="2268" w:type="dxa"/>
          </w:tcPr>
          <w:p w14:paraId="37E9C4F8" w14:textId="388E64EC" w:rsidR="009E1E68" w:rsidRPr="003B2D30" w:rsidRDefault="009E1E68" w:rsidP="009E1E68">
            <w:pPr>
              <w:pStyle w:val="Prrafodelista"/>
              <w:ind w:left="0"/>
              <w:rPr>
                <w:rFonts w:ascii="Calibri" w:hAnsi="Calibri"/>
                <w:b/>
                <w:color w:val="2F5496" w:themeColor="accent1" w:themeShade="BF"/>
                <w:sz w:val="20"/>
                <w:szCs w:val="20"/>
                <w:lang w:eastAsia="x-none"/>
              </w:rPr>
            </w:pPr>
            <w:r>
              <w:rPr>
                <w:rFonts w:ascii="Calibri" w:hAnsi="Calibri"/>
                <w:b/>
                <w:color w:val="2F5496" w:themeColor="accent1" w:themeShade="BF"/>
                <w:sz w:val="20"/>
                <w:szCs w:val="20"/>
                <w:lang w:eastAsia="x-none"/>
              </w:rPr>
              <w:t>Implementar e</w:t>
            </w:r>
            <w:r w:rsidRPr="00FC3093">
              <w:rPr>
                <w:rFonts w:ascii="Calibri" w:hAnsi="Calibri"/>
                <w:b/>
                <w:color w:val="2F5496" w:themeColor="accent1" w:themeShade="BF"/>
                <w:sz w:val="20"/>
                <w:szCs w:val="20"/>
                <w:lang w:eastAsia="x-none"/>
              </w:rPr>
              <w:t>strategias de bancos comunitarios</w:t>
            </w:r>
            <w:r>
              <w:rPr>
                <w:rFonts w:ascii="Calibri" w:hAnsi="Calibri"/>
                <w:b/>
                <w:color w:val="2F5496" w:themeColor="accent1" w:themeShade="BF"/>
                <w:sz w:val="20"/>
                <w:szCs w:val="20"/>
                <w:lang w:eastAsia="x-none"/>
              </w:rPr>
              <w:t xml:space="preserve"> para mujeres</w:t>
            </w:r>
          </w:p>
        </w:tc>
        <w:tc>
          <w:tcPr>
            <w:tcW w:w="4820" w:type="dxa"/>
          </w:tcPr>
          <w:p w14:paraId="1E362FC5" w14:textId="2E2E6649" w:rsidR="009E1E68" w:rsidRPr="005B2D55" w:rsidRDefault="009E1E68" w:rsidP="009E1E68">
            <w:pPr>
              <w:pStyle w:val="Prrafodelista"/>
              <w:ind w:left="0"/>
              <w:rPr>
                <w:rFonts w:asciiTheme="majorHAnsi" w:hAnsiTheme="majorHAnsi" w:cstheme="majorHAnsi"/>
                <w:sz w:val="18"/>
                <w:szCs w:val="18"/>
              </w:rPr>
            </w:pPr>
            <w:r w:rsidRPr="00FC3093">
              <w:rPr>
                <w:rFonts w:asciiTheme="majorHAnsi" w:hAnsiTheme="majorHAnsi" w:cstheme="majorHAnsi"/>
                <w:sz w:val="18"/>
                <w:szCs w:val="18"/>
              </w:rPr>
              <w:t>Tres bancos comunitarios implementados cada uno con mínimo 20 mujeres (60) participando</w:t>
            </w:r>
            <w:r>
              <w:rPr>
                <w:rFonts w:asciiTheme="majorHAnsi" w:hAnsiTheme="majorHAnsi" w:cstheme="majorHAnsi"/>
                <w:sz w:val="18"/>
                <w:szCs w:val="18"/>
              </w:rPr>
              <w:t xml:space="preserve"> en asocio con el C</w:t>
            </w:r>
            <w:r w:rsidRPr="00FC3093">
              <w:rPr>
                <w:rFonts w:asciiTheme="majorHAnsi" w:hAnsiTheme="majorHAnsi" w:cstheme="majorHAnsi"/>
                <w:sz w:val="18"/>
                <w:szCs w:val="18"/>
              </w:rPr>
              <w:t xml:space="preserve">entro de </w:t>
            </w:r>
            <w:r>
              <w:rPr>
                <w:rFonts w:asciiTheme="majorHAnsi" w:hAnsiTheme="majorHAnsi" w:cstheme="majorHAnsi"/>
                <w:sz w:val="18"/>
                <w:szCs w:val="18"/>
              </w:rPr>
              <w:t>I</w:t>
            </w:r>
            <w:r w:rsidRPr="00FC3093">
              <w:rPr>
                <w:rFonts w:asciiTheme="majorHAnsi" w:hAnsiTheme="majorHAnsi" w:cstheme="majorHAnsi"/>
                <w:sz w:val="18"/>
                <w:szCs w:val="18"/>
              </w:rPr>
              <w:t xml:space="preserve">nvestigación </w:t>
            </w:r>
            <w:proofErr w:type="spellStart"/>
            <w:r w:rsidRPr="00FC3093">
              <w:rPr>
                <w:rFonts w:asciiTheme="majorHAnsi" w:hAnsiTheme="majorHAnsi" w:cstheme="majorHAnsi"/>
                <w:sz w:val="18"/>
                <w:szCs w:val="18"/>
              </w:rPr>
              <w:t>Bioinnova</w:t>
            </w:r>
            <w:proofErr w:type="spellEnd"/>
            <w:r w:rsidRPr="00FC3093">
              <w:rPr>
                <w:rFonts w:asciiTheme="majorHAnsi" w:hAnsiTheme="majorHAnsi" w:cstheme="majorHAnsi"/>
                <w:sz w:val="18"/>
                <w:szCs w:val="18"/>
              </w:rPr>
              <w:t xml:space="preserve"> de la U</w:t>
            </w:r>
            <w:r>
              <w:rPr>
                <w:rFonts w:asciiTheme="majorHAnsi" w:hAnsiTheme="majorHAnsi" w:cstheme="majorHAnsi"/>
                <w:sz w:val="18"/>
                <w:szCs w:val="18"/>
              </w:rPr>
              <w:t xml:space="preserve">niversidad Tecnológica de </w:t>
            </w:r>
            <w:r>
              <w:rPr>
                <w:rFonts w:asciiTheme="majorHAnsi" w:hAnsiTheme="majorHAnsi" w:cstheme="majorHAnsi"/>
                <w:sz w:val="18"/>
                <w:szCs w:val="18"/>
              </w:rPr>
              <w:lastRenderedPageBreak/>
              <w:t>Chocó</w:t>
            </w:r>
            <w:r w:rsidRPr="00FC3093">
              <w:rPr>
                <w:rFonts w:asciiTheme="majorHAnsi" w:hAnsiTheme="majorHAnsi" w:cstheme="majorHAnsi"/>
                <w:sz w:val="18"/>
                <w:szCs w:val="18"/>
              </w:rPr>
              <w:t>, se hace una trasferencia de capacidades a estos grupos de mujeres en la lógica de promoción de independencia económica y promoción de nuevos liderazgos.</w:t>
            </w:r>
          </w:p>
        </w:tc>
        <w:tc>
          <w:tcPr>
            <w:tcW w:w="1701" w:type="dxa"/>
          </w:tcPr>
          <w:p w14:paraId="1FD34B98" w14:textId="799CCAAA" w:rsidR="009E1E68" w:rsidRPr="00FC3093" w:rsidRDefault="009E1E68" w:rsidP="009E1E68">
            <w:pPr>
              <w:pStyle w:val="Prrafodelista"/>
              <w:ind w:left="0"/>
              <w:rPr>
                <w:rFonts w:asciiTheme="majorHAnsi" w:hAnsiTheme="majorHAnsi" w:cstheme="majorHAnsi"/>
                <w:iCs/>
                <w:color w:val="000000"/>
                <w:sz w:val="18"/>
                <w:szCs w:val="18"/>
              </w:rPr>
            </w:pPr>
            <w:r w:rsidRPr="00FC3093">
              <w:rPr>
                <w:rFonts w:asciiTheme="majorHAnsi" w:hAnsiTheme="majorHAnsi" w:cstheme="majorHAnsi"/>
                <w:sz w:val="18"/>
                <w:szCs w:val="18"/>
              </w:rPr>
              <w:lastRenderedPageBreak/>
              <w:t>Chocó</w:t>
            </w:r>
          </w:p>
        </w:tc>
        <w:tc>
          <w:tcPr>
            <w:tcW w:w="1842" w:type="dxa"/>
            <w:vAlign w:val="center"/>
          </w:tcPr>
          <w:p w14:paraId="0807D473" w14:textId="402EB24A" w:rsidR="009E1E68" w:rsidRPr="005B2D55" w:rsidRDefault="009E1E68" w:rsidP="009E1E68">
            <w:pPr>
              <w:pStyle w:val="Prrafodelista"/>
              <w:ind w:left="0"/>
              <w:rPr>
                <w:rFonts w:asciiTheme="majorHAnsi" w:eastAsia="Times New Roman" w:hAnsiTheme="majorHAnsi" w:cstheme="majorHAnsi"/>
                <w:sz w:val="18"/>
                <w:szCs w:val="18"/>
                <w:lang w:val="es-ES" w:eastAsia="es-CO"/>
              </w:rPr>
            </w:pPr>
            <w:r>
              <w:rPr>
                <w:rFonts w:asciiTheme="majorHAnsi" w:eastAsia="Times New Roman" w:hAnsiTheme="majorHAnsi" w:cstheme="majorHAnsi"/>
                <w:sz w:val="18"/>
                <w:szCs w:val="18"/>
                <w:lang w:val="es-ES" w:eastAsia="es-CO"/>
              </w:rPr>
              <w:t xml:space="preserve">Carmen del </w:t>
            </w:r>
            <w:proofErr w:type="spellStart"/>
            <w:r>
              <w:rPr>
                <w:rFonts w:asciiTheme="majorHAnsi" w:eastAsia="Times New Roman" w:hAnsiTheme="majorHAnsi" w:cstheme="majorHAnsi"/>
                <w:sz w:val="18"/>
                <w:szCs w:val="18"/>
                <w:lang w:val="es-ES" w:eastAsia="es-CO"/>
              </w:rPr>
              <w:t>Darien</w:t>
            </w:r>
            <w:proofErr w:type="spellEnd"/>
          </w:p>
        </w:tc>
      </w:tr>
      <w:tr w:rsidR="009E1E68" w14:paraId="173C6F69" w14:textId="77777777" w:rsidTr="00722C6C">
        <w:tc>
          <w:tcPr>
            <w:tcW w:w="2268" w:type="dxa"/>
            <w:vAlign w:val="center"/>
          </w:tcPr>
          <w:p w14:paraId="4D12F4D6" w14:textId="2B9AA478" w:rsidR="009E1E68" w:rsidRDefault="009E1E68" w:rsidP="009E1E68">
            <w:pPr>
              <w:pStyle w:val="Prrafodelista"/>
              <w:ind w:left="0"/>
              <w:rPr>
                <w:rFonts w:ascii="Calibri" w:hAnsi="Calibri"/>
                <w:b/>
                <w:color w:val="2F5496" w:themeColor="accent1" w:themeShade="BF"/>
                <w:sz w:val="20"/>
                <w:szCs w:val="20"/>
                <w:lang w:eastAsia="x-none"/>
              </w:rPr>
            </w:pPr>
            <w:r w:rsidRPr="00AA0E36">
              <w:rPr>
                <w:rFonts w:cstheme="minorHAnsi"/>
                <w:b/>
                <w:color w:val="2F5496" w:themeColor="accent1" w:themeShade="BF"/>
                <w:sz w:val="20"/>
                <w:szCs w:val="20"/>
                <w:lang w:eastAsia="x-none"/>
              </w:rPr>
              <w:t>Apoyar a iniciativas organizativas de mujeres</w:t>
            </w:r>
          </w:p>
        </w:tc>
        <w:tc>
          <w:tcPr>
            <w:tcW w:w="4820" w:type="dxa"/>
          </w:tcPr>
          <w:p w14:paraId="6B47A096" w14:textId="5BDC9445" w:rsidR="009E1E68" w:rsidRPr="00FC3093" w:rsidRDefault="009E1E68" w:rsidP="009E1E68">
            <w:pPr>
              <w:pStyle w:val="Prrafodelista"/>
              <w:ind w:left="0"/>
              <w:rPr>
                <w:rFonts w:asciiTheme="majorHAnsi" w:hAnsiTheme="majorHAnsi" w:cstheme="majorHAnsi"/>
                <w:sz w:val="18"/>
                <w:szCs w:val="18"/>
              </w:rPr>
            </w:pPr>
            <w:r w:rsidRPr="00262EB0">
              <w:rPr>
                <w:rFonts w:asciiTheme="majorHAnsi" w:hAnsiTheme="majorHAnsi" w:cstheme="majorHAnsi"/>
                <w:sz w:val="18"/>
                <w:szCs w:val="18"/>
              </w:rPr>
              <w:t xml:space="preserve">15 iniciativas económicas de mujeres son capitalizadas en articulación con la </w:t>
            </w:r>
            <w:r>
              <w:rPr>
                <w:rFonts w:asciiTheme="majorHAnsi" w:hAnsiTheme="majorHAnsi" w:cstheme="majorHAnsi"/>
                <w:sz w:val="18"/>
                <w:szCs w:val="18"/>
              </w:rPr>
              <w:t>R</w:t>
            </w:r>
            <w:r w:rsidRPr="00262EB0">
              <w:rPr>
                <w:rFonts w:asciiTheme="majorHAnsi" w:hAnsiTheme="majorHAnsi" w:cstheme="majorHAnsi"/>
                <w:sz w:val="18"/>
                <w:szCs w:val="18"/>
              </w:rPr>
              <w:t xml:space="preserve">ed </w:t>
            </w:r>
            <w:r>
              <w:rPr>
                <w:rFonts w:asciiTheme="majorHAnsi" w:hAnsiTheme="majorHAnsi" w:cstheme="majorHAnsi"/>
                <w:sz w:val="18"/>
                <w:szCs w:val="18"/>
              </w:rPr>
              <w:t>D</w:t>
            </w:r>
            <w:r w:rsidRPr="00262EB0">
              <w:rPr>
                <w:rFonts w:asciiTheme="majorHAnsi" w:hAnsiTheme="majorHAnsi" w:cstheme="majorHAnsi"/>
                <w:sz w:val="18"/>
                <w:szCs w:val="18"/>
              </w:rPr>
              <w:t xml:space="preserve">epartamental de </w:t>
            </w:r>
            <w:r>
              <w:rPr>
                <w:rFonts w:asciiTheme="majorHAnsi" w:hAnsiTheme="majorHAnsi" w:cstheme="majorHAnsi"/>
                <w:sz w:val="18"/>
                <w:szCs w:val="18"/>
              </w:rPr>
              <w:t>M</w:t>
            </w:r>
            <w:r w:rsidRPr="00262EB0">
              <w:rPr>
                <w:rFonts w:asciiTheme="majorHAnsi" w:hAnsiTheme="majorHAnsi" w:cstheme="majorHAnsi"/>
                <w:sz w:val="18"/>
                <w:szCs w:val="18"/>
              </w:rPr>
              <w:t xml:space="preserve">ujeres </w:t>
            </w:r>
            <w:r>
              <w:rPr>
                <w:rFonts w:asciiTheme="majorHAnsi" w:hAnsiTheme="majorHAnsi" w:cstheme="majorHAnsi"/>
                <w:sz w:val="18"/>
                <w:szCs w:val="18"/>
              </w:rPr>
              <w:t>C</w:t>
            </w:r>
            <w:r w:rsidRPr="00262EB0">
              <w:rPr>
                <w:rFonts w:asciiTheme="majorHAnsi" w:hAnsiTheme="majorHAnsi" w:cstheme="majorHAnsi"/>
                <w:sz w:val="18"/>
                <w:szCs w:val="18"/>
              </w:rPr>
              <w:t xml:space="preserve">hocoanas </w:t>
            </w:r>
          </w:p>
        </w:tc>
        <w:tc>
          <w:tcPr>
            <w:tcW w:w="1701" w:type="dxa"/>
          </w:tcPr>
          <w:p w14:paraId="35E89B72" w14:textId="0F9E0400" w:rsidR="009E1E68" w:rsidRPr="00FC3093" w:rsidRDefault="009E1E68" w:rsidP="009E1E68">
            <w:pPr>
              <w:pStyle w:val="Prrafodelista"/>
              <w:ind w:left="0"/>
              <w:rPr>
                <w:rFonts w:asciiTheme="majorHAnsi" w:hAnsiTheme="majorHAnsi" w:cstheme="majorHAnsi"/>
                <w:sz w:val="18"/>
                <w:szCs w:val="18"/>
              </w:rPr>
            </w:pPr>
            <w:r>
              <w:rPr>
                <w:rFonts w:asciiTheme="majorHAnsi" w:hAnsiTheme="majorHAnsi" w:cstheme="majorHAnsi"/>
                <w:sz w:val="18"/>
                <w:szCs w:val="18"/>
              </w:rPr>
              <w:t>Chocó</w:t>
            </w:r>
          </w:p>
        </w:tc>
        <w:tc>
          <w:tcPr>
            <w:tcW w:w="1842" w:type="dxa"/>
            <w:vAlign w:val="center"/>
          </w:tcPr>
          <w:p w14:paraId="37A02F1E" w14:textId="5B7CD0BE" w:rsidR="009E1E68" w:rsidRPr="00B31C6E" w:rsidRDefault="009E1E68" w:rsidP="009E1E68">
            <w:pPr>
              <w:pStyle w:val="Prrafodelista"/>
              <w:ind w:left="0"/>
              <w:rPr>
                <w:rFonts w:asciiTheme="majorHAnsi" w:eastAsia="Times New Roman" w:hAnsiTheme="majorHAnsi" w:cstheme="majorHAnsi"/>
                <w:sz w:val="18"/>
                <w:szCs w:val="18"/>
                <w:lang w:val="es-ES" w:eastAsia="es-CO"/>
              </w:rPr>
            </w:pPr>
            <w:r w:rsidRPr="00262EB0">
              <w:rPr>
                <w:rFonts w:asciiTheme="majorHAnsi" w:eastAsia="Times New Roman" w:hAnsiTheme="majorHAnsi" w:cstheme="majorHAnsi"/>
                <w:sz w:val="18"/>
                <w:szCs w:val="18"/>
                <w:lang w:val="es-ES" w:eastAsia="es-CO"/>
              </w:rPr>
              <w:t xml:space="preserve">Riosucio </w:t>
            </w:r>
          </w:p>
        </w:tc>
      </w:tr>
      <w:tr w:rsidR="009E1E68" w14:paraId="33331954" w14:textId="77777777" w:rsidTr="00FB3F21">
        <w:trPr>
          <w:trHeight w:val="241"/>
        </w:trPr>
        <w:tc>
          <w:tcPr>
            <w:tcW w:w="10631" w:type="dxa"/>
            <w:gridSpan w:val="4"/>
          </w:tcPr>
          <w:p w14:paraId="724A9B42" w14:textId="0D25AEF2" w:rsidR="009E1E68" w:rsidRPr="005B2D55" w:rsidRDefault="009E1E68" w:rsidP="009E1E68">
            <w:pPr>
              <w:pStyle w:val="Prrafodelista"/>
              <w:ind w:left="0"/>
              <w:rPr>
                <w:rFonts w:asciiTheme="majorHAnsi" w:hAnsiTheme="majorHAnsi" w:cstheme="majorHAnsi"/>
                <w:i/>
                <w:iCs/>
                <w:sz w:val="18"/>
                <w:szCs w:val="18"/>
                <w:highlight w:val="lightGray"/>
                <w:lang w:eastAsia="x-none"/>
              </w:rPr>
            </w:pPr>
            <w:r w:rsidRPr="00A96E23">
              <w:rPr>
                <w:rFonts w:cstheme="minorHAnsi"/>
                <w:b/>
                <w:color w:val="2F5496" w:themeColor="accent1" w:themeShade="BF"/>
                <w:sz w:val="20"/>
                <w:szCs w:val="20"/>
                <w:lang w:eastAsia="x-none"/>
              </w:rPr>
              <w:t>1.3 Acompañar la detección, seguimiento y monitoreo a casos de vulneración de derechos y rutas de protección.</w:t>
            </w:r>
          </w:p>
        </w:tc>
      </w:tr>
      <w:tr w:rsidR="009E1E68" w14:paraId="04A1305F" w14:textId="77777777" w:rsidTr="00116B0C">
        <w:tc>
          <w:tcPr>
            <w:tcW w:w="2268" w:type="dxa"/>
          </w:tcPr>
          <w:p w14:paraId="14362D07" w14:textId="42681588" w:rsidR="009E1E68" w:rsidRPr="006C44D1" w:rsidRDefault="009E1E68" w:rsidP="009E1E68">
            <w:pPr>
              <w:pStyle w:val="Prrafodelista"/>
              <w:ind w:left="0"/>
              <w:rPr>
                <w:rFonts w:ascii="Calibri" w:hAnsi="Calibri"/>
                <w:sz w:val="20"/>
                <w:szCs w:val="20"/>
                <w:lang w:eastAsia="x-none"/>
              </w:rPr>
            </w:pPr>
            <w:r>
              <w:rPr>
                <w:rFonts w:ascii="Calibri" w:hAnsi="Calibri"/>
                <w:b/>
                <w:color w:val="2F5496" w:themeColor="accent1" w:themeShade="BF"/>
                <w:sz w:val="20"/>
                <w:szCs w:val="20"/>
                <w:lang w:val="es-ES" w:eastAsia="x-none"/>
              </w:rPr>
              <w:t xml:space="preserve">Realizar la </w:t>
            </w:r>
            <w:r w:rsidRPr="008D6581">
              <w:rPr>
                <w:rFonts w:ascii="Calibri" w:hAnsi="Calibri"/>
                <w:b/>
                <w:color w:val="2F5496" w:themeColor="accent1" w:themeShade="BF"/>
                <w:sz w:val="20"/>
                <w:szCs w:val="20"/>
                <w:lang w:eastAsia="x-none"/>
              </w:rPr>
              <w:t>con</w:t>
            </w:r>
            <w:r>
              <w:rPr>
                <w:rFonts w:ascii="Calibri" w:hAnsi="Calibri"/>
                <w:b/>
                <w:color w:val="2F5496" w:themeColor="accent1" w:themeShade="BF"/>
                <w:sz w:val="20"/>
                <w:szCs w:val="20"/>
                <w:lang w:eastAsia="x-none"/>
              </w:rPr>
              <w:t>s</w:t>
            </w:r>
            <w:r w:rsidRPr="008D6581">
              <w:rPr>
                <w:rFonts w:ascii="Calibri" w:hAnsi="Calibri"/>
                <w:b/>
                <w:color w:val="2F5496" w:themeColor="accent1" w:themeShade="BF"/>
                <w:sz w:val="20"/>
                <w:szCs w:val="20"/>
                <w:lang w:eastAsia="x-none"/>
              </w:rPr>
              <w:t>trucción</w:t>
            </w:r>
            <w:r w:rsidRPr="003B2D30">
              <w:rPr>
                <w:rFonts w:ascii="Calibri" w:hAnsi="Calibri"/>
                <w:b/>
                <w:color w:val="2F5496" w:themeColor="accent1" w:themeShade="BF"/>
                <w:sz w:val="20"/>
                <w:szCs w:val="20"/>
                <w:lang w:eastAsia="x-none"/>
              </w:rPr>
              <w:t xml:space="preserve"> comunitaria de rutas para la prevención y protección de VBG</w:t>
            </w:r>
            <w:r>
              <w:rPr>
                <w:rFonts w:ascii="Calibri" w:hAnsi="Calibri"/>
                <w:b/>
                <w:color w:val="2F5496" w:themeColor="accent1" w:themeShade="BF"/>
                <w:sz w:val="20"/>
                <w:szCs w:val="20"/>
                <w:lang w:eastAsia="x-none"/>
              </w:rPr>
              <w:t xml:space="preserve"> junto con las mujeres rurales.</w:t>
            </w:r>
          </w:p>
        </w:tc>
        <w:tc>
          <w:tcPr>
            <w:tcW w:w="4820" w:type="dxa"/>
          </w:tcPr>
          <w:p w14:paraId="28A4A90F" w14:textId="795B85E9" w:rsidR="009E1E68" w:rsidRPr="001375A3" w:rsidRDefault="009E1E68" w:rsidP="009E1E68">
            <w:pPr>
              <w:rPr>
                <w:rFonts w:asciiTheme="minorHAnsi" w:hAnsiTheme="minorHAnsi" w:cstheme="minorHAnsi"/>
                <w:bCs/>
                <w:i/>
                <w:sz w:val="20"/>
                <w:szCs w:val="20"/>
                <w:lang w:eastAsia="x-none"/>
              </w:rPr>
            </w:pPr>
            <w:r>
              <w:rPr>
                <w:rFonts w:asciiTheme="majorHAnsi" w:hAnsiTheme="majorHAnsi" w:cstheme="majorHAnsi"/>
                <w:sz w:val="18"/>
                <w:szCs w:val="18"/>
              </w:rPr>
              <w:t>Construcción de c</w:t>
            </w:r>
            <w:r w:rsidRPr="005B2D55">
              <w:rPr>
                <w:rFonts w:asciiTheme="majorHAnsi" w:hAnsiTheme="majorHAnsi" w:cstheme="majorHAnsi"/>
                <w:sz w:val="18"/>
                <w:szCs w:val="18"/>
              </w:rPr>
              <w:t>inco rutas comunitarias de atención y prevención de</w:t>
            </w:r>
            <w:r>
              <w:rPr>
                <w:rFonts w:asciiTheme="majorHAnsi" w:hAnsiTheme="majorHAnsi" w:cstheme="majorHAnsi"/>
                <w:sz w:val="18"/>
                <w:szCs w:val="18"/>
              </w:rPr>
              <w:t xml:space="preserve"> </w:t>
            </w:r>
            <w:r w:rsidRPr="0064342B">
              <w:rPr>
                <w:rFonts w:asciiTheme="majorHAnsi" w:hAnsiTheme="majorHAnsi" w:cstheme="majorHAnsi"/>
                <w:sz w:val="18"/>
                <w:szCs w:val="18"/>
              </w:rPr>
              <w:t>Violencia Basada en Género-VBG</w:t>
            </w:r>
            <w:r w:rsidRPr="005B2D55">
              <w:rPr>
                <w:rFonts w:asciiTheme="majorHAnsi" w:hAnsiTheme="majorHAnsi" w:cstheme="majorHAnsi"/>
                <w:sz w:val="18"/>
                <w:szCs w:val="18"/>
              </w:rPr>
              <w:t xml:space="preserve"> de las mujeres rurales y </w:t>
            </w:r>
            <w:r w:rsidRPr="005B2D55">
              <w:rPr>
                <w:rFonts w:asciiTheme="majorHAnsi" w:hAnsiTheme="majorHAnsi" w:cstheme="majorHAnsi"/>
                <w:color w:val="000000"/>
                <w:sz w:val="18"/>
                <w:szCs w:val="18"/>
              </w:rPr>
              <w:t>en proceso de reincorporación</w:t>
            </w:r>
          </w:p>
          <w:p w14:paraId="17914098" w14:textId="4FF67FDC" w:rsidR="009E1E68" w:rsidRPr="005B2D55" w:rsidRDefault="009E1E68" w:rsidP="009E1E68">
            <w:pPr>
              <w:rPr>
                <w:rFonts w:asciiTheme="majorHAnsi" w:hAnsiTheme="majorHAnsi" w:cstheme="majorHAnsi"/>
                <w:sz w:val="18"/>
                <w:szCs w:val="18"/>
              </w:rPr>
            </w:pPr>
            <w:r w:rsidRPr="0064342B">
              <w:rPr>
                <w:rFonts w:asciiTheme="majorHAnsi" w:hAnsiTheme="majorHAnsi" w:cstheme="majorHAnsi"/>
                <w:sz w:val="18"/>
                <w:szCs w:val="18"/>
              </w:rPr>
              <w:t>Cuatro rutas comunitarias de acceso a justicia con enfoque rural</w:t>
            </w:r>
          </w:p>
          <w:p w14:paraId="1587D815" w14:textId="1A5EAA81" w:rsidR="009E1E68" w:rsidRPr="005B2D55" w:rsidRDefault="009E1E68" w:rsidP="009E1E68">
            <w:pPr>
              <w:rPr>
                <w:rFonts w:asciiTheme="majorHAnsi" w:hAnsiTheme="majorHAnsi" w:cstheme="majorHAnsi"/>
                <w:sz w:val="18"/>
                <w:szCs w:val="18"/>
              </w:rPr>
            </w:pPr>
            <w:r w:rsidRPr="005B2D55">
              <w:rPr>
                <w:rFonts w:asciiTheme="majorHAnsi" w:hAnsiTheme="majorHAnsi" w:cstheme="majorHAnsi"/>
                <w:sz w:val="18"/>
                <w:szCs w:val="18"/>
              </w:rPr>
              <w:t>Documento técnico de los procesos de formación en liderazgo, participación e incidencia de las mujeres en Meta y Guaviare</w:t>
            </w:r>
          </w:p>
          <w:p w14:paraId="5C09AE86" w14:textId="3CBFE28B" w:rsidR="009E1E68" w:rsidRPr="005B2D55" w:rsidRDefault="009E1E68" w:rsidP="009E1E68">
            <w:pPr>
              <w:rPr>
                <w:rFonts w:asciiTheme="majorHAnsi" w:hAnsiTheme="majorHAnsi" w:cstheme="majorHAnsi"/>
                <w:sz w:val="18"/>
                <w:szCs w:val="18"/>
              </w:rPr>
            </w:pPr>
            <w:r w:rsidRPr="005B2D55">
              <w:rPr>
                <w:rFonts w:asciiTheme="majorHAnsi" w:hAnsiTheme="majorHAnsi" w:cstheme="majorHAnsi"/>
                <w:sz w:val="18"/>
                <w:szCs w:val="18"/>
              </w:rPr>
              <w:t xml:space="preserve">Caracterización participativa de la situación de las mujeres y las jóvenes en Meta y Guaviare </w:t>
            </w:r>
          </w:p>
          <w:p w14:paraId="25937A30" w14:textId="6F467D0D" w:rsidR="009E1E68" w:rsidRPr="005B2D55" w:rsidRDefault="009E1E68" w:rsidP="009E1E68">
            <w:pPr>
              <w:rPr>
                <w:rFonts w:asciiTheme="majorHAnsi" w:hAnsiTheme="majorHAnsi" w:cstheme="majorHAnsi"/>
                <w:sz w:val="18"/>
                <w:szCs w:val="18"/>
              </w:rPr>
            </w:pPr>
            <w:r w:rsidRPr="005B2D55">
              <w:rPr>
                <w:rFonts w:asciiTheme="majorHAnsi" w:hAnsiTheme="majorHAnsi" w:cstheme="majorHAnsi"/>
                <w:sz w:val="18"/>
                <w:szCs w:val="18"/>
              </w:rPr>
              <w:t>Caracterización de impactos psicosociales de VBG en Meta y Guaviare</w:t>
            </w:r>
          </w:p>
          <w:p w14:paraId="7D6A18F1" w14:textId="7E3846F1" w:rsidR="009E1E68" w:rsidRPr="005B2D55" w:rsidRDefault="009E1E68" w:rsidP="009E1E68">
            <w:pPr>
              <w:rPr>
                <w:rFonts w:asciiTheme="majorHAnsi" w:hAnsiTheme="majorHAnsi" w:cstheme="majorHAnsi"/>
                <w:sz w:val="18"/>
                <w:szCs w:val="18"/>
              </w:rPr>
            </w:pPr>
            <w:r w:rsidRPr="005B2D55">
              <w:rPr>
                <w:rFonts w:asciiTheme="majorHAnsi" w:hAnsiTheme="majorHAnsi" w:cstheme="majorHAnsi"/>
                <w:sz w:val="18"/>
                <w:szCs w:val="18"/>
              </w:rPr>
              <w:t>Cinco iniciativas comunitarias de reconciliación de las mujeres y documento de sistematización.</w:t>
            </w:r>
          </w:p>
        </w:tc>
        <w:tc>
          <w:tcPr>
            <w:tcW w:w="1701" w:type="dxa"/>
          </w:tcPr>
          <w:p w14:paraId="6367EE11" w14:textId="77777777" w:rsidR="009E1E68" w:rsidRPr="005B2D55" w:rsidRDefault="009E1E68" w:rsidP="009E1E68">
            <w:pPr>
              <w:pStyle w:val="Prrafodelista"/>
              <w:ind w:left="0"/>
              <w:rPr>
                <w:rFonts w:asciiTheme="majorHAnsi" w:hAnsiTheme="majorHAnsi" w:cstheme="majorHAnsi"/>
                <w:color w:val="000000"/>
                <w:sz w:val="18"/>
                <w:szCs w:val="18"/>
              </w:rPr>
            </w:pPr>
            <w:r w:rsidRPr="005B2D55">
              <w:rPr>
                <w:rFonts w:asciiTheme="majorHAnsi" w:hAnsiTheme="majorHAnsi" w:cstheme="majorHAnsi"/>
                <w:color w:val="000000"/>
                <w:sz w:val="18"/>
                <w:szCs w:val="18"/>
              </w:rPr>
              <w:t xml:space="preserve">Meta </w:t>
            </w:r>
          </w:p>
          <w:p w14:paraId="3A4B4C19" w14:textId="3668894C" w:rsidR="009E1E68" w:rsidRPr="005B2D55" w:rsidRDefault="009E1E68" w:rsidP="009E1E68">
            <w:pPr>
              <w:pStyle w:val="Prrafodelista"/>
              <w:ind w:left="0"/>
              <w:rPr>
                <w:rFonts w:asciiTheme="majorHAnsi" w:hAnsiTheme="majorHAnsi" w:cstheme="majorHAnsi"/>
                <w:color w:val="000000"/>
                <w:sz w:val="18"/>
                <w:szCs w:val="18"/>
              </w:rPr>
            </w:pPr>
            <w:r w:rsidRPr="005B2D55">
              <w:rPr>
                <w:rFonts w:asciiTheme="majorHAnsi" w:hAnsiTheme="majorHAnsi" w:cstheme="majorHAnsi"/>
                <w:color w:val="000000"/>
                <w:sz w:val="18"/>
                <w:szCs w:val="18"/>
              </w:rPr>
              <w:t>Guaviare</w:t>
            </w:r>
          </w:p>
          <w:p w14:paraId="6A4BC69E" w14:textId="7F5978B6" w:rsidR="009E1E68" w:rsidRPr="005B2D55" w:rsidRDefault="009E1E68" w:rsidP="009E1E68">
            <w:pPr>
              <w:pStyle w:val="Prrafodelista"/>
              <w:ind w:left="0"/>
              <w:rPr>
                <w:rFonts w:asciiTheme="majorHAnsi" w:hAnsiTheme="majorHAnsi" w:cstheme="majorHAnsi"/>
                <w:i/>
                <w:iCs/>
                <w:sz w:val="18"/>
                <w:szCs w:val="18"/>
                <w:highlight w:val="lightGray"/>
                <w:lang w:eastAsia="x-none"/>
              </w:rPr>
            </w:pPr>
          </w:p>
        </w:tc>
        <w:tc>
          <w:tcPr>
            <w:tcW w:w="1842" w:type="dxa"/>
          </w:tcPr>
          <w:p w14:paraId="36F596FE" w14:textId="77777777" w:rsidR="009E1E68" w:rsidRPr="005B2D55" w:rsidRDefault="009E1E68" w:rsidP="009E1E68">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 xml:space="preserve">Vistahermosa, Mesetas </w:t>
            </w:r>
          </w:p>
          <w:p w14:paraId="06AE6B57" w14:textId="77777777" w:rsidR="009E1E68" w:rsidRPr="005B2D55" w:rsidRDefault="009E1E68" w:rsidP="009E1E68">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Macarena</w:t>
            </w:r>
          </w:p>
          <w:p w14:paraId="6C588CA5" w14:textId="77777777" w:rsidR="009E1E68" w:rsidRPr="005B2D55" w:rsidRDefault="009E1E68" w:rsidP="009E1E68">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San José</w:t>
            </w:r>
          </w:p>
          <w:p w14:paraId="780F78FB" w14:textId="77777777" w:rsidR="009E1E68" w:rsidRPr="005B2D55" w:rsidRDefault="009E1E68" w:rsidP="009E1E68">
            <w:pPr>
              <w:pStyle w:val="Prrafodelista"/>
              <w:ind w:left="0"/>
              <w:rPr>
                <w:rFonts w:asciiTheme="majorHAnsi" w:hAnsiTheme="majorHAnsi" w:cstheme="majorHAnsi"/>
                <w:i/>
                <w:iCs/>
                <w:sz w:val="18"/>
                <w:szCs w:val="18"/>
                <w:highlight w:val="lightGray"/>
                <w:lang w:eastAsia="x-none"/>
              </w:rPr>
            </w:pPr>
          </w:p>
        </w:tc>
      </w:tr>
      <w:tr w:rsidR="009E1E68" w14:paraId="49B60C39" w14:textId="77777777" w:rsidTr="00116B0C">
        <w:tc>
          <w:tcPr>
            <w:tcW w:w="2268" w:type="dxa"/>
          </w:tcPr>
          <w:p w14:paraId="62B61073" w14:textId="15FB9AF1" w:rsidR="009E1E68" w:rsidRPr="006C44D1" w:rsidRDefault="009E1E68" w:rsidP="009E1E68">
            <w:pPr>
              <w:pStyle w:val="Prrafodelista"/>
              <w:ind w:left="0"/>
              <w:rPr>
                <w:rFonts w:ascii="Calibri" w:hAnsi="Calibri"/>
                <w:sz w:val="20"/>
                <w:szCs w:val="20"/>
                <w:lang w:eastAsia="x-none"/>
              </w:rPr>
            </w:pPr>
            <w:r>
              <w:rPr>
                <w:rFonts w:ascii="Calibri" w:hAnsi="Calibri"/>
                <w:b/>
                <w:color w:val="2F5496" w:themeColor="accent1" w:themeShade="BF"/>
                <w:sz w:val="20"/>
                <w:szCs w:val="20"/>
                <w:lang w:eastAsia="x-none"/>
              </w:rPr>
              <w:t>Desarrollar s</w:t>
            </w:r>
            <w:r w:rsidRPr="003B2D30">
              <w:rPr>
                <w:rFonts w:ascii="Calibri" w:hAnsi="Calibri"/>
                <w:b/>
                <w:color w:val="2F5496" w:themeColor="accent1" w:themeShade="BF"/>
                <w:sz w:val="20"/>
                <w:szCs w:val="20"/>
                <w:lang w:eastAsia="x-none"/>
              </w:rPr>
              <w:t>esiones de formación con las mujeres en temas de liderazgo, ley de negritudes, DDHH, autorreconocimiento</w:t>
            </w:r>
          </w:p>
        </w:tc>
        <w:tc>
          <w:tcPr>
            <w:tcW w:w="4820" w:type="dxa"/>
          </w:tcPr>
          <w:p w14:paraId="472730DE" w14:textId="187A816C" w:rsidR="009E1E68" w:rsidRPr="005B2D55" w:rsidRDefault="009E1E68" w:rsidP="009E1E68">
            <w:pPr>
              <w:pStyle w:val="Prrafodelista"/>
              <w:ind w:left="0"/>
              <w:rPr>
                <w:rFonts w:asciiTheme="majorHAnsi" w:hAnsiTheme="majorHAnsi" w:cstheme="majorHAnsi"/>
                <w:sz w:val="18"/>
                <w:szCs w:val="18"/>
              </w:rPr>
            </w:pPr>
            <w:r w:rsidRPr="005B2D55">
              <w:rPr>
                <w:rFonts w:asciiTheme="majorHAnsi" w:hAnsiTheme="majorHAnsi" w:cstheme="majorHAnsi"/>
                <w:sz w:val="18"/>
                <w:szCs w:val="18"/>
              </w:rPr>
              <w:t>Escuela de formación en género de las mujeres de Riosucio</w:t>
            </w:r>
            <w:r>
              <w:rPr>
                <w:rFonts w:asciiTheme="majorHAnsi" w:hAnsiTheme="majorHAnsi" w:cstheme="majorHAnsi"/>
                <w:sz w:val="18"/>
                <w:szCs w:val="18"/>
              </w:rPr>
              <w:t xml:space="preserve">, </w:t>
            </w:r>
            <w:r w:rsidRPr="005B2D55">
              <w:rPr>
                <w:rFonts w:asciiTheme="majorHAnsi" w:hAnsiTheme="majorHAnsi" w:cstheme="majorHAnsi"/>
                <w:sz w:val="18"/>
                <w:szCs w:val="18"/>
              </w:rPr>
              <w:t>Chocó</w:t>
            </w:r>
            <w:r>
              <w:rPr>
                <w:rFonts w:asciiTheme="majorHAnsi" w:hAnsiTheme="majorHAnsi" w:cstheme="majorHAnsi"/>
                <w:sz w:val="18"/>
                <w:szCs w:val="18"/>
              </w:rPr>
              <w:t>,</w:t>
            </w:r>
            <w:r w:rsidRPr="005B2D55">
              <w:rPr>
                <w:rFonts w:asciiTheme="majorHAnsi" w:hAnsiTheme="majorHAnsi" w:cstheme="majorHAnsi"/>
                <w:sz w:val="18"/>
                <w:szCs w:val="18"/>
              </w:rPr>
              <w:t xml:space="preserve"> y sistematización del proceso. </w:t>
            </w:r>
            <w:r w:rsidRPr="005B2D55">
              <w:rPr>
                <w:rFonts w:asciiTheme="majorHAnsi" w:hAnsiTheme="majorHAnsi" w:cstheme="majorHAnsi"/>
                <w:color w:val="000000"/>
                <w:sz w:val="18"/>
                <w:szCs w:val="18"/>
              </w:rPr>
              <w:t>Las mujeres afrodescendientes han recibido capacitaciones en temas de género y se han fortalecido en liderazgo y exigibilidad de derechos</w:t>
            </w:r>
          </w:p>
          <w:p w14:paraId="7DA1FEF0" w14:textId="750AF8E5" w:rsidR="009E1E68" w:rsidRPr="005B2D55" w:rsidRDefault="009E1E68" w:rsidP="009E1E68">
            <w:pPr>
              <w:pStyle w:val="Prrafodelista"/>
              <w:ind w:left="0"/>
              <w:rPr>
                <w:rFonts w:asciiTheme="majorHAnsi" w:hAnsiTheme="majorHAnsi" w:cstheme="majorHAnsi"/>
                <w:i/>
                <w:iCs/>
                <w:sz w:val="18"/>
                <w:szCs w:val="18"/>
                <w:highlight w:val="lightGray"/>
                <w:lang w:eastAsia="x-none"/>
              </w:rPr>
            </w:pPr>
          </w:p>
        </w:tc>
        <w:tc>
          <w:tcPr>
            <w:tcW w:w="1701" w:type="dxa"/>
          </w:tcPr>
          <w:p w14:paraId="4ABE445C" w14:textId="4613D10E" w:rsidR="009E1E68" w:rsidRPr="005B2D55" w:rsidRDefault="009E1E68" w:rsidP="009E1E68">
            <w:pPr>
              <w:pStyle w:val="Prrafodelista"/>
              <w:ind w:left="0"/>
              <w:rPr>
                <w:rFonts w:asciiTheme="majorHAnsi" w:hAnsiTheme="majorHAnsi" w:cstheme="majorHAnsi"/>
                <w:i/>
                <w:iCs/>
                <w:sz w:val="18"/>
                <w:szCs w:val="18"/>
                <w:highlight w:val="lightGray"/>
                <w:lang w:eastAsia="x-none"/>
              </w:rPr>
            </w:pPr>
            <w:r w:rsidRPr="005B2D55">
              <w:rPr>
                <w:rFonts w:asciiTheme="majorHAnsi" w:eastAsia="Times New Roman" w:hAnsiTheme="majorHAnsi" w:cstheme="majorHAnsi"/>
                <w:sz w:val="18"/>
                <w:szCs w:val="18"/>
                <w:lang w:eastAsia="es-CO"/>
              </w:rPr>
              <w:t>Chocó</w:t>
            </w:r>
          </w:p>
        </w:tc>
        <w:tc>
          <w:tcPr>
            <w:tcW w:w="1842" w:type="dxa"/>
          </w:tcPr>
          <w:p w14:paraId="4BA1D648" w14:textId="24B82B59" w:rsidR="009E1E68" w:rsidRPr="005B2D55" w:rsidRDefault="009E1E68" w:rsidP="009E1E68">
            <w:pPr>
              <w:pStyle w:val="Prrafodelista"/>
              <w:ind w:left="0"/>
              <w:rPr>
                <w:rFonts w:asciiTheme="majorHAnsi" w:eastAsia="Times New Roman" w:hAnsiTheme="majorHAnsi" w:cstheme="majorHAnsi"/>
                <w:sz w:val="18"/>
                <w:szCs w:val="18"/>
                <w:lang w:eastAsia="es-CO"/>
              </w:rPr>
            </w:pPr>
            <w:r w:rsidRPr="005B2D55">
              <w:rPr>
                <w:rFonts w:asciiTheme="majorHAnsi" w:eastAsia="Times New Roman" w:hAnsiTheme="majorHAnsi" w:cstheme="majorHAnsi"/>
                <w:sz w:val="18"/>
                <w:szCs w:val="18"/>
                <w:lang w:eastAsia="es-CO"/>
              </w:rPr>
              <w:t>Riosucio</w:t>
            </w:r>
          </w:p>
          <w:p w14:paraId="00514AFA" w14:textId="4863CDF9" w:rsidR="009E1E68" w:rsidRPr="005B2D55" w:rsidRDefault="009E1E68" w:rsidP="009E1E68">
            <w:pPr>
              <w:pStyle w:val="Prrafodelista"/>
              <w:ind w:left="0"/>
              <w:rPr>
                <w:rFonts w:asciiTheme="majorHAnsi" w:hAnsiTheme="majorHAnsi" w:cstheme="majorHAnsi"/>
                <w:i/>
                <w:iCs/>
                <w:sz w:val="18"/>
                <w:szCs w:val="18"/>
                <w:highlight w:val="lightGray"/>
                <w:lang w:eastAsia="x-none"/>
              </w:rPr>
            </w:pPr>
          </w:p>
        </w:tc>
      </w:tr>
      <w:tr w:rsidR="009E1E68" w14:paraId="735CA0BC" w14:textId="77777777" w:rsidTr="00563DCA">
        <w:tc>
          <w:tcPr>
            <w:tcW w:w="2268" w:type="dxa"/>
            <w:vAlign w:val="center"/>
          </w:tcPr>
          <w:p w14:paraId="3F6B6A1E" w14:textId="570C76C2" w:rsidR="009E1E68" w:rsidRDefault="009E1E68" w:rsidP="009E1E68">
            <w:pPr>
              <w:pStyle w:val="Prrafodelista"/>
              <w:ind w:left="0"/>
              <w:rPr>
                <w:rFonts w:ascii="Calibri" w:hAnsi="Calibri"/>
                <w:b/>
                <w:color w:val="2F5496" w:themeColor="accent1" w:themeShade="BF"/>
                <w:sz w:val="20"/>
                <w:szCs w:val="20"/>
                <w:lang w:eastAsia="x-none"/>
              </w:rPr>
            </w:pPr>
            <w:r w:rsidRPr="00E03AD3">
              <w:rPr>
                <w:rFonts w:ascii="Calibri" w:hAnsi="Calibri"/>
                <w:b/>
                <w:color w:val="2F5496" w:themeColor="accent1" w:themeShade="BF"/>
                <w:sz w:val="20"/>
                <w:szCs w:val="20"/>
                <w:lang w:eastAsia="x-none"/>
              </w:rPr>
              <w:t>Adaptar y aplicar herramientas de la estrategia de Sistemas Locales de Justicia a la ruralidad</w:t>
            </w:r>
          </w:p>
        </w:tc>
        <w:tc>
          <w:tcPr>
            <w:tcW w:w="4820" w:type="dxa"/>
          </w:tcPr>
          <w:p w14:paraId="4DC609D6" w14:textId="4BF4AEDA" w:rsidR="009E1E68" w:rsidRPr="007B519C" w:rsidRDefault="009E1E68" w:rsidP="009E1E68">
            <w:pPr>
              <w:rPr>
                <w:rFonts w:asciiTheme="majorHAnsi" w:hAnsiTheme="majorHAnsi" w:cstheme="majorHAnsi"/>
                <w:sz w:val="18"/>
                <w:szCs w:val="18"/>
              </w:rPr>
            </w:pPr>
            <w:r w:rsidRPr="007B519C">
              <w:rPr>
                <w:rFonts w:asciiTheme="majorHAnsi" w:hAnsiTheme="majorHAnsi" w:cstheme="majorHAnsi"/>
                <w:sz w:val="18"/>
                <w:szCs w:val="18"/>
              </w:rPr>
              <w:t>Se construyó de manera articulada una propuesta hibrido</w:t>
            </w:r>
            <w:r>
              <w:rPr>
                <w:rFonts w:asciiTheme="majorHAnsi" w:hAnsiTheme="majorHAnsi" w:cstheme="majorHAnsi"/>
                <w:sz w:val="18"/>
                <w:szCs w:val="18"/>
              </w:rPr>
              <w:t xml:space="preserve"> con las comunidades</w:t>
            </w:r>
            <w:r w:rsidRPr="007B519C">
              <w:rPr>
                <w:rFonts w:asciiTheme="majorHAnsi" w:hAnsiTheme="majorHAnsi" w:cstheme="majorHAnsi"/>
                <w:sz w:val="18"/>
                <w:szCs w:val="18"/>
              </w:rPr>
              <w:t xml:space="preserve">, que implicó la adaptación de los criterios definidos en la estrategia de Sistemas Locales de Justicia, lo que posibilitó la identificación y reconocimiento de las rutas, las instancias y la oferta institucional existente a nivel municipal, contrastándolas con la atención efectiva en el área rural, especialmente en las veredas en las que el Programa Conjunto </w:t>
            </w:r>
          </w:p>
          <w:p w14:paraId="417446E9" w14:textId="10676141" w:rsidR="009E1E68" w:rsidRPr="00496BB2" w:rsidRDefault="009E1E68" w:rsidP="009E1E68">
            <w:pPr>
              <w:rPr>
                <w:rFonts w:asciiTheme="majorHAnsi" w:hAnsiTheme="majorHAnsi" w:cstheme="majorHAnsi"/>
                <w:sz w:val="18"/>
                <w:szCs w:val="18"/>
              </w:rPr>
            </w:pPr>
            <w:r w:rsidRPr="00496BB2">
              <w:rPr>
                <w:rFonts w:asciiTheme="majorHAnsi" w:hAnsiTheme="majorHAnsi" w:cstheme="majorHAnsi"/>
                <w:sz w:val="18"/>
                <w:szCs w:val="18"/>
              </w:rPr>
              <w:t>5 fichas de caracterización levantadas a nivel territorial:</w:t>
            </w:r>
            <w:r>
              <w:rPr>
                <w:rFonts w:asciiTheme="majorHAnsi" w:hAnsiTheme="majorHAnsi" w:cstheme="majorHAnsi"/>
                <w:sz w:val="18"/>
                <w:szCs w:val="18"/>
              </w:rPr>
              <w:t xml:space="preserve"> </w:t>
            </w:r>
            <w:r w:rsidRPr="00496BB2">
              <w:rPr>
                <w:rFonts w:asciiTheme="majorHAnsi" w:hAnsiTheme="majorHAnsi" w:cstheme="majorHAnsi"/>
                <w:sz w:val="18"/>
                <w:szCs w:val="18"/>
              </w:rPr>
              <w:t xml:space="preserve">Carmen del Darién, Riosucio, San José del Guaviare (Charras-Colinas), Mesetas y Vista Hermosa </w:t>
            </w:r>
          </w:p>
          <w:p w14:paraId="24D12F43" w14:textId="063E8E16" w:rsidR="009E1E68" w:rsidRPr="00A81825" w:rsidRDefault="009E1E68" w:rsidP="009E1E68">
            <w:pPr>
              <w:pStyle w:val="Prrafodelista"/>
              <w:numPr>
                <w:ilvl w:val="0"/>
                <w:numId w:val="39"/>
              </w:numPr>
              <w:rPr>
                <w:rFonts w:asciiTheme="majorHAnsi" w:hAnsiTheme="majorHAnsi" w:cstheme="majorHAnsi"/>
                <w:sz w:val="18"/>
                <w:szCs w:val="18"/>
              </w:rPr>
            </w:pPr>
            <w:r w:rsidRPr="00A81825">
              <w:rPr>
                <w:rFonts w:asciiTheme="majorHAnsi" w:hAnsiTheme="majorHAnsi" w:cstheme="majorHAnsi"/>
                <w:sz w:val="18"/>
                <w:szCs w:val="18"/>
              </w:rPr>
              <w:t>6 mapeos de conflictividades elaborados: Carmen del Darién, Riosucio, Charras, Colinas, Mesetas y Vista Hermosa.</w:t>
            </w:r>
          </w:p>
          <w:p w14:paraId="080EF649" w14:textId="78A0D03F" w:rsidR="009E1E68" w:rsidRPr="00A81825" w:rsidRDefault="009E1E68" w:rsidP="009E1E68">
            <w:pPr>
              <w:pStyle w:val="Prrafodelista"/>
              <w:numPr>
                <w:ilvl w:val="0"/>
                <w:numId w:val="39"/>
              </w:numPr>
              <w:rPr>
                <w:rFonts w:asciiTheme="majorHAnsi" w:hAnsiTheme="majorHAnsi" w:cstheme="majorHAnsi"/>
                <w:sz w:val="18"/>
                <w:szCs w:val="18"/>
              </w:rPr>
            </w:pPr>
            <w:r w:rsidRPr="00A81825">
              <w:rPr>
                <w:rFonts w:asciiTheme="majorHAnsi" w:hAnsiTheme="majorHAnsi" w:cstheme="majorHAnsi"/>
                <w:sz w:val="18"/>
                <w:szCs w:val="18"/>
              </w:rPr>
              <w:t>5 ejercicios de resolución de conflictos con participantes de los comités dinamizadores: Carmen del Darién, Charras, Colinas, Mesetas y Vista Hermosa.</w:t>
            </w:r>
          </w:p>
          <w:p w14:paraId="447887E6" w14:textId="29870651" w:rsidR="009E1E68" w:rsidRDefault="009E1E68" w:rsidP="009E1E68">
            <w:pPr>
              <w:pStyle w:val="Prrafodelista"/>
              <w:numPr>
                <w:ilvl w:val="0"/>
                <w:numId w:val="39"/>
              </w:numPr>
              <w:rPr>
                <w:rFonts w:asciiTheme="majorHAnsi" w:hAnsiTheme="majorHAnsi" w:cstheme="majorHAnsi"/>
                <w:sz w:val="18"/>
                <w:szCs w:val="18"/>
              </w:rPr>
            </w:pPr>
            <w:r w:rsidRPr="00A81825">
              <w:rPr>
                <w:rFonts w:asciiTheme="majorHAnsi" w:hAnsiTheme="majorHAnsi" w:cstheme="majorHAnsi"/>
                <w:sz w:val="18"/>
                <w:szCs w:val="18"/>
              </w:rPr>
              <w:t>8 rutas construidas como mecanismos de protección comunitaria</w:t>
            </w:r>
            <w:r>
              <w:rPr>
                <w:rFonts w:asciiTheme="majorHAnsi" w:hAnsiTheme="majorHAnsi" w:cstheme="majorHAnsi"/>
                <w:sz w:val="18"/>
                <w:szCs w:val="18"/>
              </w:rPr>
              <w:t xml:space="preserve"> en </w:t>
            </w:r>
            <w:r w:rsidRPr="00B05C5B">
              <w:rPr>
                <w:rFonts w:asciiTheme="majorHAnsi" w:hAnsiTheme="majorHAnsi" w:cstheme="majorHAnsi"/>
                <w:sz w:val="18"/>
                <w:szCs w:val="18"/>
              </w:rPr>
              <w:t>Carmen del Darién, Charras, Colinas, Mesetas y Vista Hermosa</w:t>
            </w:r>
          </w:p>
          <w:p w14:paraId="16D2DA11" w14:textId="698569DD" w:rsidR="009E1E68" w:rsidRPr="00B05C5B" w:rsidRDefault="009E1E68" w:rsidP="009E1E68">
            <w:pPr>
              <w:pStyle w:val="Prrafodelista"/>
              <w:numPr>
                <w:ilvl w:val="0"/>
                <w:numId w:val="39"/>
              </w:numPr>
              <w:rPr>
                <w:rFonts w:asciiTheme="majorHAnsi" w:hAnsiTheme="majorHAnsi" w:cstheme="majorHAnsi"/>
                <w:sz w:val="18"/>
                <w:szCs w:val="18"/>
              </w:rPr>
            </w:pPr>
            <w:r w:rsidRPr="00B05C5B">
              <w:rPr>
                <w:rFonts w:asciiTheme="majorHAnsi" w:hAnsiTheme="majorHAnsi" w:cstheme="majorHAnsi"/>
                <w:sz w:val="18"/>
                <w:szCs w:val="18"/>
              </w:rPr>
              <w:t>12 actividades de socialización y divulgación de rutas comunitarias e institucionales de respuesta, con institucionalidad y participantes del proyecto</w:t>
            </w:r>
            <w:r>
              <w:rPr>
                <w:rFonts w:asciiTheme="majorHAnsi" w:hAnsiTheme="majorHAnsi" w:cstheme="majorHAnsi"/>
                <w:sz w:val="18"/>
                <w:szCs w:val="18"/>
              </w:rPr>
              <w:t xml:space="preserve"> en </w:t>
            </w:r>
            <w:r w:rsidRPr="005E359C">
              <w:rPr>
                <w:rFonts w:asciiTheme="majorHAnsi" w:hAnsiTheme="majorHAnsi" w:cstheme="majorHAnsi"/>
                <w:sz w:val="18"/>
                <w:szCs w:val="18"/>
              </w:rPr>
              <w:t>Carmen del Darién, Riosucio, San José del Guaviare (Charras-Colinas), Mesetas y Vista Hermosa</w:t>
            </w:r>
          </w:p>
        </w:tc>
        <w:tc>
          <w:tcPr>
            <w:tcW w:w="1701" w:type="dxa"/>
          </w:tcPr>
          <w:p w14:paraId="3E157E50" w14:textId="77777777" w:rsidR="009E1E68" w:rsidRDefault="009E1E68" w:rsidP="009E1E68">
            <w:pPr>
              <w:pStyle w:val="Prrafodelista"/>
              <w:ind w:left="0"/>
              <w:rPr>
                <w:rFonts w:asciiTheme="majorHAnsi" w:eastAsia="Times New Roman" w:hAnsiTheme="majorHAnsi" w:cstheme="majorHAnsi"/>
                <w:sz w:val="18"/>
                <w:szCs w:val="18"/>
                <w:lang w:eastAsia="es-CO"/>
              </w:rPr>
            </w:pPr>
            <w:r>
              <w:rPr>
                <w:rFonts w:asciiTheme="majorHAnsi" w:eastAsia="Times New Roman" w:hAnsiTheme="majorHAnsi" w:cstheme="majorHAnsi"/>
                <w:sz w:val="18"/>
                <w:szCs w:val="18"/>
                <w:lang w:eastAsia="es-CO"/>
              </w:rPr>
              <w:t>Meta</w:t>
            </w:r>
          </w:p>
          <w:p w14:paraId="4C5901C8" w14:textId="77777777" w:rsidR="009E1E68" w:rsidRDefault="009E1E68" w:rsidP="009E1E68">
            <w:pPr>
              <w:pStyle w:val="Prrafodelista"/>
              <w:ind w:left="0"/>
              <w:rPr>
                <w:rFonts w:asciiTheme="majorHAnsi" w:eastAsia="Times New Roman" w:hAnsiTheme="majorHAnsi" w:cstheme="majorHAnsi"/>
                <w:sz w:val="18"/>
                <w:szCs w:val="18"/>
                <w:lang w:eastAsia="es-CO"/>
              </w:rPr>
            </w:pPr>
            <w:r>
              <w:rPr>
                <w:rFonts w:asciiTheme="majorHAnsi" w:eastAsia="Times New Roman" w:hAnsiTheme="majorHAnsi" w:cstheme="majorHAnsi"/>
                <w:sz w:val="18"/>
                <w:szCs w:val="18"/>
                <w:lang w:eastAsia="es-CO"/>
              </w:rPr>
              <w:t>Guaviare</w:t>
            </w:r>
          </w:p>
          <w:p w14:paraId="320482F6" w14:textId="1A8CF29F" w:rsidR="009E1E68" w:rsidRPr="005B2D55" w:rsidRDefault="009E1E68" w:rsidP="009E1E68">
            <w:pPr>
              <w:pStyle w:val="Prrafodelista"/>
              <w:ind w:left="0"/>
              <w:rPr>
                <w:rFonts w:asciiTheme="majorHAnsi" w:eastAsia="Times New Roman" w:hAnsiTheme="majorHAnsi" w:cstheme="majorHAnsi"/>
                <w:sz w:val="18"/>
                <w:szCs w:val="18"/>
                <w:lang w:eastAsia="es-CO"/>
              </w:rPr>
            </w:pPr>
            <w:r>
              <w:rPr>
                <w:rFonts w:asciiTheme="majorHAnsi" w:eastAsia="Times New Roman" w:hAnsiTheme="majorHAnsi" w:cstheme="majorHAnsi"/>
                <w:sz w:val="18"/>
                <w:szCs w:val="18"/>
                <w:lang w:eastAsia="es-CO"/>
              </w:rPr>
              <w:t>Chocó</w:t>
            </w:r>
          </w:p>
        </w:tc>
        <w:tc>
          <w:tcPr>
            <w:tcW w:w="1842" w:type="dxa"/>
          </w:tcPr>
          <w:p w14:paraId="0EB94C22" w14:textId="77777777" w:rsidR="009E1E68" w:rsidRPr="005B2D55" w:rsidRDefault="009E1E68" w:rsidP="009E1E68">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Carmen del Darién</w:t>
            </w:r>
          </w:p>
          <w:p w14:paraId="75AA6B7F" w14:textId="77777777" w:rsidR="009E1E68" w:rsidRPr="005B2D55" w:rsidRDefault="009E1E68" w:rsidP="009E1E68">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Riosucio</w:t>
            </w:r>
          </w:p>
          <w:p w14:paraId="25EADB5A" w14:textId="77777777" w:rsidR="009E1E68" w:rsidRPr="005B2D55" w:rsidRDefault="009E1E68" w:rsidP="009E1E68">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 xml:space="preserve">Vistahermosa, Mesetas </w:t>
            </w:r>
          </w:p>
          <w:p w14:paraId="68F91C8B" w14:textId="77777777" w:rsidR="009E1E68" w:rsidRPr="005B2D55" w:rsidRDefault="009E1E68" w:rsidP="009E1E68">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San José</w:t>
            </w:r>
          </w:p>
          <w:p w14:paraId="7220E776" w14:textId="77777777" w:rsidR="009E1E68" w:rsidRPr="003232BE" w:rsidRDefault="009E1E68" w:rsidP="009E1E68">
            <w:pPr>
              <w:pStyle w:val="Prrafodelista"/>
              <w:ind w:left="0"/>
              <w:rPr>
                <w:rFonts w:asciiTheme="majorHAnsi" w:eastAsia="Times New Roman" w:hAnsiTheme="majorHAnsi" w:cstheme="majorHAnsi"/>
                <w:sz w:val="18"/>
                <w:szCs w:val="18"/>
                <w:lang w:val="es-ES" w:eastAsia="es-CO"/>
              </w:rPr>
            </w:pPr>
          </w:p>
        </w:tc>
      </w:tr>
      <w:tr w:rsidR="009E1E68" w14:paraId="360CF2AA" w14:textId="77777777" w:rsidTr="00053D4D">
        <w:tc>
          <w:tcPr>
            <w:tcW w:w="2268" w:type="dxa"/>
            <w:vAlign w:val="center"/>
          </w:tcPr>
          <w:p w14:paraId="08981AA8" w14:textId="43AEAB9A" w:rsidR="009E1E68" w:rsidRDefault="009E1E68" w:rsidP="009E1E68">
            <w:pPr>
              <w:pStyle w:val="Prrafodelista"/>
              <w:ind w:left="0"/>
              <w:rPr>
                <w:rFonts w:ascii="Calibri" w:hAnsi="Calibri"/>
                <w:b/>
                <w:color w:val="2F5496" w:themeColor="accent1" w:themeShade="BF"/>
                <w:sz w:val="20"/>
                <w:szCs w:val="20"/>
                <w:lang w:eastAsia="x-none"/>
              </w:rPr>
            </w:pPr>
            <w:r w:rsidRPr="00C74ED3">
              <w:rPr>
                <w:rFonts w:ascii="Calibri" w:hAnsi="Calibri"/>
                <w:b/>
                <w:color w:val="2F5496" w:themeColor="accent1" w:themeShade="BF"/>
                <w:sz w:val="20"/>
                <w:szCs w:val="20"/>
                <w:lang w:eastAsia="x-none"/>
              </w:rPr>
              <w:lastRenderedPageBreak/>
              <w:t>Fortalecimiento a las Mesas municipales de víctimas</w:t>
            </w:r>
          </w:p>
        </w:tc>
        <w:tc>
          <w:tcPr>
            <w:tcW w:w="4820" w:type="dxa"/>
            <w:vAlign w:val="center"/>
          </w:tcPr>
          <w:p w14:paraId="4E43507C" w14:textId="6969BE89" w:rsidR="009E1E68" w:rsidRPr="00C74ED3" w:rsidRDefault="009E1E68" w:rsidP="009E1E68">
            <w:pPr>
              <w:pStyle w:val="Prrafodelista"/>
              <w:ind w:left="0"/>
              <w:rPr>
                <w:rFonts w:asciiTheme="majorHAnsi" w:hAnsiTheme="majorHAnsi" w:cstheme="majorHAnsi"/>
                <w:color w:val="000000"/>
                <w:sz w:val="18"/>
                <w:szCs w:val="18"/>
              </w:rPr>
            </w:pPr>
            <w:r w:rsidRPr="00C74ED3">
              <w:rPr>
                <w:rFonts w:asciiTheme="majorHAnsi" w:hAnsiTheme="majorHAnsi" w:cstheme="majorHAnsi"/>
                <w:color w:val="000000"/>
                <w:sz w:val="18"/>
                <w:szCs w:val="18"/>
              </w:rPr>
              <w:t xml:space="preserve">Se fortalecieron las </w:t>
            </w:r>
            <w:r>
              <w:rPr>
                <w:rFonts w:asciiTheme="majorHAnsi" w:hAnsiTheme="majorHAnsi" w:cstheme="majorHAnsi"/>
                <w:color w:val="000000"/>
                <w:sz w:val="18"/>
                <w:szCs w:val="18"/>
              </w:rPr>
              <w:t>M</w:t>
            </w:r>
            <w:r w:rsidRPr="00C74ED3">
              <w:rPr>
                <w:rFonts w:asciiTheme="majorHAnsi" w:hAnsiTheme="majorHAnsi" w:cstheme="majorHAnsi"/>
                <w:color w:val="000000"/>
                <w:sz w:val="18"/>
                <w:szCs w:val="18"/>
              </w:rPr>
              <w:t xml:space="preserve">esas </w:t>
            </w:r>
            <w:r>
              <w:rPr>
                <w:rFonts w:asciiTheme="majorHAnsi" w:hAnsiTheme="majorHAnsi" w:cstheme="majorHAnsi"/>
                <w:color w:val="000000"/>
                <w:sz w:val="18"/>
                <w:szCs w:val="18"/>
              </w:rPr>
              <w:t>M</w:t>
            </w:r>
            <w:r w:rsidRPr="00C74ED3">
              <w:rPr>
                <w:rFonts w:asciiTheme="majorHAnsi" w:hAnsiTheme="majorHAnsi" w:cstheme="majorHAnsi"/>
                <w:color w:val="000000"/>
                <w:sz w:val="18"/>
                <w:szCs w:val="18"/>
              </w:rPr>
              <w:t xml:space="preserve">unicipales de </w:t>
            </w:r>
            <w:r>
              <w:rPr>
                <w:rFonts w:asciiTheme="majorHAnsi" w:hAnsiTheme="majorHAnsi" w:cstheme="majorHAnsi"/>
                <w:color w:val="000000"/>
                <w:sz w:val="18"/>
                <w:szCs w:val="18"/>
              </w:rPr>
              <w:t>V</w:t>
            </w:r>
            <w:r w:rsidRPr="00C74ED3">
              <w:rPr>
                <w:rFonts w:asciiTheme="majorHAnsi" w:hAnsiTheme="majorHAnsi" w:cstheme="majorHAnsi"/>
                <w:color w:val="000000"/>
                <w:sz w:val="18"/>
                <w:szCs w:val="18"/>
              </w:rPr>
              <w:t>íctimas en los municipios de Riosucio y Carmen del Darién</w:t>
            </w:r>
            <w:r>
              <w:rPr>
                <w:rFonts w:asciiTheme="majorHAnsi" w:hAnsiTheme="majorHAnsi" w:cstheme="majorHAnsi"/>
                <w:color w:val="000000"/>
                <w:sz w:val="18"/>
                <w:szCs w:val="18"/>
              </w:rPr>
              <w:t xml:space="preserve"> </w:t>
            </w:r>
            <w:r w:rsidRPr="00C74ED3">
              <w:rPr>
                <w:rFonts w:asciiTheme="majorHAnsi" w:hAnsiTheme="majorHAnsi" w:cstheme="majorHAnsi"/>
                <w:color w:val="000000"/>
                <w:sz w:val="18"/>
                <w:szCs w:val="18"/>
              </w:rPr>
              <w:t xml:space="preserve">Se logra realizar secciones descentralizadas de estos espacios en las comunidades objeto de la intervención del programa conjunto en compañía de la </w:t>
            </w:r>
            <w:r>
              <w:rPr>
                <w:rFonts w:asciiTheme="majorHAnsi" w:hAnsiTheme="majorHAnsi" w:cstheme="majorHAnsi"/>
                <w:color w:val="000000"/>
                <w:sz w:val="18"/>
                <w:szCs w:val="18"/>
              </w:rPr>
              <w:t>D</w:t>
            </w:r>
            <w:r w:rsidRPr="00C74ED3">
              <w:rPr>
                <w:rFonts w:asciiTheme="majorHAnsi" w:hAnsiTheme="majorHAnsi" w:cstheme="majorHAnsi"/>
                <w:color w:val="000000"/>
                <w:sz w:val="18"/>
                <w:szCs w:val="18"/>
              </w:rPr>
              <w:t xml:space="preserve">efensoría del </w:t>
            </w:r>
            <w:r>
              <w:rPr>
                <w:rFonts w:asciiTheme="majorHAnsi" w:hAnsiTheme="majorHAnsi" w:cstheme="majorHAnsi"/>
                <w:color w:val="000000"/>
                <w:sz w:val="18"/>
                <w:szCs w:val="18"/>
              </w:rPr>
              <w:t>P</w:t>
            </w:r>
            <w:r w:rsidRPr="00C74ED3">
              <w:rPr>
                <w:rFonts w:asciiTheme="majorHAnsi" w:hAnsiTheme="majorHAnsi" w:cstheme="majorHAnsi"/>
                <w:color w:val="000000"/>
                <w:sz w:val="18"/>
                <w:szCs w:val="18"/>
              </w:rPr>
              <w:t>ueblo y la U</w:t>
            </w:r>
            <w:r>
              <w:rPr>
                <w:rFonts w:asciiTheme="majorHAnsi" w:hAnsiTheme="majorHAnsi" w:cstheme="majorHAnsi"/>
                <w:color w:val="000000"/>
                <w:sz w:val="18"/>
                <w:szCs w:val="18"/>
              </w:rPr>
              <w:t>ARIV</w:t>
            </w:r>
            <w:r w:rsidRPr="00C74ED3">
              <w:rPr>
                <w:rFonts w:asciiTheme="majorHAnsi" w:hAnsiTheme="majorHAnsi" w:cstheme="majorHAnsi"/>
                <w:color w:val="000000"/>
                <w:sz w:val="18"/>
                <w:szCs w:val="18"/>
              </w:rPr>
              <w:t xml:space="preserve"> y otros actores con presencia en el territorio CICR, </w:t>
            </w:r>
            <w:r>
              <w:rPr>
                <w:rFonts w:asciiTheme="majorHAnsi" w:hAnsiTheme="majorHAnsi" w:cstheme="majorHAnsi"/>
                <w:color w:val="000000"/>
                <w:sz w:val="18"/>
                <w:szCs w:val="18"/>
              </w:rPr>
              <w:t>M</w:t>
            </w:r>
            <w:r w:rsidRPr="00C74ED3">
              <w:rPr>
                <w:rFonts w:asciiTheme="majorHAnsi" w:hAnsiTheme="majorHAnsi" w:cstheme="majorHAnsi"/>
                <w:color w:val="000000"/>
                <w:sz w:val="18"/>
                <w:szCs w:val="18"/>
              </w:rPr>
              <w:t xml:space="preserve">isión ONU, MAPPOEA, </w:t>
            </w:r>
            <w:proofErr w:type="spellStart"/>
            <w:r w:rsidRPr="00C74ED3">
              <w:rPr>
                <w:rFonts w:asciiTheme="majorHAnsi" w:hAnsiTheme="majorHAnsi" w:cstheme="majorHAnsi"/>
                <w:color w:val="000000"/>
                <w:sz w:val="18"/>
                <w:szCs w:val="18"/>
              </w:rPr>
              <w:t>etc</w:t>
            </w:r>
            <w:proofErr w:type="spellEnd"/>
            <w:r w:rsidRPr="00C74ED3">
              <w:rPr>
                <w:rFonts w:asciiTheme="majorHAnsi" w:hAnsiTheme="majorHAnsi" w:cstheme="majorHAnsi"/>
                <w:color w:val="000000"/>
                <w:sz w:val="18"/>
                <w:szCs w:val="18"/>
              </w:rPr>
              <w:t xml:space="preserve"> con la participación de aproximadamente 150 personas en los</w:t>
            </w:r>
            <w:r>
              <w:rPr>
                <w:rFonts w:asciiTheme="majorHAnsi" w:hAnsiTheme="majorHAnsi" w:cstheme="majorHAnsi"/>
                <w:color w:val="000000"/>
                <w:sz w:val="18"/>
                <w:szCs w:val="18"/>
              </w:rPr>
              <w:t xml:space="preserve"> 4 </w:t>
            </w:r>
            <w:r w:rsidRPr="00C74ED3">
              <w:rPr>
                <w:rFonts w:asciiTheme="majorHAnsi" w:hAnsiTheme="majorHAnsi" w:cstheme="majorHAnsi"/>
                <w:color w:val="000000"/>
                <w:sz w:val="18"/>
                <w:szCs w:val="18"/>
              </w:rPr>
              <w:t>encuentros realizados</w:t>
            </w:r>
            <w:r>
              <w:rPr>
                <w:rFonts w:asciiTheme="majorHAnsi" w:hAnsiTheme="majorHAnsi" w:cstheme="majorHAnsi"/>
                <w:color w:val="000000"/>
                <w:sz w:val="18"/>
                <w:szCs w:val="18"/>
              </w:rPr>
              <w:t>.</w:t>
            </w:r>
          </w:p>
        </w:tc>
        <w:tc>
          <w:tcPr>
            <w:tcW w:w="1701" w:type="dxa"/>
          </w:tcPr>
          <w:p w14:paraId="07737A65" w14:textId="2CAFDF97" w:rsidR="009E1E68" w:rsidRPr="005B2D55" w:rsidRDefault="009E1E68" w:rsidP="009E1E68">
            <w:pPr>
              <w:pStyle w:val="Prrafodelista"/>
              <w:ind w:left="0"/>
              <w:rPr>
                <w:rFonts w:asciiTheme="majorHAnsi" w:eastAsia="Times New Roman" w:hAnsiTheme="majorHAnsi" w:cstheme="majorHAnsi"/>
                <w:sz w:val="18"/>
                <w:szCs w:val="18"/>
                <w:lang w:eastAsia="es-CO"/>
              </w:rPr>
            </w:pPr>
            <w:r w:rsidRPr="00C74ED3">
              <w:rPr>
                <w:rFonts w:asciiTheme="majorHAnsi" w:hAnsiTheme="majorHAnsi" w:cstheme="majorHAnsi"/>
                <w:color w:val="000000"/>
                <w:sz w:val="18"/>
                <w:szCs w:val="18"/>
              </w:rPr>
              <w:t>Chocó</w:t>
            </w:r>
          </w:p>
        </w:tc>
        <w:tc>
          <w:tcPr>
            <w:tcW w:w="1842" w:type="dxa"/>
            <w:vAlign w:val="center"/>
          </w:tcPr>
          <w:p w14:paraId="24C960BB" w14:textId="77777777" w:rsidR="009E1E68" w:rsidRPr="00C74ED3" w:rsidRDefault="009E1E68" w:rsidP="009E1E68">
            <w:pPr>
              <w:pStyle w:val="Prrafodelista"/>
              <w:ind w:left="0"/>
              <w:rPr>
                <w:rFonts w:asciiTheme="majorHAnsi" w:hAnsiTheme="majorHAnsi" w:cstheme="majorHAnsi"/>
                <w:color w:val="000000"/>
                <w:sz w:val="18"/>
                <w:szCs w:val="18"/>
              </w:rPr>
            </w:pPr>
            <w:r w:rsidRPr="00C74ED3">
              <w:rPr>
                <w:rFonts w:asciiTheme="majorHAnsi" w:hAnsiTheme="majorHAnsi" w:cstheme="majorHAnsi"/>
                <w:color w:val="000000"/>
                <w:sz w:val="18"/>
                <w:szCs w:val="18"/>
              </w:rPr>
              <w:t>Riosucio</w:t>
            </w:r>
          </w:p>
          <w:p w14:paraId="742B23E5" w14:textId="192FFEA9" w:rsidR="009E1E68" w:rsidRPr="005B2D55" w:rsidRDefault="009E1E68" w:rsidP="009E1E68">
            <w:pPr>
              <w:pStyle w:val="Prrafodelista"/>
              <w:ind w:left="0"/>
              <w:rPr>
                <w:rFonts w:asciiTheme="majorHAnsi" w:eastAsia="Times New Roman" w:hAnsiTheme="majorHAnsi" w:cstheme="majorHAnsi"/>
                <w:sz w:val="18"/>
                <w:szCs w:val="18"/>
                <w:lang w:eastAsia="es-CO"/>
              </w:rPr>
            </w:pPr>
            <w:r w:rsidRPr="00C74ED3">
              <w:rPr>
                <w:rFonts w:asciiTheme="majorHAnsi" w:hAnsiTheme="majorHAnsi" w:cstheme="majorHAnsi"/>
                <w:color w:val="000000"/>
                <w:sz w:val="18"/>
                <w:szCs w:val="18"/>
              </w:rPr>
              <w:t>Carmen del Darién</w:t>
            </w:r>
          </w:p>
        </w:tc>
      </w:tr>
      <w:tr w:rsidR="0041583E" w14:paraId="0E2F1F51" w14:textId="77777777" w:rsidTr="00053D4D">
        <w:tc>
          <w:tcPr>
            <w:tcW w:w="2268" w:type="dxa"/>
            <w:vAlign w:val="center"/>
          </w:tcPr>
          <w:p w14:paraId="1C15C599" w14:textId="06E57F09" w:rsidR="0041583E" w:rsidRPr="00C74ED3" w:rsidRDefault="0041583E" w:rsidP="0041583E">
            <w:pPr>
              <w:pStyle w:val="Prrafodelista"/>
              <w:ind w:left="0"/>
              <w:rPr>
                <w:rFonts w:ascii="Calibri" w:hAnsi="Calibri"/>
                <w:b/>
                <w:color w:val="2F5496" w:themeColor="accent1" w:themeShade="BF"/>
                <w:sz w:val="20"/>
                <w:szCs w:val="20"/>
                <w:lang w:eastAsia="x-none"/>
              </w:rPr>
            </w:pPr>
            <w:r w:rsidRPr="0041583E">
              <w:rPr>
                <w:rFonts w:ascii="Calibri" w:hAnsi="Calibri"/>
                <w:b/>
                <w:color w:val="2F5496" w:themeColor="accent1" w:themeShade="BF"/>
                <w:sz w:val="20"/>
                <w:szCs w:val="20"/>
                <w:lang w:eastAsia="x-none"/>
              </w:rPr>
              <w:t>Encuentros con el Sistema Integral de Verdad, Justicia, Reparación y No Repetición</w:t>
            </w:r>
          </w:p>
        </w:tc>
        <w:tc>
          <w:tcPr>
            <w:tcW w:w="4820" w:type="dxa"/>
            <w:vAlign w:val="center"/>
          </w:tcPr>
          <w:p w14:paraId="0A4A3296" w14:textId="3653390C" w:rsidR="0041583E" w:rsidRPr="00C74ED3" w:rsidRDefault="0041583E" w:rsidP="0041583E">
            <w:pPr>
              <w:pStyle w:val="Prrafodelista"/>
              <w:ind w:left="0"/>
              <w:rPr>
                <w:rFonts w:asciiTheme="majorHAnsi" w:hAnsiTheme="majorHAnsi" w:cstheme="majorHAnsi"/>
                <w:color w:val="000000"/>
                <w:sz w:val="18"/>
                <w:szCs w:val="18"/>
              </w:rPr>
            </w:pPr>
            <w:r w:rsidRPr="001E462B">
              <w:rPr>
                <w:rFonts w:asciiTheme="majorHAnsi" w:hAnsiTheme="majorHAnsi" w:cstheme="majorHAnsi"/>
                <w:bCs/>
                <w:iCs/>
                <w:sz w:val="18"/>
                <w:szCs w:val="18"/>
                <w:lang w:eastAsia="x-none"/>
              </w:rPr>
              <w:t xml:space="preserve">Una articulación con la </w:t>
            </w:r>
            <w:r>
              <w:rPr>
                <w:rFonts w:asciiTheme="majorHAnsi" w:hAnsiTheme="majorHAnsi" w:cstheme="majorHAnsi"/>
                <w:bCs/>
                <w:iCs/>
                <w:sz w:val="18"/>
                <w:szCs w:val="18"/>
                <w:lang w:eastAsia="x-none"/>
              </w:rPr>
              <w:t>C</w:t>
            </w:r>
            <w:r w:rsidRPr="001E462B">
              <w:rPr>
                <w:rFonts w:asciiTheme="majorHAnsi" w:hAnsiTheme="majorHAnsi" w:cstheme="majorHAnsi"/>
                <w:bCs/>
                <w:iCs/>
                <w:sz w:val="18"/>
                <w:szCs w:val="18"/>
                <w:lang w:eastAsia="x-none"/>
              </w:rPr>
              <w:t xml:space="preserve">omisión de </w:t>
            </w:r>
            <w:r>
              <w:rPr>
                <w:rFonts w:asciiTheme="majorHAnsi" w:hAnsiTheme="majorHAnsi" w:cstheme="majorHAnsi"/>
                <w:bCs/>
                <w:iCs/>
                <w:sz w:val="18"/>
                <w:szCs w:val="18"/>
                <w:lang w:eastAsia="x-none"/>
              </w:rPr>
              <w:t>E</w:t>
            </w:r>
            <w:r w:rsidRPr="001E462B">
              <w:rPr>
                <w:rFonts w:asciiTheme="majorHAnsi" w:hAnsiTheme="majorHAnsi" w:cstheme="majorHAnsi"/>
                <w:bCs/>
                <w:iCs/>
                <w:sz w:val="18"/>
                <w:szCs w:val="18"/>
                <w:lang w:eastAsia="x-none"/>
              </w:rPr>
              <w:t xml:space="preserve">sclarecimiento de la </w:t>
            </w:r>
            <w:r>
              <w:rPr>
                <w:rFonts w:asciiTheme="majorHAnsi" w:hAnsiTheme="majorHAnsi" w:cstheme="majorHAnsi"/>
                <w:bCs/>
                <w:iCs/>
                <w:sz w:val="18"/>
                <w:szCs w:val="18"/>
                <w:lang w:eastAsia="x-none"/>
              </w:rPr>
              <w:t>V</w:t>
            </w:r>
            <w:r w:rsidRPr="001E462B">
              <w:rPr>
                <w:rFonts w:asciiTheme="majorHAnsi" w:hAnsiTheme="majorHAnsi" w:cstheme="majorHAnsi"/>
                <w:bCs/>
                <w:iCs/>
                <w:sz w:val="18"/>
                <w:szCs w:val="18"/>
                <w:lang w:eastAsia="x-none"/>
              </w:rPr>
              <w:t>erdad</w:t>
            </w:r>
            <w:r>
              <w:rPr>
                <w:rFonts w:asciiTheme="majorHAnsi" w:hAnsiTheme="majorHAnsi" w:cstheme="majorHAnsi"/>
                <w:bCs/>
                <w:iCs/>
                <w:sz w:val="18"/>
                <w:szCs w:val="18"/>
                <w:lang w:eastAsia="x-none"/>
              </w:rPr>
              <w:t xml:space="preserve">, la JEP, y la Unidad de Búsqueda de Personas Desaparecidas, </w:t>
            </w:r>
            <w:r w:rsidRPr="001E462B">
              <w:rPr>
                <w:rFonts w:asciiTheme="majorHAnsi" w:hAnsiTheme="majorHAnsi" w:cstheme="majorHAnsi"/>
                <w:bCs/>
                <w:iCs/>
                <w:sz w:val="18"/>
                <w:szCs w:val="18"/>
                <w:lang w:eastAsia="x-none"/>
              </w:rPr>
              <w:t xml:space="preserve">permitió </w:t>
            </w:r>
            <w:proofErr w:type="spellStart"/>
            <w:r w:rsidR="007A10EE">
              <w:rPr>
                <w:rFonts w:asciiTheme="majorHAnsi" w:hAnsiTheme="majorHAnsi" w:cstheme="majorHAnsi"/>
                <w:bCs/>
                <w:iCs/>
                <w:sz w:val="18"/>
                <w:szCs w:val="18"/>
                <w:lang w:eastAsia="x-none"/>
              </w:rPr>
              <w:t>eealziar</w:t>
            </w:r>
            <w:proofErr w:type="spellEnd"/>
            <w:r w:rsidR="007A10EE">
              <w:rPr>
                <w:rFonts w:asciiTheme="majorHAnsi" w:hAnsiTheme="majorHAnsi" w:cstheme="majorHAnsi"/>
                <w:bCs/>
                <w:iCs/>
                <w:sz w:val="18"/>
                <w:szCs w:val="18"/>
                <w:lang w:eastAsia="x-none"/>
              </w:rPr>
              <w:t xml:space="preserve"> talleres pedagógicos </w:t>
            </w:r>
            <w:r w:rsidRPr="001E462B">
              <w:rPr>
                <w:rFonts w:asciiTheme="majorHAnsi" w:hAnsiTheme="majorHAnsi" w:cstheme="majorHAnsi"/>
                <w:bCs/>
                <w:iCs/>
                <w:sz w:val="18"/>
                <w:szCs w:val="18"/>
                <w:lang w:eastAsia="x-none"/>
              </w:rPr>
              <w:t>información de primera mano a las personas en proceso de reincorporación y las comunidades contiguas a</w:t>
            </w:r>
            <w:r w:rsidR="00B12935">
              <w:rPr>
                <w:rFonts w:asciiTheme="majorHAnsi" w:hAnsiTheme="majorHAnsi" w:cstheme="majorHAnsi"/>
                <w:bCs/>
                <w:iCs/>
                <w:sz w:val="18"/>
                <w:szCs w:val="18"/>
                <w:lang w:eastAsia="x-none"/>
              </w:rPr>
              <w:t xml:space="preserve"> los </w:t>
            </w:r>
            <w:r w:rsidRPr="001E462B">
              <w:rPr>
                <w:rFonts w:asciiTheme="majorHAnsi" w:hAnsiTheme="majorHAnsi" w:cstheme="majorHAnsi"/>
                <w:bCs/>
                <w:iCs/>
                <w:sz w:val="18"/>
                <w:szCs w:val="18"/>
                <w:lang w:eastAsia="x-none"/>
              </w:rPr>
              <w:t>ET</w:t>
            </w:r>
            <w:r>
              <w:rPr>
                <w:rFonts w:asciiTheme="majorHAnsi" w:hAnsiTheme="majorHAnsi" w:cstheme="majorHAnsi"/>
                <w:bCs/>
                <w:iCs/>
                <w:sz w:val="18"/>
                <w:szCs w:val="18"/>
                <w:lang w:eastAsia="x-none"/>
              </w:rPr>
              <w:t>C</w:t>
            </w:r>
            <w:r w:rsidRPr="001E462B">
              <w:rPr>
                <w:rFonts w:asciiTheme="majorHAnsi" w:hAnsiTheme="majorHAnsi" w:cstheme="majorHAnsi"/>
                <w:bCs/>
                <w:iCs/>
                <w:sz w:val="18"/>
                <w:szCs w:val="18"/>
                <w:lang w:eastAsia="x-none"/>
              </w:rPr>
              <w:t>R de cómo funciona</w:t>
            </w:r>
            <w:r w:rsidR="005A1DE3">
              <w:rPr>
                <w:rFonts w:asciiTheme="majorHAnsi" w:hAnsiTheme="majorHAnsi" w:cstheme="majorHAnsi"/>
                <w:bCs/>
                <w:iCs/>
                <w:sz w:val="18"/>
                <w:szCs w:val="18"/>
                <w:lang w:eastAsia="x-none"/>
              </w:rPr>
              <w:t>n</w:t>
            </w:r>
            <w:r w:rsidRPr="001E462B">
              <w:rPr>
                <w:rFonts w:asciiTheme="majorHAnsi" w:hAnsiTheme="majorHAnsi" w:cstheme="majorHAnsi"/>
                <w:bCs/>
                <w:iCs/>
                <w:sz w:val="18"/>
                <w:szCs w:val="18"/>
                <w:lang w:eastAsia="x-none"/>
              </w:rPr>
              <w:t xml:space="preserve"> esta</w:t>
            </w:r>
            <w:r w:rsidR="005A1DE3">
              <w:rPr>
                <w:rFonts w:asciiTheme="majorHAnsi" w:hAnsiTheme="majorHAnsi" w:cstheme="majorHAnsi"/>
                <w:bCs/>
                <w:iCs/>
                <w:sz w:val="18"/>
                <w:szCs w:val="18"/>
                <w:lang w:eastAsia="x-none"/>
              </w:rPr>
              <w:t>s</w:t>
            </w:r>
            <w:r w:rsidRPr="001E462B">
              <w:rPr>
                <w:rFonts w:asciiTheme="majorHAnsi" w:hAnsiTheme="majorHAnsi" w:cstheme="majorHAnsi"/>
                <w:bCs/>
                <w:iCs/>
                <w:sz w:val="18"/>
                <w:szCs w:val="18"/>
                <w:lang w:eastAsia="x-none"/>
              </w:rPr>
              <w:t xml:space="preserve"> instancia</w:t>
            </w:r>
            <w:r w:rsidR="005A1DE3">
              <w:rPr>
                <w:rFonts w:asciiTheme="majorHAnsi" w:hAnsiTheme="majorHAnsi" w:cstheme="majorHAnsi"/>
                <w:bCs/>
                <w:iCs/>
                <w:sz w:val="18"/>
                <w:szCs w:val="18"/>
                <w:lang w:eastAsia="x-none"/>
              </w:rPr>
              <w:t>s</w:t>
            </w:r>
            <w:r w:rsidRPr="001E462B">
              <w:rPr>
                <w:rFonts w:asciiTheme="majorHAnsi" w:hAnsiTheme="majorHAnsi" w:cstheme="majorHAnsi"/>
                <w:bCs/>
                <w:iCs/>
                <w:sz w:val="18"/>
                <w:szCs w:val="18"/>
                <w:lang w:eastAsia="x-none"/>
              </w:rPr>
              <w:t xml:space="preserve"> en el marco de la implementación de los </w:t>
            </w:r>
            <w:r w:rsidR="00B12935">
              <w:rPr>
                <w:rFonts w:asciiTheme="majorHAnsi" w:hAnsiTheme="majorHAnsi" w:cstheme="majorHAnsi"/>
                <w:bCs/>
                <w:iCs/>
                <w:sz w:val="18"/>
                <w:szCs w:val="18"/>
                <w:lang w:eastAsia="x-none"/>
              </w:rPr>
              <w:t>A</w:t>
            </w:r>
            <w:r w:rsidRPr="001E462B">
              <w:rPr>
                <w:rFonts w:asciiTheme="majorHAnsi" w:hAnsiTheme="majorHAnsi" w:cstheme="majorHAnsi"/>
                <w:bCs/>
                <w:iCs/>
                <w:sz w:val="18"/>
                <w:szCs w:val="18"/>
                <w:lang w:eastAsia="x-none"/>
              </w:rPr>
              <w:t xml:space="preserve">cuerdos de </w:t>
            </w:r>
            <w:r w:rsidR="00B12935">
              <w:rPr>
                <w:rFonts w:asciiTheme="majorHAnsi" w:hAnsiTheme="majorHAnsi" w:cstheme="majorHAnsi"/>
                <w:bCs/>
                <w:iCs/>
                <w:sz w:val="18"/>
                <w:szCs w:val="18"/>
                <w:lang w:eastAsia="x-none"/>
              </w:rPr>
              <w:t>P</w:t>
            </w:r>
            <w:r w:rsidRPr="001E462B">
              <w:rPr>
                <w:rFonts w:asciiTheme="majorHAnsi" w:hAnsiTheme="majorHAnsi" w:cstheme="majorHAnsi"/>
                <w:bCs/>
                <w:iCs/>
                <w:sz w:val="18"/>
                <w:szCs w:val="18"/>
                <w:lang w:eastAsia="x-none"/>
              </w:rPr>
              <w:t>az.</w:t>
            </w:r>
            <w:r>
              <w:rPr>
                <w:rFonts w:asciiTheme="majorHAnsi" w:hAnsiTheme="majorHAnsi" w:cstheme="majorHAnsi"/>
                <w:bCs/>
                <w:iCs/>
                <w:sz w:val="18"/>
                <w:szCs w:val="18"/>
                <w:lang w:eastAsia="x-none"/>
              </w:rPr>
              <w:t xml:space="preserve"> </w:t>
            </w:r>
          </w:p>
        </w:tc>
        <w:tc>
          <w:tcPr>
            <w:tcW w:w="1701" w:type="dxa"/>
          </w:tcPr>
          <w:p w14:paraId="151D3699" w14:textId="77777777" w:rsidR="00B12935" w:rsidRDefault="0041583E" w:rsidP="0041583E">
            <w:pPr>
              <w:pStyle w:val="Prrafodelista"/>
              <w:ind w:left="0"/>
              <w:rPr>
                <w:rFonts w:asciiTheme="majorHAnsi" w:hAnsiTheme="majorHAnsi" w:cstheme="majorHAnsi"/>
                <w:bCs/>
                <w:iCs/>
                <w:sz w:val="18"/>
                <w:szCs w:val="18"/>
                <w:lang w:eastAsia="x-none"/>
              </w:rPr>
            </w:pPr>
            <w:r w:rsidRPr="001E462B">
              <w:rPr>
                <w:rFonts w:asciiTheme="majorHAnsi" w:hAnsiTheme="majorHAnsi" w:cstheme="majorHAnsi"/>
                <w:bCs/>
                <w:iCs/>
                <w:sz w:val="18"/>
                <w:szCs w:val="18"/>
                <w:lang w:eastAsia="x-none"/>
              </w:rPr>
              <w:t>Meta</w:t>
            </w:r>
          </w:p>
          <w:p w14:paraId="5B835A37" w14:textId="4506133F" w:rsidR="0041583E" w:rsidRPr="00C74ED3" w:rsidRDefault="0041583E" w:rsidP="0041583E">
            <w:pPr>
              <w:pStyle w:val="Prrafodelista"/>
              <w:ind w:left="0"/>
              <w:rPr>
                <w:rFonts w:asciiTheme="majorHAnsi" w:hAnsiTheme="majorHAnsi" w:cstheme="majorHAnsi"/>
                <w:color w:val="000000"/>
                <w:sz w:val="18"/>
                <w:szCs w:val="18"/>
              </w:rPr>
            </w:pPr>
            <w:r w:rsidRPr="001E462B">
              <w:rPr>
                <w:rFonts w:asciiTheme="majorHAnsi" w:hAnsiTheme="majorHAnsi" w:cstheme="majorHAnsi"/>
                <w:bCs/>
                <w:iCs/>
                <w:sz w:val="18"/>
                <w:szCs w:val="18"/>
                <w:lang w:eastAsia="x-none"/>
              </w:rPr>
              <w:t>Chocó</w:t>
            </w:r>
          </w:p>
        </w:tc>
        <w:tc>
          <w:tcPr>
            <w:tcW w:w="1842" w:type="dxa"/>
            <w:vAlign w:val="center"/>
          </w:tcPr>
          <w:p w14:paraId="424A931E" w14:textId="77777777" w:rsidR="0041583E" w:rsidRDefault="00B12935" w:rsidP="0041583E">
            <w:pPr>
              <w:pStyle w:val="Prrafodelista"/>
              <w:ind w:left="0"/>
              <w:rPr>
                <w:rFonts w:asciiTheme="majorHAnsi" w:hAnsiTheme="majorHAnsi" w:cstheme="majorHAnsi"/>
                <w:bCs/>
                <w:iCs/>
                <w:sz w:val="18"/>
                <w:szCs w:val="18"/>
                <w:lang w:eastAsia="x-none"/>
              </w:rPr>
            </w:pPr>
            <w:r w:rsidRPr="001E462B">
              <w:rPr>
                <w:rFonts w:asciiTheme="majorHAnsi" w:hAnsiTheme="majorHAnsi" w:cstheme="majorHAnsi"/>
                <w:bCs/>
                <w:iCs/>
                <w:sz w:val="18"/>
                <w:szCs w:val="18"/>
                <w:lang w:eastAsia="x-none"/>
              </w:rPr>
              <w:t>Vistahermosa, Mesetas, La Macarena</w:t>
            </w:r>
          </w:p>
          <w:p w14:paraId="052A8A95" w14:textId="5BF9FA11" w:rsidR="00B12935" w:rsidRDefault="00D72F43" w:rsidP="0041583E">
            <w:pPr>
              <w:pStyle w:val="Prrafodelista"/>
              <w:ind w:left="0"/>
              <w:rPr>
                <w:rFonts w:asciiTheme="majorHAnsi" w:hAnsiTheme="majorHAnsi" w:cstheme="majorHAnsi"/>
                <w:color w:val="000000"/>
                <w:sz w:val="18"/>
                <w:szCs w:val="18"/>
              </w:rPr>
            </w:pPr>
            <w:r>
              <w:rPr>
                <w:rFonts w:asciiTheme="majorHAnsi" w:hAnsiTheme="majorHAnsi" w:cstheme="majorHAnsi"/>
                <w:color w:val="000000"/>
                <w:sz w:val="18"/>
                <w:szCs w:val="18"/>
              </w:rPr>
              <w:t>Carmen del Darién</w:t>
            </w:r>
          </w:p>
          <w:p w14:paraId="5928D2E2" w14:textId="07184966" w:rsidR="00D72F43" w:rsidRPr="00C74ED3" w:rsidRDefault="00D72F43" w:rsidP="0041583E">
            <w:pPr>
              <w:pStyle w:val="Prrafodelista"/>
              <w:ind w:left="0"/>
              <w:rPr>
                <w:rFonts w:asciiTheme="majorHAnsi" w:hAnsiTheme="majorHAnsi" w:cstheme="majorHAnsi"/>
                <w:color w:val="000000"/>
                <w:sz w:val="18"/>
                <w:szCs w:val="18"/>
              </w:rPr>
            </w:pPr>
            <w:r>
              <w:rPr>
                <w:rFonts w:asciiTheme="majorHAnsi" w:hAnsiTheme="majorHAnsi" w:cstheme="majorHAnsi"/>
                <w:color w:val="000000"/>
                <w:sz w:val="18"/>
                <w:szCs w:val="18"/>
              </w:rPr>
              <w:t>San José</w:t>
            </w:r>
          </w:p>
        </w:tc>
      </w:tr>
      <w:tr w:rsidR="0041583E" w14:paraId="6BBE9ECB" w14:textId="77777777" w:rsidTr="00053D4D">
        <w:tc>
          <w:tcPr>
            <w:tcW w:w="2268" w:type="dxa"/>
            <w:vAlign w:val="center"/>
          </w:tcPr>
          <w:p w14:paraId="209F2F3C" w14:textId="77777777" w:rsidR="0041583E" w:rsidRDefault="0041583E" w:rsidP="0041583E">
            <w:pPr>
              <w:pStyle w:val="Prrafodelista"/>
              <w:ind w:left="0"/>
              <w:rPr>
                <w:rFonts w:ascii="Calibri" w:hAnsi="Calibri"/>
                <w:b/>
                <w:color w:val="2F5496" w:themeColor="accent1" w:themeShade="BF"/>
                <w:sz w:val="20"/>
                <w:szCs w:val="20"/>
                <w:lang w:eastAsia="x-none"/>
              </w:rPr>
            </w:pPr>
          </w:p>
          <w:p w14:paraId="06BC66DE" w14:textId="77777777" w:rsidR="0041583E" w:rsidRDefault="0041583E" w:rsidP="0041583E">
            <w:pPr>
              <w:pStyle w:val="Prrafodelista"/>
              <w:ind w:left="0"/>
              <w:rPr>
                <w:rFonts w:ascii="Calibri" w:hAnsi="Calibri"/>
                <w:b/>
                <w:color w:val="2F5496" w:themeColor="accent1" w:themeShade="BF"/>
                <w:sz w:val="20"/>
                <w:szCs w:val="20"/>
                <w:lang w:eastAsia="x-none"/>
              </w:rPr>
            </w:pPr>
            <w:r>
              <w:rPr>
                <w:rFonts w:ascii="Calibri" w:hAnsi="Calibri"/>
                <w:b/>
                <w:color w:val="2F5496" w:themeColor="accent1" w:themeShade="BF"/>
                <w:sz w:val="20"/>
                <w:szCs w:val="20"/>
                <w:lang w:eastAsia="x-none"/>
              </w:rPr>
              <w:t>Implementar un Fondo de Emergencias Comunitario</w:t>
            </w:r>
          </w:p>
          <w:p w14:paraId="40411F5A" w14:textId="2A547FED" w:rsidR="0041583E" w:rsidRPr="00C74ED3" w:rsidRDefault="0041583E" w:rsidP="0041583E">
            <w:pPr>
              <w:pStyle w:val="Prrafodelista"/>
              <w:ind w:left="0"/>
              <w:rPr>
                <w:rFonts w:ascii="Calibri" w:hAnsi="Calibri"/>
                <w:b/>
                <w:color w:val="2F5496" w:themeColor="accent1" w:themeShade="BF"/>
                <w:sz w:val="20"/>
                <w:szCs w:val="20"/>
                <w:lang w:eastAsia="x-none"/>
              </w:rPr>
            </w:pPr>
          </w:p>
        </w:tc>
        <w:tc>
          <w:tcPr>
            <w:tcW w:w="4820" w:type="dxa"/>
            <w:vAlign w:val="center"/>
          </w:tcPr>
          <w:p w14:paraId="1D5C91F8" w14:textId="692BC0BD" w:rsidR="0041583E" w:rsidRPr="00C74ED3" w:rsidRDefault="0041583E" w:rsidP="0041583E">
            <w:pPr>
              <w:pStyle w:val="Prrafodelista"/>
              <w:ind w:left="0"/>
              <w:rPr>
                <w:rFonts w:asciiTheme="majorHAnsi" w:hAnsiTheme="majorHAnsi" w:cstheme="majorHAnsi"/>
                <w:color w:val="000000"/>
                <w:sz w:val="18"/>
                <w:szCs w:val="18"/>
              </w:rPr>
            </w:pPr>
            <w:r w:rsidRPr="00FF5BDD">
              <w:rPr>
                <w:rFonts w:asciiTheme="majorHAnsi" w:hAnsiTheme="majorHAnsi" w:cstheme="majorHAnsi"/>
                <w:color w:val="000000"/>
                <w:sz w:val="18"/>
                <w:szCs w:val="18"/>
              </w:rPr>
              <w:t xml:space="preserve">365 familias </w:t>
            </w:r>
            <w:r>
              <w:rPr>
                <w:rFonts w:asciiTheme="majorHAnsi" w:hAnsiTheme="majorHAnsi" w:cstheme="majorHAnsi"/>
                <w:color w:val="000000"/>
                <w:sz w:val="18"/>
                <w:szCs w:val="18"/>
              </w:rPr>
              <w:t xml:space="preserve">recibieron mercados familiares a </w:t>
            </w:r>
            <w:r w:rsidRPr="00FF5BDD">
              <w:rPr>
                <w:rFonts w:asciiTheme="majorHAnsi" w:hAnsiTheme="majorHAnsi" w:cstheme="majorHAnsi"/>
                <w:color w:val="000000"/>
                <w:sz w:val="18"/>
                <w:szCs w:val="18"/>
              </w:rPr>
              <w:t xml:space="preserve">través del </w:t>
            </w:r>
            <w:r>
              <w:rPr>
                <w:rFonts w:asciiTheme="majorHAnsi" w:hAnsiTheme="majorHAnsi" w:cstheme="majorHAnsi"/>
                <w:color w:val="000000"/>
                <w:sz w:val="18"/>
                <w:szCs w:val="18"/>
              </w:rPr>
              <w:t>F</w:t>
            </w:r>
            <w:r w:rsidRPr="00FF5BDD">
              <w:rPr>
                <w:rFonts w:asciiTheme="majorHAnsi" w:hAnsiTheme="majorHAnsi" w:cstheme="majorHAnsi"/>
                <w:color w:val="000000"/>
                <w:sz w:val="18"/>
                <w:szCs w:val="18"/>
              </w:rPr>
              <w:t xml:space="preserve">ondo de </w:t>
            </w:r>
            <w:r>
              <w:rPr>
                <w:rFonts w:asciiTheme="majorHAnsi" w:hAnsiTheme="majorHAnsi" w:cstheme="majorHAnsi"/>
                <w:color w:val="000000"/>
                <w:sz w:val="18"/>
                <w:szCs w:val="18"/>
              </w:rPr>
              <w:t>E</w:t>
            </w:r>
            <w:r w:rsidRPr="00FF5BDD">
              <w:rPr>
                <w:rFonts w:asciiTheme="majorHAnsi" w:hAnsiTheme="majorHAnsi" w:cstheme="majorHAnsi"/>
                <w:color w:val="000000"/>
                <w:sz w:val="18"/>
                <w:szCs w:val="18"/>
              </w:rPr>
              <w:t>mergencia</w:t>
            </w:r>
            <w:r>
              <w:rPr>
                <w:rFonts w:asciiTheme="majorHAnsi" w:hAnsiTheme="majorHAnsi" w:cstheme="majorHAnsi"/>
                <w:color w:val="000000"/>
                <w:sz w:val="18"/>
                <w:szCs w:val="18"/>
              </w:rPr>
              <w:t xml:space="preserve">, </w:t>
            </w:r>
            <w:r w:rsidRPr="00FF5BDD">
              <w:rPr>
                <w:rFonts w:asciiTheme="majorHAnsi" w:hAnsiTheme="majorHAnsi" w:cstheme="majorHAnsi"/>
                <w:color w:val="000000"/>
                <w:sz w:val="18"/>
                <w:szCs w:val="18"/>
              </w:rPr>
              <w:t xml:space="preserve">que les permitió hacer frente a la emergencia por la avalancha del río </w:t>
            </w:r>
            <w:proofErr w:type="spellStart"/>
            <w:r w:rsidRPr="00FF5BDD">
              <w:rPr>
                <w:rFonts w:asciiTheme="majorHAnsi" w:hAnsiTheme="majorHAnsi" w:cstheme="majorHAnsi"/>
                <w:color w:val="000000"/>
                <w:sz w:val="18"/>
                <w:szCs w:val="18"/>
              </w:rPr>
              <w:t>Arquía</w:t>
            </w:r>
            <w:proofErr w:type="spellEnd"/>
            <w:r>
              <w:rPr>
                <w:rFonts w:asciiTheme="majorHAnsi" w:hAnsiTheme="majorHAnsi" w:cstheme="majorHAnsi"/>
                <w:color w:val="000000"/>
                <w:sz w:val="18"/>
                <w:szCs w:val="18"/>
              </w:rPr>
              <w:t>.</w:t>
            </w:r>
          </w:p>
        </w:tc>
        <w:tc>
          <w:tcPr>
            <w:tcW w:w="1701" w:type="dxa"/>
          </w:tcPr>
          <w:p w14:paraId="7C26E4AE" w14:textId="0F5DF0D8" w:rsidR="0041583E" w:rsidRDefault="0041583E" w:rsidP="0041583E">
            <w:pPr>
              <w:pStyle w:val="Prrafodelista"/>
              <w:ind w:left="0"/>
              <w:rPr>
                <w:rFonts w:asciiTheme="majorHAnsi" w:hAnsiTheme="majorHAnsi" w:cstheme="majorHAnsi"/>
                <w:color w:val="000000"/>
                <w:sz w:val="18"/>
                <w:szCs w:val="18"/>
              </w:rPr>
            </w:pPr>
            <w:r>
              <w:rPr>
                <w:rFonts w:asciiTheme="majorHAnsi" w:hAnsiTheme="majorHAnsi" w:cstheme="majorHAnsi"/>
                <w:color w:val="000000"/>
                <w:sz w:val="18"/>
                <w:szCs w:val="18"/>
              </w:rPr>
              <w:t>Chocó</w:t>
            </w:r>
          </w:p>
          <w:p w14:paraId="03589B82" w14:textId="1994CA70" w:rsidR="0041583E" w:rsidRPr="002D1B81" w:rsidRDefault="0041583E" w:rsidP="0041583E">
            <w:pPr>
              <w:jc w:val="center"/>
              <w:rPr>
                <w:lang w:val="es-CO" w:eastAsia="en-US"/>
              </w:rPr>
            </w:pPr>
          </w:p>
        </w:tc>
        <w:tc>
          <w:tcPr>
            <w:tcW w:w="1842" w:type="dxa"/>
            <w:vAlign w:val="center"/>
          </w:tcPr>
          <w:p w14:paraId="7952777B" w14:textId="60EE2493" w:rsidR="0041583E" w:rsidRPr="00C74ED3" w:rsidRDefault="0041583E" w:rsidP="0041583E">
            <w:pPr>
              <w:pStyle w:val="Prrafodelista"/>
              <w:ind w:left="0"/>
              <w:rPr>
                <w:rFonts w:asciiTheme="majorHAnsi" w:hAnsiTheme="majorHAnsi" w:cstheme="majorHAnsi"/>
                <w:color w:val="000000"/>
                <w:sz w:val="18"/>
                <w:szCs w:val="18"/>
              </w:rPr>
            </w:pPr>
            <w:r>
              <w:rPr>
                <w:rFonts w:asciiTheme="majorHAnsi" w:hAnsiTheme="majorHAnsi" w:cstheme="majorHAnsi"/>
                <w:color w:val="000000"/>
                <w:sz w:val="18"/>
                <w:szCs w:val="18"/>
              </w:rPr>
              <w:t>Vigía del Fuerte</w:t>
            </w:r>
          </w:p>
        </w:tc>
      </w:tr>
      <w:tr w:rsidR="0041583E" w14:paraId="1B395F72" w14:textId="77777777" w:rsidTr="00FB3F21">
        <w:trPr>
          <w:trHeight w:val="269"/>
        </w:trPr>
        <w:tc>
          <w:tcPr>
            <w:tcW w:w="10631" w:type="dxa"/>
            <w:gridSpan w:val="4"/>
          </w:tcPr>
          <w:p w14:paraId="4C6D6145" w14:textId="1C44ACCA" w:rsidR="0041583E" w:rsidRPr="00C74ED3" w:rsidRDefault="0041583E" w:rsidP="0041583E">
            <w:pPr>
              <w:rPr>
                <w:rFonts w:asciiTheme="majorHAnsi" w:hAnsiTheme="majorHAnsi" w:cstheme="majorHAnsi"/>
                <w:i/>
                <w:iCs/>
                <w:sz w:val="18"/>
                <w:szCs w:val="18"/>
                <w:highlight w:val="lightGray"/>
                <w:lang w:eastAsia="x-none"/>
              </w:rPr>
            </w:pPr>
            <w:r>
              <w:rPr>
                <w:rFonts w:cstheme="minorHAnsi"/>
                <w:b/>
                <w:color w:val="2F5496" w:themeColor="accent1" w:themeShade="BF"/>
                <w:sz w:val="20"/>
                <w:szCs w:val="20"/>
                <w:lang w:eastAsia="x-none"/>
              </w:rPr>
              <w:t xml:space="preserve">1.4 </w:t>
            </w:r>
            <w:r w:rsidRPr="00C74ED3">
              <w:rPr>
                <w:rFonts w:cstheme="minorHAnsi"/>
                <w:b/>
                <w:color w:val="2F5496" w:themeColor="accent1" w:themeShade="BF"/>
                <w:sz w:val="20"/>
                <w:szCs w:val="20"/>
                <w:lang w:eastAsia="x-none"/>
              </w:rPr>
              <w:t>Diseño e implementación de una estrategia de análisis, seguimiento, veeduría y evaluación comunitaria.</w:t>
            </w:r>
          </w:p>
        </w:tc>
      </w:tr>
      <w:tr w:rsidR="0041583E" w14:paraId="5EF93D9A" w14:textId="77777777" w:rsidTr="00116B0C">
        <w:tc>
          <w:tcPr>
            <w:tcW w:w="2268" w:type="dxa"/>
          </w:tcPr>
          <w:p w14:paraId="1C47888B" w14:textId="0AB9E141" w:rsidR="0041583E" w:rsidRDefault="0041583E" w:rsidP="0041583E">
            <w:pPr>
              <w:pStyle w:val="Prrafodelista"/>
              <w:ind w:left="0"/>
              <w:rPr>
                <w:rFonts w:asciiTheme="majorHAnsi" w:hAnsiTheme="majorHAnsi" w:cstheme="majorHAnsi"/>
                <w:sz w:val="18"/>
                <w:szCs w:val="18"/>
                <w:lang w:eastAsia="x-none"/>
              </w:rPr>
            </w:pPr>
            <w:r w:rsidRPr="00B34450">
              <w:rPr>
                <w:rFonts w:ascii="Calibri" w:hAnsi="Calibri"/>
                <w:b/>
                <w:color w:val="2F5496" w:themeColor="accent1" w:themeShade="BF"/>
                <w:sz w:val="20"/>
                <w:szCs w:val="20"/>
                <w:lang w:eastAsia="x-none"/>
              </w:rPr>
              <w:t xml:space="preserve">Fortalecer las </w:t>
            </w:r>
            <w:r w:rsidRPr="00C74ED3">
              <w:rPr>
                <w:rFonts w:cstheme="minorHAnsi"/>
                <w:b/>
                <w:color w:val="2F5496" w:themeColor="accent1" w:themeShade="BF"/>
                <w:sz w:val="20"/>
                <w:szCs w:val="20"/>
                <w:lang w:eastAsia="x-none"/>
              </w:rPr>
              <w:t>capacidades</w:t>
            </w:r>
            <w:r w:rsidRPr="00B34450">
              <w:rPr>
                <w:rFonts w:ascii="Calibri" w:hAnsi="Calibri"/>
                <w:b/>
                <w:color w:val="2F5496" w:themeColor="accent1" w:themeShade="BF"/>
                <w:sz w:val="20"/>
                <w:szCs w:val="20"/>
                <w:lang w:eastAsia="x-none"/>
              </w:rPr>
              <w:t xml:space="preserve"> de los Comités Dinamizadores como veedores del Programa</w:t>
            </w:r>
          </w:p>
        </w:tc>
        <w:tc>
          <w:tcPr>
            <w:tcW w:w="4820" w:type="dxa"/>
          </w:tcPr>
          <w:p w14:paraId="5A317A36" w14:textId="4A09703A" w:rsidR="0041583E" w:rsidRPr="00C91DCA" w:rsidRDefault="0041583E" w:rsidP="0041583E">
            <w:pPr>
              <w:pStyle w:val="Prrafodelista"/>
              <w:ind w:left="0"/>
              <w:rPr>
                <w:rFonts w:asciiTheme="majorHAnsi" w:hAnsiTheme="majorHAnsi" w:cstheme="majorHAnsi"/>
                <w:sz w:val="18"/>
                <w:szCs w:val="18"/>
                <w:lang w:eastAsia="x-none"/>
              </w:rPr>
            </w:pPr>
            <w:r w:rsidRPr="00C91DCA">
              <w:rPr>
                <w:rFonts w:asciiTheme="majorHAnsi" w:hAnsiTheme="majorHAnsi" w:cstheme="majorHAnsi"/>
                <w:sz w:val="18"/>
                <w:szCs w:val="18"/>
                <w:lang w:eastAsia="x-none"/>
              </w:rPr>
              <w:t xml:space="preserve">7 </w:t>
            </w:r>
            <w:proofErr w:type="gramStart"/>
            <w:r w:rsidRPr="00C91DCA">
              <w:rPr>
                <w:rFonts w:asciiTheme="majorHAnsi" w:hAnsiTheme="majorHAnsi" w:cstheme="majorHAnsi"/>
                <w:sz w:val="18"/>
                <w:szCs w:val="18"/>
                <w:lang w:eastAsia="x-none"/>
              </w:rPr>
              <w:t>Comités</w:t>
            </w:r>
            <w:proofErr w:type="gramEnd"/>
            <w:r w:rsidRPr="00C91DCA">
              <w:rPr>
                <w:rFonts w:asciiTheme="majorHAnsi" w:hAnsiTheme="majorHAnsi" w:cstheme="majorHAnsi"/>
                <w:sz w:val="18"/>
                <w:szCs w:val="18"/>
                <w:lang w:eastAsia="x-none"/>
              </w:rPr>
              <w:t xml:space="preserve"> Dinamizadores, constituidos con participación y representación de jóvenes, mujeres, víctimas, docentes, líderes de consejos comunitarios, funcionarios públicos y excombatientes.</w:t>
            </w:r>
          </w:p>
          <w:p w14:paraId="5015F19B" w14:textId="1A3433F3" w:rsidR="0041583E" w:rsidRDefault="0041583E" w:rsidP="0041583E">
            <w:pPr>
              <w:pStyle w:val="Prrafodelista"/>
              <w:ind w:left="0"/>
              <w:rPr>
                <w:rFonts w:asciiTheme="majorHAnsi" w:hAnsiTheme="majorHAnsi" w:cstheme="majorHAnsi"/>
                <w:sz w:val="18"/>
                <w:szCs w:val="18"/>
                <w:lang w:eastAsia="x-none"/>
              </w:rPr>
            </w:pPr>
            <w:r w:rsidRPr="00C91DCA">
              <w:rPr>
                <w:rFonts w:asciiTheme="majorHAnsi" w:hAnsiTheme="majorHAnsi" w:cstheme="majorHAnsi"/>
                <w:color w:val="000000" w:themeColor="text1"/>
                <w:sz w:val="18"/>
                <w:szCs w:val="18"/>
                <w:lang w:eastAsia="x-none"/>
              </w:rPr>
              <w:t xml:space="preserve">7 planes de fortalecimiento de los Comités Dinamizadores </w:t>
            </w:r>
            <w:r w:rsidRPr="00C91DCA">
              <w:rPr>
                <w:rFonts w:asciiTheme="majorHAnsi" w:hAnsiTheme="majorHAnsi" w:cstheme="majorHAnsi"/>
                <w:sz w:val="18"/>
                <w:szCs w:val="18"/>
                <w:lang w:eastAsia="x-none"/>
              </w:rPr>
              <w:t>en donde se defin</w:t>
            </w:r>
            <w:r>
              <w:rPr>
                <w:rFonts w:asciiTheme="majorHAnsi" w:hAnsiTheme="majorHAnsi" w:cstheme="majorHAnsi"/>
                <w:sz w:val="18"/>
                <w:szCs w:val="18"/>
                <w:lang w:eastAsia="x-none"/>
              </w:rPr>
              <w:t>ieron</w:t>
            </w:r>
            <w:r w:rsidRPr="00C91DCA">
              <w:rPr>
                <w:rFonts w:asciiTheme="majorHAnsi" w:hAnsiTheme="majorHAnsi" w:cstheme="majorHAnsi"/>
                <w:sz w:val="18"/>
                <w:szCs w:val="18"/>
                <w:lang w:eastAsia="x-none"/>
              </w:rPr>
              <w:t xml:space="preserve"> las acciones a tomar en los niveles personales, relaciones, organizativos y sociopolíticos, teniendo en cuenta una visión conjunta y articulada del desarrollo en el territorio, con estrategias de incidencia para la gestión, armonizados en el marco de los pilares del PDET.</w:t>
            </w:r>
          </w:p>
          <w:p w14:paraId="5FB9A0EE" w14:textId="6F5FB861" w:rsidR="0018627F" w:rsidRDefault="0018627F" w:rsidP="0041583E">
            <w:pPr>
              <w:pStyle w:val="Prrafodelista"/>
              <w:ind w:left="0"/>
              <w:rPr>
                <w:rFonts w:asciiTheme="majorHAnsi" w:hAnsiTheme="majorHAnsi" w:cstheme="majorHAnsi"/>
                <w:sz w:val="18"/>
                <w:szCs w:val="18"/>
                <w:lang w:eastAsia="x-none"/>
              </w:rPr>
            </w:pPr>
          </w:p>
          <w:p w14:paraId="46314CFC" w14:textId="07ABB6A6" w:rsidR="0018627F" w:rsidRDefault="0018627F" w:rsidP="0041583E">
            <w:pPr>
              <w:pStyle w:val="Prrafodelista"/>
              <w:ind w:left="0"/>
              <w:rPr>
                <w:rFonts w:asciiTheme="majorHAnsi" w:hAnsiTheme="majorHAnsi" w:cstheme="majorHAnsi"/>
                <w:sz w:val="18"/>
                <w:szCs w:val="18"/>
                <w:lang w:eastAsia="x-none"/>
              </w:rPr>
            </w:pPr>
            <w:r w:rsidRPr="0018627F">
              <w:rPr>
                <w:rFonts w:asciiTheme="majorHAnsi" w:hAnsiTheme="majorHAnsi" w:cstheme="majorHAnsi"/>
                <w:sz w:val="18"/>
                <w:szCs w:val="18"/>
                <w:lang w:eastAsia="x-none"/>
              </w:rPr>
              <w:t>Aplicación (APP) que contiene un desarrollo conceptual y de categorías frente a la implementación de los PDETS en el marco del Acuerdo de Paz</w:t>
            </w:r>
            <w:r w:rsidR="004F67F7">
              <w:rPr>
                <w:rFonts w:asciiTheme="majorHAnsi" w:hAnsiTheme="majorHAnsi" w:cstheme="majorHAnsi"/>
                <w:sz w:val="18"/>
                <w:szCs w:val="18"/>
                <w:lang w:eastAsia="x-none"/>
              </w:rPr>
              <w:t xml:space="preserve"> para el seguimiento desde el nivel comunitario a los PDET.</w:t>
            </w:r>
          </w:p>
          <w:p w14:paraId="7F4E0579" w14:textId="58B97D42" w:rsidR="0041583E" w:rsidRPr="005B2D55" w:rsidRDefault="0041583E" w:rsidP="0041583E">
            <w:pPr>
              <w:pStyle w:val="Prrafodelista"/>
              <w:ind w:left="0"/>
              <w:rPr>
                <w:rFonts w:asciiTheme="majorHAnsi" w:hAnsiTheme="majorHAnsi" w:cstheme="majorHAnsi"/>
                <w:sz w:val="18"/>
                <w:szCs w:val="18"/>
                <w:lang w:eastAsia="x-none"/>
              </w:rPr>
            </w:pPr>
          </w:p>
        </w:tc>
        <w:tc>
          <w:tcPr>
            <w:tcW w:w="1701" w:type="dxa"/>
          </w:tcPr>
          <w:p w14:paraId="7FA6A989" w14:textId="77777777" w:rsidR="0041583E" w:rsidRPr="005B2D55" w:rsidRDefault="0041583E" w:rsidP="0041583E">
            <w:pPr>
              <w:pStyle w:val="Prrafodelista"/>
              <w:ind w:left="0"/>
              <w:rPr>
                <w:rFonts w:asciiTheme="majorHAnsi" w:eastAsia="Times New Roman" w:hAnsiTheme="majorHAnsi" w:cstheme="majorHAnsi"/>
                <w:sz w:val="18"/>
                <w:szCs w:val="18"/>
                <w:lang w:eastAsia="es-CO"/>
              </w:rPr>
            </w:pPr>
            <w:r w:rsidRPr="005B2D55">
              <w:rPr>
                <w:rFonts w:asciiTheme="majorHAnsi" w:eastAsia="Times New Roman" w:hAnsiTheme="majorHAnsi" w:cstheme="majorHAnsi"/>
                <w:sz w:val="18"/>
                <w:szCs w:val="18"/>
                <w:lang w:eastAsia="es-CO"/>
              </w:rPr>
              <w:t>Chocó</w:t>
            </w:r>
          </w:p>
          <w:p w14:paraId="37C2EF85" w14:textId="77777777" w:rsidR="0041583E" w:rsidRPr="005B2D55" w:rsidRDefault="0041583E" w:rsidP="0041583E">
            <w:pPr>
              <w:pStyle w:val="Prrafodelista"/>
              <w:ind w:left="0"/>
              <w:rPr>
                <w:rFonts w:asciiTheme="majorHAnsi" w:eastAsia="Times New Roman" w:hAnsiTheme="majorHAnsi" w:cstheme="majorHAnsi"/>
                <w:sz w:val="18"/>
                <w:szCs w:val="18"/>
                <w:lang w:eastAsia="es-CO"/>
              </w:rPr>
            </w:pPr>
            <w:r w:rsidRPr="005B2D55">
              <w:rPr>
                <w:rFonts w:asciiTheme="majorHAnsi" w:eastAsia="Times New Roman" w:hAnsiTheme="majorHAnsi" w:cstheme="majorHAnsi"/>
                <w:sz w:val="18"/>
                <w:szCs w:val="18"/>
                <w:lang w:eastAsia="es-CO"/>
              </w:rPr>
              <w:t xml:space="preserve">Meta </w:t>
            </w:r>
          </w:p>
          <w:p w14:paraId="6F34F003" w14:textId="4C6B99CE" w:rsidR="0041583E" w:rsidRPr="005B2D55" w:rsidRDefault="0041583E" w:rsidP="0041583E">
            <w:pPr>
              <w:pStyle w:val="Prrafodelista"/>
              <w:ind w:left="0"/>
              <w:rPr>
                <w:rFonts w:asciiTheme="majorHAnsi" w:eastAsia="Times New Roman" w:hAnsiTheme="majorHAnsi" w:cstheme="majorHAnsi"/>
                <w:sz w:val="18"/>
                <w:szCs w:val="18"/>
                <w:lang w:eastAsia="es-CO"/>
              </w:rPr>
            </w:pPr>
            <w:r w:rsidRPr="005B2D55">
              <w:rPr>
                <w:rFonts w:asciiTheme="majorHAnsi" w:eastAsia="Times New Roman" w:hAnsiTheme="majorHAnsi" w:cstheme="majorHAnsi"/>
                <w:sz w:val="18"/>
                <w:szCs w:val="18"/>
                <w:lang w:eastAsia="es-CO"/>
              </w:rPr>
              <w:t>Guaviare</w:t>
            </w:r>
          </w:p>
        </w:tc>
        <w:tc>
          <w:tcPr>
            <w:tcW w:w="1842" w:type="dxa"/>
          </w:tcPr>
          <w:p w14:paraId="475885EE"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Vigía del Fuerte</w:t>
            </w:r>
          </w:p>
          <w:p w14:paraId="2A16D91F"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Carmen del Darién</w:t>
            </w:r>
          </w:p>
          <w:p w14:paraId="4994560C"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Riosucio</w:t>
            </w:r>
          </w:p>
          <w:p w14:paraId="5AB5F7C1"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 xml:space="preserve">Vistahermosa, Mesetas </w:t>
            </w:r>
          </w:p>
          <w:p w14:paraId="11EE8873"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Macarena</w:t>
            </w:r>
          </w:p>
          <w:p w14:paraId="06F55562"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San José</w:t>
            </w:r>
          </w:p>
          <w:p w14:paraId="5CE88312" w14:textId="6769225F" w:rsidR="0041583E" w:rsidRPr="005B2D55" w:rsidRDefault="0041583E" w:rsidP="0041583E">
            <w:pPr>
              <w:pStyle w:val="Prrafodelista"/>
              <w:ind w:left="0"/>
              <w:rPr>
                <w:rFonts w:asciiTheme="majorHAnsi" w:eastAsia="Times New Roman" w:hAnsiTheme="majorHAnsi" w:cstheme="majorHAnsi"/>
                <w:sz w:val="18"/>
                <w:szCs w:val="18"/>
                <w:lang w:val="es-ES" w:eastAsia="es-CO"/>
              </w:rPr>
            </w:pPr>
          </w:p>
        </w:tc>
      </w:tr>
      <w:tr w:rsidR="0041583E" w14:paraId="3AEC970A" w14:textId="77777777" w:rsidTr="00116B0C">
        <w:tc>
          <w:tcPr>
            <w:tcW w:w="2268" w:type="dxa"/>
          </w:tcPr>
          <w:p w14:paraId="7B4D0E83" w14:textId="0279EAA3" w:rsidR="0041583E" w:rsidRPr="00C73F13" w:rsidRDefault="0041583E" w:rsidP="0041583E">
            <w:pPr>
              <w:pStyle w:val="Prrafodelista"/>
              <w:ind w:left="0"/>
              <w:rPr>
                <w:rFonts w:ascii="Calibri" w:hAnsi="Calibri"/>
                <w:b/>
                <w:color w:val="2F5496" w:themeColor="accent1" w:themeShade="BF"/>
                <w:sz w:val="20"/>
                <w:szCs w:val="20"/>
                <w:lang w:eastAsia="x-none"/>
              </w:rPr>
            </w:pPr>
            <w:r w:rsidRPr="00B34450">
              <w:rPr>
                <w:rFonts w:ascii="Calibri" w:hAnsi="Calibri"/>
                <w:b/>
                <w:color w:val="2F5496" w:themeColor="accent1" w:themeShade="BF"/>
                <w:sz w:val="20"/>
                <w:szCs w:val="20"/>
                <w:lang w:eastAsia="x-none"/>
              </w:rPr>
              <w:t xml:space="preserve">Propiciar </w:t>
            </w:r>
            <w:r>
              <w:rPr>
                <w:rFonts w:ascii="Calibri" w:hAnsi="Calibri"/>
                <w:b/>
                <w:color w:val="2F5496" w:themeColor="accent1" w:themeShade="BF"/>
                <w:sz w:val="20"/>
                <w:szCs w:val="20"/>
                <w:lang w:eastAsia="x-none"/>
              </w:rPr>
              <w:t xml:space="preserve">y realización de </w:t>
            </w:r>
            <w:r w:rsidRPr="00B34450">
              <w:rPr>
                <w:rFonts w:ascii="Calibri" w:hAnsi="Calibri"/>
                <w:b/>
                <w:color w:val="2F5496" w:themeColor="accent1" w:themeShade="BF"/>
                <w:sz w:val="20"/>
                <w:szCs w:val="20"/>
                <w:lang w:eastAsia="x-none"/>
              </w:rPr>
              <w:t>Foros programáticos con la finalidad de posicionar los PDET en los programas de gobierno de los futuros alcaldes</w:t>
            </w:r>
          </w:p>
        </w:tc>
        <w:tc>
          <w:tcPr>
            <w:tcW w:w="4820" w:type="dxa"/>
          </w:tcPr>
          <w:p w14:paraId="5632B8B1" w14:textId="57EAF9F1" w:rsidR="0041583E" w:rsidRPr="005B2D55" w:rsidRDefault="0041583E" w:rsidP="0041583E">
            <w:pPr>
              <w:pStyle w:val="Prrafodelista"/>
              <w:ind w:left="0"/>
              <w:rPr>
                <w:rFonts w:asciiTheme="majorHAnsi" w:hAnsiTheme="majorHAnsi" w:cstheme="majorHAnsi"/>
                <w:i/>
                <w:iCs/>
                <w:sz w:val="18"/>
                <w:szCs w:val="18"/>
                <w:highlight w:val="lightGray"/>
                <w:lang w:eastAsia="x-none"/>
              </w:rPr>
            </w:pPr>
            <w:r w:rsidRPr="005B2D55">
              <w:rPr>
                <w:rFonts w:asciiTheme="majorHAnsi" w:hAnsiTheme="majorHAnsi" w:cstheme="majorHAnsi"/>
                <w:color w:val="000000" w:themeColor="text1"/>
                <w:sz w:val="18"/>
                <w:szCs w:val="18"/>
                <w:lang w:eastAsia="x-none"/>
              </w:rPr>
              <w:t xml:space="preserve">7 </w:t>
            </w:r>
            <w:proofErr w:type="gramStart"/>
            <w:r w:rsidRPr="005B2D55">
              <w:rPr>
                <w:rFonts w:asciiTheme="majorHAnsi" w:hAnsiTheme="majorHAnsi" w:cstheme="majorHAnsi"/>
                <w:color w:val="000000" w:themeColor="text1"/>
                <w:sz w:val="18"/>
                <w:szCs w:val="18"/>
                <w:lang w:eastAsia="x-none"/>
              </w:rPr>
              <w:t>Agendas</w:t>
            </w:r>
            <w:proofErr w:type="gramEnd"/>
            <w:r w:rsidRPr="005B2D55">
              <w:rPr>
                <w:rFonts w:asciiTheme="majorHAnsi" w:hAnsiTheme="majorHAnsi" w:cstheme="majorHAnsi"/>
                <w:color w:val="000000" w:themeColor="text1"/>
                <w:sz w:val="18"/>
                <w:szCs w:val="18"/>
                <w:lang w:eastAsia="x-none"/>
              </w:rPr>
              <w:t xml:space="preserve"> de incidencia elaboradas con los Comités Dinamizadores en clave PDET y </w:t>
            </w:r>
            <w:r>
              <w:rPr>
                <w:rFonts w:asciiTheme="majorHAnsi" w:hAnsiTheme="majorHAnsi" w:cstheme="majorHAnsi"/>
                <w:color w:val="000000" w:themeColor="text1"/>
                <w:sz w:val="18"/>
                <w:szCs w:val="18"/>
                <w:lang w:eastAsia="x-none"/>
              </w:rPr>
              <w:t xml:space="preserve">4 </w:t>
            </w:r>
            <w:r w:rsidRPr="005B2D55">
              <w:rPr>
                <w:rFonts w:asciiTheme="majorHAnsi" w:hAnsiTheme="majorHAnsi" w:cstheme="majorHAnsi"/>
                <w:color w:val="000000" w:themeColor="text1"/>
                <w:sz w:val="18"/>
                <w:szCs w:val="18"/>
                <w:lang w:eastAsia="x-none"/>
              </w:rPr>
              <w:t>firma</w:t>
            </w:r>
            <w:r>
              <w:rPr>
                <w:rFonts w:asciiTheme="majorHAnsi" w:hAnsiTheme="majorHAnsi" w:cstheme="majorHAnsi"/>
                <w:color w:val="000000" w:themeColor="text1"/>
                <w:sz w:val="18"/>
                <w:szCs w:val="18"/>
                <w:lang w:eastAsia="x-none"/>
              </w:rPr>
              <w:t>s</w:t>
            </w:r>
            <w:r w:rsidRPr="005B2D55">
              <w:rPr>
                <w:rFonts w:asciiTheme="majorHAnsi" w:hAnsiTheme="majorHAnsi" w:cstheme="majorHAnsi"/>
                <w:color w:val="000000" w:themeColor="text1"/>
                <w:sz w:val="18"/>
                <w:szCs w:val="18"/>
                <w:lang w:eastAsia="x-none"/>
              </w:rPr>
              <w:t xml:space="preserve"> de pactos con candidatos </w:t>
            </w:r>
            <w:r w:rsidRPr="005B2D55">
              <w:rPr>
                <w:rFonts w:asciiTheme="majorHAnsi" w:hAnsiTheme="majorHAnsi" w:cstheme="majorHAnsi"/>
                <w:sz w:val="18"/>
                <w:szCs w:val="18"/>
                <w:lang w:eastAsia="x-none"/>
              </w:rPr>
              <w:t>para que quien resulte ganador en las elecciones incorpore las necesidades establecidas en las agendas de incidencia en clave PDET de las comunidades rurales en sus planes de desarrollo municipal.</w:t>
            </w:r>
          </w:p>
        </w:tc>
        <w:tc>
          <w:tcPr>
            <w:tcW w:w="1701" w:type="dxa"/>
          </w:tcPr>
          <w:p w14:paraId="31F974BC" w14:textId="77777777" w:rsidR="0041583E" w:rsidRPr="005B2D55" w:rsidRDefault="0041583E" w:rsidP="0041583E">
            <w:pPr>
              <w:pStyle w:val="Prrafodelista"/>
              <w:ind w:left="0"/>
              <w:rPr>
                <w:rFonts w:asciiTheme="majorHAnsi" w:eastAsia="Times New Roman" w:hAnsiTheme="majorHAnsi" w:cstheme="majorHAnsi"/>
                <w:sz w:val="18"/>
                <w:szCs w:val="18"/>
                <w:lang w:eastAsia="es-CO"/>
              </w:rPr>
            </w:pPr>
            <w:r w:rsidRPr="005B2D55">
              <w:rPr>
                <w:rFonts w:asciiTheme="majorHAnsi" w:eastAsia="Times New Roman" w:hAnsiTheme="majorHAnsi" w:cstheme="majorHAnsi"/>
                <w:sz w:val="18"/>
                <w:szCs w:val="18"/>
                <w:lang w:eastAsia="es-CO"/>
              </w:rPr>
              <w:t>Chocó</w:t>
            </w:r>
          </w:p>
          <w:p w14:paraId="4A00178E" w14:textId="77777777" w:rsidR="0041583E" w:rsidRPr="005B2D55" w:rsidRDefault="0041583E" w:rsidP="0041583E">
            <w:pPr>
              <w:pStyle w:val="Prrafodelista"/>
              <w:ind w:left="0"/>
              <w:rPr>
                <w:rFonts w:asciiTheme="majorHAnsi" w:eastAsia="Times New Roman" w:hAnsiTheme="majorHAnsi" w:cstheme="majorHAnsi"/>
                <w:sz w:val="18"/>
                <w:szCs w:val="18"/>
                <w:lang w:eastAsia="es-CO"/>
              </w:rPr>
            </w:pPr>
            <w:r w:rsidRPr="005B2D55">
              <w:rPr>
                <w:rFonts w:asciiTheme="majorHAnsi" w:eastAsia="Times New Roman" w:hAnsiTheme="majorHAnsi" w:cstheme="majorHAnsi"/>
                <w:sz w:val="18"/>
                <w:szCs w:val="18"/>
                <w:lang w:eastAsia="es-CO"/>
              </w:rPr>
              <w:t xml:space="preserve">Meta </w:t>
            </w:r>
          </w:p>
          <w:p w14:paraId="72E436F0" w14:textId="00947277" w:rsidR="0041583E" w:rsidRPr="005B2D55" w:rsidRDefault="0041583E" w:rsidP="0041583E">
            <w:pPr>
              <w:pStyle w:val="Prrafodelista"/>
              <w:ind w:left="0"/>
              <w:rPr>
                <w:rFonts w:asciiTheme="majorHAnsi" w:hAnsiTheme="majorHAnsi" w:cstheme="majorHAnsi"/>
                <w:i/>
                <w:iCs/>
                <w:sz w:val="18"/>
                <w:szCs w:val="18"/>
                <w:highlight w:val="lightGray"/>
                <w:lang w:eastAsia="x-none"/>
              </w:rPr>
            </w:pPr>
            <w:r w:rsidRPr="005B2D55">
              <w:rPr>
                <w:rFonts w:asciiTheme="majorHAnsi" w:eastAsia="Times New Roman" w:hAnsiTheme="majorHAnsi" w:cstheme="majorHAnsi"/>
                <w:sz w:val="18"/>
                <w:szCs w:val="18"/>
                <w:lang w:eastAsia="es-CO"/>
              </w:rPr>
              <w:t>Guaviare</w:t>
            </w:r>
          </w:p>
        </w:tc>
        <w:tc>
          <w:tcPr>
            <w:tcW w:w="1842" w:type="dxa"/>
          </w:tcPr>
          <w:p w14:paraId="59F7E478"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Vigía del Fuerte</w:t>
            </w:r>
          </w:p>
          <w:p w14:paraId="1604B400"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Carmen del Darién</w:t>
            </w:r>
          </w:p>
          <w:p w14:paraId="4D7A323A"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Riosucio</w:t>
            </w:r>
          </w:p>
          <w:p w14:paraId="63E5A6D2"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 xml:space="preserve">Vistahermosa, Mesetas </w:t>
            </w:r>
          </w:p>
          <w:p w14:paraId="7C3DB8A0"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Macarena</w:t>
            </w:r>
          </w:p>
          <w:p w14:paraId="66E0D95E"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San José</w:t>
            </w:r>
          </w:p>
          <w:p w14:paraId="381C90D2" w14:textId="77777777" w:rsidR="0041583E" w:rsidRPr="005B2D55" w:rsidRDefault="0041583E" w:rsidP="0041583E">
            <w:pPr>
              <w:pStyle w:val="Prrafodelista"/>
              <w:ind w:left="0"/>
              <w:rPr>
                <w:rFonts w:asciiTheme="majorHAnsi" w:hAnsiTheme="majorHAnsi" w:cstheme="majorHAnsi"/>
                <w:i/>
                <w:iCs/>
                <w:sz w:val="18"/>
                <w:szCs w:val="18"/>
                <w:highlight w:val="lightGray"/>
                <w:lang w:eastAsia="x-none"/>
              </w:rPr>
            </w:pPr>
          </w:p>
        </w:tc>
      </w:tr>
      <w:tr w:rsidR="0041583E" w14:paraId="32B1197D" w14:textId="77777777" w:rsidTr="00116B0C">
        <w:tc>
          <w:tcPr>
            <w:tcW w:w="2268" w:type="dxa"/>
          </w:tcPr>
          <w:p w14:paraId="4ECB770B" w14:textId="35FDC9FF" w:rsidR="0041583E" w:rsidRPr="000747C0" w:rsidRDefault="0041583E" w:rsidP="0041583E">
            <w:pPr>
              <w:rPr>
                <w:rFonts w:ascii="Calibri" w:hAnsi="Calibri"/>
                <w:b/>
                <w:color w:val="2F5496" w:themeColor="accent1" w:themeShade="BF"/>
                <w:sz w:val="20"/>
                <w:szCs w:val="20"/>
                <w:lang w:eastAsia="x-none"/>
              </w:rPr>
            </w:pPr>
            <w:r>
              <w:rPr>
                <w:rFonts w:ascii="Calibri" w:hAnsi="Calibri"/>
                <w:b/>
                <w:color w:val="2F5496" w:themeColor="accent1" w:themeShade="BF"/>
                <w:sz w:val="20"/>
                <w:szCs w:val="20"/>
                <w:lang w:eastAsia="x-none"/>
              </w:rPr>
              <w:t xml:space="preserve">Realización de talleres </w:t>
            </w:r>
            <w:r w:rsidRPr="003D3AB8">
              <w:rPr>
                <w:rFonts w:ascii="Calibri" w:hAnsi="Calibri"/>
                <w:b/>
                <w:color w:val="2F5496" w:themeColor="accent1" w:themeShade="BF"/>
                <w:sz w:val="20"/>
                <w:szCs w:val="20"/>
                <w:lang w:eastAsia="x-none"/>
              </w:rPr>
              <w:t>de</w:t>
            </w:r>
            <w:r>
              <w:rPr>
                <w:rFonts w:ascii="Calibri" w:hAnsi="Calibri"/>
                <w:b/>
                <w:color w:val="2F5496" w:themeColor="accent1" w:themeShade="BF"/>
                <w:sz w:val="20"/>
                <w:szCs w:val="20"/>
                <w:lang w:eastAsia="x-none"/>
              </w:rPr>
              <w:t xml:space="preserve"> </w:t>
            </w:r>
            <w:r w:rsidRPr="003D3AB8">
              <w:rPr>
                <w:rFonts w:ascii="Calibri" w:hAnsi="Calibri"/>
                <w:b/>
                <w:color w:val="2F5496" w:themeColor="accent1" w:themeShade="BF"/>
                <w:sz w:val="20"/>
                <w:szCs w:val="20"/>
                <w:lang w:eastAsia="x-none"/>
              </w:rPr>
              <w:t xml:space="preserve">comunicación comunitaria </w:t>
            </w:r>
          </w:p>
        </w:tc>
        <w:tc>
          <w:tcPr>
            <w:tcW w:w="4820" w:type="dxa"/>
          </w:tcPr>
          <w:p w14:paraId="6EA2CF70" w14:textId="1EE41319" w:rsidR="0041583E" w:rsidRPr="005B2D55" w:rsidRDefault="0041583E" w:rsidP="0041583E">
            <w:pPr>
              <w:rPr>
                <w:rFonts w:asciiTheme="majorHAnsi" w:hAnsiTheme="majorHAnsi" w:cstheme="majorHAnsi"/>
                <w:color w:val="000000" w:themeColor="text1"/>
                <w:sz w:val="18"/>
                <w:szCs w:val="18"/>
                <w:lang w:eastAsia="x-none"/>
              </w:rPr>
            </w:pPr>
            <w:r w:rsidRPr="008677C6">
              <w:rPr>
                <w:rFonts w:asciiTheme="majorHAnsi" w:hAnsiTheme="majorHAnsi" w:cstheme="majorHAnsi"/>
                <w:sz w:val="18"/>
                <w:szCs w:val="18"/>
                <w:lang w:eastAsia="en-US"/>
              </w:rPr>
              <w:t xml:space="preserve">Diseño de camisetas sobre reconciliación, construcción de paz territorial, historias de vida y </w:t>
            </w:r>
            <w:proofErr w:type="spellStart"/>
            <w:r w:rsidRPr="008677C6">
              <w:rPr>
                <w:rFonts w:asciiTheme="majorHAnsi" w:hAnsiTheme="majorHAnsi" w:cstheme="majorHAnsi"/>
                <w:sz w:val="18"/>
                <w:szCs w:val="18"/>
                <w:lang w:eastAsia="en-US"/>
              </w:rPr>
              <w:t>podcats</w:t>
            </w:r>
            <w:proofErr w:type="spellEnd"/>
            <w:r w:rsidRPr="008677C6">
              <w:rPr>
                <w:rFonts w:asciiTheme="majorHAnsi" w:hAnsiTheme="majorHAnsi" w:cstheme="majorHAnsi"/>
                <w:sz w:val="18"/>
                <w:szCs w:val="18"/>
                <w:lang w:eastAsia="en-US"/>
              </w:rPr>
              <w:t xml:space="preserve"> como parte de la formación en comunicación para el fortalecimiento de habilidades como la escucha activa, el trabajo colaborativo y la comunicación empática.</w:t>
            </w:r>
          </w:p>
        </w:tc>
        <w:tc>
          <w:tcPr>
            <w:tcW w:w="1701" w:type="dxa"/>
          </w:tcPr>
          <w:p w14:paraId="0F2B8609" w14:textId="77777777" w:rsidR="0041583E" w:rsidRPr="005B2D55" w:rsidRDefault="0041583E" w:rsidP="0041583E">
            <w:pPr>
              <w:pStyle w:val="Prrafodelista"/>
              <w:ind w:left="0"/>
              <w:rPr>
                <w:rFonts w:asciiTheme="majorHAnsi" w:eastAsia="Times New Roman" w:hAnsiTheme="majorHAnsi" w:cstheme="majorHAnsi"/>
                <w:sz w:val="18"/>
                <w:szCs w:val="18"/>
                <w:lang w:eastAsia="es-CO"/>
              </w:rPr>
            </w:pPr>
            <w:r w:rsidRPr="005B2D55">
              <w:rPr>
                <w:rFonts w:asciiTheme="majorHAnsi" w:eastAsia="Times New Roman" w:hAnsiTheme="majorHAnsi" w:cstheme="majorHAnsi"/>
                <w:sz w:val="18"/>
                <w:szCs w:val="18"/>
                <w:lang w:eastAsia="es-CO"/>
              </w:rPr>
              <w:t>Chocó</w:t>
            </w:r>
          </w:p>
          <w:p w14:paraId="13C1B295" w14:textId="77777777" w:rsidR="0041583E" w:rsidRPr="005B2D55" w:rsidRDefault="0041583E" w:rsidP="0041583E">
            <w:pPr>
              <w:pStyle w:val="Prrafodelista"/>
              <w:ind w:left="0"/>
              <w:rPr>
                <w:rFonts w:asciiTheme="majorHAnsi" w:eastAsia="Times New Roman" w:hAnsiTheme="majorHAnsi" w:cstheme="majorHAnsi"/>
                <w:sz w:val="18"/>
                <w:szCs w:val="18"/>
                <w:lang w:eastAsia="es-CO"/>
              </w:rPr>
            </w:pPr>
            <w:r w:rsidRPr="005B2D55">
              <w:rPr>
                <w:rFonts w:asciiTheme="majorHAnsi" w:eastAsia="Times New Roman" w:hAnsiTheme="majorHAnsi" w:cstheme="majorHAnsi"/>
                <w:sz w:val="18"/>
                <w:szCs w:val="18"/>
                <w:lang w:eastAsia="es-CO"/>
              </w:rPr>
              <w:t xml:space="preserve">Meta </w:t>
            </w:r>
          </w:p>
          <w:p w14:paraId="76FCF1D9" w14:textId="08ECB129" w:rsidR="0041583E" w:rsidRPr="005B2D55" w:rsidRDefault="0041583E" w:rsidP="0041583E">
            <w:pPr>
              <w:pStyle w:val="Prrafodelista"/>
              <w:ind w:left="0"/>
              <w:rPr>
                <w:rFonts w:asciiTheme="majorHAnsi" w:eastAsia="Times New Roman" w:hAnsiTheme="majorHAnsi" w:cstheme="majorHAnsi"/>
                <w:sz w:val="18"/>
                <w:szCs w:val="18"/>
                <w:lang w:eastAsia="es-CO"/>
              </w:rPr>
            </w:pPr>
            <w:r w:rsidRPr="005B2D55">
              <w:rPr>
                <w:rFonts w:asciiTheme="majorHAnsi" w:eastAsia="Times New Roman" w:hAnsiTheme="majorHAnsi" w:cstheme="majorHAnsi"/>
                <w:sz w:val="18"/>
                <w:szCs w:val="18"/>
                <w:lang w:eastAsia="es-CO"/>
              </w:rPr>
              <w:t>Guaviare</w:t>
            </w:r>
          </w:p>
        </w:tc>
        <w:tc>
          <w:tcPr>
            <w:tcW w:w="1842" w:type="dxa"/>
          </w:tcPr>
          <w:p w14:paraId="22AE6167"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Vigía del Fuerte</w:t>
            </w:r>
          </w:p>
          <w:p w14:paraId="16DB7D58"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Carmen del Darién</w:t>
            </w:r>
          </w:p>
          <w:p w14:paraId="7D645309"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Riosucio</w:t>
            </w:r>
          </w:p>
          <w:p w14:paraId="0CD277B5"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 xml:space="preserve">Vistahermosa, Mesetas </w:t>
            </w:r>
          </w:p>
          <w:p w14:paraId="014722EA"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Macarena</w:t>
            </w:r>
          </w:p>
          <w:p w14:paraId="21131B6A"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San José</w:t>
            </w:r>
          </w:p>
          <w:p w14:paraId="60D6FCE7"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p>
        </w:tc>
      </w:tr>
      <w:tr w:rsidR="0041583E" w14:paraId="54AC4433" w14:textId="77777777" w:rsidTr="009A549E">
        <w:tc>
          <w:tcPr>
            <w:tcW w:w="10631" w:type="dxa"/>
            <w:gridSpan w:val="4"/>
          </w:tcPr>
          <w:p w14:paraId="6BD4902F" w14:textId="45D41E36" w:rsidR="0041583E" w:rsidRPr="005B2D55" w:rsidRDefault="0041583E" w:rsidP="0041583E">
            <w:pPr>
              <w:pStyle w:val="Prrafodelista"/>
              <w:numPr>
                <w:ilvl w:val="1"/>
                <w:numId w:val="36"/>
              </w:numPr>
              <w:rPr>
                <w:rFonts w:asciiTheme="majorHAnsi" w:eastAsia="Times New Roman" w:hAnsiTheme="majorHAnsi" w:cstheme="majorHAnsi"/>
                <w:sz w:val="18"/>
                <w:szCs w:val="18"/>
                <w:lang w:val="es-ES" w:eastAsia="es-CO"/>
              </w:rPr>
            </w:pPr>
            <w:r w:rsidRPr="00A6644A">
              <w:rPr>
                <w:rFonts w:ascii="Calibri" w:hAnsi="Calibri"/>
                <w:b/>
                <w:color w:val="2F5496" w:themeColor="accent1" w:themeShade="BF"/>
                <w:sz w:val="20"/>
                <w:szCs w:val="20"/>
                <w:lang w:val="es-ES" w:eastAsia="x-none"/>
              </w:rPr>
              <w:lastRenderedPageBreak/>
              <w:t xml:space="preserve">Apoyar el </w:t>
            </w:r>
            <w:r w:rsidRPr="00A6644A">
              <w:rPr>
                <w:rFonts w:ascii="Calibri" w:hAnsi="Calibri"/>
                <w:b/>
                <w:color w:val="2F5496" w:themeColor="accent1" w:themeShade="BF"/>
                <w:sz w:val="20"/>
                <w:szCs w:val="20"/>
                <w:lang w:eastAsia="x-none"/>
              </w:rPr>
              <w:t>lanzamiento de la implementación de las Redes de Aliados estratégicos – RAE</w:t>
            </w:r>
          </w:p>
        </w:tc>
      </w:tr>
      <w:tr w:rsidR="0041583E" w14:paraId="4E04564F" w14:textId="77777777" w:rsidTr="00116B0C">
        <w:tc>
          <w:tcPr>
            <w:tcW w:w="2268" w:type="dxa"/>
          </w:tcPr>
          <w:p w14:paraId="5A6271F3" w14:textId="61054B6D" w:rsidR="0041583E" w:rsidRPr="00565B33" w:rsidRDefault="0041583E" w:rsidP="0041583E">
            <w:pPr>
              <w:pStyle w:val="Prrafodelista"/>
              <w:ind w:left="0"/>
              <w:rPr>
                <w:rFonts w:ascii="Calibri" w:hAnsi="Calibri"/>
                <w:sz w:val="20"/>
                <w:szCs w:val="20"/>
                <w:lang w:eastAsia="x-none"/>
              </w:rPr>
            </w:pPr>
            <w:r>
              <w:rPr>
                <w:rFonts w:ascii="Calibri" w:hAnsi="Calibri"/>
                <w:b/>
                <w:color w:val="2F5496" w:themeColor="accent1" w:themeShade="BF"/>
                <w:sz w:val="20"/>
                <w:szCs w:val="20"/>
                <w:lang w:val="es-ES" w:eastAsia="x-none"/>
              </w:rPr>
              <w:t xml:space="preserve">Apoyar el </w:t>
            </w:r>
            <w:r>
              <w:rPr>
                <w:rFonts w:ascii="Calibri" w:hAnsi="Calibri"/>
                <w:b/>
                <w:color w:val="2F5496" w:themeColor="accent1" w:themeShade="BF"/>
                <w:sz w:val="20"/>
                <w:szCs w:val="20"/>
                <w:lang w:eastAsia="x-none"/>
              </w:rPr>
              <w:t xml:space="preserve">lanzamiento de la </w:t>
            </w:r>
            <w:r w:rsidRPr="00C73F13">
              <w:rPr>
                <w:rFonts w:ascii="Calibri" w:hAnsi="Calibri"/>
                <w:b/>
                <w:color w:val="2F5496" w:themeColor="accent1" w:themeShade="BF"/>
                <w:sz w:val="20"/>
                <w:szCs w:val="20"/>
                <w:lang w:eastAsia="x-none"/>
              </w:rPr>
              <w:t xml:space="preserve">implementación de las Redes de Aliados estratégicos </w:t>
            </w:r>
            <w:r>
              <w:rPr>
                <w:rFonts w:ascii="Calibri" w:hAnsi="Calibri"/>
                <w:b/>
                <w:color w:val="2F5496" w:themeColor="accent1" w:themeShade="BF"/>
                <w:sz w:val="20"/>
                <w:szCs w:val="20"/>
                <w:lang w:eastAsia="x-none"/>
              </w:rPr>
              <w:t>–</w:t>
            </w:r>
            <w:r w:rsidRPr="00C73F13">
              <w:rPr>
                <w:rFonts w:ascii="Calibri" w:hAnsi="Calibri"/>
                <w:b/>
                <w:color w:val="2F5496" w:themeColor="accent1" w:themeShade="BF"/>
                <w:sz w:val="20"/>
                <w:szCs w:val="20"/>
                <w:lang w:eastAsia="x-none"/>
              </w:rPr>
              <w:t xml:space="preserve"> RAE</w:t>
            </w:r>
          </w:p>
        </w:tc>
        <w:tc>
          <w:tcPr>
            <w:tcW w:w="4820" w:type="dxa"/>
          </w:tcPr>
          <w:p w14:paraId="0DBA64C0" w14:textId="717C1519" w:rsidR="0041583E" w:rsidRPr="005B2D55" w:rsidRDefault="0041583E" w:rsidP="0041583E">
            <w:pPr>
              <w:pStyle w:val="Prrafodelista"/>
              <w:ind w:left="0"/>
              <w:rPr>
                <w:rFonts w:asciiTheme="majorHAnsi" w:eastAsia="Times New Roman" w:hAnsiTheme="majorHAnsi" w:cstheme="majorHAnsi"/>
                <w:sz w:val="18"/>
                <w:szCs w:val="18"/>
                <w:lang w:eastAsia="es-CO"/>
              </w:rPr>
            </w:pPr>
            <w:r>
              <w:rPr>
                <w:rFonts w:asciiTheme="majorHAnsi" w:eastAsia="Times New Roman" w:hAnsiTheme="majorHAnsi" w:cstheme="majorHAnsi"/>
                <w:sz w:val="18"/>
                <w:szCs w:val="18"/>
                <w:lang w:eastAsia="es-CO"/>
              </w:rPr>
              <w:t>L</w:t>
            </w:r>
            <w:r w:rsidRPr="005B2D55">
              <w:rPr>
                <w:rFonts w:asciiTheme="majorHAnsi" w:eastAsia="Times New Roman" w:hAnsiTheme="majorHAnsi" w:cstheme="majorHAnsi"/>
                <w:sz w:val="18"/>
                <w:szCs w:val="18"/>
                <w:lang w:eastAsia="es-CO"/>
              </w:rPr>
              <w:t>anzamiento de 11 Redes de Aliados Estratégicos, con una convocatoria de más de 400 actores en los territorios señalados con representación de 280 procesos organizativos e institucionales. El lanzamiento de las diferentes RAE buscó fortalecer la estrategia de la ART en lo que concierne el Lanzamiento de Laboratorios de Innovación para la Construcción de Visión Subregional de Desarrollo Territorial en 11 de los 16 territorios donde se ha venido adelantando los procesos PDET.</w:t>
            </w:r>
          </w:p>
        </w:tc>
        <w:tc>
          <w:tcPr>
            <w:tcW w:w="1701" w:type="dxa"/>
          </w:tcPr>
          <w:p w14:paraId="42B7DBB0" w14:textId="4DAB22AF" w:rsidR="0041583E" w:rsidRPr="005B2D55" w:rsidRDefault="0041583E" w:rsidP="0041583E">
            <w:pPr>
              <w:pStyle w:val="Prrafodelista"/>
              <w:ind w:left="0"/>
              <w:rPr>
                <w:rFonts w:asciiTheme="majorHAnsi" w:eastAsia="Times New Roman" w:hAnsiTheme="majorHAnsi" w:cstheme="majorHAnsi"/>
                <w:sz w:val="18"/>
                <w:szCs w:val="18"/>
                <w:lang w:eastAsia="es-CO"/>
              </w:rPr>
            </w:pPr>
            <w:r w:rsidRPr="005B2D55">
              <w:rPr>
                <w:rFonts w:asciiTheme="majorHAnsi" w:eastAsia="Times New Roman" w:hAnsiTheme="majorHAnsi" w:cstheme="majorHAnsi"/>
                <w:sz w:val="18"/>
                <w:szCs w:val="18"/>
                <w:lang w:eastAsia="es-CO"/>
              </w:rPr>
              <w:t>Urabá Antioqueño, Chocó, Catatumbo, Pacífico y Frontera Nariñense, Pacífico Medio, Sierra Nevada, Perijá, Cuenca del Caguán y Piedemonte Caqueteño, Macarena-Guaviare, Alto Patía y Nordeste Antioqueño</w:t>
            </w:r>
          </w:p>
        </w:tc>
        <w:tc>
          <w:tcPr>
            <w:tcW w:w="1842" w:type="dxa"/>
          </w:tcPr>
          <w:p w14:paraId="2273C2C9" w14:textId="77777777" w:rsidR="0041583E" w:rsidRPr="005B2D55" w:rsidRDefault="0041583E" w:rsidP="0041583E">
            <w:pPr>
              <w:pStyle w:val="Prrafodelista"/>
              <w:ind w:left="0"/>
              <w:rPr>
                <w:rFonts w:asciiTheme="majorHAnsi" w:hAnsiTheme="majorHAnsi" w:cstheme="majorHAnsi"/>
                <w:i/>
                <w:iCs/>
                <w:sz w:val="18"/>
                <w:szCs w:val="18"/>
                <w:highlight w:val="lightGray"/>
                <w:lang w:eastAsia="x-none"/>
              </w:rPr>
            </w:pPr>
          </w:p>
        </w:tc>
      </w:tr>
      <w:tr w:rsidR="0041583E" w14:paraId="6C8ADE0D" w14:textId="77777777" w:rsidTr="0066354A">
        <w:tc>
          <w:tcPr>
            <w:tcW w:w="10631" w:type="dxa"/>
            <w:gridSpan w:val="4"/>
            <w:shd w:val="clear" w:color="auto" w:fill="B4C6E7" w:themeFill="accent1" w:themeFillTint="66"/>
          </w:tcPr>
          <w:p w14:paraId="4AE2740C" w14:textId="3ECC0E67" w:rsidR="0041583E" w:rsidRPr="00CF049A" w:rsidRDefault="0041583E" w:rsidP="0041583E">
            <w:pPr>
              <w:pStyle w:val="Prrafodelista"/>
              <w:ind w:left="0"/>
              <w:rPr>
                <w:rFonts w:cstheme="minorHAnsi"/>
                <w:i/>
                <w:iCs/>
                <w:sz w:val="20"/>
                <w:szCs w:val="20"/>
                <w:highlight w:val="lightGray"/>
                <w:lang w:eastAsia="x-none"/>
              </w:rPr>
            </w:pPr>
            <w:r w:rsidRPr="00CF049A">
              <w:rPr>
                <w:rFonts w:cstheme="minorHAnsi"/>
                <w:sz w:val="20"/>
                <w:szCs w:val="20"/>
                <w:lang w:eastAsia="x-none"/>
              </w:rPr>
              <w:t>COMPONENTE 2:  MEDIOS DE VIDA AGRICOLAS Y NO AGRICOLAS</w:t>
            </w:r>
            <w:r w:rsidRPr="00CF049A">
              <w:rPr>
                <w:rFonts w:cstheme="minorHAnsi"/>
                <w:i/>
                <w:iCs/>
                <w:sz w:val="20"/>
                <w:szCs w:val="20"/>
                <w:highlight w:val="lightGray"/>
                <w:lang w:eastAsia="x-none"/>
              </w:rPr>
              <w:t xml:space="preserve"> </w:t>
            </w:r>
          </w:p>
        </w:tc>
      </w:tr>
      <w:tr w:rsidR="0041583E" w14:paraId="4993C894" w14:textId="77777777" w:rsidTr="00116B0C">
        <w:tc>
          <w:tcPr>
            <w:tcW w:w="2268" w:type="dxa"/>
          </w:tcPr>
          <w:p w14:paraId="42C57167" w14:textId="77777777" w:rsidR="0041583E" w:rsidRDefault="0041583E" w:rsidP="0041583E">
            <w:pPr>
              <w:pStyle w:val="Prrafodelista"/>
              <w:ind w:left="0"/>
              <w:rPr>
                <w:rFonts w:ascii="Calibri" w:hAnsi="Calibri"/>
                <w:sz w:val="20"/>
                <w:szCs w:val="20"/>
                <w:lang w:eastAsia="x-none"/>
              </w:rPr>
            </w:pPr>
          </w:p>
          <w:p w14:paraId="14D0E8DF" w14:textId="3FF9BF42" w:rsidR="0041583E" w:rsidRPr="00E055D2" w:rsidRDefault="0041583E" w:rsidP="0041583E">
            <w:pPr>
              <w:pStyle w:val="Prrafodelista"/>
              <w:ind w:left="0"/>
              <w:rPr>
                <w:rFonts w:ascii="Calibri" w:hAnsi="Calibri"/>
                <w:sz w:val="20"/>
                <w:szCs w:val="20"/>
                <w:lang w:eastAsia="x-none"/>
              </w:rPr>
            </w:pPr>
            <w:r w:rsidRPr="002C59C1">
              <w:rPr>
                <w:rFonts w:ascii="Calibri" w:hAnsi="Calibri"/>
                <w:b/>
                <w:color w:val="2F5496" w:themeColor="accent1" w:themeShade="BF"/>
                <w:sz w:val="20"/>
                <w:szCs w:val="20"/>
                <w:lang w:eastAsia="x-none"/>
              </w:rPr>
              <w:t>Implementa</w:t>
            </w:r>
            <w:r>
              <w:rPr>
                <w:rFonts w:ascii="Calibri" w:hAnsi="Calibri"/>
                <w:b/>
                <w:color w:val="2F5496" w:themeColor="accent1" w:themeShade="BF"/>
                <w:sz w:val="20"/>
                <w:szCs w:val="20"/>
                <w:lang w:eastAsia="x-none"/>
              </w:rPr>
              <w:t>ción</w:t>
            </w:r>
            <w:r w:rsidRPr="002C59C1">
              <w:rPr>
                <w:rFonts w:ascii="Calibri" w:hAnsi="Calibri"/>
                <w:b/>
                <w:color w:val="2F5496" w:themeColor="accent1" w:themeShade="BF"/>
                <w:sz w:val="20"/>
                <w:szCs w:val="20"/>
                <w:lang w:eastAsia="x-none"/>
              </w:rPr>
              <w:t xml:space="preserve"> </w:t>
            </w:r>
            <w:r>
              <w:rPr>
                <w:rFonts w:ascii="Calibri" w:hAnsi="Calibri"/>
                <w:b/>
                <w:color w:val="2F5496" w:themeColor="accent1" w:themeShade="BF"/>
                <w:sz w:val="20"/>
                <w:szCs w:val="20"/>
                <w:lang w:eastAsia="x-none"/>
              </w:rPr>
              <w:t xml:space="preserve">de </w:t>
            </w:r>
            <w:r w:rsidRPr="002C59C1">
              <w:rPr>
                <w:rFonts w:ascii="Calibri" w:hAnsi="Calibri"/>
                <w:b/>
                <w:color w:val="2F5496" w:themeColor="accent1" w:themeShade="BF"/>
                <w:sz w:val="20"/>
                <w:szCs w:val="20"/>
                <w:lang w:eastAsia="x-none"/>
              </w:rPr>
              <w:t>un sondeo veredal rápido en articulación con la institucionalidad respectiva sobre mercados, vocación productiva y vocación ambiental para el abastecimiento de las comunidades focalizadas y la recuperación de la biodiversidad</w:t>
            </w:r>
          </w:p>
        </w:tc>
        <w:tc>
          <w:tcPr>
            <w:tcW w:w="4820" w:type="dxa"/>
          </w:tcPr>
          <w:p w14:paraId="170F6B9D" w14:textId="77777777" w:rsidR="0041583E" w:rsidRPr="005B2D55" w:rsidRDefault="0041583E" w:rsidP="0041583E">
            <w:pPr>
              <w:rPr>
                <w:rFonts w:asciiTheme="majorHAnsi" w:hAnsiTheme="majorHAnsi" w:cstheme="majorHAnsi"/>
                <w:sz w:val="18"/>
                <w:szCs w:val="18"/>
              </w:rPr>
            </w:pPr>
          </w:p>
          <w:p w14:paraId="34636626" w14:textId="2DDF9AD1" w:rsidR="0041583E" w:rsidRPr="005B2D55" w:rsidRDefault="0041583E" w:rsidP="0041583E">
            <w:pPr>
              <w:rPr>
                <w:rFonts w:asciiTheme="majorHAnsi" w:hAnsiTheme="majorHAnsi" w:cstheme="majorHAnsi"/>
                <w:sz w:val="18"/>
                <w:szCs w:val="18"/>
                <w:lang w:val="es-CO"/>
              </w:rPr>
            </w:pPr>
            <w:r>
              <w:rPr>
                <w:rFonts w:asciiTheme="majorHAnsi" w:hAnsiTheme="majorHAnsi" w:cstheme="majorHAnsi"/>
                <w:sz w:val="18"/>
                <w:szCs w:val="18"/>
                <w:lang w:val="es-CO"/>
              </w:rPr>
              <w:t>L</w:t>
            </w:r>
            <w:r w:rsidRPr="005B2D55">
              <w:rPr>
                <w:rFonts w:asciiTheme="majorHAnsi" w:hAnsiTheme="majorHAnsi" w:cstheme="majorHAnsi"/>
                <w:sz w:val="18"/>
                <w:szCs w:val="18"/>
                <w:lang w:val="es-CO"/>
              </w:rPr>
              <w:t>ínea de base (sondeo veredal rápido)</w:t>
            </w:r>
            <w:r>
              <w:rPr>
                <w:rFonts w:asciiTheme="majorHAnsi" w:hAnsiTheme="majorHAnsi" w:cstheme="majorHAnsi"/>
                <w:sz w:val="18"/>
                <w:szCs w:val="18"/>
                <w:lang w:val="es-CO"/>
              </w:rPr>
              <w:t>. Fa</w:t>
            </w:r>
            <w:r w:rsidRPr="005B2D55">
              <w:rPr>
                <w:rFonts w:asciiTheme="majorHAnsi" w:hAnsiTheme="majorHAnsi" w:cstheme="majorHAnsi"/>
                <w:sz w:val="18"/>
                <w:szCs w:val="18"/>
                <w:lang w:val="es-CO"/>
              </w:rPr>
              <w:t>cilitó la identificación de la información primaria para las acciones técnico</w:t>
            </w:r>
            <w:r>
              <w:rPr>
                <w:rFonts w:asciiTheme="majorHAnsi" w:hAnsiTheme="majorHAnsi" w:cstheme="majorHAnsi"/>
                <w:sz w:val="18"/>
                <w:szCs w:val="18"/>
                <w:lang w:val="es-CO"/>
              </w:rPr>
              <w:t>-</w:t>
            </w:r>
            <w:r w:rsidRPr="005B2D55">
              <w:rPr>
                <w:rFonts w:asciiTheme="majorHAnsi" w:hAnsiTheme="majorHAnsi" w:cstheme="majorHAnsi"/>
                <w:sz w:val="18"/>
                <w:szCs w:val="18"/>
                <w:lang w:val="es-CO"/>
              </w:rPr>
              <w:t xml:space="preserve"> productivas y comerciales en el territorio</w:t>
            </w:r>
            <w:r>
              <w:rPr>
                <w:rFonts w:asciiTheme="majorHAnsi" w:hAnsiTheme="majorHAnsi" w:cstheme="majorHAnsi"/>
                <w:sz w:val="18"/>
                <w:szCs w:val="18"/>
                <w:lang w:val="es-CO"/>
              </w:rPr>
              <w:t xml:space="preserve">. Se aplicaron </w:t>
            </w:r>
            <w:r w:rsidRPr="005B2D55">
              <w:rPr>
                <w:rFonts w:asciiTheme="majorHAnsi" w:hAnsiTheme="majorHAnsi" w:cstheme="majorHAnsi"/>
                <w:sz w:val="18"/>
                <w:szCs w:val="18"/>
                <w:lang w:val="es-CO"/>
              </w:rPr>
              <w:t>355 encuesta de línea base</w:t>
            </w:r>
            <w:r w:rsidRPr="005B2D55">
              <w:rPr>
                <w:rFonts w:asciiTheme="majorHAnsi" w:hAnsiTheme="majorHAnsi" w:cstheme="majorHAnsi"/>
                <w:sz w:val="18"/>
                <w:szCs w:val="18"/>
              </w:rPr>
              <w:t xml:space="preserve"> (</w:t>
            </w:r>
            <w:r w:rsidRPr="005B2D55">
              <w:rPr>
                <w:rFonts w:asciiTheme="majorHAnsi" w:hAnsiTheme="majorHAnsi" w:cstheme="majorHAnsi"/>
                <w:sz w:val="18"/>
                <w:szCs w:val="18"/>
                <w:lang w:val="es-CO"/>
              </w:rPr>
              <w:t xml:space="preserve">55 en Chocó, 59 en Guaviare y 191 en Meta), contemplando aspectos como: condiciones del hogar, gastos de alimentación y consumo de alimentos, estrategias de supervivencia, costumbres productivas, caracterización del predio, actividades agropecuarias, capital financiero, posibilidades de comercialización, que sirvieron de insumo para la elaboración de los informes de caracterización por CDC en los núcleos veredales. </w:t>
            </w:r>
          </w:p>
          <w:p w14:paraId="29B837BF" w14:textId="1B3F5BA7" w:rsidR="0041583E" w:rsidRPr="005B2D55" w:rsidRDefault="0041583E" w:rsidP="0041583E">
            <w:pPr>
              <w:rPr>
                <w:rFonts w:asciiTheme="majorHAnsi" w:hAnsiTheme="majorHAnsi" w:cstheme="majorHAnsi"/>
                <w:sz w:val="18"/>
                <w:szCs w:val="18"/>
                <w:lang w:val="es-CO"/>
              </w:rPr>
            </w:pPr>
          </w:p>
          <w:p w14:paraId="38EBB482" w14:textId="25B50D58" w:rsidR="0041583E" w:rsidRPr="005B2D55" w:rsidRDefault="0041583E" w:rsidP="0041583E">
            <w:pPr>
              <w:rPr>
                <w:rFonts w:asciiTheme="majorHAnsi" w:hAnsiTheme="majorHAnsi" w:cstheme="majorHAnsi"/>
                <w:sz w:val="18"/>
                <w:szCs w:val="18"/>
                <w:lang w:val="es-CO"/>
              </w:rPr>
            </w:pPr>
            <w:r>
              <w:rPr>
                <w:rFonts w:asciiTheme="majorHAnsi" w:hAnsiTheme="majorHAnsi" w:cstheme="majorHAnsi"/>
                <w:sz w:val="18"/>
                <w:szCs w:val="18"/>
                <w:lang w:val="es-CO"/>
              </w:rPr>
              <w:t>Do</w:t>
            </w:r>
            <w:r w:rsidRPr="005B2D55">
              <w:rPr>
                <w:rFonts w:asciiTheme="majorHAnsi" w:hAnsiTheme="majorHAnsi" w:cstheme="majorHAnsi"/>
                <w:sz w:val="18"/>
                <w:szCs w:val="18"/>
                <w:lang w:val="es-CO"/>
              </w:rPr>
              <w:t>cumento de sondeo rápido de mercados/estudio de mercados, que identificó las principales líneas productivas existentes en las veredas focalizadas y sus respetivas organizaciones sociales y productivas de base.</w:t>
            </w:r>
          </w:p>
          <w:p w14:paraId="0A588CB7" w14:textId="021AF930" w:rsidR="0041583E" w:rsidRPr="005B2D55" w:rsidRDefault="0041583E" w:rsidP="0041583E">
            <w:pPr>
              <w:rPr>
                <w:rFonts w:asciiTheme="majorHAnsi" w:hAnsiTheme="majorHAnsi" w:cstheme="majorHAnsi"/>
                <w:sz w:val="18"/>
                <w:szCs w:val="18"/>
                <w:lang w:val="es-CO"/>
              </w:rPr>
            </w:pPr>
          </w:p>
          <w:p w14:paraId="2D827FD1" w14:textId="40C1147F" w:rsidR="0041583E" w:rsidRPr="005B2D55" w:rsidRDefault="0041583E" w:rsidP="0041583E">
            <w:pPr>
              <w:rPr>
                <w:rFonts w:asciiTheme="majorHAnsi" w:hAnsiTheme="majorHAnsi" w:cstheme="majorHAnsi"/>
                <w:sz w:val="18"/>
                <w:szCs w:val="18"/>
                <w:lang w:val="es-CO"/>
              </w:rPr>
            </w:pPr>
            <w:r>
              <w:rPr>
                <w:rFonts w:asciiTheme="majorHAnsi" w:hAnsiTheme="majorHAnsi" w:cstheme="majorHAnsi"/>
                <w:sz w:val="18"/>
                <w:szCs w:val="18"/>
                <w:lang w:val="es-CO"/>
              </w:rPr>
              <w:t>E</w:t>
            </w:r>
            <w:r w:rsidRPr="005B2D55">
              <w:rPr>
                <w:rFonts w:asciiTheme="majorHAnsi" w:hAnsiTheme="majorHAnsi" w:cstheme="majorHAnsi"/>
                <w:sz w:val="18"/>
                <w:szCs w:val="18"/>
                <w:lang w:val="es-CO"/>
              </w:rPr>
              <w:t>ncuesta de salida que permitió identificar los cambios en Seguridad Alimentaria y Nutricional y generación de ingresos en los beneficiarios. (Se anexa líneas base)</w:t>
            </w:r>
          </w:p>
        </w:tc>
        <w:tc>
          <w:tcPr>
            <w:tcW w:w="1701" w:type="dxa"/>
          </w:tcPr>
          <w:p w14:paraId="62E886CC" w14:textId="77777777" w:rsidR="0041583E" w:rsidRPr="005B2D55" w:rsidRDefault="0041583E" w:rsidP="0041583E">
            <w:pPr>
              <w:pStyle w:val="Prrafodelista"/>
              <w:ind w:left="0"/>
              <w:rPr>
                <w:rFonts w:asciiTheme="majorHAnsi" w:eastAsia="Times New Roman" w:hAnsiTheme="majorHAnsi" w:cstheme="majorHAnsi"/>
                <w:sz w:val="18"/>
                <w:szCs w:val="18"/>
                <w:lang w:eastAsia="es-CO"/>
              </w:rPr>
            </w:pPr>
            <w:r w:rsidRPr="005B2D55">
              <w:rPr>
                <w:rFonts w:asciiTheme="majorHAnsi" w:eastAsia="Times New Roman" w:hAnsiTheme="majorHAnsi" w:cstheme="majorHAnsi"/>
                <w:sz w:val="18"/>
                <w:szCs w:val="18"/>
                <w:lang w:eastAsia="es-CO"/>
              </w:rPr>
              <w:t>Chocó</w:t>
            </w:r>
          </w:p>
          <w:p w14:paraId="328D84FE" w14:textId="77777777" w:rsidR="0041583E" w:rsidRPr="005B2D55" w:rsidRDefault="0041583E" w:rsidP="0041583E">
            <w:pPr>
              <w:pStyle w:val="Prrafodelista"/>
              <w:ind w:left="0"/>
              <w:rPr>
                <w:rFonts w:asciiTheme="majorHAnsi" w:eastAsia="Times New Roman" w:hAnsiTheme="majorHAnsi" w:cstheme="majorHAnsi"/>
                <w:sz w:val="18"/>
                <w:szCs w:val="18"/>
                <w:lang w:eastAsia="es-CO"/>
              </w:rPr>
            </w:pPr>
            <w:r w:rsidRPr="005B2D55">
              <w:rPr>
                <w:rFonts w:asciiTheme="majorHAnsi" w:eastAsia="Times New Roman" w:hAnsiTheme="majorHAnsi" w:cstheme="majorHAnsi"/>
                <w:sz w:val="18"/>
                <w:szCs w:val="18"/>
                <w:lang w:eastAsia="es-CO"/>
              </w:rPr>
              <w:t xml:space="preserve">Meta </w:t>
            </w:r>
          </w:p>
          <w:p w14:paraId="026E2F60" w14:textId="045E9D9E" w:rsidR="0041583E" w:rsidRPr="005B2D55" w:rsidRDefault="0041583E" w:rsidP="0041583E">
            <w:pPr>
              <w:pStyle w:val="Prrafodelista"/>
              <w:ind w:left="0"/>
              <w:rPr>
                <w:rFonts w:asciiTheme="majorHAnsi" w:hAnsiTheme="majorHAnsi" w:cstheme="majorHAnsi"/>
                <w:sz w:val="18"/>
                <w:szCs w:val="18"/>
                <w:lang w:val="es-ES"/>
              </w:rPr>
            </w:pPr>
            <w:r w:rsidRPr="005B2D55">
              <w:rPr>
                <w:rFonts w:asciiTheme="majorHAnsi" w:eastAsia="Times New Roman" w:hAnsiTheme="majorHAnsi" w:cstheme="majorHAnsi"/>
                <w:sz w:val="18"/>
                <w:szCs w:val="18"/>
                <w:lang w:eastAsia="es-CO"/>
              </w:rPr>
              <w:t>Guaviare</w:t>
            </w:r>
          </w:p>
        </w:tc>
        <w:tc>
          <w:tcPr>
            <w:tcW w:w="1842" w:type="dxa"/>
          </w:tcPr>
          <w:p w14:paraId="048137DB"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Vigía del Fuerte</w:t>
            </w:r>
          </w:p>
          <w:p w14:paraId="6C4873E5"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Carmen del Darién</w:t>
            </w:r>
          </w:p>
          <w:p w14:paraId="747D1FF8"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Riosucio</w:t>
            </w:r>
          </w:p>
          <w:p w14:paraId="7C3780B1"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 xml:space="preserve">Vistahermosa, Mesetas </w:t>
            </w:r>
          </w:p>
          <w:p w14:paraId="664EC71D"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San José</w:t>
            </w:r>
          </w:p>
          <w:p w14:paraId="581C1D10" w14:textId="58E8C291" w:rsidR="0041583E" w:rsidRPr="005B2D55" w:rsidRDefault="0041583E" w:rsidP="0041583E">
            <w:pPr>
              <w:pStyle w:val="Prrafodelista"/>
              <w:ind w:left="0"/>
              <w:rPr>
                <w:rFonts w:asciiTheme="majorHAnsi" w:eastAsia="Times New Roman" w:hAnsiTheme="majorHAnsi" w:cstheme="majorHAnsi"/>
                <w:sz w:val="18"/>
                <w:szCs w:val="18"/>
                <w:lang w:val="es-ES" w:eastAsia="es-CO"/>
              </w:rPr>
            </w:pPr>
          </w:p>
        </w:tc>
      </w:tr>
      <w:tr w:rsidR="0041583E" w14:paraId="266D21D0" w14:textId="77777777" w:rsidTr="00116B0C">
        <w:tc>
          <w:tcPr>
            <w:tcW w:w="2268" w:type="dxa"/>
            <w:vMerge w:val="restart"/>
          </w:tcPr>
          <w:p w14:paraId="5A019358" w14:textId="77777777" w:rsidR="0041583E" w:rsidRDefault="0041583E" w:rsidP="0041583E">
            <w:pPr>
              <w:pStyle w:val="Prrafodelista"/>
              <w:ind w:left="0"/>
              <w:rPr>
                <w:rFonts w:ascii="Calibri" w:hAnsi="Calibri"/>
                <w:sz w:val="20"/>
                <w:szCs w:val="20"/>
                <w:lang w:eastAsia="x-none"/>
              </w:rPr>
            </w:pPr>
          </w:p>
          <w:p w14:paraId="0551B04D" w14:textId="77777777" w:rsidR="0041583E" w:rsidRDefault="0041583E" w:rsidP="0041583E">
            <w:pPr>
              <w:pStyle w:val="Prrafodelista"/>
              <w:ind w:left="0"/>
              <w:rPr>
                <w:rFonts w:ascii="Calibri" w:hAnsi="Calibri"/>
                <w:b/>
                <w:color w:val="2F5496" w:themeColor="accent1" w:themeShade="BF"/>
                <w:sz w:val="20"/>
                <w:szCs w:val="20"/>
                <w:lang w:eastAsia="x-none"/>
              </w:rPr>
            </w:pPr>
          </w:p>
          <w:p w14:paraId="462932A6" w14:textId="77777777" w:rsidR="0041583E" w:rsidRDefault="0041583E" w:rsidP="0041583E">
            <w:pPr>
              <w:pStyle w:val="Prrafodelista"/>
              <w:ind w:left="0"/>
              <w:rPr>
                <w:rFonts w:ascii="Calibri" w:hAnsi="Calibri"/>
                <w:b/>
                <w:color w:val="2F5496" w:themeColor="accent1" w:themeShade="BF"/>
                <w:sz w:val="20"/>
                <w:szCs w:val="20"/>
                <w:lang w:eastAsia="x-none"/>
              </w:rPr>
            </w:pPr>
          </w:p>
          <w:p w14:paraId="1B0CDB66" w14:textId="65E28834" w:rsidR="0041583E" w:rsidRDefault="0041583E" w:rsidP="0041583E">
            <w:pPr>
              <w:pStyle w:val="Prrafodelista"/>
              <w:ind w:left="0"/>
              <w:rPr>
                <w:rFonts w:ascii="Calibri" w:hAnsi="Calibri"/>
                <w:sz w:val="20"/>
                <w:szCs w:val="20"/>
                <w:lang w:eastAsia="x-none"/>
              </w:rPr>
            </w:pPr>
            <w:r w:rsidRPr="002C59C1">
              <w:rPr>
                <w:rFonts w:ascii="Calibri" w:hAnsi="Calibri"/>
                <w:b/>
                <w:color w:val="2F5496" w:themeColor="accent1" w:themeShade="BF"/>
                <w:sz w:val="20"/>
                <w:szCs w:val="20"/>
                <w:lang w:eastAsia="x-none"/>
              </w:rPr>
              <w:t>Desarroll</w:t>
            </w:r>
            <w:r>
              <w:rPr>
                <w:rFonts w:ascii="Calibri" w:hAnsi="Calibri"/>
                <w:b/>
                <w:color w:val="2F5496" w:themeColor="accent1" w:themeShade="BF"/>
                <w:sz w:val="20"/>
                <w:szCs w:val="20"/>
                <w:lang w:eastAsia="x-none"/>
              </w:rPr>
              <w:t>o de</w:t>
            </w:r>
            <w:r w:rsidRPr="002C59C1">
              <w:rPr>
                <w:rFonts w:ascii="Calibri" w:hAnsi="Calibri"/>
                <w:b/>
                <w:color w:val="2F5496" w:themeColor="accent1" w:themeShade="BF"/>
                <w:sz w:val="20"/>
                <w:szCs w:val="20"/>
                <w:lang w:eastAsia="x-none"/>
              </w:rPr>
              <w:t xml:space="preserve"> estrategias de producción agrícola diversificada a través de centros demostrativos para la seguridad alimentaria y la comercialización de excedentes.</w:t>
            </w:r>
          </w:p>
          <w:p w14:paraId="57499006" w14:textId="77777777" w:rsidR="0041583E" w:rsidRDefault="0041583E" w:rsidP="0041583E">
            <w:pPr>
              <w:pStyle w:val="Prrafodelista"/>
              <w:ind w:left="0"/>
              <w:rPr>
                <w:rFonts w:ascii="Calibri" w:hAnsi="Calibri"/>
                <w:sz w:val="20"/>
                <w:szCs w:val="20"/>
                <w:lang w:eastAsia="x-none"/>
              </w:rPr>
            </w:pPr>
          </w:p>
          <w:p w14:paraId="3C272A52" w14:textId="77777777" w:rsidR="0041583E" w:rsidRDefault="0041583E" w:rsidP="0041583E">
            <w:pPr>
              <w:pStyle w:val="Prrafodelista"/>
              <w:ind w:left="0"/>
              <w:rPr>
                <w:rFonts w:ascii="Calibri" w:hAnsi="Calibri"/>
                <w:sz w:val="20"/>
                <w:szCs w:val="20"/>
                <w:lang w:eastAsia="x-none"/>
              </w:rPr>
            </w:pPr>
          </w:p>
          <w:p w14:paraId="2664F6E8" w14:textId="3137D7C9" w:rsidR="0041583E" w:rsidRDefault="0041583E" w:rsidP="0041583E">
            <w:pPr>
              <w:pStyle w:val="Prrafodelista"/>
              <w:ind w:left="0"/>
              <w:rPr>
                <w:rFonts w:ascii="Calibri" w:hAnsi="Calibri"/>
                <w:sz w:val="20"/>
                <w:szCs w:val="20"/>
                <w:lang w:eastAsia="x-none"/>
              </w:rPr>
            </w:pPr>
          </w:p>
        </w:tc>
        <w:tc>
          <w:tcPr>
            <w:tcW w:w="4820" w:type="dxa"/>
          </w:tcPr>
          <w:p w14:paraId="0A60F6CE" w14:textId="4A2F9D2A" w:rsidR="0041583E" w:rsidRPr="005B2D55" w:rsidRDefault="0041583E" w:rsidP="0041583E">
            <w:pPr>
              <w:rPr>
                <w:rFonts w:asciiTheme="majorHAnsi" w:hAnsiTheme="majorHAnsi" w:cstheme="majorHAnsi"/>
                <w:sz w:val="18"/>
                <w:szCs w:val="18"/>
              </w:rPr>
            </w:pPr>
            <w:r w:rsidRPr="005B2D55">
              <w:rPr>
                <w:rFonts w:asciiTheme="majorHAnsi" w:hAnsiTheme="majorHAnsi" w:cstheme="majorHAnsi"/>
                <w:sz w:val="18"/>
                <w:szCs w:val="18"/>
              </w:rPr>
              <w:t xml:space="preserve">4 </w:t>
            </w:r>
            <w:proofErr w:type="gramStart"/>
            <w:r w:rsidRPr="005B2D55">
              <w:rPr>
                <w:rFonts w:asciiTheme="majorHAnsi" w:hAnsiTheme="majorHAnsi" w:cstheme="majorHAnsi"/>
                <w:sz w:val="18"/>
                <w:szCs w:val="18"/>
              </w:rPr>
              <w:t>Centros</w:t>
            </w:r>
            <w:proofErr w:type="gramEnd"/>
            <w:r w:rsidRPr="005B2D55">
              <w:rPr>
                <w:rFonts w:asciiTheme="majorHAnsi" w:hAnsiTheme="majorHAnsi" w:cstheme="majorHAnsi"/>
                <w:sz w:val="18"/>
                <w:szCs w:val="18"/>
              </w:rPr>
              <w:t xml:space="preserve"> Demostrativos de Capacitación </w:t>
            </w:r>
            <w:r>
              <w:rPr>
                <w:rFonts w:asciiTheme="majorHAnsi" w:hAnsiTheme="majorHAnsi" w:cstheme="majorHAnsi"/>
                <w:sz w:val="18"/>
                <w:szCs w:val="18"/>
              </w:rPr>
              <w:t>-</w:t>
            </w:r>
            <w:r w:rsidRPr="005B2D55">
              <w:rPr>
                <w:rFonts w:asciiTheme="majorHAnsi" w:hAnsiTheme="majorHAnsi" w:cstheme="majorHAnsi"/>
                <w:sz w:val="18"/>
                <w:szCs w:val="18"/>
              </w:rPr>
              <w:t>CDC</w:t>
            </w:r>
            <w:r>
              <w:rPr>
                <w:rFonts w:asciiTheme="majorHAnsi" w:hAnsiTheme="majorHAnsi" w:cstheme="majorHAnsi"/>
                <w:sz w:val="18"/>
                <w:szCs w:val="18"/>
              </w:rPr>
              <w:t>-</w:t>
            </w:r>
            <w:r w:rsidRPr="005B2D55">
              <w:rPr>
                <w:rFonts w:asciiTheme="majorHAnsi" w:hAnsiTheme="majorHAnsi" w:cstheme="majorHAnsi"/>
                <w:sz w:val="18"/>
                <w:szCs w:val="18"/>
              </w:rPr>
              <w:t xml:space="preserve"> y 96 réplicas familiares. C</w:t>
            </w:r>
            <w:r w:rsidRPr="005B2D55">
              <w:rPr>
                <w:rFonts w:asciiTheme="majorHAnsi" w:hAnsiTheme="majorHAnsi" w:cstheme="majorHAnsi"/>
                <w:sz w:val="18"/>
                <w:szCs w:val="18"/>
                <w:lang w:eastAsia="x-none"/>
              </w:rPr>
              <w:t>ada CDC conformado por 25 beneficiarios,</w:t>
            </w:r>
            <w:r w:rsidRPr="005B2D55">
              <w:rPr>
                <w:rFonts w:asciiTheme="majorHAnsi" w:hAnsiTheme="majorHAnsi" w:cstheme="majorHAnsi"/>
                <w:sz w:val="18"/>
                <w:szCs w:val="18"/>
              </w:rPr>
              <w:t xml:space="preserve"> </w:t>
            </w:r>
            <w:r w:rsidRPr="005B2D55">
              <w:rPr>
                <w:rFonts w:asciiTheme="majorHAnsi" w:hAnsiTheme="majorHAnsi" w:cstheme="majorHAnsi"/>
                <w:sz w:val="18"/>
                <w:szCs w:val="18"/>
                <w:lang w:eastAsia="x-none"/>
              </w:rPr>
              <w:t xml:space="preserve">mediante los cuales </w:t>
            </w:r>
            <w:r w:rsidRPr="005B2D55">
              <w:rPr>
                <w:rFonts w:asciiTheme="majorHAnsi" w:hAnsiTheme="majorHAnsi" w:cstheme="majorHAnsi"/>
                <w:sz w:val="18"/>
                <w:szCs w:val="18"/>
              </w:rPr>
              <w:t xml:space="preserve">se fortalecieron los procesos de seguridad alimentaria, </w:t>
            </w:r>
            <w:r w:rsidRPr="005B2D55">
              <w:rPr>
                <w:rFonts w:asciiTheme="majorHAnsi" w:hAnsiTheme="majorHAnsi" w:cstheme="majorHAnsi"/>
                <w:sz w:val="18"/>
                <w:szCs w:val="18"/>
                <w:lang w:eastAsia="x-none"/>
              </w:rPr>
              <w:t xml:space="preserve">promoviendo el </w:t>
            </w:r>
            <w:r w:rsidRPr="005B2D55">
              <w:rPr>
                <w:rFonts w:asciiTheme="majorHAnsi" w:hAnsiTheme="majorHAnsi" w:cstheme="majorHAnsi"/>
                <w:sz w:val="18"/>
                <w:szCs w:val="18"/>
              </w:rPr>
              <w:t xml:space="preserve">intercambio </w:t>
            </w:r>
            <w:r w:rsidRPr="005B2D55">
              <w:rPr>
                <w:rFonts w:asciiTheme="majorHAnsi" w:hAnsiTheme="majorHAnsi" w:cstheme="majorHAnsi"/>
                <w:sz w:val="18"/>
                <w:szCs w:val="18"/>
                <w:lang w:eastAsia="x-none"/>
              </w:rPr>
              <w:t>de alimentos, la conservación de las semillas nativas</w:t>
            </w:r>
            <w:r>
              <w:rPr>
                <w:rFonts w:asciiTheme="majorHAnsi" w:hAnsiTheme="majorHAnsi" w:cstheme="majorHAnsi"/>
                <w:sz w:val="18"/>
                <w:szCs w:val="18"/>
                <w:lang w:eastAsia="x-none"/>
              </w:rPr>
              <w:t>.</w:t>
            </w:r>
          </w:p>
        </w:tc>
        <w:tc>
          <w:tcPr>
            <w:tcW w:w="1701" w:type="dxa"/>
          </w:tcPr>
          <w:p w14:paraId="44E8EC1E" w14:textId="13C37AFB"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Guaviare</w:t>
            </w:r>
          </w:p>
        </w:tc>
        <w:tc>
          <w:tcPr>
            <w:tcW w:w="1842" w:type="dxa"/>
          </w:tcPr>
          <w:p w14:paraId="36B705FA" w14:textId="5D98DCE3"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San José</w:t>
            </w:r>
          </w:p>
        </w:tc>
      </w:tr>
      <w:tr w:rsidR="0041583E" w14:paraId="1BEC249A" w14:textId="77777777" w:rsidTr="00116B0C">
        <w:tc>
          <w:tcPr>
            <w:tcW w:w="2268" w:type="dxa"/>
            <w:vMerge/>
          </w:tcPr>
          <w:p w14:paraId="38BEB9C3" w14:textId="4D44D93F" w:rsidR="0041583E" w:rsidRDefault="0041583E" w:rsidP="0041583E">
            <w:pPr>
              <w:pStyle w:val="Prrafodelista"/>
              <w:ind w:left="0"/>
              <w:rPr>
                <w:rFonts w:ascii="Calibri" w:hAnsi="Calibri"/>
                <w:sz w:val="20"/>
                <w:szCs w:val="20"/>
                <w:lang w:eastAsia="x-none"/>
              </w:rPr>
            </w:pPr>
          </w:p>
        </w:tc>
        <w:tc>
          <w:tcPr>
            <w:tcW w:w="4820" w:type="dxa"/>
            <w:vAlign w:val="center"/>
          </w:tcPr>
          <w:p w14:paraId="79267F92" w14:textId="6D52140D" w:rsidR="0041583E" w:rsidRPr="005B2D55" w:rsidRDefault="0041583E" w:rsidP="0041583E">
            <w:pPr>
              <w:rPr>
                <w:rFonts w:asciiTheme="majorHAnsi" w:hAnsiTheme="majorHAnsi" w:cstheme="majorHAnsi"/>
                <w:sz w:val="18"/>
                <w:szCs w:val="18"/>
              </w:rPr>
            </w:pPr>
            <w:r w:rsidRPr="005B2D55">
              <w:rPr>
                <w:rFonts w:asciiTheme="majorHAnsi" w:hAnsiTheme="majorHAnsi" w:cstheme="majorHAnsi"/>
                <w:sz w:val="18"/>
                <w:szCs w:val="18"/>
              </w:rPr>
              <w:t xml:space="preserve">12 </w:t>
            </w:r>
            <w:proofErr w:type="gramStart"/>
            <w:r w:rsidRPr="005B2D55">
              <w:rPr>
                <w:rFonts w:asciiTheme="majorHAnsi" w:hAnsiTheme="majorHAnsi" w:cstheme="majorHAnsi"/>
                <w:sz w:val="18"/>
                <w:szCs w:val="18"/>
              </w:rPr>
              <w:t>Centros</w:t>
            </w:r>
            <w:proofErr w:type="gramEnd"/>
            <w:r w:rsidRPr="005B2D55">
              <w:rPr>
                <w:rFonts w:asciiTheme="majorHAnsi" w:hAnsiTheme="majorHAnsi" w:cstheme="majorHAnsi"/>
                <w:sz w:val="18"/>
                <w:szCs w:val="18"/>
              </w:rPr>
              <w:t xml:space="preserve"> Demostrativos de Capacitación y 283 Replicas familiares</w:t>
            </w:r>
            <w:r>
              <w:rPr>
                <w:rFonts w:asciiTheme="majorHAnsi" w:hAnsiTheme="majorHAnsi" w:cstheme="majorHAnsi"/>
                <w:sz w:val="18"/>
                <w:szCs w:val="18"/>
              </w:rPr>
              <w:t xml:space="preserve">, </w:t>
            </w:r>
            <w:r w:rsidRPr="005B2D55">
              <w:rPr>
                <w:rFonts w:asciiTheme="majorHAnsi" w:hAnsiTheme="majorHAnsi" w:cstheme="majorHAnsi"/>
                <w:sz w:val="18"/>
                <w:szCs w:val="18"/>
                <w:lang w:eastAsia="x-none"/>
              </w:rPr>
              <w:t>cada uno conformado por 25 beneficiarios,</w:t>
            </w:r>
            <w:r w:rsidRPr="005B2D55">
              <w:rPr>
                <w:rFonts w:asciiTheme="majorHAnsi" w:hAnsiTheme="majorHAnsi" w:cstheme="majorHAnsi"/>
                <w:sz w:val="18"/>
                <w:szCs w:val="18"/>
              </w:rPr>
              <w:t xml:space="preserve"> entre población reincorporada y campesina e indígena.</w:t>
            </w:r>
          </w:p>
          <w:p w14:paraId="07E93CD1" w14:textId="77777777" w:rsidR="0041583E" w:rsidRPr="005B2D55" w:rsidRDefault="0041583E" w:rsidP="0041583E">
            <w:pPr>
              <w:rPr>
                <w:rFonts w:asciiTheme="majorHAnsi" w:hAnsiTheme="majorHAnsi" w:cstheme="majorHAnsi"/>
                <w:sz w:val="18"/>
                <w:szCs w:val="18"/>
                <w:lang w:val="es-CO"/>
              </w:rPr>
            </w:pPr>
          </w:p>
        </w:tc>
        <w:tc>
          <w:tcPr>
            <w:tcW w:w="1701" w:type="dxa"/>
          </w:tcPr>
          <w:p w14:paraId="19CEE2A3" w14:textId="0988F29D"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Meta</w:t>
            </w:r>
          </w:p>
        </w:tc>
        <w:tc>
          <w:tcPr>
            <w:tcW w:w="1842" w:type="dxa"/>
          </w:tcPr>
          <w:p w14:paraId="5EBD8C99"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 xml:space="preserve">Vistahermosa, Mesetas </w:t>
            </w:r>
          </w:p>
          <w:p w14:paraId="30D95059" w14:textId="572A75A0"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Macarena</w:t>
            </w:r>
          </w:p>
        </w:tc>
      </w:tr>
      <w:tr w:rsidR="0041583E" w14:paraId="3A62C629" w14:textId="77777777" w:rsidTr="00116B0C">
        <w:trPr>
          <w:trHeight w:val="786"/>
        </w:trPr>
        <w:tc>
          <w:tcPr>
            <w:tcW w:w="2268" w:type="dxa"/>
            <w:vMerge/>
          </w:tcPr>
          <w:p w14:paraId="50F740DA" w14:textId="77777777" w:rsidR="0041583E" w:rsidRDefault="0041583E" w:rsidP="0041583E">
            <w:pPr>
              <w:pStyle w:val="Prrafodelista"/>
              <w:ind w:left="0"/>
              <w:rPr>
                <w:rFonts w:ascii="Calibri" w:hAnsi="Calibri"/>
                <w:sz w:val="20"/>
                <w:szCs w:val="20"/>
                <w:lang w:eastAsia="x-none"/>
              </w:rPr>
            </w:pPr>
          </w:p>
        </w:tc>
        <w:tc>
          <w:tcPr>
            <w:tcW w:w="4820" w:type="dxa"/>
          </w:tcPr>
          <w:p w14:paraId="387FDA3D" w14:textId="696CA113" w:rsidR="0041583E" w:rsidRPr="005B2D55" w:rsidRDefault="0041583E" w:rsidP="0041583E">
            <w:pPr>
              <w:rPr>
                <w:rFonts w:asciiTheme="majorHAnsi" w:hAnsiTheme="majorHAnsi" w:cstheme="majorHAnsi"/>
                <w:sz w:val="18"/>
                <w:szCs w:val="18"/>
                <w:lang w:val="es-CO"/>
              </w:rPr>
            </w:pPr>
            <w:r w:rsidRPr="005B2D55">
              <w:rPr>
                <w:rFonts w:asciiTheme="majorHAnsi" w:hAnsiTheme="majorHAnsi" w:cstheme="majorHAnsi"/>
                <w:sz w:val="18"/>
                <w:szCs w:val="18"/>
              </w:rPr>
              <w:t xml:space="preserve">10  </w:t>
            </w:r>
            <w:proofErr w:type="gramStart"/>
            <w:r w:rsidRPr="005B2D55">
              <w:rPr>
                <w:rFonts w:asciiTheme="majorHAnsi" w:hAnsiTheme="majorHAnsi" w:cstheme="majorHAnsi"/>
                <w:sz w:val="18"/>
                <w:szCs w:val="18"/>
              </w:rPr>
              <w:t>Centros</w:t>
            </w:r>
            <w:proofErr w:type="gramEnd"/>
            <w:r w:rsidRPr="005B2D55">
              <w:rPr>
                <w:rFonts w:asciiTheme="majorHAnsi" w:hAnsiTheme="majorHAnsi" w:cstheme="majorHAnsi"/>
                <w:sz w:val="18"/>
                <w:szCs w:val="18"/>
              </w:rPr>
              <w:t xml:space="preserve"> de Demostrativos de Capacitación</w:t>
            </w:r>
            <w:r>
              <w:rPr>
                <w:rFonts w:asciiTheme="majorHAnsi" w:hAnsiTheme="majorHAnsi" w:cstheme="majorHAnsi"/>
                <w:sz w:val="18"/>
                <w:szCs w:val="18"/>
              </w:rPr>
              <w:t xml:space="preserve"> </w:t>
            </w:r>
            <w:r w:rsidRPr="005B2D55">
              <w:rPr>
                <w:rFonts w:asciiTheme="majorHAnsi" w:hAnsiTheme="majorHAnsi" w:cstheme="majorHAnsi"/>
                <w:sz w:val="18"/>
                <w:szCs w:val="18"/>
              </w:rPr>
              <w:t xml:space="preserve">y 6 Réplicas Comunitarias. </w:t>
            </w:r>
          </w:p>
        </w:tc>
        <w:tc>
          <w:tcPr>
            <w:tcW w:w="1701" w:type="dxa"/>
          </w:tcPr>
          <w:p w14:paraId="1BE43758" w14:textId="76F244C2"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Chocó</w:t>
            </w:r>
          </w:p>
        </w:tc>
        <w:tc>
          <w:tcPr>
            <w:tcW w:w="1842" w:type="dxa"/>
          </w:tcPr>
          <w:p w14:paraId="20D7F532"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Vigía del Fuerte</w:t>
            </w:r>
          </w:p>
          <w:p w14:paraId="17E64167"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Carmen del Darién</w:t>
            </w:r>
          </w:p>
          <w:p w14:paraId="1D2BF500" w14:textId="1C34F1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Riosucio</w:t>
            </w:r>
          </w:p>
        </w:tc>
      </w:tr>
      <w:tr w:rsidR="0041583E" w14:paraId="7C1B7031" w14:textId="77777777" w:rsidTr="00116B0C">
        <w:tc>
          <w:tcPr>
            <w:tcW w:w="2268" w:type="dxa"/>
            <w:vMerge/>
          </w:tcPr>
          <w:p w14:paraId="47967163" w14:textId="43AC048E" w:rsidR="0041583E" w:rsidRDefault="0041583E" w:rsidP="0041583E">
            <w:pPr>
              <w:pStyle w:val="Prrafodelista"/>
              <w:ind w:left="0"/>
              <w:rPr>
                <w:rFonts w:ascii="Calibri" w:hAnsi="Calibri"/>
                <w:sz w:val="20"/>
                <w:szCs w:val="20"/>
                <w:lang w:eastAsia="x-none"/>
              </w:rPr>
            </w:pPr>
          </w:p>
        </w:tc>
        <w:tc>
          <w:tcPr>
            <w:tcW w:w="4820" w:type="dxa"/>
          </w:tcPr>
          <w:p w14:paraId="7188CA5D" w14:textId="05344C69" w:rsidR="0041583E" w:rsidRPr="005B2D55" w:rsidRDefault="0041583E" w:rsidP="0041583E">
            <w:pPr>
              <w:rPr>
                <w:rFonts w:asciiTheme="majorHAnsi" w:hAnsiTheme="majorHAnsi" w:cstheme="majorHAnsi"/>
                <w:sz w:val="18"/>
                <w:szCs w:val="18"/>
                <w:lang w:val="es-CO"/>
              </w:rPr>
            </w:pPr>
            <w:r w:rsidRPr="005B2D55">
              <w:rPr>
                <w:rFonts w:asciiTheme="majorHAnsi" w:hAnsiTheme="majorHAnsi" w:cstheme="majorHAnsi"/>
                <w:sz w:val="18"/>
                <w:szCs w:val="18"/>
                <w:lang w:eastAsia="x-none"/>
              </w:rPr>
              <w:t>3 ferias agropecuarias, se firmaron 2 alianzas comerciales entre productores y supermercado en Quibdó, donde las familias generan ingresos por la venta de lulo chocoano y plátano y 2 micro ferias</w:t>
            </w:r>
          </w:p>
        </w:tc>
        <w:tc>
          <w:tcPr>
            <w:tcW w:w="1701" w:type="dxa"/>
          </w:tcPr>
          <w:p w14:paraId="27C8451A" w14:textId="70A8D334"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Chocó</w:t>
            </w:r>
          </w:p>
        </w:tc>
        <w:tc>
          <w:tcPr>
            <w:tcW w:w="1842" w:type="dxa"/>
          </w:tcPr>
          <w:p w14:paraId="2A7568CD"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Vigía del Fuerte</w:t>
            </w:r>
          </w:p>
          <w:p w14:paraId="75424CE6"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Carmen del Darién</w:t>
            </w:r>
          </w:p>
          <w:p w14:paraId="0B8CF7E3"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Riosucio</w:t>
            </w:r>
          </w:p>
          <w:p w14:paraId="490FBEE7" w14:textId="77777777" w:rsidR="0041583E" w:rsidRPr="005B2D55" w:rsidRDefault="0041583E" w:rsidP="0041583E">
            <w:pPr>
              <w:pStyle w:val="Prrafodelista"/>
              <w:ind w:left="0"/>
              <w:rPr>
                <w:rFonts w:asciiTheme="majorHAnsi" w:hAnsiTheme="majorHAnsi" w:cstheme="majorHAnsi"/>
                <w:i/>
                <w:iCs/>
                <w:sz w:val="18"/>
                <w:szCs w:val="18"/>
                <w:highlight w:val="lightGray"/>
                <w:lang w:eastAsia="x-none"/>
              </w:rPr>
            </w:pPr>
          </w:p>
        </w:tc>
      </w:tr>
      <w:tr w:rsidR="0041583E" w14:paraId="377E9CB6" w14:textId="77777777" w:rsidTr="00116B0C">
        <w:tc>
          <w:tcPr>
            <w:tcW w:w="2268" w:type="dxa"/>
            <w:vMerge/>
          </w:tcPr>
          <w:p w14:paraId="204E5948" w14:textId="0F4EBDB9" w:rsidR="0041583E" w:rsidRDefault="0041583E" w:rsidP="0041583E">
            <w:pPr>
              <w:pStyle w:val="Prrafodelista"/>
              <w:ind w:left="0"/>
              <w:rPr>
                <w:rFonts w:ascii="Calibri" w:hAnsi="Calibri"/>
                <w:sz w:val="20"/>
                <w:szCs w:val="20"/>
                <w:lang w:eastAsia="x-none"/>
              </w:rPr>
            </w:pPr>
          </w:p>
        </w:tc>
        <w:tc>
          <w:tcPr>
            <w:tcW w:w="4820" w:type="dxa"/>
          </w:tcPr>
          <w:p w14:paraId="78C3F1A6" w14:textId="01B28A75" w:rsidR="0041583E" w:rsidRPr="005B2D55" w:rsidRDefault="0041583E" w:rsidP="0041583E">
            <w:pPr>
              <w:rPr>
                <w:rFonts w:asciiTheme="majorHAnsi" w:hAnsiTheme="majorHAnsi" w:cstheme="majorHAnsi"/>
                <w:sz w:val="18"/>
                <w:szCs w:val="18"/>
              </w:rPr>
            </w:pPr>
            <w:r w:rsidRPr="005B2D55">
              <w:rPr>
                <w:rFonts w:asciiTheme="majorHAnsi" w:hAnsiTheme="majorHAnsi" w:cstheme="majorHAnsi"/>
                <w:sz w:val="18"/>
                <w:szCs w:val="18"/>
              </w:rPr>
              <w:t>Desarrollo de 2 mercados campesinos</w:t>
            </w:r>
            <w:r>
              <w:rPr>
                <w:rFonts w:asciiTheme="majorHAnsi" w:hAnsiTheme="majorHAnsi" w:cstheme="majorHAnsi"/>
                <w:sz w:val="18"/>
                <w:szCs w:val="18"/>
              </w:rPr>
              <w:t>. C</w:t>
            </w:r>
            <w:r w:rsidRPr="005B2D55">
              <w:rPr>
                <w:rFonts w:asciiTheme="majorHAnsi" w:hAnsiTheme="majorHAnsi" w:cstheme="majorHAnsi"/>
                <w:sz w:val="18"/>
                <w:szCs w:val="18"/>
              </w:rPr>
              <w:t>ontribuyeron a la reconstrucción del tejido social, comunitario, productivo y comercial mediante la venta de alimentos producidos en sus fincas y la soberanía alimentaria, fomentando la compra y venta de productos locales.</w:t>
            </w:r>
          </w:p>
        </w:tc>
        <w:tc>
          <w:tcPr>
            <w:tcW w:w="1701" w:type="dxa"/>
          </w:tcPr>
          <w:p w14:paraId="190B2B91"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 xml:space="preserve">Meta </w:t>
            </w:r>
          </w:p>
          <w:p w14:paraId="5C931697"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Guaviare</w:t>
            </w:r>
          </w:p>
          <w:p w14:paraId="101A6CFC" w14:textId="77777777" w:rsidR="0041583E" w:rsidRPr="005B2D55" w:rsidRDefault="0041583E" w:rsidP="0041583E">
            <w:pPr>
              <w:pStyle w:val="Prrafodelista"/>
              <w:ind w:left="0"/>
              <w:rPr>
                <w:rFonts w:asciiTheme="majorHAnsi" w:hAnsiTheme="majorHAnsi" w:cstheme="majorHAnsi"/>
                <w:sz w:val="18"/>
                <w:szCs w:val="18"/>
                <w:lang w:val="es-ES"/>
              </w:rPr>
            </w:pPr>
          </w:p>
        </w:tc>
        <w:tc>
          <w:tcPr>
            <w:tcW w:w="1842" w:type="dxa"/>
          </w:tcPr>
          <w:p w14:paraId="357BE8FE"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San José</w:t>
            </w:r>
          </w:p>
          <w:p w14:paraId="60D3C6CD" w14:textId="403B5AD6" w:rsidR="0041583E" w:rsidRPr="005B2D55" w:rsidRDefault="0041583E" w:rsidP="0041583E">
            <w:pPr>
              <w:pStyle w:val="Prrafodelista"/>
              <w:ind w:left="0"/>
              <w:rPr>
                <w:rFonts w:asciiTheme="majorHAnsi" w:hAnsiTheme="majorHAnsi" w:cstheme="majorHAnsi"/>
                <w:i/>
                <w:iCs/>
                <w:sz w:val="18"/>
                <w:szCs w:val="18"/>
                <w:highlight w:val="lightGray"/>
                <w:lang w:eastAsia="x-none"/>
              </w:rPr>
            </w:pPr>
            <w:r w:rsidRPr="005B2D55">
              <w:rPr>
                <w:rFonts w:asciiTheme="majorHAnsi" w:eastAsia="Times New Roman" w:hAnsiTheme="majorHAnsi" w:cstheme="majorHAnsi"/>
                <w:sz w:val="18"/>
                <w:szCs w:val="18"/>
                <w:lang w:val="es-ES" w:eastAsia="x-none"/>
              </w:rPr>
              <w:t>Mesetas</w:t>
            </w:r>
          </w:p>
        </w:tc>
      </w:tr>
      <w:tr w:rsidR="0041583E" w14:paraId="1A103955" w14:textId="77777777" w:rsidTr="006C6C70">
        <w:tc>
          <w:tcPr>
            <w:tcW w:w="2268" w:type="dxa"/>
          </w:tcPr>
          <w:p w14:paraId="4D6E04E8" w14:textId="77777777" w:rsidR="0041583E" w:rsidRPr="00B34450" w:rsidRDefault="0041583E" w:rsidP="0041583E">
            <w:pPr>
              <w:pStyle w:val="Prrafodelista"/>
              <w:ind w:left="0"/>
              <w:rPr>
                <w:rFonts w:ascii="Calibri" w:hAnsi="Calibri"/>
                <w:b/>
                <w:color w:val="2F5496" w:themeColor="accent1" w:themeShade="BF"/>
                <w:sz w:val="20"/>
                <w:szCs w:val="20"/>
                <w:lang w:eastAsia="x-none"/>
              </w:rPr>
            </w:pPr>
          </w:p>
          <w:p w14:paraId="756C8786" w14:textId="10BF08FB" w:rsidR="0041583E" w:rsidRDefault="0041583E" w:rsidP="0041583E">
            <w:pPr>
              <w:pStyle w:val="Prrafodelista"/>
              <w:ind w:left="0"/>
              <w:rPr>
                <w:rFonts w:ascii="Calibri" w:hAnsi="Calibri"/>
                <w:sz w:val="20"/>
                <w:szCs w:val="20"/>
                <w:lang w:eastAsia="x-none"/>
              </w:rPr>
            </w:pPr>
            <w:r w:rsidRPr="00B34450">
              <w:rPr>
                <w:rFonts w:ascii="Calibri" w:hAnsi="Calibri"/>
                <w:b/>
                <w:color w:val="2F5496" w:themeColor="accent1" w:themeShade="BF"/>
                <w:sz w:val="20"/>
                <w:szCs w:val="20"/>
                <w:lang w:eastAsia="x-none"/>
              </w:rPr>
              <w:t>Fortalecimiento de capacidades empresariales y productivas por medio ECAS.</w:t>
            </w:r>
          </w:p>
        </w:tc>
        <w:tc>
          <w:tcPr>
            <w:tcW w:w="4820" w:type="dxa"/>
          </w:tcPr>
          <w:p w14:paraId="5F9815B1" w14:textId="437BC166" w:rsidR="0041583E" w:rsidRPr="005B2D55" w:rsidRDefault="0041583E" w:rsidP="0041583E">
            <w:pPr>
              <w:rPr>
                <w:rFonts w:asciiTheme="majorHAnsi" w:hAnsiTheme="majorHAnsi" w:cstheme="majorHAnsi"/>
                <w:sz w:val="18"/>
                <w:szCs w:val="18"/>
              </w:rPr>
            </w:pPr>
            <w:r w:rsidRPr="005B2D55">
              <w:rPr>
                <w:rFonts w:asciiTheme="majorHAnsi" w:hAnsiTheme="majorHAnsi" w:cstheme="majorHAnsi"/>
                <w:sz w:val="18"/>
                <w:szCs w:val="18"/>
              </w:rPr>
              <w:t xml:space="preserve">2 </w:t>
            </w:r>
            <w:proofErr w:type="gramStart"/>
            <w:r>
              <w:rPr>
                <w:rFonts w:asciiTheme="majorHAnsi" w:hAnsiTheme="majorHAnsi" w:cstheme="majorHAnsi"/>
                <w:sz w:val="18"/>
                <w:szCs w:val="18"/>
              </w:rPr>
              <w:t>Escuelas</w:t>
            </w:r>
            <w:proofErr w:type="gramEnd"/>
            <w:r>
              <w:rPr>
                <w:rFonts w:asciiTheme="majorHAnsi" w:hAnsiTheme="majorHAnsi" w:cstheme="majorHAnsi"/>
                <w:sz w:val="18"/>
                <w:szCs w:val="18"/>
              </w:rPr>
              <w:t xml:space="preserve"> de Campo para Agricultores -</w:t>
            </w:r>
            <w:r w:rsidRPr="005B2D55">
              <w:rPr>
                <w:rFonts w:asciiTheme="majorHAnsi" w:hAnsiTheme="majorHAnsi" w:cstheme="majorHAnsi"/>
                <w:sz w:val="18"/>
                <w:szCs w:val="18"/>
              </w:rPr>
              <w:t>ECAS</w:t>
            </w:r>
            <w:r>
              <w:rPr>
                <w:rFonts w:asciiTheme="majorHAnsi" w:hAnsiTheme="majorHAnsi" w:cstheme="majorHAnsi"/>
                <w:sz w:val="18"/>
                <w:szCs w:val="18"/>
              </w:rPr>
              <w:t>-</w:t>
            </w:r>
            <w:r w:rsidRPr="005B2D55">
              <w:rPr>
                <w:rFonts w:asciiTheme="majorHAnsi" w:hAnsiTheme="majorHAnsi" w:cstheme="majorHAnsi"/>
                <w:sz w:val="18"/>
                <w:szCs w:val="18"/>
              </w:rPr>
              <w:t xml:space="preserve"> enfocadas en sistemas de producción ovina en Guaviare</w:t>
            </w:r>
            <w:r>
              <w:rPr>
                <w:rFonts w:asciiTheme="majorHAnsi" w:hAnsiTheme="majorHAnsi" w:cstheme="majorHAnsi"/>
                <w:sz w:val="18"/>
                <w:szCs w:val="18"/>
              </w:rPr>
              <w:t xml:space="preserve">; </w:t>
            </w:r>
            <w:r w:rsidRPr="005B2D55">
              <w:rPr>
                <w:rFonts w:asciiTheme="majorHAnsi" w:hAnsiTheme="majorHAnsi" w:cstheme="majorHAnsi"/>
                <w:sz w:val="18"/>
                <w:szCs w:val="18"/>
              </w:rPr>
              <w:t>y 4 ECAS</w:t>
            </w:r>
            <w:r>
              <w:rPr>
                <w:rFonts w:asciiTheme="majorHAnsi" w:hAnsiTheme="majorHAnsi" w:cstheme="majorHAnsi"/>
                <w:sz w:val="18"/>
                <w:szCs w:val="18"/>
              </w:rPr>
              <w:t xml:space="preserve"> en Meta. C</w:t>
            </w:r>
            <w:r w:rsidRPr="005B2D55">
              <w:rPr>
                <w:rFonts w:asciiTheme="majorHAnsi" w:hAnsiTheme="majorHAnsi" w:cstheme="majorHAnsi"/>
                <w:sz w:val="18"/>
                <w:szCs w:val="18"/>
              </w:rPr>
              <w:t>ada línea productiva fue dotada con materiales.</w:t>
            </w:r>
            <w:r>
              <w:rPr>
                <w:rFonts w:asciiTheme="majorHAnsi" w:hAnsiTheme="majorHAnsi" w:cstheme="majorHAnsi"/>
                <w:sz w:val="18"/>
                <w:szCs w:val="18"/>
              </w:rPr>
              <w:t xml:space="preserve"> A</w:t>
            </w:r>
            <w:r w:rsidRPr="005B2D55">
              <w:rPr>
                <w:rFonts w:asciiTheme="majorHAnsi" w:hAnsiTheme="majorHAnsi" w:cstheme="majorHAnsi"/>
                <w:sz w:val="18"/>
                <w:szCs w:val="18"/>
              </w:rPr>
              <w:t>llí se fortalecieron temas como</w:t>
            </w:r>
            <w:r>
              <w:rPr>
                <w:rFonts w:asciiTheme="majorHAnsi" w:hAnsiTheme="majorHAnsi" w:cstheme="majorHAnsi"/>
                <w:sz w:val="18"/>
                <w:szCs w:val="18"/>
              </w:rPr>
              <w:t xml:space="preserve"> </w:t>
            </w:r>
            <w:r w:rsidRPr="005B2D55">
              <w:rPr>
                <w:rFonts w:asciiTheme="majorHAnsi" w:hAnsiTheme="majorHAnsi" w:cstheme="majorHAnsi"/>
                <w:sz w:val="18"/>
                <w:szCs w:val="18"/>
              </w:rPr>
              <w:t>siembra, sostenimiento, desarrollo, cosecha y postcosecha para las líneas agrícolas y pecuarias</w:t>
            </w:r>
          </w:p>
        </w:tc>
        <w:tc>
          <w:tcPr>
            <w:tcW w:w="1701" w:type="dxa"/>
          </w:tcPr>
          <w:p w14:paraId="145236F7"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Guaviare</w:t>
            </w:r>
          </w:p>
          <w:p w14:paraId="6885046F" w14:textId="6BCA99D6"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Meta</w:t>
            </w:r>
          </w:p>
        </w:tc>
        <w:tc>
          <w:tcPr>
            <w:tcW w:w="1842" w:type="dxa"/>
            <w:vAlign w:val="center"/>
          </w:tcPr>
          <w:p w14:paraId="78ABB872" w14:textId="77777777" w:rsidR="0041583E" w:rsidRPr="005B2D55" w:rsidRDefault="0041583E" w:rsidP="0041583E">
            <w:pPr>
              <w:rPr>
                <w:rFonts w:asciiTheme="majorHAnsi" w:hAnsiTheme="majorHAnsi" w:cstheme="majorHAnsi"/>
                <w:sz w:val="18"/>
                <w:szCs w:val="18"/>
                <w:lang w:eastAsia="x-none"/>
              </w:rPr>
            </w:pPr>
            <w:r w:rsidRPr="005B2D55">
              <w:rPr>
                <w:rFonts w:asciiTheme="majorHAnsi" w:hAnsiTheme="majorHAnsi" w:cstheme="majorHAnsi"/>
                <w:sz w:val="18"/>
                <w:szCs w:val="18"/>
                <w:lang w:eastAsia="x-none"/>
              </w:rPr>
              <w:t>San José</w:t>
            </w:r>
          </w:p>
          <w:p w14:paraId="412E9288"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Mesetas</w:t>
            </w:r>
          </w:p>
          <w:p w14:paraId="52080E0F" w14:textId="2198350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Vistahermosa</w:t>
            </w:r>
          </w:p>
        </w:tc>
      </w:tr>
      <w:tr w:rsidR="0041583E" w14:paraId="30B48EA1" w14:textId="77777777" w:rsidTr="00116B0C">
        <w:tc>
          <w:tcPr>
            <w:tcW w:w="2268" w:type="dxa"/>
            <w:vMerge w:val="restart"/>
          </w:tcPr>
          <w:p w14:paraId="1019D46E" w14:textId="77777777" w:rsidR="0041583E" w:rsidRDefault="0041583E" w:rsidP="0041583E">
            <w:pPr>
              <w:pStyle w:val="Prrafodelista"/>
              <w:ind w:left="0"/>
              <w:rPr>
                <w:rFonts w:ascii="Calibri" w:hAnsi="Calibri"/>
                <w:b/>
                <w:color w:val="2F5496" w:themeColor="accent1" w:themeShade="BF"/>
                <w:sz w:val="20"/>
                <w:szCs w:val="20"/>
                <w:lang w:eastAsia="x-none"/>
              </w:rPr>
            </w:pPr>
          </w:p>
          <w:p w14:paraId="2CE19153" w14:textId="77777777" w:rsidR="0041583E" w:rsidRDefault="0041583E" w:rsidP="0041583E">
            <w:pPr>
              <w:pStyle w:val="Prrafodelista"/>
              <w:ind w:left="0"/>
              <w:rPr>
                <w:rFonts w:ascii="Calibri" w:hAnsi="Calibri"/>
                <w:b/>
                <w:color w:val="2F5496" w:themeColor="accent1" w:themeShade="BF"/>
                <w:sz w:val="20"/>
                <w:szCs w:val="20"/>
                <w:lang w:eastAsia="x-none"/>
              </w:rPr>
            </w:pPr>
          </w:p>
          <w:p w14:paraId="267795EF" w14:textId="77777777" w:rsidR="0041583E" w:rsidRDefault="0041583E" w:rsidP="0041583E">
            <w:pPr>
              <w:pStyle w:val="Prrafodelista"/>
              <w:ind w:left="0"/>
              <w:rPr>
                <w:rFonts w:ascii="Calibri" w:hAnsi="Calibri"/>
                <w:b/>
                <w:color w:val="2F5496" w:themeColor="accent1" w:themeShade="BF"/>
                <w:sz w:val="20"/>
                <w:szCs w:val="20"/>
                <w:lang w:eastAsia="x-none"/>
              </w:rPr>
            </w:pPr>
          </w:p>
          <w:p w14:paraId="58A53C17" w14:textId="77777777" w:rsidR="0041583E" w:rsidRDefault="0041583E" w:rsidP="0041583E">
            <w:pPr>
              <w:pStyle w:val="Prrafodelista"/>
              <w:ind w:left="0"/>
              <w:rPr>
                <w:rFonts w:ascii="Calibri" w:hAnsi="Calibri"/>
                <w:b/>
                <w:color w:val="2F5496" w:themeColor="accent1" w:themeShade="BF"/>
                <w:sz w:val="20"/>
                <w:szCs w:val="20"/>
                <w:lang w:eastAsia="x-none"/>
              </w:rPr>
            </w:pPr>
          </w:p>
          <w:p w14:paraId="7F01E437" w14:textId="7FEE9E18" w:rsidR="0041583E" w:rsidRPr="005B39E7" w:rsidRDefault="0041583E" w:rsidP="0041583E">
            <w:pPr>
              <w:pStyle w:val="Prrafodelista"/>
              <w:ind w:left="0"/>
              <w:rPr>
                <w:rFonts w:ascii="Calibri" w:hAnsi="Calibri"/>
                <w:b/>
                <w:color w:val="2F5496" w:themeColor="accent1" w:themeShade="BF"/>
                <w:sz w:val="20"/>
                <w:szCs w:val="20"/>
                <w:lang w:eastAsia="x-none"/>
              </w:rPr>
            </w:pPr>
            <w:r w:rsidRPr="005B39E7">
              <w:rPr>
                <w:rFonts w:ascii="Calibri" w:hAnsi="Calibri"/>
                <w:b/>
                <w:color w:val="2F5496" w:themeColor="accent1" w:themeShade="BF"/>
                <w:sz w:val="20"/>
                <w:szCs w:val="20"/>
                <w:lang w:eastAsia="x-none"/>
              </w:rPr>
              <w:t>Implementa</w:t>
            </w:r>
            <w:r>
              <w:rPr>
                <w:rFonts w:ascii="Calibri" w:hAnsi="Calibri"/>
                <w:b/>
                <w:color w:val="2F5496" w:themeColor="accent1" w:themeShade="BF"/>
                <w:sz w:val="20"/>
                <w:szCs w:val="20"/>
                <w:lang w:eastAsia="x-none"/>
              </w:rPr>
              <w:t>ción de</w:t>
            </w:r>
            <w:r w:rsidRPr="005B39E7">
              <w:rPr>
                <w:rFonts w:ascii="Calibri" w:hAnsi="Calibri"/>
                <w:b/>
                <w:color w:val="2F5496" w:themeColor="accent1" w:themeShade="BF"/>
                <w:sz w:val="20"/>
                <w:szCs w:val="20"/>
                <w:lang w:eastAsia="x-none"/>
              </w:rPr>
              <w:t xml:space="preserve"> estrategias de gestión de riesgos para la generación de medios de vida y la recuperación de saberes ancestrales productivos</w:t>
            </w:r>
          </w:p>
          <w:p w14:paraId="069D0BE5" w14:textId="77777777" w:rsidR="0041583E" w:rsidRPr="005B39E7" w:rsidRDefault="0041583E" w:rsidP="0041583E">
            <w:pPr>
              <w:pStyle w:val="Prrafodelista"/>
              <w:ind w:left="0"/>
              <w:rPr>
                <w:rFonts w:ascii="Calibri" w:hAnsi="Calibri"/>
                <w:b/>
                <w:color w:val="2F5496" w:themeColor="accent1" w:themeShade="BF"/>
                <w:sz w:val="20"/>
                <w:szCs w:val="20"/>
                <w:lang w:eastAsia="x-none"/>
              </w:rPr>
            </w:pPr>
          </w:p>
          <w:p w14:paraId="706FBCEE" w14:textId="77777777" w:rsidR="0041583E" w:rsidRDefault="0041583E" w:rsidP="0041583E">
            <w:pPr>
              <w:pStyle w:val="Prrafodelista"/>
              <w:ind w:left="0"/>
              <w:rPr>
                <w:rFonts w:ascii="Calibri" w:hAnsi="Calibri"/>
                <w:sz w:val="20"/>
                <w:szCs w:val="20"/>
                <w:lang w:eastAsia="x-none"/>
              </w:rPr>
            </w:pPr>
          </w:p>
          <w:p w14:paraId="09AFDAF2" w14:textId="77777777" w:rsidR="0041583E" w:rsidRDefault="0041583E" w:rsidP="0041583E">
            <w:pPr>
              <w:pStyle w:val="Prrafodelista"/>
              <w:ind w:left="0"/>
              <w:rPr>
                <w:rFonts w:ascii="Calibri" w:hAnsi="Calibri"/>
                <w:sz w:val="20"/>
                <w:szCs w:val="20"/>
                <w:lang w:eastAsia="x-none"/>
              </w:rPr>
            </w:pPr>
          </w:p>
          <w:p w14:paraId="5364865E" w14:textId="3B9832A8" w:rsidR="0041583E" w:rsidRDefault="0041583E" w:rsidP="0041583E">
            <w:pPr>
              <w:pStyle w:val="Prrafodelista"/>
              <w:ind w:left="0"/>
              <w:rPr>
                <w:rFonts w:ascii="Calibri" w:hAnsi="Calibri"/>
                <w:sz w:val="20"/>
                <w:szCs w:val="20"/>
                <w:lang w:eastAsia="x-none"/>
              </w:rPr>
            </w:pPr>
          </w:p>
        </w:tc>
        <w:tc>
          <w:tcPr>
            <w:tcW w:w="4820" w:type="dxa"/>
          </w:tcPr>
          <w:p w14:paraId="1E750901" w14:textId="7DB7443C" w:rsidR="0041583E" w:rsidRPr="005B2D55" w:rsidRDefault="0041583E" w:rsidP="0041583E">
            <w:pPr>
              <w:rPr>
                <w:rFonts w:asciiTheme="majorHAnsi" w:hAnsiTheme="majorHAnsi" w:cstheme="majorHAnsi"/>
                <w:sz w:val="18"/>
                <w:szCs w:val="18"/>
                <w:lang w:eastAsia="x-none"/>
              </w:rPr>
            </w:pPr>
            <w:r w:rsidRPr="005B2D55">
              <w:rPr>
                <w:rFonts w:asciiTheme="majorHAnsi" w:hAnsiTheme="majorHAnsi" w:cstheme="majorHAnsi"/>
                <w:sz w:val="18"/>
                <w:szCs w:val="18"/>
                <w:lang w:eastAsia="x-none"/>
              </w:rPr>
              <w:t>Construcción conjunta de</w:t>
            </w:r>
            <w:r>
              <w:rPr>
                <w:rFonts w:asciiTheme="majorHAnsi" w:hAnsiTheme="majorHAnsi" w:cstheme="majorHAnsi"/>
                <w:sz w:val="18"/>
                <w:szCs w:val="18"/>
                <w:lang w:eastAsia="x-none"/>
              </w:rPr>
              <w:t>l</w:t>
            </w:r>
            <w:r w:rsidRPr="005B2D55">
              <w:rPr>
                <w:rFonts w:asciiTheme="majorHAnsi" w:hAnsiTheme="majorHAnsi" w:cstheme="majorHAnsi"/>
                <w:sz w:val="18"/>
                <w:szCs w:val="18"/>
                <w:lang w:eastAsia="x-none"/>
              </w:rPr>
              <w:t xml:space="preserve"> plan de Gestión de riesgos agroclimáticos con medidas de mitigación de riesgos para las amenazas y vulnerabilidades. Se articuló con las gobernaciones para capacitar a los funcionarios que lideran este tipo de procesos. Capacitación a las comunidades participantes en temas de gestión de riesgo agroclimático  </w:t>
            </w:r>
          </w:p>
          <w:p w14:paraId="5283A5C7" w14:textId="662531BE" w:rsidR="0041583E" w:rsidRPr="005B2D55" w:rsidRDefault="0041583E" w:rsidP="0041583E">
            <w:pPr>
              <w:pStyle w:val="Prrafodelista"/>
              <w:ind w:left="0"/>
              <w:rPr>
                <w:rFonts w:asciiTheme="majorHAnsi" w:hAnsiTheme="majorHAnsi" w:cstheme="majorHAnsi"/>
                <w:sz w:val="18"/>
                <w:szCs w:val="18"/>
                <w:lang w:val="es-ES"/>
              </w:rPr>
            </w:pPr>
          </w:p>
        </w:tc>
        <w:tc>
          <w:tcPr>
            <w:tcW w:w="1701" w:type="dxa"/>
          </w:tcPr>
          <w:p w14:paraId="3073FCE0" w14:textId="5737B1D3"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 xml:space="preserve">Meta </w:t>
            </w:r>
          </w:p>
          <w:p w14:paraId="74251FE8" w14:textId="3FAB9456"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Guaviare</w:t>
            </w:r>
          </w:p>
          <w:p w14:paraId="1F7BB722" w14:textId="621EEB7D" w:rsidR="0041583E" w:rsidRPr="005B2D55" w:rsidRDefault="0041583E" w:rsidP="0041583E">
            <w:pPr>
              <w:pStyle w:val="Prrafodelista"/>
              <w:ind w:left="0"/>
              <w:rPr>
                <w:rFonts w:asciiTheme="majorHAnsi" w:eastAsia="Times New Roman" w:hAnsiTheme="majorHAnsi" w:cstheme="majorHAnsi"/>
                <w:sz w:val="18"/>
                <w:szCs w:val="18"/>
                <w:lang w:val="es-ES" w:eastAsia="x-none"/>
              </w:rPr>
            </w:pPr>
          </w:p>
        </w:tc>
        <w:tc>
          <w:tcPr>
            <w:tcW w:w="1842" w:type="dxa"/>
          </w:tcPr>
          <w:p w14:paraId="6DD8B057"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 xml:space="preserve">Vistahermosa, Mesetas Macarena </w:t>
            </w:r>
          </w:p>
          <w:p w14:paraId="1E66207E"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San José</w:t>
            </w:r>
          </w:p>
          <w:p w14:paraId="682D6625" w14:textId="3C711D6C" w:rsidR="0041583E" w:rsidRPr="005B2D55" w:rsidRDefault="0041583E" w:rsidP="0041583E">
            <w:pPr>
              <w:pStyle w:val="Prrafodelista"/>
              <w:ind w:left="0"/>
              <w:rPr>
                <w:rFonts w:asciiTheme="majorHAnsi" w:eastAsia="Times New Roman" w:hAnsiTheme="majorHAnsi" w:cstheme="majorHAnsi"/>
                <w:sz w:val="18"/>
                <w:szCs w:val="18"/>
                <w:lang w:val="es-ES" w:eastAsia="x-none"/>
              </w:rPr>
            </w:pPr>
          </w:p>
        </w:tc>
      </w:tr>
      <w:tr w:rsidR="0041583E" w14:paraId="594CDC17" w14:textId="77777777" w:rsidTr="00116B0C">
        <w:tc>
          <w:tcPr>
            <w:tcW w:w="2268" w:type="dxa"/>
            <w:vMerge/>
          </w:tcPr>
          <w:p w14:paraId="6381A348" w14:textId="74A44CDF" w:rsidR="0041583E" w:rsidRPr="00815904" w:rsidRDefault="0041583E" w:rsidP="0041583E">
            <w:pPr>
              <w:pStyle w:val="Prrafodelista"/>
              <w:ind w:left="0"/>
              <w:rPr>
                <w:rFonts w:ascii="Calibri" w:hAnsi="Calibri"/>
                <w:sz w:val="20"/>
                <w:szCs w:val="20"/>
                <w:lang w:eastAsia="x-none"/>
              </w:rPr>
            </w:pPr>
          </w:p>
        </w:tc>
        <w:tc>
          <w:tcPr>
            <w:tcW w:w="4820" w:type="dxa"/>
          </w:tcPr>
          <w:p w14:paraId="7F61E183" w14:textId="6AEC6F4D" w:rsidR="0041583E" w:rsidRPr="005B2D55" w:rsidRDefault="0041583E" w:rsidP="0041583E">
            <w:pPr>
              <w:rPr>
                <w:rFonts w:asciiTheme="majorHAnsi" w:eastAsiaTheme="minorHAnsi" w:hAnsiTheme="majorHAnsi" w:cstheme="majorHAnsi"/>
                <w:sz w:val="18"/>
                <w:szCs w:val="18"/>
                <w:lang w:val="es-CO" w:eastAsia="x-none"/>
              </w:rPr>
            </w:pPr>
            <w:r w:rsidRPr="005B2D55">
              <w:rPr>
                <w:rFonts w:asciiTheme="majorHAnsi" w:hAnsiTheme="majorHAnsi" w:cstheme="majorHAnsi"/>
                <w:sz w:val="18"/>
                <w:szCs w:val="18"/>
                <w:lang w:eastAsia="x-none"/>
              </w:rPr>
              <w:t xml:space="preserve">Se construyeron 6 planes de gestión de riesgos agroclimáticos, para la prevención y reducción de riesgos. Articulación con las oficinas de gestión de riesgos municipales en los 3 municipios, en aras de darle continuidad al proceso de fortalecer capacidades y recuperación de saberes ancestrales para la gestión del riesgo.  </w:t>
            </w:r>
          </w:p>
        </w:tc>
        <w:tc>
          <w:tcPr>
            <w:tcW w:w="1701" w:type="dxa"/>
          </w:tcPr>
          <w:p w14:paraId="69154F0E" w14:textId="7D1BC48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Chocó</w:t>
            </w:r>
          </w:p>
        </w:tc>
        <w:tc>
          <w:tcPr>
            <w:tcW w:w="1842" w:type="dxa"/>
          </w:tcPr>
          <w:p w14:paraId="7F235C1C" w14:textId="21432F2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Vigía del Fuerte</w:t>
            </w:r>
          </w:p>
          <w:p w14:paraId="11477C21" w14:textId="636F7854"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Carmen del Darién</w:t>
            </w:r>
          </w:p>
          <w:p w14:paraId="7186BEA6" w14:textId="63668DB0"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Riosucio</w:t>
            </w:r>
          </w:p>
        </w:tc>
      </w:tr>
      <w:tr w:rsidR="0041583E" w14:paraId="4142CC39" w14:textId="77777777" w:rsidTr="00116B0C">
        <w:tc>
          <w:tcPr>
            <w:tcW w:w="2268" w:type="dxa"/>
            <w:vMerge/>
          </w:tcPr>
          <w:p w14:paraId="1A8964DC" w14:textId="01B90FCA" w:rsidR="0041583E" w:rsidRPr="00815904" w:rsidRDefault="0041583E" w:rsidP="0041583E">
            <w:pPr>
              <w:pStyle w:val="Prrafodelista"/>
              <w:ind w:left="0"/>
              <w:rPr>
                <w:rFonts w:ascii="Calibri" w:hAnsi="Calibri"/>
                <w:sz w:val="20"/>
                <w:szCs w:val="20"/>
                <w:lang w:eastAsia="x-none"/>
              </w:rPr>
            </w:pPr>
          </w:p>
        </w:tc>
        <w:tc>
          <w:tcPr>
            <w:tcW w:w="4820" w:type="dxa"/>
          </w:tcPr>
          <w:p w14:paraId="23EEFAD4" w14:textId="1EA3B8D1" w:rsidR="0041583E" w:rsidRPr="005B2D55" w:rsidRDefault="0041583E" w:rsidP="0041583E">
            <w:pPr>
              <w:rPr>
                <w:rFonts w:asciiTheme="majorHAnsi" w:hAnsiTheme="majorHAnsi" w:cstheme="majorHAnsi"/>
                <w:sz w:val="18"/>
                <w:szCs w:val="18"/>
                <w:highlight w:val="lightGray"/>
              </w:rPr>
            </w:pPr>
            <w:r w:rsidRPr="005B2D55">
              <w:rPr>
                <w:rFonts w:asciiTheme="majorHAnsi" w:hAnsiTheme="majorHAnsi" w:cstheme="majorHAnsi"/>
                <w:sz w:val="18"/>
                <w:szCs w:val="18"/>
              </w:rPr>
              <w:t xml:space="preserve">Se cuentan con </w:t>
            </w:r>
            <w:r w:rsidRPr="005B2D55">
              <w:rPr>
                <w:rFonts w:asciiTheme="majorHAnsi" w:hAnsiTheme="majorHAnsi" w:cstheme="majorHAnsi"/>
                <w:sz w:val="18"/>
                <w:szCs w:val="18"/>
                <w:lang w:eastAsia="x-none"/>
              </w:rPr>
              <w:t xml:space="preserve">custodios </w:t>
            </w:r>
            <w:r w:rsidRPr="005B2D55">
              <w:rPr>
                <w:rFonts w:asciiTheme="majorHAnsi" w:hAnsiTheme="majorHAnsi" w:cstheme="majorHAnsi"/>
                <w:sz w:val="18"/>
                <w:szCs w:val="18"/>
              </w:rPr>
              <w:t xml:space="preserve">de semillas en cada uno de los CDC, quienes son los encargados de promover las especies nativas y propagarlas para las comunidades. </w:t>
            </w:r>
          </w:p>
        </w:tc>
        <w:tc>
          <w:tcPr>
            <w:tcW w:w="1701" w:type="dxa"/>
          </w:tcPr>
          <w:p w14:paraId="53A0055D"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 xml:space="preserve">Meta </w:t>
            </w:r>
          </w:p>
          <w:p w14:paraId="3CFA9E4C" w14:textId="1993325D"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Guaviare</w:t>
            </w:r>
          </w:p>
          <w:p w14:paraId="3EFFCBFD" w14:textId="42A9BE9F"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Chocó</w:t>
            </w:r>
          </w:p>
          <w:p w14:paraId="2219659E" w14:textId="0F57EC2F" w:rsidR="0041583E" w:rsidRPr="005B2D55" w:rsidRDefault="0041583E" w:rsidP="0041583E">
            <w:pPr>
              <w:pStyle w:val="Prrafodelista"/>
              <w:ind w:left="0"/>
              <w:rPr>
                <w:rFonts w:asciiTheme="majorHAnsi" w:eastAsia="Times New Roman" w:hAnsiTheme="majorHAnsi" w:cstheme="majorHAnsi"/>
                <w:sz w:val="18"/>
                <w:szCs w:val="18"/>
                <w:lang w:val="es-ES" w:eastAsia="x-none"/>
              </w:rPr>
            </w:pPr>
          </w:p>
        </w:tc>
        <w:tc>
          <w:tcPr>
            <w:tcW w:w="1842" w:type="dxa"/>
          </w:tcPr>
          <w:p w14:paraId="75979775"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 xml:space="preserve">Vistahermosa, Mesetas Macarena </w:t>
            </w:r>
          </w:p>
          <w:p w14:paraId="59BAA0A4"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San José, Vigía del Fuerte</w:t>
            </w:r>
          </w:p>
          <w:p w14:paraId="67B18E3D"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Carmen del Darién</w:t>
            </w:r>
          </w:p>
          <w:p w14:paraId="435C26A1" w14:textId="6BF8111C"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Riosucio</w:t>
            </w:r>
          </w:p>
        </w:tc>
      </w:tr>
      <w:tr w:rsidR="0041583E" w14:paraId="5BF3C4E4" w14:textId="77777777" w:rsidTr="00116B0C">
        <w:trPr>
          <w:trHeight w:val="3218"/>
        </w:trPr>
        <w:tc>
          <w:tcPr>
            <w:tcW w:w="2268" w:type="dxa"/>
            <w:vMerge w:val="restart"/>
          </w:tcPr>
          <w:p w14:paraId="5C5EC49E" w14:textId="77777777" w:rsidR="0041583E" w:rsidRPr="005B39E7" w:rsidRDefault="0041583E" w:rsidP="0041583E">
            <w:pPr>
              <w:pStyle w:val="Prrafodelista"/>
              <w:ind w:left="0"/>
              <w:rPr>
                <w:rFonts w:ascii="Calibri" w:hAnsi="Calibri"/>
                <w:b/>
                <w:color w:val="2F5496" w:themeColor="accent1" w:themeShade="BF"/>
                <w:sz w:val="20"/>
                <w:szCs w:val="20"/>
                <w:lang w:eastAsia="x-none"/>
              </w:rPr>
            </w:pPr>
          </w:p>
          <w:p w14:paraId="37805BFF" w14:textId="77777777" w:rsidR="0041583E" w:rsidRDefault="0041583E" w:rsidP="0041583E">
            <w:pPr>
              <w:pStyle w:val="Prrafodelista"/>
              <w:ind w:left="0"/>
              <w:rPr>
                <w:rFonts w:ascii="Calibri" w:hAnsi="Calibri"/>
                <w:b/>
                <w:color w:val="2F5496" w:themeColor="accent1" w:themeShade="BF"/>
                <w:sz w:val="20"/>
                <w:szCs w:val="20"/>
                <w:lang w:eastAsia="x-none"/>
              </w:rPr>
            </w:pPr>
          </w:p>
          <w:p w14:paraId="4B842532" w14:textId="77777777" w:rsidR="0041583E" w:rsidRDefault="0041583E" w:rsidP="0041583E">
            <w:pPr>
              <w:pStyle w:val="Prrafodelista"/>
              <w:ind w:left="0"/>
              <w:rPr>
                <w:rFonts w:ascii="Calibri" w:hAnsi="Calibri"/>
                <w:b/>
                <w:color w:val="2F5496" w:themeColor="accent1" w:themeShade="BF"/>
                <w:sz w:val="20"/>
                <w:szCs w:val="20"/>
                <w:lang w:eastAsia="x-none"/>
              </w:rPr>
            </w:pPr>
          </w:p>
          <w:p w14:paraId="6BCC7A72" w14:textId="77777777" w:rsidR="0041583E" w:rsidRDefault="0041583E" w:rsidP="0041583E">
            <w:pPr>
              <w:pStyle w:val="Prrafodelista"/>
              <w:ind w:left="0"/>
              <w:rPr>
                <w:rFonts w:ascii="Calibri" w:hAnsi="Calibri"/>
                <w:b/>
                <w:color w:val="2F5496" w:themeColor="accent1" w:themeShade="BF"/>
                <w:sz w:val="20"/>
                <w:szCs w:val="20"/>
                <w:lang w:eastAsia="x-none"/>
              </w:rPr>
            </w:pPr>
          </w:p>
          <w:p w14:paraId="7CFBEAC8" w14:textId="77777777" w:rsidR="0041583E" w:rsidRDefault="0041583E" w:rsidP="0041583E">
            <w:pPr>
              <w:pStyle w:val="Prrafodelista"/>
              <w:ind w:left="0"/>
              <w:rPr>
                <w:rFonts w:ascii="Calibri" w:hAnsi="Calibri"/>
                <w:b/>
                <w:color w:val="2F5496" w:themeColor="accent1" w:themeShade="BF"/>
                <w:sz w:val="20"/>
                <w:szCs w:val="20"/>
                <w:lang w:eastAsia="x-none"/>
              </w:rPr>
            </w:pPr>
          </w:p>
          <w:p w14:paraId="0D3246BD" w14:textId="77777777" w:rsidR="0041583E" w:rsidRDefault="0041583E" w:rsidP="0041583E">
            <w:pPr>
              <w:pStyle w:val="Prrafodelista"/>
              <w:ind w:left="0"/>
              <w:rPr>
                <w:rFonts w:ascii="Calibri" w:hAnsi="Calibri"/>
                <w:b/>
                <w:color w:val="2F5496" w:themeColor="accent1" w:themeShade="BF"/>
                <w:sz w:val="20"/>
                <w:szCs w:val="20"/>
                <w:lang w:eastAsia="x-none"/>
              </w:rPr>
            </w:pPr>
          </w:p>
          <w:p w14:paraId="46CA3471" w14:textId="77777777" w:rsidR="0041583E" w:rsidRDefault="0041583E" w:rsidP="0041583E">
            <w:pPr>
              <w:pStyle w:val="Prrafodelista"/>
              <w:ind w:left="0"/>
              <w:rPr>
                <w:rFonts w:ascii="Calibri" w:hAnsi="Calibri"/>
                <w:b/>
                <w:color w:val="2F5496" w:themeColor="accent1" w:themeShade="BF"/>
                <w:sz w:val="20"/>
                <w:szCs w:val="20"/>
                <w:lang w:eastAsia="x-none"/>
              </w:rPr>
            </w:pPr>
          </w:p>
          <w:p w14:paraId="0C753A5F" w14:textId="77777777" w:rsidR="0041583E" w:rsidRDefault="0041583E" w:rsidP="0041583E">
            <w:pPr>
              <w:pStyle w:val="Prrafodelista"/>
              <w:ind w:left="0"/>
              <w:rPr>
                <w:rFonts w:ascii="Calibri" w:hAnsi="Calibri"/>
                <w:b/>
                <w:color w:val="2F5496" w:themeColor="accent1" w:themeShade="BF"/>
                <w:sz w:val="20"/>
                <w:szCs w:val="20"/>
                <w:lang w:eastAsia="x-none"/>
              </w:rPr>
            </w:pPr>
          </w:p>
          <w:p w14:paraId="0D15BB4D" w14:textId="77777777" w:rsidR="0041583E" w:rsidRDefault="0041583E" w:rsidP="0041583E">
            <w:pPr>
              <w:pStyle w:val="Prrafodelista"/>
              <w:ind w:left="0"/>
              <w:rPr>
                <w:rFonts w:ascii="Calibri" w:hAnsi="Calibri"/>
                <w:b/>
                <w:color w:val="2F5496" w:themeColor="accent1" w:themeShade="BF"/>
                <w:sz w:val="20"/>
                <w:szCs w:val="20"/>
                <w:lang w:eastAsia="x-none"/>
              </w:rPr>
            </w:pPr>
          </w:p>
          <w:p w14:paraId="5CE32417" w14:textId="1B0B2E86" w:rsidR="0041583E" w:rsidRPr="005B39E7" w:rsidRDefault="0041583E" w:rsidP="0041583E">
            <w:pPr>
              <w:pStyle w:val="Prrafodelista"/>
              <w:ind w:left="0"/>
              <w:rPr>
                <w:rFonts w:ascii="Calibri" w:hAnsi="Calibri"/>
                <w:b/>
                <w:color w:val="2F5496" w:themeColor="accent1" w:themeShade="BF"/>
                <w:sz w:val="20"/>
                <w:szCs w:val="20"/>
                <w:lang w:eastAsia="x-none"/>
              </w:rPr>
            </w:pPr>
            <w:r w:rsidRPr="005B39E7">
              <w:rPr>
                <w:rFonts w:ascii="Calibri" w:hAnsi="Calibri"/>
                <w:b/>
                <w:color w:val="2F5496" w:themeColor="accent1" w:themeShade="BF"/>
                <w:sz w:val="20"/>
                <w:szCs w:val="20"/>
                <w:lang w:eastAsia="x-none"/>
              </w:rPr>
              <w:t>Genera</w:t>
            </w:r>
            <w:r>
              <w:rPr>
                <w:rFonts w:ascii="Calibri" w:hAnsi="Calibri"/>
                <w:b/>
                <w:color w:val="2F5496" w:themeColor="accent1" w:themeShade="BF"/>
                <w:sz w:val="20"/>
                <w:szCs w:val="20"/>
                <w:lang w:eastAsia="x-none"/>
              </w:rPr>
              <w:t xml:space="preserve">ción </w:t>
            </w:r>
            <w:r w:rsidRPr="005B39E7">
              <w:rPr>
                <w:rFonts w:ascii="Calibri" w:hAnsi="Calibri"/>
                <w:b/>
                <w:color w:val="2F5496" w:themeColor="accent1" w:themeShade="BF"/>
                <w:sz w:val="20"/>
                <w:szCs w:val="20"/>
                <w:lang w:eastAsia="x-none"/>
              </w:rPr>
              <w:t xml:space="preserve">y </w:t>
            </w:r>
            <w:r>
              <w:rPr>
                <w:rFonts w:ascii="Calibri" w:hAnsi="Calibri"/>
                <w:b/>
                <w:color w:val="2F5496" w:themeColor="accent1" w:themeShade="BF"/>
                <w:sz w:val="20"/>
                <w:szCs w:val="20"/>
                <w:lang w:eastAsia="x-none"/>
              </w:rPr>
              <w:t xml:space="preserve">fortalecimiento de </w:t>
            </w:r>
            <w:r w:rsidRPr="005B39E7">
              <w:rPr>
                <w:rFonts w:ascii="Calibri" w:hAnsi="Calibri"/>
                <w:b/>
                <w:color w:val="2F5496" w:themeColor="accent1" w:themeShade="BF"/>
                <w:sz w:val="20"/>
                <w:szCs w:val="20"/>
                <w:lang w:eastAsia="x-none"/>
              </w:rPr>
              <w:t xml:space="preserve">estrategias de emprendimiento agrícola y no agrícola y de economía verde y naranja que promuevan la competitividad, la asociatividad territorial y la comercialización </w:t>
            </w:r>
            <w:r w:rsidRPr="005B39E7">
              <w:rPr>
                <w:rFonts w:ascii="Calibri" w:hAnsi="Calibri"/>
                <w:b/>
                <w:color w:val="2F5496" w:themeColor="accent1" w:themeShade="BF"/>
                <w:sz w:val="20"/>
                <w:szCs w:val="20"/>
                <w:lang w:eastAsia="x-none"/>
              </w:rPr>
              <w:lastRenderedPageBreak/>
              <w:t>con mercados y alianzas público-privadas con énfasis en mujeres y jóvenes</w:t>
            </w:r>
          </w:p>
          <w:p w14:paraId="10EC7C12" w14:textId="77777777" w:rsidR="0041583E" w:rsidRDefault="0041583E" w:rsidP="0041583E">
            <w:pPr>
              <w:pStyle w:val="Prrafodelista"/>
              <w:ind w:left="0"/>
              <w:rPr>
                <w:rFonts w:ascii="Calibri" w:hAnsi="Calibri"/>
                <w:b/>
                <w:color w:val="2F5496" w:themeColor="accent1" w:themeShade="BF"/>
                <w:sz w:val="20"/>
                <w:szCs w:val="20"/>
                <w:lang w:eastAsia="x-none"/>
              </w:rPr>
            </w:pPr>
          </w:p>
          <w:p w14:paraId="4E70158F" w14:textId="2793CA81" w:rsidR="0041583E" w:rsidRPr="005B39E7" w:rsidRDefault="0041583E" w:rsidP="0041583E">
            <w:pPr>
              <w:pStyle w:val="Prrafodelista"/>
              <w:ind w:left="0"/>
              <w:rPr>
                <w:rFonts w:ascii="Calibri" w:hAnsi="Calibri"/>
                <w:b/>
                <w:color w:val="2F5496" w:themeColor="accent1" w:themeShade="BF"/>
                <w:sz w:val="20"/>
                <w:szCs w:val="20"/>
                <w:lang w:eastAsia="x-none"/>
              </w:rPr>
            </w:pPr>
          </w:p>
        </w:tc>
        <w:tc>
          <w:tcPr>
            <w:tcW w:w="4820" w:type="dxa"/>
          </w:tcPr>
          <w:p w14:paraId="3765DF91" w14:textId="4CEA1710" w:rsidR="0041583E" w:rsidRPr="005B2D55" w:rsidRDefault="0041583E" w:rsidP="0041583E">
            <w:pPr>
              <w:pStyle w:val="Prrafodelista"/>
              <w:ind w:left="0"/>
              <w:rPr>
                <w:rFonts w:asciiTheme="majorHAnsi" w:hAnsiTheme="majorHAnsi" w:cstheme="majorHAnsi"/>
                <w:sz w:val="18"/>
                <w:szCs w:val="18"/>
                <w:lang w:eastAsia="x-none"/>
              </w:rPr>
            </w:pPr>
            <w:r w:rsidRPr="005B2D55">
              <w:rPr>
                <w:rFonts w:asciiTheme="majorHAnsi" w:hAnsiTheme="majorHAnsi" w:cstheme="majorHAnsi"/>
                <w:sz w:val="18"/>
                <w:szCs w:val="18"/>
                <w:lang w:eastAsia="x-none"/>
              </w:rPr>
              <w:lastRenderedPageBreak/>
              <w:t>Firmados 3</w:t>
            </w:r>
            <w:r w:rsidRPr="005B2D55">
              <w:rPr>
                <w:rFonts w:asciiTheme="majorHAnsi" w:hAnsiTheme="majorHAnsi" w:cstheme="majorHAnsi"/>
                <w:sz w:val="18"/>
                <w:szCs w:val="18"/>
              </w:rPr>
              <w:t xml:space="preserve"> acuerdos comerciales </w:t>
            </w:r>
            <w:r w:rsidRPr="005B2D55">
              <w:rPr>
                <w:rFonts w:asciiTheme="majorHAnsi" w:hAnsiTheme="majorHAnsi" w:cstheme="majorHAnsi"/>
                <w:sz w:val="18"/>
                <w:szCs w:val="18"/>
                <w:lang w:eastAsia="x-none"/>
              </w:rPr>
              <w:t xml:space="preserve">para los emprendimientos con organizaciones de índole comercial que tienen su operación en mercados de proximidad y mercados regionales: </w:t>
            </w:r>
            <w:proofErr w:type="spellStart"/>
            <w:r w:rsidRPr="005B2D55">
              <w:rPr>
                <w:rFonts w:asciiTheme="majorHAnsi" w:hAnsiTheme="majorHAnsi" w:cstheme="majorHAnsi"/>
                <w:sz w:val="18"/>
                <w:szCs w:val="18"/>
                <w:lang w:eastAsia="x-none"/>
              </w:rPr>
              <w:t>Asopamurimajsa</w:t>
            </w:r>
            <w:proofErr w:type="spellEnd"/>
            <w:r w:rsidRPr="005B2D55">
              <w:rPr>
                <w:rFonts w:asciiTheme="majorHAnsi" w:hAnsiTheme="majorHAnsi" w:cstheme="majorHAnsi"/>
                <w:sz w:val="18"/>
                <w:szCs w:val="18"/>
                <w:lang w:eastAsia="x-none"/>
              </w:rPr>
              <w:t xml:space="preserve"> para panela, Autoservicio Don Jose (panela, excedentes de comercialización de los </w:t>
            </w:r>
            <w:proofErr w:type="spellStart"/>
            <w:r w:rsidRPr="005B2D55">
              <w:rPr>
                <w:rFonts w:asciiTheme="majorHAnsi" w:hAnsiTheme="majorHAnsi" w:cstheme="majorHAnsi"/>
                <w:sz w:val="18"/>
                <w:szCs w:val="18"/>
                <w:lang w:eastAsia="x-none"/>
              </w:rPr>
              <w:t>CDCs</w:t>
            </w:r>
            <w:proofErr w:type="spellEnd"/>
            <w:r w:rsidRPr="005B2D55">
              <w:rPr>
                <w:rFonts w:asciiTheme="majorHAnsi" w:hAnsiTheme="majorHAnsi" w:cstheme="majorHAnsi"/>
                <w:sz w:val="18"/>
                <w:szCs w:val="18"/>
                <w:lang w:eastAsia="x-none"/>
              </w:rPr>
              <w:t xml:space="preserve"> para frutas y hortalizas y derivados lácteos) y con la Majada para la comercialización de ovinos en pie, a tiempo indefinido. De la misma manera bajo la estrategia de compras públicas se firmaron acuerdos comerciales para la compra de panela con la Unión Temporal Mejor Futuro 2019 y con </w:t>
            </w:r>
            <w:proofErr w:type="spellStart"/>
            <w:r w:rsidRPr="005B2D55">
              <w:rPr>
                <w:rFonts w:asciiTheme="majorHAnsi" w:hAnsiTheme="majorHAnsi" w:cstheme="majorHAnsi"/>
                <w:sz w:val="18"/>
                <w:szCs w:val="18"/>
                <w:lang w:eastAsia="x-none"/>
              </w:rPr>
              <w:t>Codesbif</w:t>
            </w:r>
            <w:proofErr w:type="spellEnd"/>
            <w:r>
              <w:rPr>
                <w:rFonts w:asciiTheme="majorHAnsi" w:hAnsiTheme="majorHAnsi" w:cstheme="majorHAnsi"/>
                <w:sz w:val="18"/>
                <w:szCs w:val="18"/>
                <w:lang w:eastAsia="x-none"/>
              </w:rPr>
              <w:t xml:space="preserve">, </w:t>
            </w:r>
            <w:r w:rsidRPr="005B2D55">
              <w:rPr>
                <w:rFonts w:asciiTheme="majorHAnsi" w:hAnsiTheme="majorHAnsi" w:cstheme="majorHAnsi"/>
                <w:sz w:val="18"/>
                <w:szCs w:val="18"/>
                <w:lang w:eastAsia="x-none"/>
              </w:rPr>
              <w:t>quien actúa como operador del ICBF.</w:t>
            </w:r>
          </w:p>
          <w:p w14:paraId="5A3E9CAF" w14:textId="77777777" w:rsidR="0041583E" w:rsidRPr="005B2D55" w:rsidRDefault="0041583E" w:rsidP="0041583E">
            <w:pPr>
              <w:rPr>
                <w:rFonts w:asciiTheme="majorHAnsi" w:hAnsiTheme="majorHAnsi" w:cstheme="majorHAnsi"/>
                <w:sz w:val="18"/>
                <w:szCs w:val="18"/>
              </w:rPr>
            </w:pPr>
          </w:p>
          <w:p w14:paraId="3CF7E1E5" w14:textId="457B72A6" w:rsidR="0041583E" w:rsidRPr="005B2D55" w:rsidRDefault="0041583E" w:rsidP="0041583E">
            <w:pPr>
              <w:pStyle w:val="Prrafodelista"/>
              <w:ind w:left="0"/>
              <w:rPr>
                <w:rFonts w:asciiTheme="majorHAnsi" w:hAnsiTheme="majorHAnsi" w:cstheme="majorHAnsi"/>
                <w:sz w:val="18"/>
                <w:szCs w:val="18"/>
              </w:rPr>
            </w:pPr>
            <w:r w:rsidRPr="005B2D55">
              <w:rPr>
                <w:rFonts w:asciiTheme="majorHAnsi" w:hAnsiTheme="majorHAnsi" w:cstheme="majorHAnsi"/>
                <w:sz w:val="18"/>
                <w:szCs w:val="18"/>
              </w:rPr>
              <w:t>4 acuerdos de donación de pequeña cuantía (</w:t>
            </w:r>
            <w:proofErr w:type="spellStart"/>
            <w:r w:rsidRPr="005B2D55">
              <w:rPr>
                <w:rFonts w:asciiTheme="majorHAnsi" w:hAnsiTheme="majorHAnsi" w:cstheme="majorHAnsi"/>
                <w:sz w:val="18"/>
                <w:szCs w:val="18"/>
              </w:rPr>
              <w:t>Campoguaviare</w:t>
            </w:r>
            <w:proofErr w:type="spellEnd"/>
            <w:r w:rsidRPr="005B2D55">
              <w:rPr>
                <w:rFonts w:asciiTheme="majorHAnsi" w:hAnsiTheme="majorHAnsi" w:cstheme="majorHAnsi"/>
                <w:sz w:val="18"/>
                <w:szCs w:val="18"/>
              </w:rPr>
              <w:t xml:space="preserve"> – Ovinos y Confecciones, </w:t>
            </w:r>
            <w:proofErr w:type="spellStart"/>
            <w:r w:rsidRPr="005B2D55">
              <w:rPr>
                <w:rFonts w:asciiTheme="majorHAnsi" w:hAnsiTheme="majorHAnsi" w:cstheme="majorHAnsi"/>
                <w:sz w:val="18"/>
                <w:szCs w:val="18"/>
              </w:rPr>
              <w:t>Asoprodeg</w:t>
            </w:r>
            <w:proofErr w:type="spellEnd"/>
            <w:r w:rsidRPr="005B2D55">
              <w:rPr>
                <w:rFonts w:asciiTheme="majorHAnsi" w:hAnsiTheme="majorHAnsi" w:cstheme="majorHAnsi"/>
                <w:sz w:val="18"/>
                <w:szCs w:val="18"/>
              </w:rPr>
              <w:t xml:space="preserve"> – Panela y JAC Charras – Panela)</w:t>
            </w:r>
          </w:p>
        </w:tc>
        <w:tc>
          <w:tcPr>
            <w:tcW w:w="1701" w:type="dxa"/>
          </w:tcPr>
          <w:p w14:paraId="0CA1EAF5" w14:textId="589B86FD" w:rsidR="0041583E" w:rsidRPr="005B2D55" w:rsidRDefault="0041583E" w:rsidP="0041583E">
            <w:pPr>
              <w:pStyle w:val="Prrafodelista"/>
              <w:ind w:left="0"/>
              <w:rPr>
                <w:rFonts w:asciiTheme="majorHAnsi" w:hAnsiTheme="majorHAnsi" w:cstheme="majorHAnsi"/>
                <w:sz w:val="18"/>
                <w:szCs w:val="18"/>
                <w:lang w:eastAsia="x-none"/>
              </w:rPr>
            </w:pPr>
            <w:r w:rsidRPr="005B2D55">
              <w:rPr>
                <w:rFonts w:asciiTheme="majorHAnsi" w:hAnsiTheme="majorHAnsi" w:cstheme="majorHAnsi"/>
                <w:sz w:val="18"/>
                <w:szCs w:val="18"/>
                <w:lang w:eastAsia="x-none"/>
              </w:rPr>
              <w:t>Guaviare</w:t>
            </w:r>
          </w:p>
        </w:tc>
        <w:tc>
          <w:tcPr>
            <w:tcW w:w="1842" w:type="dxa"/>
          </w:tcPr>
          <w:p w14:paraId="3ABF6789" w14:textId="268E250E" w:rsidR="0041583E" w:rsidRPr="005B2D55" w:rsidRDefault="0041583E" w:rsidP="0041583E">
            <w:pPr>
              <w:pStyle w:val="Prrafodelista"/>
              <w:ind w:left="0"/>
              <w:rPr>
                <w:rFonts w:asciiTheme="majorHAnsi" w:hAnsiTheme="majorHAnsi" w:cstheme="majorHAnsi"/>
                <w:sz w:val="18"/>
                <w:szCs w:val="18"/>
                <w:lang w:eastAsia="x-none"/>
              </w:rPr>
            </w:pPr>
            <w:r w:rsidRPr="005B2D55">
              <w:rPr>
                <w:rFonts w:asciiTheme="majorHAnsi" w:hAnsiTheme="majorHAnsi" w:cstheme="majorHAnsi"/>
                <w:sz w:val="18"/>
                <w:szCs w:val="18"/>
                <w:lang w:eastAsia="x-none"/>
              </w:rPr>
              <w:t>San José</w:t>
            </w:r>
          </w:p>
        </w:tc>
      </w:tr>
      <w:tr w:rsidR="0041583E" w14:paraId="029F5968" w14:textId="77777777" w:rsidTr="00116B0C">
        <w:tc>
          <w:tcPr>
            <w:tcW w:w="2268" w:type="dxa"/>
            <w:vMerge/>
          </w:tcPr>
          <w:p w14:paraId="504535D1" w14:textId="77777777" w:rsidR="0041583E" w:rsidRPr="005B39E7" w:rsidRDefault="0041583E" w:rsidP="0041583E">
            <w:pPr>
              <w:pStyle w:val="Prrafodelista"/>
              <w:ind w:left="0"/>
              <w:rPr>
                <w:rFonts w:ascii="Calibri" w:hAnsi="Calibri"/>
                <w:b/>
                <w:color w:val="2F5496" w:themeColor="accent1" w:themeShade="BF"/>
                <w:sz w:val="20"/>
                <w:szCs w:val="20"/>
                <w:lang w:eastAsia="x-none"/>
              </w:rPr>
            </w:pPr>
          </w:p>
        </w:tc>
        <w:tc>
          <w:tcPr>
            <w:tcW w:w="4820" w:type="dxa"/>
            <w:vAlign w:val="center"/>
          </w:tcPr>
          <w:p w14:paraId="27D85ADF" w14:textId="1BE1FAAB" w:rsidR="0041583E" w:rsidRPr="005B2D55" w:rsidRDefault="0041583E" w:rsidP="0041583E">
            <w:pPr>
              <w:rPr>
                <w:rFonts w:asciiTheme="majorHAnsi" w:hAnsiTheme="majorHAnsi" w:cstheme="majorHAnsi"/>
                <w:sz w:val="18"/>
                <w:szCs w:val="18"/>
              </w:rPr>
            </w:pPr>
            <w:r w:rsidRPr="005B2D55">
              <w:rPr>
                <w:rFonts w:asciiTheme="majorHAnsi" w:hAnsiTheme="majorHAnsi" w:cstheme="majorHAnsi"/>
                <w:sz w:val="18"/>
                <w:szCs w:val="18"/>
              </w:rPr>
              <w:t xml:space="preserve">10 acuerdos comerciales </w:t>
            </w:r>
            <w:r w:rsidRPr="005B2D55">
              <w:rPr>
                <w:rFonts w:asciiTheme="majorHAnsi" w:hAnsiTheme="majorHAnsi" w:cstheme="majorHAnsi"/>
                <w:sz w:val="18"/>
                <w:szCs w:val="18"/>
                <w:lang w:eastAsia="x-none"/>
              </w:rPr>
              <w:t>suscritos para</w:t>
            </w:r>
            <w:r w:rsidRPr="005B2D55">
              <w:rPr>
                <w:rFonts w:asciiTheme="majorHAnsi" w:hAnsiTheme="majorHAnsi" w:cstheme="majorHAnsi"/>
                <w:sz w:val="18"/>
                <w:szCs w:val="18"/>
              </w:rPr>
              <w:t xml:space="preserve"> 3 organizaciones vinculadas a los ETCR y 7 organizaciones de carácter campesino con aliados qu</w:t>
            </w:r>
            <w:r>
              <w:rPr>
                <w:rFonts w:asciiTheme="majorHAnsi" w:hAnsiTheme="majorHAnsi" w:cstheme="majorHAnsi"/>
                <w:sz w:val="18"/>
                <w:szCs w:val="18"/>
              </w:rPr>
              <w:t>e,</w:t>
            </w:r>
            <w:r w:rsidRPr="005B2D55">
              <w:rPr>
                <w:rFonts w:asciiTheme="majorHAnsi" w:hAnsiTheme="majorHAnsi" w:cstheme="majorHAnsi"/>
                <w:sz w:val="18"/>
                <w:szCs w:val="18"/>
              </w:rPr>
              <w:t xml:space="preserve"> igualmente</w:t>
            </w:r>
            <w:r>
              <w:rPr>
                <w:rFonts w:asciiTheme="majorHAnsi" w:hAnsiTheme="majorHAnsi" w:cstheme="majorHAnsi"/>
                <w:sz w:val="18"/>
                <w:szCs w:val="18"/>
              </w:rPr>
              <w:t>,</w:t>
            </w:r>
            <w:r w:rsidRPr="005B2D55">
              <w:rPr>
                <w:rFonts w:asciiTheme="majorHAnsi" w:hAnsiTheme="majorHAnsi" w:cstheme="majorHAnsi"/>
                <w:sz w:val="18"/>
                <w:szCs w:val="18"/>
              </w:rPr>
              <w:t xml:space="preserve"> hacen parte del entorno próximo de los territorios:   Autoservicio El Diamante para arroz, </w:t>
            </w:r>
            <w:proofErr w:type="spellStart"/>
            <w:r w:rsidRPr="005B2D55">
              <w:rPr>
                <w:rFonts w:asciiTheme="majorHAnsi" w:hAnsiTheme="majorHAnsi" w:cstheme="majorHAnsi"/>
                <w:sz w:val="18"/>
                <w:szCs w:val="18"/>
              </w:rPr>
              <w:t>Carcaf</w:t>
            </w:r>
            <w:r>
              <w:rPr>
                <w:rFonts w:asciiTheme="majorHAnsi" w:hAnsiTheme="majorHAnsi" w:cstheme="majorHAnsi"/>
                <w:sz w:val="18"/>
                <w:szCs w:val="18"/>
              </w:rPr>
              <w:t>é</w:t>
            </w:r>
            <w:proofErr w:type="spellEnd"/>
            <w:r w:rsidRPr="005B2D55">
              <w:rPr>
                <w:rFonts w:asciiTheme="majorHAnsi" w:hAnsiTheme="majorHAnsi" w:cstheme="majorHAnsi"/>
                <w:sz w:val="18"/>
                <w:szCs w:val="18"/>
              </w:rPr>
              <w:t xml:space="preserve"> para café, </w:t>
            </w:r>
            <w:proofErr w:type="spellStart"/>
            <w:r w:rsidRPr="005B2D55">
              <w:rPr>
                <w:rFonts w:asciiTheme="majorHAnsi" w:hAnsiTheme="majorHAnsi" w:cstheme="majorHAnsi"/>
                <w:sz w:val="18"/>
                <w:szCs w:val="18"/>
              </w:rPr>
              <w:t>Asocame</w:t>
            </w:r>
            <w:proofErr w:type="spellEnd"/>
            <w:r w:rsidRPr="005B2D55">
              <w:rPr>
                <w:rFonts w:asciiTheme="majorHAnsi" w:hAnsiTheme="majorHAnsi" w:cstheme="majorHAnsi"/>
                <w:sz w:val="18"/>
                <w:szCs w:val="18"/>
              </w:rPr>
              <w:t xml:space="preserve"> y </w:t>
            </w:r>
            <w:proofErr w:type="spellStart"/>
            <w:r w:rsidRPr="005B2D55">
              <w:rPr>
                <w:rFonts w:asciiTheme="majorHAnsi" w:hAnsiTheme="majorHAnsi" w:cstheme="majorHAnsi"/>
                <w:sz w:val="18"/>
                <w:szCs w:val="18"/>
              </w:rPr>
              <w:t>Surtitodo</w:t>
            </w:r>
            <w:proofErr w:type="spellEnd"/>
            <w:r w:rsidRPr="005B2D55">
              <w:rPr>
                <w:rFonts w:asciiTheme="majorHAnsi" w:hAnsiTheme="majorHAnsi" w:cstheme="majorHAnsi"/>
                <w:sz w:val="18"/>
                <w:szCs w:val="18"/>
              </w:rPr>
              <w:t xml:space="preserve"> Mesetas para Panela, </w:t>
            </w:r>
            <w:proofErr w:type="spellStart"/>
            <w:r w:rsidRPr="005B2D55">
              <w:rPr>
                <w:rFonts w:asciiTheme="majorHAnsi" w:hAnsiTheme="majorHAnsi" w:cstheme="majorHAnsi"/>
                <w:sz w:val="18"/>
                <w:szCs w:val="18"/>
              </w:rPr>
              <w:t>Rainforestnutrition</w:t>
            </w:r>
            <w:proofErr w:type="spellEnd"/>
            <w:r w:rsidRPr="005B2D55">
              <w:rPr>
                <w:rFonts w:asciiTheme="majorHAnsi" w:hAnsiTheme="majorHAnsi" w:cstheme="majorHAnsi"/>
                <w:sz w:val="18"/>
                <w:szCs w:val="18"/>
              </w:rPr>
              <w:t xml:space="preserve"> para </w:t>
            </w:r>
            <w:proofErr w:type="spellStart"/>
            <w:r w:rsidRPr="005B2D55">
              <w:rPr>
                <w:rFonts w:asciiTheme="majorHAnsi" w:hAnsiTheme="majorHAnsi" w:cstheme="majorHAnsi"/>
                <w:sz w:val="18"/>
                <w:szCs w:val="18"/>
              </w:rPr>
              <w:t>Sachainchi</w:t>
            </w:r>
            <w:proofErr w:type="spellEnd"/>
            <w:r w:rsidRPr="005B2D55">
              <w:rPr>
                <w:rFonts w:asciiTheme="majorHAnsi" w:hAnsiTheme="majorHAnsi" w:cstheme="majorHAnsi"/>
                <w:sz w:val="18"/>
                <w:szCs w:val="18"/>
              </w:rPr>
              <w:t xml:space="preserve">, </w:t>
            </w:r>
            <w:proofErr w:type="spellStart"/>
            <w:r w:rsidRPr="005B2D55">
              <w:rPr>
                <w:rFonts w:asciiTheme="majorHAnsi" w:hAnsiTheme="majorHAnsi" w:cstheme="majorHAnsi"/>
                <w:sz w:val="18"/>
                <w:szCs w:val="18"/>
              </w:rPr>
              <w:t>Agrolecheros</w:t>
            </w:r>
            <w:proofErr w:type="spellEnd"/>
            <w:r w:rsidRPr="005B2D55">
              <w:rPr>
                <w:rFonts w:asciiTheme="majorHAnsi" w:hAnsiTheme="majorHAnsi" w:cstheme="majorHAnsi"/>
                <w:sz w:val="18"/>
                <w:szCs w:val="18"/>
              </w:rPr>
              <w:t xml:space="preserve"> y lácteos </w:t>
            </w:r>
            <w:proofErr w:type="spellStart"/>
            <w:r w:rsidRPr="005B2D55">
              <w:rPr>
                <w:rFonts w:asciiTheme="majorHAnsi" w:hAnsiTheme="majorHAnsi" w:cstheme="majorHAnsi"/>
                <w:sz w:val="18"/>
                <w:szCs w:val="18"/>
              </w:rPr>
              <w:t>Juandi</w:t>
            </w:r>
            <w:proofErr w:type="spellEnd"/>
            <w:r w:rsidRPr="005B2D55">
              <w:rPr>
                <w:rFonts w:asciiTheme="majorHAnsi" w:hAnsiTheme="majorHAnsi" w:cstheme="majorHAnsi"/>
                <w:sz w:val="18"/>
                <w:szCs w:val="18"/>
              </w:rPr>
              <w:t xml:space="preserve"> para leche, Suministros Agropecuarios del Meta para </w:t>
            </w:r>
            <w:r w:rsidRPr="005B2D55">
              <w:rPr>
                <w:rFonts w:asciiTheme="majorHAnsi" w:hAnsiTheme="majorHAnsi" w:cstheme="majorHAnsi"/>
                <w:sz w:val="18"/>
                <w:szCs w:val="18"/>
              </w:rPr>
              <w:lastRenderedPageBreak/>
              <w:t xml:space="preserve">Huevos Minimercado Mi Tolima para Maíz y </w:t>
            </w:r>
            <w:proofErr w:type="spellStart"/>
            <w:r w:rsidRPr="005B2D55">
              <w:rPr>
                <w:rFonts w:asciiTheme="majorHAnsi" w:hAnsiTheme="majorHAnsi" w:cstheme="majorHAnsi"/>
                <w:sz w:val="18"/>
                <w:szCs w:val="18"/>
              </w:rPr>
              <w:t>Vissacha</w:t>
            </w:r>
            <w:proofErr w:type="spellEnd"/>
            <w:r w:rsidRPr="005B2D55">
              <w:rPr>
                <w:rFonts w:asciiTheme="majorHAnsi" w:hAnsiTheme="majorHAnsi" w:cstheme="majorHAnsi"/>
                <w:sz w:val="18"/>
                <w:szCs w:val="18"/>
              </w:rPr>
              <w:t xml:space="preserve"> para </w:t>
            </w:r>
            <w:proofErr w:type="spellStart"/>
            <w:r w:rsidRPr="005B2D55">
              <w:rPr>
                <w:rFonts w:asciiTheme="majorHAnsi" w:hAnsiTheme="majorHAnsi" w:cstheme="majorHAnsi"/>
                <w:sz w:val="18"/>
                <w:szCs w:val="18"/>
              </w:rPr>
              <w:t>Biopreparados</w:t>
            </w:r>
            <w:proofErr w:type="spellEnd"/>
            <w:r w:rsidRPr="005B2D55">
              <w:rPr>
                <w:rFonts w:asciiTheme="majorHAnsi" w:hAnsiTheme="majorHAnsi" w:cstheme="majorHAnsi"/>
                <w:sz w:val="18"/>
                <w:szCs w:val="18"/>
              </w:rPr>
              <w:t xml:space="preserve">.   </w:t>
            </w:r>
          </w:p>
          <w:p w14:paraId="3222E099" w14:textId="77777777" w:rsidR="0041583E" w:rsidRPr="005B2D55" w:rsidRDefault="0041583E" w:rsidP="0041583E">
            <w:pPr>
              <w:rPr>
                <w:rFonts w:asciiTheme="majorHAnsi" w:hAnsiTheme="majorHAnsi" w:cstheme="majorHAnsi"/>
                <w:sz w:val="18"/>
                <w:szCs w:val="18"/>
              </w:rPr>
            </w:pPr>
          </w:p>
          <w:p w14:paraId="7F0F2146" w14:textId="11B8784E" w:rsidR="0041583E" w:rsidRPr="005B2D55" w:rsidRDefault="0041583E" w:rsidP="00AB4415">
            <w:pPr>
              <w:rPr>
                <w:rFonts w:asciiTheme="majorHAnsi" w:hAnsiTheme="majorHAnsi" w:cstheme="majorHAnsi"/>
                <w:sz w:val="18"/>
                <w:szCs w:val="18"/>
              </w:rPr>
            </w:pPr>
            <w:r w:rsidRPr="005B2D55">
              <w:rPr>
                <w:rFonts w:asciiTheme="majorHAnsi" w:hAnsiTheme="majorHAnsi" w:cstheme="majorHAnsi"/>
                <w:sz w:val="18"/>
                <w:szCs w:val="18"/>
              </w:rPr>
              <w:t xml:space="preserve">11 acuerdos de donación de pequeña cuantía suscritos (Mujeres emprendedoras por la Paz – Confecciones, </w:t>
            </w:r>
            <w:proofErr w:type="spellStart"/>
            <w:r w:rsidRPr="005B2D55">
              <w:rPr>
                <w:rFonts w:asciiTheme="majorHAnsi" w:hAnsiTheme="majorHAnsi" w:cstheme="majorHAnsi"/>
                <w:sz w:val="18"/>
                <w:szCs w:val="18"/>
              </w:rPr>
              <w:t>Cooproagrometa</w:t>
            </w:r>
            <w:proofErr w:type="spellEnd"/>
            <w:r w:rsidRPr="005B2D55">
              <w:rPr>
                <w:rFonts w:asciiTheme="majorHAnsi" w:hAnsiTheme="majorHAnsi" w:cstheme="majorHAnsi"/>
                <w:sz w:val="18"/>
                <w:szCs w:val="18"/>
              </w:rPr>
              <w:t xml:space="preserve"> – </w:t>
            </w:r>
            <w:proofErr w:type="spellStart"/>
            <w:r w:rsidRPr="005B2D55">
              <w:rPr>
                <w:rFonts w:asciiTheme="majorHAnsi" w:hAnsiTheme="majorHAnsi" w:cstheme="majorHAnsi"/>
                <w:sz w:val="18"/>
                <w:szCs w:val="18"/>
              </w:rPr>
              <w:t>Sachainchi</w:t>
            </w:r>
            <w:proofErr w:type="spellEnd"/>
            <w:r w:rsidRPr="005B2D55">
              <w:rPr>
                <w:rFonts w:asciiTheme="majorHAnsi" w:hAnsiTheme="majorHAnsi" w:cstheme="majorHAnsi"/>
                <w:sz w:val="18"/>
                <w:szCs w:val="18"/>
              </w:rPr>
              <w:t xml:space="preserve">, </w:t>
            </w:r>
            <w:proofErr w:type="spellStart"/>
            <w:r w:rsidRPr="005B2D55">
              <w:rPr>
                <w:rFonts w:asciiTheme="majorHAnsi" w:hAnsiTheme="majorHAnsi" w:cstheme="majorHAnsi"/>
                <w:sz w:val="18"/>
                <w:szCs w:val="18"/>
              </w:rPr>
              <w:t>Agroserranía</w:t>
            </w:r>
            <w:proofErr w:type="spellEnd"/>
            <w:r w:rsidRPr="005B2D55">
              <w:rPr>
                <w:rFonts w:asciiTheme="majorHAnsi" w:hAnsiTheme="majorHAnsi" w:cstheme="majorHAnsi"/>
                <w:sz w:val="18"/>
                <w:szCs w:val="18"/>
              </w:rPr>
              <w:t xml:space="preserve"> – Leche, JAC el Dorado – Arroz, </w:t>
            </w:r>
            <w:proofErr w:type="spellStart"/>
            <w:r w:rsidRPr="005B2D55">
              <w:rPr>
                <w:rFonts w:asciiTheme="majorHAnsi" w:hAnsiTheme="majorHAnsi" w:cstheme="majorHAnsi"/>
                <w:sz w:val="18"/>
                <w:szCs w:val="18"/>
              </w:rPr>
              <w:t>Asomucapi</w:t>
            </w:r>
            <w:proofErr w:type="spellEnd"/>
            <w:r w:rsidRPr="005B2D55">
              <w:rPr>
                <w:rFonts w:asciiTheme="majorHAnsi" w:hAnsiTheme="majorHAnsi" w:cstheme="majorHAnsi"/>
                <w:sz w:val="18"/>
                <w:szCs w:val="18"/>
              </w:rPr>
              <w:t xml:space="preserve"> – </w:t>
            </w:r>
            <w:proofErr w:type="spellStart"/>
            <w:r w:rsidRPr="005B2D55">
              <w:rPr>
                <w:rFonts w:asciiTheme="majorHAnsi" w:hAnsiTheme="majorHAnsi" w:cstheme="majorHAnsi"/>
                <w:sz w:val="18"/>
                <w:szCs w:val="18"/>
              </w:rPr>
              <w:t>Biopreparados</w:t>
            </w:r>
            <w:proofErr w:type="spellEnd"/>
            <w:r w:rsidRPr="005B2D55">
              <w:rPr>
                <w:rFonts w:asciiTheme="majorHAnsi" w:hAnsiTheme="majorHAnsi" w:cstheme="majorHAnsi"/>
                <w:sz w:val="18"/>
                <w:szCs w:val="18"/>
              </w:rPr>
              <w:t xml:space="preserve">, JAC Guaymaral – Maíz, </w:t>
            </w:r>
            <w:proofErr w:type="spellStart"/>
            <w:r w:rsidRPr="005B2D55">
              <w:rPr>
                <w:rFonts w:asciiTheme="majorHAnsi" w:hAnsiTheme="majorHAnsi" w:cstheme="majorHAnsi"/>
                <w:sz w:val="18"/>
                <w:szCs w:val="18"/>
              </w:rPr>
              <w:t>Coagranc</w:t>
            </w:r>
            <w:proofErr w:type="spellEnd"/>
            <w:r w:rsidRPr="005B2D55">
              <w:rPr>
                <w:rFonts w:asciiTheme="majorHAnsi" w:hAnsiTheme="majorHAnsi" w:cstheme="majorHAnsi"/>
                <w:sz w:val="18"/>
                <w:szCs w:val="18"/>
              </w:rPr>
              <w:t xml:space="preserve"> – Tienda Café, </w:t>
            </w:r>
            <w:proofErr w:type="spellStart"/>
            <w:r w:rsidRPr="005B2D55">
              <w:rPr>
                <w:rFonts w:asciiTheme="majorHAnsi" w:hAnsiTheme="majorHAnsi" w:cstheme="majorHAnsi"/>
                <w:sz w:val="18"/>
                <w:szCs w:val="18"/>
              </w:rPr>
              <w:t>Famiagro</w:t>
            </w:r>
            <w:proofErr w:type="spellEnd"/>
            <w:r w:rsidRPr="005B2D55">
              <w:rPr>
                <w:rFonts w:asciiTheme="majorHAnsi" w:hAnsiTheme="majorHAnsi" w:cstheme="majorHAnsi"/>
                <w:sz w:val="18"/>
                <w:szCs w:val="18"/>
              </w:rPr>
              <w:t xml:space="preserve"> – Huevos, </w:t>
            </w:r>
            <w:proofErr w:type="spellStart"/>
            <w:r w:rsidRPr="005B2D55">
              <w:rPr>
                <w:rFonts w:asciiTheme="majorHAnsi" w:hAnsiTheme="majorHAnsi" w:cstheme="majorHAnsi"/>
                <w:sz w:val="18"/>
                <w:szCs w:val="18"/>
              </w:rPr>
              <w:t>Asoprogresar</w:t>
            </w:r>
            <w:proofErr w:type="spellEnd"/>
            <w:r w:rsidRPr="005B2D55">
              <w:rPr>
                <w:rFonts w:asciiTheme="majorHAnsi" w:hAnsiTheme="majorHAnsi" w:cstheme="majorHAnsi"/>
                <w:sz w:val="18"/>
                <w:szCs w:val="18"/>
              </w:rPr>
              <w:t xml:space="preserve"> – Leche, </w:t>
            </w:r>
            <w:proofErr w:type="spellStart"/>
            <w:r w:rsidRPr="005B2D55">
              <w:rPr>
                <w:rFonts w:asciiTheme="majorHAnsi" w:hAnsiTheme="majorHAnsi" w:cstheme="majorHAnsi"/>
                <w:sz w:val="18"/>
                <w:szCs w:val="18"/>
              </w:rPr>
              <w:t>Cafemasu</w:t>
            </w:r>
            <w:proofErr w:type="spellEnd"/>
            <w:r w:rsidRPr="005B2D55">
              <w:rPr>
                <w:rFonts w:asciiTheme="majorHAnsi" w:hAnsiTheme="majorHAnsi" w:cstheme="majorHAnsi"/>
                <w:sz w:val="18"/>
                <w:szCs w:val="18"/>
              </w:rPr>
              <w:t xml:space="preserve"> – Café y </w:t>
            </w:r>
            <w:proofErr w:type="spellStart"/>
            <w:r w:rsidRPr="005B2D55">
              <w:rPr>
                <w:rFonts w:asciiTheme="majorHAnsi" w:hAnsiTheme="majorHAnsi" w:cstheme="majorHAnsi"/>
                <w:sz w:val="18"/>
                <w:szCs w:val="18"/>
              </w:rPr>
              <w:t>Asogun</w:t>
            </w:r>
            <w:proofErr w:type="spellEnd"/>
            <w:r w:rsidRPr="005B2D55">
              <w:rPr>
                <w:rFonts w:asciiTheme="majorHAnsi" w:hAnsiTheme="majorHAnsi" w:cstheme="majorHAnsi"/>
                <w:sz w:val="18"/>
                <w:szCs w:val="18"/>
              </w:rPr>
              <w:t xml:space="preserve"> – Panela)</w:t>
            </w:r>
          </w:p>
          <w:p w14:paraId="0A2E6C05" w14:textId="73C468D2" w:rsidR="0041583E" w:rsidRPr="005B2D55" w:rsidRDefault="0041583E" w:rsidP="0041583E">
            <w:pPr>
              <w:pStyle w:val="Prrafodelista"/>
              <w:ind w:left="0"/>
              <w:rPr>
                <w:rFonts w:asciiTheme="majorHAnsi" w:hAnsiTheme="majorHAnsi" w:cstheme="majorHAnsi"/>
                <w:sz w:val="18"/>
                <w:szCs w:val="18"/>
                <w:lang w:val="es-ES"/>
              </w:rPr>
            </w:pPr>
          </w:p>
        </w:tc>
        <w:tc>
          <w:tcPr>
            <w:tcW w:w="1701" w:type="dxa"/>
          </w:tcPr>
          <w:p w14:paraId="685A4C36"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lastRenderedPageBreak/>
              <w:t xml:space="preserve">Meta </w:t>
            </w:r>
          </w:p>
          <w:p w14:paraId="6B2AA4FB" w14:textId="05237D4C" w:rsidR="0041583E" w:rsidRPr="005B2D55" w:rsidRDefault="0041583E" w:rsidP="0041583E">
            <w:pPr>
              <w:pStyle w:val="Prrafodelista"/>
              <w:ind w:left="0"/>
              <w:rPr>
                <w:rFonts w:asciiTheme="majorHAnsi" w:eastAsia="Times New Roman" w:hAnsiTheme="majorHAnsi" w:cstheme="majorHAnsi"/>
                <w:sz w:val="18"/>
                <w:szCs w:val="18"/>
                <w:lang w:val="es-ES" w:eastAsia="x-none"/>
              </w:rPr>
            </w:pPr>
          </w:p>
          <w:p w14:paraId="31F2AE2B" w14:textId="7874463B" w:rsidR="0041583E" w:rsidRPr="005B2D55" w:rsidRDefault="0041583E" w:rsidP="0041583E">
            <w:pPr>
              <w:pStyle w:val="Prrafodelista"/>
              <w:ind w:left="0"/>
              <w:rPr>
                <w:rFonts w:asciiTheme="majorHAnsi" w:hAnsiTheme="majorHAnsi" w:cstheme="majorHAnsi"/>
                <w:sz w:val="18"/>
                <w:szCs w:val="18"/>
                <w:lang w:val="es-ES"/>
              </w:rPr>
            </w:pPr>
          </w:p>
        </w:tc>
        <w:tc>
          <w:tcPr>
            <w:tcW w:w="1842" w:type="dxa"/>
          </w:tcPr>
          <w:p w14:paraId="5E082A91" w14:textId="3D8A81BC"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 xml:space="preserve">Vistahermosa, Mesetas </w:t>
            </w:r>
          </w:p>
          <w:p w14:paraId="461083DC" w14:textId="77777777" w:rsidR="0041583E" w:rsidRPr="005B2D55" w:rsidRDefault="0041583E" w:rsidP="0041583E">
            <w:pPr>
              <w:pStyle w:val="Prrafodelista"/>
              <w:ind w:left="0"/>
              <w:rPr>
                <w:rFonts w:asciiTheme="majorHAnsi" w:hAnsiTheme="majorHAnsi" w:cstheme="majorHAnsi"/>
                <w:i/>
                <w:iCs/>
                <w:sz w:val="18"/>
                <w:szCs w:val="18"/>
                <w:highlight w:val="lightGray"/>
                <w:lang w:eastAsia="x-none"/>
              </w:rPr>
            </w:pPr>
          </w:p>
        </w:tc>
      </w:tr>
      <w:tr w:rsidR="0041583E" w14:paraId="765DD253" w14:textId="77777777" w:rsidTr="00116B0C">
        <w:tc>
          <w:tcPr>
            <w:tcW w:w="2268" w:type="dxa"/>
            <w:vMerge/>
          </w:tcPr>
          <w:p w14:paraId="488079EE" w14:textId="085A9F16" w:rsidR="0041583E" w:rsidRPr="005B39E7" w:rsidRDefault="0041583E" w:rsidP="0041583E">
            <w:pPr>
              <w:pStyle w:val="Prrafodelista"/>
              <w:ind w:left="0"/>
              <w:rPr>
                <w:rFonts w:ascii="Calibri" w:hAnsi="Calibri"/>
                <w:b/>
                <w:color w:val="2F5496" w:themeColor="accent1" w:themeShade="BF"/>
                <w:sz w:val="20"/>
                <w:szCs w:val="20"/>
                <w:lang w:eastAsia="x-none"/>
              </w:rPr>
            </w:pPr>
          </w:p>
        </w:tc>
        <w:tc>
          <w:tcPr>
            <w:tcW w:w="4820" w:type="dxa"/>
          </w:tcPr>
          <w:p w14:paraId="03D27F4C" w14:textId="37271330" w:rsidR="0041583E" w:rsidRPr="005B2D55" w:rsidRDefault="0041583E" w:rsidP="0041583E">
            <w:pPr>
              <w:pStyle w:val="Prrafodelista"/>
              <w:ind w:left="0"/>
              <w:rPr>
                <w:rFonts w:asciiTheme="majorHAnsi" w:eastAsia="Times New Roman" w:hAnsiTheme="majorHAnsi" w:cstheme="majorHAnsi"/>
                <w:sz w:val="18"/>
                <w:szCs w:val="18"/>
                <w:lang w:val="es-ES" w:eastAsia="es-CO"/>
              </w:rPr>
            </w:pPr>
            <w:r w:rsidRPr="005B2D55">
              <w:rPr>
                <w:rFonts w:asciiTheme="majorHAnsi" w:eastAsia="Times New Roman" w:hAnsiTheme="majorHAnsi" w:cstheme="majorHAnsi"/>
                <w:sz w:val="18"/>
                <w:szCs w:val="18"/>
                <w:lang w:val="es-ES" w:eastAsia="es-CO"/>
              </w:rPr>
              <w:t>9 emprendimientos agropecuarios (2 para la producción de concentrado para especies menores</w:t>
            </w:r>
            <w:r>
              <w:rPr>
                <w:rFonts w:asciiTheme="majorHAnsi" w:eastAsia="Times New Roman" w:hAnsiTheme="majorHAnsi" w:cstheme="majorHAnsi"/>
                <w:sz w:val="18"/>
                <w:szCs w:val="18"/>
                <w:lang w:val="es-ES" w:eastAsia="es-CO"/>
              </w:rPr>
              <w:t xml:space="preserve">; </w:t>
            </w:r>
            <w:r w:rsidRPr="005B2D55">
              <w:rPr>
                <w:rFonts w:asciiTheme="majorHAnsi" w:eastAsia="Times New Roman" w:hAnsiTheme="majorHAnsi" w:cstheme="majorHAnsi"/>
                <w:sz w:val="18"/>
                <w:szCs w:val="18"/>
                <w:lang w:val="es-ES" w:eastAsia="es-CO"/>
              </w:rPr>
              <w:t xml:space="preserve">una </w:t>
            </w:r>
            <w:proofErr w:type="spellStart"/>
            <w:r w:rsidRPr="005B2D55">
              <w:rPr>
                <w:rFonts w:asciiTheme="majorHAnsi" w:eastAsia="Times New Roman" w:hAnsiTheme="majorHAnsi" w:cstheme="majorHAnsi"/>
                <w:sz w:val="18"/>
                <w:szCs w:val="18"/>
                <w:lang w:val="es-ES" w:eastAsia="es-CO"/>
              </w:rPr>
              <w:t>biofábrica</w:t>
            </w:r>
            <w:proofErr w:type="spellEnd"/>
            <w:r w:rsidRPr="005B2D55">
              <w:rPr>
                <w:rFonts w:asciiTheme="majorHAnsi" w:eastAsia="Times New Roman" w:hAnsiTheme="majorHAnsi" w:cstheme="majorHAnsi"/>
                <w:sz w:val="18"/>
                <w:szCs w:val="18"/>
                <w:lang w:val="es-ES" w:eastAsia="es-CO"/>
              </w:rPr>
              <w:t xml:space="preserve"> para la producción de semilla limpia de plátano, libre de plagas y enfermedades</w:t>
            </w:r>
            <w:r>
              <w:rPr>
                <w:rFonts w:asciiTheme="majorHAnsi" w:eastAsia="Times New Roman" w:hAnsiTheme="majorHAnsi" w:cstheme="majorHAnsi"/>
                <w:sz w:val="18"/>
                <w:szCs w:val="18"/>
                <w:lang w:val="es-ES" w:eastAsia="es-CO"/>
              </w:rPr>
              <w:t xml:space="preserve">; </w:t>
            </w:r>
            <w:r w:rsidRPr="005B2D55">
              <w:rPr>
                <w:rFonts w:asciiTheme="majorHAnsi" w:eastAsia="Times New Roman" w:hAnsiTheme="majorHAnsi" w:cstheme="majorHAnsi"/>
                <w:sz w:val="18"/>
                <w:szCs w:val="18"/>
                <w:lang w:val="es-ES" w:eastAsia="es-CO"/>
              </w:rPr>
              <w:t>un emprendimiento de mujeres para la producción de hortalizas, con el fin de mejorar la seguridad alimentaria y la generación de ingresos</w:t>
            </w:r>
            <w:r>
              <w:rPr>
                <w:rFonts w:asciiTheme="majorHAnsi" w:eastAsia="Times New Roman" w:hAnsiTheme="majorHAnsi" w:cstheme="majorHAnsi"/>
                <w:sz w:val="18"/>
                <w:szCs w:val="18"/>
                <w:lang w:val="es-ES" w:eastAsia="es-CO"/>
              </w:rPr>
              <w:t>;</w:t>
            </w:r>
            <w:r w:rsidRPr="005B2D55">
              <w:rPr>
                <w:rFonts w:asciiTheme="majorHAnsi" w:eastAsia="Times New Roman" w:hAnsiTheme="majorHAnsi" w:cstheme="majorHAnsi"/>
                <w:sz w:val="18"/>
                <w:szCs w:val="18"/>
                <w:lang w:val="es-ES" w:eastAsia="es-CO"/>
              </w:rPr>
              <w:t xml:space="preserve"> y 3 emprendimientos de producción de harina de popocho, entre otros, de los cuales se benefician 534 familias en total</w:t>
            </w:r>
            <w:r>
              <w:rPr>
                <w:rFonts w:asciiTheme="majorHAnsi" w:eastAsia="Times New Roman" w:hAnsiTheme="majorHAnsi" w:cstheme="majorHAnsi"/>
                <w:sz w:val="18"/>
                <w:szCs w:val="18"/>
                <w:lang w:val="es-ES" w:eastAsia="es-CO"/>
              </w:rPr>
              <w:t>)</w:t>
            </w:r>
            <w:r w:rsidRPr="005B2D55">
              <w:rPr>
                <w:rFonts w:asciiTheme="majorHAnsi" w:eastAsia="Times New Roman" w:hAnsiTheme="majorHAnsi" w:cstheme="majorHAnsi"/>
                <w:sz w:val="18"/>
                <w:szCs w:val="18"/>
                <w:lang w:val="es-ES" w:eastAsia="es-CO"/>
              </w:rPr>
              <w:t>.</w:t>
            </w:r>
          </w:p>
        </w:tc>
        <w:tc>
          <w:tcPr>
            <w:tcW w:w="1701" w:type="dxa"/>
          </w:tcPr>
          <w:p w14:paraId="3D6A464D" w14:textId="639A48D1" w:rsidR="0041583E" w:rsidRPr="005B2D55" w:rsidRDefault="0041583E" w:rsidP="0041583E">
            <w:pPr>
              <w:pStyle w:val="Prrafodelista"/>
              <w:ind w:left="0"/>
              <w:rPr>
                <w:rFonts w:asciiTheme="majorHAnsi" w:hAnsiTheme="majorHAnsi" w:cstheme="majorHAnsi"/>
                <w:sz w:val="18"/>
                <w:szCs w:val="18"/>
                <w:lang w:val="es-ES"/>
              </w:rPr>
            </w:pPr>
            <w:r w:rsidRPr="005B2D55">
              <w:rPr>
                <w:rFonts w:asciiTheme="majorHAnsi" w:hAnsiTheme="majorHAnsi" w:cstheme="majorHAnsi"/>
                <w:sz w:val="18"/>
                <w:szCs w:val="18"/>
              </w:rPr>
              <w:t>Chocó</w:t>
            </w:r>
          </w:p>
        </w:tc>
        <w:tc>
          <w:tcPr>
            <w:tcW w:w="1842" w:type="dxa"/>
          </w:tcPr>
          <w:p w14:paraId="7E4CEB82"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Vigía del Fuerte</w:t>
            </w:r>
          </w:p>
          <w:p w14:paraId="67F3D40F"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Carmen del Darién</w:t>
            </w:r>
          </w:p>
          <w:p w14:paraId="3117BA96" w14:textId="101B2AC7" w:rsidR="0041583E" w:rsidRPr="005B2D55" w:rsidRDefault="0041583E" w:rsidP="0041583E">
            <w:pPr>
              <w:pStyle w:val="Prrafodelista"/>
              <w:ind w:left="0"/>
              <w:rPr>
                <w:rFonts w:asciiTheme="majorHAnsi" w:hAnsiTheme="majorHAnsi" w:cstheme="majorHAnsi"/>
                <w:i/>
                <w:iCs/>
                <w:sz w:val="18"/>
                <w:szCs w:val="18"/>
                <w:highlight w:val="lightGray"/>
                <w:lang w:eastAsia="x-none"/>
              </w:rPr>
            </w:pPr>
            <w:r w:rsidRPr="005B2D55">
              <w:rPr>
                <w:rFonts w:asciiTheme="majorHAnsi" w:eastAsia="Times New Roman" w:hAnsiTheme="majorHAnsi" w:cstheme="majorHAnsi"/>
                <w:sz w:val="18"/>
                <w:szCs w:val="18"/>
                <w:lang w:val="es-ES" w:eastAsia="x-none"/>
              </w:rPr>
              <w:t>Riosucio</w:t>
            </w:r>
          </w:p>
        </w:tc>
      </w:tr>
      <w:tr w:rsidR="0041583E" w14:paraId="2D936C84" w14:textId="77777777" w:rsidTr="00116B0C">
        <w:tc>
          <w:tcPr>
            <w:tcW w:w="2268" w:type="dxa"/>
            <w:vMerge/>
          </w:tcPr>
          <w:p w14:paraId="1E39B0F0" w14:textId="0FDDED77" w:rsidR="0041583E" w:rsidRPr="005B39E7" w:rsidRDefault="0041583E" w:rsidP="0041583E">
            <w:pPr>
              <w:pStyle w:val="Prrafodelista"/>
              <w:ind w:left="0"/>
              <w:rPr>
                <w:rFonts w:ascii="Calibri" w:hAnsi="Calibri"/>
                <w:b/>
                <w:color w:val="2F5496" w:themeColor="accent1" w:themeShade="BF"/>
                <w:sz w:val="20"/>
                <w:szCs w:val="20"/>
                <w:lang w:eastAsia="x-none"/>
              </w:rPr>
            </w:pPr>
          </w:p>
        </w:tc>
        <w:tc>
          <w:tcPr>
            <w:tcW w:w="4820" w:type="dxa"/>
          </w:tcPr>
          <w:p w14:paraId="2645AAC6" w14:textId="4D646997" w:rsidR="0041583E" w:rsidRPr="008677C6" w:rsidRDefault="0041583E" w:rsidP="0041583E">
            <w:pPr>
              <w:pStyle w:val="Prrafodelista"/>
              <w:ind w:left="0"/>
              <w:rPr>
                <w:rFonts w:asciiTheme="majorHAnsi" w:hAnsiTheme="majorHAnsi" w:cstheme="majorHAnsi"/>
                <w:sz w:val="18"/>
                <w:szCs w:val="18"/>
              </w:rPr>
            </w:pPr>
            <w:r w:rsidRPr="008677C6">
              <w:rPr>
                <w:rFonts w:asciiTheme="majorHAnsi" w:hAnsiTheme="majorHAnsi" w:cstheme="majorHAnsi"/>
                <w:sz w:val="18"/>
                <w:szCs w:val="18"/>
              </w:rPr>
              <w:t>2 giras técnicas /Transferencia de conocimiento y tecnologías. Se logró la articulación con aliados estratégico</w:t>
            </w:r>
            <w:r w:rsidRPr="008677C6">
              <w:rPr>
                <w:rFonts w:asciiTheme="majorHAnsi" w:hAnsiTheme="majorHAnsi" w:cstheme="majorHAnsi"/>
                <w:sz w:val="18"/>
                <w:szCs w:val="18"/>
                <w:lang w:eastAsia="x-none"/>
              </w:rPr>
              <w:t xml:space="preserve">, para </w:t>
            </w:r>
            <w:r w:rsidRPr="008677C6">
              <w:rPr>
                <w:rFonts w:asciiTheme="majorHAnsi" w:hAnsiTheme="majorHAnsi" w:cstheme="majorHAnsi"/>
                <w:sz w:val="18"/>
                <w:szCs w:val="18"/>
              </w:rPr>
              <w:t xml:space="preserve">la comercialización de animales ovinos en pie. También se fortalecieron las asociaciones por medio del intercambio y conocimiento de experiencias productivas. </w:t>
            </w:r>
          </w:p>
        </w:tc>
        <w:tc>
          <w:tcPr>
            <w:tcW w:w="1701" w:type="dxa"/>
          </w:tcPr>
          <w:p w14:paraId="6437A193"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 xml:space="preserve">Meta </w:t>
            </w:r>
          </w:p>
          <w:p w14:paraId="453E6E6D"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Guaviare</w:t>
            </w:r>
          </w:p>
          <w:p w14:paraId="59B541A0" w14:textId="18D95251" w:rsidR="0041583E" w:rsidRPr="005B2D55" w:rsidRDefault="0041583E" w:rsidP="0041583E">
            <w:pPr>
              <w:pStyle w:val="Prrafodelista"/>
              <w:ind w:left="0"/>
              <w:rPr>
                <w:rFonts w:asciiTheme="majorHAnsi" w:eastAsia="Times New Roman" w:hAnsiTheme="majorHAnsi" w:cstheme="majorHAnsi"/>
                <w:sz w:val="18"/>
                <w:szCs w:val="18"/>
                <w:lang w:val="es-ES" w:eastAsia="x-none"/>
              </w:rPr>
            </w:pPr>
          </w:p>
        </w:tc>
        <w:tc>
          <w:tcPr>
            <w:tcW w:w="1842" w:type="dxa"/>
          </w:tcPr>
          <w:p w14:paraId="19A36CD8" w14:textId="4D3F15D0"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San José</w:t>
            </w:r>
          </w:p>
        </w:tc>
      </w:tr>
      <w:tr w:rsidR="0041583E" w14:paraId="3A0A26BD" w14:textId="77777777" w:rsidTr="00116B0C">
        <w:tc>
          <w:tcPr>
            <w:tcW w:w="2268" w:type="dxa"/>
            <w:vMerge/>
          </w:tcPr>
          <w:p w14:paraId="6FE300F8" w14:textId="327CE5F8" w:rsidR="0041583E" w:rsidRDefault="0041583E" w:rsidP="0041583E">
            <w:pPr>
              <w:pStyle w:val="Prrafodelista"/>
              <w:ind w:left="0"/>
              <w:rPr>
                <w:rFonts w:ascii="Calibri" w:hAnsi="Calibri"/>
                <w:b/>
                <w:color w:val="2F5496" w:themeColor="accent1" w:themeShade="BF"/>
                <w:sz w:val="20"/>
                <w:szCs w:val="20"/>
                <w:lang w:eastAsia="x-none"/>
              </w:rPr>
            </w:pPr>
          </w:p>
        </w:tc>
        <w:tc>
          <w:tcPr>
            <w:tcW w:w="4820" w:type="dxa"/>
          </w:tcPr>
          <w:p w14:paraId="72A91A09" w14:textId="57330494" w:rsidR="0041583E" w:rsidRPr="008677C6" w:rsidRDefault="0041583E" w:rsidP="0041583E">
            <w:pPr>
              <w:pStyle w:val="Prrafodelista"/>
              <w:ind w:left="0"/>
              <w:rPr>
                <w:rFonts w:asciiTheme="majorHAnsi" w:eastAsia="Times New Roman" w:hAnsiTheme="majorHAnsi" w:cstheme="majorHAnsi"/>
                <w:sz w:val="18"/>
                <w:szCs w:val="18"/>
                <w:lang w:val="es-ES" w:eastAsia="es-CO"/>
              </w:rPr>
            </w:pPr>
            <w:r w:rsidRPr="008677C6">
              <w:rPr>
                <w:rFonts w:asciiTheme="majorHAnsi" w:eastAsia="Times New Roman" w:hAnsiTheme="majorHAnsi" w:cstheme="majorHAnsi"/>
                <w:sz w:val="18"/>
                <w:szCs w:val="18"/>
                <w:lang w:val="es-ES" w:eastAsia="es-CO"/>
              </w:rPr>
              <w:t xml:space="preserve">14 alianzas comerciales firmadas para la comercialización de los productos que se obtengan en los emprendimientos, garantizando la generación de ingresos y sostenibilidad del emprendimiento, a partir de las 3 giras técnicas realizadas con los productores en cabeceras municipales, supermercados, tiendas y aliados estratégicos para la comercialización de productos. </w:t>
            </w:r>
          </w:p>
        </w:tc>
        <w:tc>
          <w:tcPr>
            <w:tcW w:w="1701" w:type="dxa"/>
          </w:tcPr>
          <w:p w14:paraId="1915D00D"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Chocó</w:t>
            </w:r>
          </w:p>
          <w:p w14:paraId="5C58B37E" w14:textId="6009D708" w:rsidR="0041583E" w:rsidRPr="005B2D55" w:rsidRDefault="0041583E" w:rsidP="0041583E">
            <w:pPr>
              <w:pStyle w:val="Prrafodelista"/>
              <w:ind w:left="0"/>
              <w:rPr>
                <w:rFonts w:asciiTheme="majorHAnsi" w:hAnsiTheme="majorHAnsi" w:cstheme="majorHAnsi"/>
                <w:sz w:val="18"/>
                <w:szCs w:val="18"/>
                <w:lang w:val="es-ES"/>
              </w:rPr>
            </w:pPr>
          </w:p>
        </w:tc>
        <w:tc>
          <w:tcPr>
            <w:tcW w:w="1842" w:type="dxa"/>
          </w:tcPr>
          <w:p w14:paraId="72118D2A" w14:textId="64378544"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Carmen del Darién</w:t>
            </w:r>
          </w:p>
          <w:p w14:paraId="73A25FCD"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Riosucio</w:t>
            </w:r>
          </w:p>
          <w:p w14:paraId="51EADC16" w14:textId="10CD33FE" w:rsidR="0041583E" w:rsidRPr="005B2D55" w:rsidRDefault="0041583E" w:rsidP="0041583E">
            <w:pPr>
              <w:pStyle w:val="Prrafodelista"/>
              <w:ind w:left="0"/>
              <w:rPr>
                <w:rFonts w:asciiTheme="majorHAnsi" w:hAnsiTheme="majorHAnsi" w:cstheme="majorHAnsi"/>
                <w:i/>
                <w:iCs/>
                <w:sz w:val="18"/>
                <w:szCs w:val="18"/>
                <w:highlight w:val="lightGray"/>
                <w:lang w:eastAsia="x-none"/>
              </w:rPr>
            </w:pPr>
            <w:r w:rsidRPr="005B2D55">
              <w:rPr>
                <w:rFonts w:asciiTheme="majorHAnsi" w:eastAsia="Times New Roman" w:hAnsiTheme="majorHAnsi" w:cstheme="majorHAnsi"/>
                <w:sz w:val="18"/>
                <w:szCs w:val="18"/>
                <w:lang w:val="es-ES" w:eastAsia="x-none"/>
              </w:rPr>
              <w:t xml:space="preserve">Quibdó </w:t>
            </w:r>
          </w:p>
        </w:tc>
      </w:tr>
      <w:tr w:rsidR="0041583E" w14:paraId="0AD4B56D" w14:textId="77777777" w:rsidTr="00966F34">
        <w:trPr>
          <w:trHeight w:val="808"/>
        </w:trPr>
        <w:tc>
          <w:tcPr>
            <w:tcW w:w="2268" w:type="dxa"/>
          </w:tcPr>
          <w:p w14:paraId="57A3C2F2" w14:textId="77777777" w:rsidR="0041583E" w:rsidRDefault="0041583E" w:rsidP="0041583E">
            <w:pPr>
              <w:pStyle w:val="Prrafodelista"/>
              <w:ind w:left="0"/>
              <w:rPr>
                <w:rFonts w:ascii="Calibri" w:hAnsi="Calibri"/>
                <w:b/>
                <w:color w:val="2F5496" w:themeColor="accent1" w:themeShade="BF"/>
                <w:sz w:val="20"/>
                <w:szCs w:val="20"/>
                <w:lang w:eastAsia="x-none"/>
              </w:rPr>
            </w:pPr>
          </w:p>
          <w:p w14:paraId="06454651" w14:textId="1D40BD1D" w:rsidR="0041583E" w:rsidRDefault="0041583E" w:rsidP="0041583E">
            <w:pPr>
              <w:pStyle w:val="Prrafodelista"/>
              <w:ind w:left="0"/>
              <w:rPr>
                <w:rFonts w:ascii="Calibri" w:hAnsi="Calibri"/>
                <w:b/>
                <w:color w:val="2F5496" w:themeColor="accent1" w:themeShade="BF"/>
                <w:sz w:val="20"/>
                <w:szCs w:val="20"/>
                <w:lang w:eastAsia="x-none"/>
              </w:rPr>
            </w:pPr>
          </w:p>
        </w:tc>
        <w:tc>
          <w:tcPr>
            <w:tcW w:w="4820" w:type="dxa"/>
          </w:tcPr>
          <w:p w14:paraId="2AA7426E" w14:textId="1014C66E" w:rsidR="0041583E" w:rsidRPr="00460D59" w:rsidRDefault="0041583E" w:rsidP="0041583E">
            <w:pPr>
              <w:pStyle w:val="Prrafodelista"/>
              <w:ind w:left="0"/>
              <w:rPr>
                <w:rFonts w:asciiTheme="majorHAnsi" w:eastAsia="Times New Roman" w:hAnsiTheme="majorHAnsi" w:cstheme="majorHAnsi"/>
                <w:sz w:val="18"/>
                <w:szCs w:val="18"/>
                <w:highlight w:val="yellow"/>
                <w:lang w:eastAsia="es-CO"/>
              </w:rPr>
            </w:pPr>
            <w:r w:rsidRPr="00460D59">
              <w:rPr>
                <w:rFonts w:asciiTheme="majorHAnsi" w:eastAsia="Times New Roman" w:hAnsiTheme="majorHAnsi" w:cstheme="majorHAnsi"/>
                <w:sz w:val="18"/>
                <w:szCs w:val="18"/>
                <w:lang w:eastAsia="es-CO"/>
              </w:rPr>
              <w:t>25 emprendimientos verdes y naranja con énfasis en mujeres y jóvenes</w:t>
            </w:r>
            <w:r w:rsidR="00F52BDD">
              <w:rPr>
                <w:rFonts w:asciiTheme="majorHAnsi" w:eastAsia="Times New Roman" w:hAnsiTheme="majorHAnsi" w:cstheme="majorHAnsi"/>
                <w:sz w:val="18"/>
                <w:szCs w:val="18"/>
                <w:lang w:eastAsia="es-CO"/>
              </w:rPr>
              <w:t xml:space="preserve"> con sus planes de</w:t>
            </w:r>
            <w:r w:rsidR="00966F34">
              <w:rPr>
                <w:rFonts w:asciiTheme="majorHAnsi" w:eastAsia="Times New Roman" w:hAnsiTheme="majorHAnsi" w:cstheme="majorHAnsi"/>
                <w:sz w:val="18"/>
                <w:szCs w:val="18"/>
                <w:lang w:eastAsia="es-CO"/>
              </w:rPr>
              <w:t xml:space="preserve"> negocio para la capitalización de sus emprendimientos</w:t>
            </w:r>
            <w:r w:rsidRPr="00460D59">
              <w:rPr>
                <w:rFonts w:asciiTheme="majorHAnsi" w:eastAsia="Times New Roman" w:hAnsiTheme="majorHAnsi" w:cstheme="majorHAnsi"/>
                <w:sz w:val="18"/>
                <w:szCs w:val="18"/>
                <w:lang w:eastAsia="es-CO"/>
              </w:rPr>
              <w:t>.</w:t>
            </w:r>
            <w:r w:rsidR="00036230">
              <w:rPr>
                <w:rFonts w:asciiTheme="majorHAnsi" w:eastAsia="Times New Roman" w:hAnsiTheme="majorHAnsi" w:cstheme="majorHAnsi"/>
                <w:sz w:val="18"/>
                <w:szCs w:val="18"/>
                <w:lang w:eastAsia="es-CO"/>
              </w:rPr>
              <w:t xml:space="preserve"> </w:t>
            </w:r>
            <w:r w:rsidR="006B2B22" w:rsidRPr="006B2B22">
              <w:rPr>
                <w:rFonts w:asciiTheme="majorHAnsi" w:eastAsia="Times New Roman" w:hAnsiTheme="majorHAnsi" w:cstheme="majorHAnsi"/>
                <w:sz w:val="18"/>
                <w:szCs w:val="18"/>
                <w:lang w:eastAsia="es-CO"/>
              </w:rPr>
              <w:t>Se realizaron 12 módulos de formación en Economía Naranja</w:t>
            </w:r>
            <w:r w:rsidR="00F52BDD">
              <w:rPr>
                <w:rFonts w:asciiTheme="majorHAnsi" w:eastAsia="Times New Roman" w:hAnsiTheme="majorHAnsi" w:cstheme="majorHAnsi"/>
                <w:sz w:val="18"/>
                <w:szCs w:val="18"/>
                <w:lang w:eastAsia="es-CO"/>
              </w:rPr>
              <w:t xml:space="preserve"> y verdes.</w:t>
            </w:r>
          </w:p>
        </w:tc>
        <w:tc>
          <w:tcPr>
            <w:tcW w:w="1701" w:type="dxa"/>
          </w:tcPr>
          <w:p w14:paraId="0622E025" w14:textId="77777777" w:rsidR="0041583E" w:rsidRDefault="0041583E" w:rsidP="0041583E">
            <w:pPr>
              <w:pStyle w:val="Prrafodelista"/>
              <w:ind w:left="0"/>
              <w:rPr>
                <w:rFonts w:asciiTheme="majorHAnsi" w:eastAsia="Times New Roman" w:hAnsiTheme="majorHAnsi" w:cstheme="majorHAnsi"/>
                <w:sz w:val="18"/>
                <w:szCs w:val="18"/>
                <w:lang w:val="es-ES" w:eastAsia="x-none"/>
              </w:rPr>
            </w:pPr>
            <w:r>
              <w:rPr>
                <w:rFonts w:asciiTheme="majorHAnsi" w:eastAsia="Times New Roman" w:hAnsiTheme="majorHAnsi" w:cstheme="majorHAnsi"/>
                <w:sz w:val="18"/>
                <w:szCs w:val="18"/>
                <w:lang w:val="es-ES" w:eastAsia="x-none"/>
              </w:rPr>
              <w:t>Chocó,</w:t>
            </w:r>
          </w:p>
          <w:p w14:paraId="40CF34B7" w14:textId="77777777" w:rsidR="0041583E" w:rsidRDefault="0041583E" w:rsidP="0041583E">
            <w:pPr>
              <w:pStyle w:val="Prrafodelista"/>
              <w:ind w:left="0"/>
              <w:rPr>
                <w:rFonts w:asciiTheme="majorHAnsi" w:eastAsia="Times New Roman" w:hAnsiTheme="majorHAnsi" w:cstheme="majorHAnsi"/>
                <w:sz w:val="18"/>
                <w:szCs w:val="18"/>
                <w:lang w:val="es-ES" w:eastAsia="x-none"/>
              </w:rPr>
            </w:pPr>
            <w:r>
              <w:rPr>
                <w:rFonts w:asciiTheme="majorHAnsi" w:eastAsia="Times New Roman" w:hAnsiTheme="majorHAnsi" w:cstheme="majorHAnsi"/>
                <w:sz w:val="18"/>
                <w:szCs w:val="18"/>
                <w:lang w:val="es-ES" w:eastAsia="x-none"/>
              </w:rPr>
              <w:t xml:space="preserve">Meta </w:t>
            </w:r>
          </w:p>
          <w:p w14:paraId="6DAC47DB" w14:textId="1F559110"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Pr>
                <w:rFonts w:asciiTheme="majorHAnsi" w:eastAsia="Times New Roman" w:hAnsiTheme="majorHAnsi" w:cstheme="majorHAnsi"/>
                <w:sz w:val="18"/>
                <w:szCs w:val="18"/>
                <w:lang w:val="es-ES" w:eastAsia="x-none"/>
              </w:rPr>
              <w:t>Guaviare</w:t>
            </w:r>
          </w:p>
        </w:tc>
        <w:tc>
          <w:tcPr>
            <w:tcW w:w="1842" w:type="dxa"/>
          </w:tcPr>
          <w:p w14:paraId="4BF68BC7"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Carmen del Darién</w:t>
            </w:r>
          </w:p>
          <w:p w14:paraId="4C5D1ED8" w14:textId="4715AE80" w:rsidR="0041583E"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Riosucio</w:t>
            </w:r>
          </w:p>
          <w:p w14:paraId="53C83E48" w14:textId="77777777" w:rsidR="0041583E"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Vistahermosa</w:t>
            </w:r>
          </w:p>
          <w:p w14:paraId="56419E90" w14:textId="77777777" w:rsidR="0041583E"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Mesetas</w:t>
            </w:r>
          </w:p>
          <w:p w14:paraId="054D8ADB" w14:textId="7C1A4C62"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Pr>
                <w:rFonts w:asciiTheme="majorHAnsi" w:eastAsia="Times New Roman" w:hAnsiTheme="majorHAnsi" w:cstheme="majorHAnsi"/>
                <w:sz w:val="18"/>
                <w:szCs w:val="18"/>
                <w:lang w:val="es-ES" w:eastAsia="x-none"/>
              </w:rPr>
              <w:t>San José</w:t>
            </w:r>
          </w:p>
        </w:tc>
      </w:tr>
      <w:tr w:rsidR="0041583E" w14:paraId="7A5D9661" w14:textId="77777777" w:rsidTr="000B785D">
        <w:trPr>
          <w:trHeight w:val="346"/>
        </w:trPr>
        <w:tc>
          <w:tcPr>
            <w:tcW w:w="10631" w:type="dxa"/>
            <w:gridSpan w:val="4"/>
            <w:shd w:val="clear" w:color="auto" w:fill="B4C6E7" w:themeFill="accent1" w:themeFillTint="66"/>
          </w:tcPr>
          <w:p w14:paraId="52BEBCCB" w14:textId="33D464D6" w:rsidR="0041583E" w:rsidRPr="005B2D55" w:rsidRDefault="006156A7" w:rsidP="0041583E">
            <w:pPr>
              <w:pStyle w:val="Prrafodelista"/>
              <w:ind w:left="0"/>
              <w:rPr>
                <w:rFonts w:asciiTheme="majorHAnsi" w:hAnsiTheme="majorHAnsi" w:cstheme="majorHAnsi"/>
                <w:i/>
                <w:iCs/>
                <w:sz w:val="18"/>
                <w:szCs w:val="18"/>
                <w:highlight w:val="lightGray"/>
                <w:lang w:eastAsia="x-none"/>
              </w:rPr>
            </w:pPr>
            <w:r w:rsidRPr="00CF049A">
              <w:rPr>
                <w:rFonts w:cstheme="minorHAnsi"/>
                <w:b/>
                <w:bCs/>
                <w:sz w:val="20"/>
                <w:szCs w:val="20"/>
                <w:lang w:eastAsia="x-none"/>
              </w:rPr>
              <w:t>COMPONENTE 3. ACCESO A SERVICIOS BÁSICOS</w:t>
            </w:r>
          </w:p>
        </w:tc>
      </w:tr>
      <w:tr w:rsidR="0041583E" w14:paraId="09BED553" w14:textId="77777777" w:rsidTr="00116B0C">
        <w:tc>
          <w:tcPr>
            <w:tcW w:w="2268" w:type="dxa"/>
            <w:vMerge w:val="restart"/>
          </w:tcPr>
          <w:p w14:paraId="614D7ACC" w14:textId="77777777" w:rsidR="0041583E" w:rsidRDefault="0041583E" w:rsidP="0041583E">
            <w:pPr>
              <w:pStyle w:val="Prrafodelista"/>
              <w:ind w:left="0"/>
              <w:rPr>
                <w:rFonts w:ascii="Calibri" w:hAnsi="Calibri"/>
                <w:b/>
                <w:color w:val="2F5496" w:themeColor="accent1" w:themeShade="BF"/>
                <w:sz w:val="20"/>
                <w:szCs w:val="20"/>
                <w:lang w:eastAsia="x-none"/>
              </w:rPr>
            </w:pPr>
          </w:p>
          <w:p w14:paraId="0FF888D1" w14:textId="77777777" w:rsidR="0041583E" w:rsidRDefault="0041583E" w:rsidP="0041583E">
            <w:pPr>
              <w:pStyle w:val="Prrafodelista"/>
              <w:ind w:left="0"/>
              <w:rPr>
                <w:rFonts w:ascii="Calibri" w:hAnsi="Calibri"/>
                <w:b/>
                <w:color w:val="2F5496" w:themeColor="accent1" w:themeShade="BF"/>
                <w:sz w:val="20"/>
                <w:szCs w:val="20"/>
                <w:lang w:eastAsia="x-none"/>
              </w:rPr>
            </w:pPr>
          </w:p>
          <w:p w14:paraId="019C5782" w14:textId="77777777" w:rsidR="0041583E" w:rsidRDefault="0041583E" w:rsidP="0041583E">
            <w:pPr>
              <w:pStyle w:val="Prrafodelista"/>
              <w:ind w:left="0"/>
              <w:rPr>
                <w:rFonts w:ascii="Calibri" w:hAnsi="Calibri"/>
                <w:b/>
                <w:color w:val="2F5496" w:themeColor="accent1" w:themeShade="BF"/>
                <w:sz w:val="20"/>
                <w:szCs w:val="20"/>
                <w:lang w:eastAsia="x-none"/>
              </w:rPr>
            </w:pPr>
          </w:p>
          <w:p w14:paraId="54BC1AAB" w14:textId="77777777" w:rsidR="0041583E" w:rsidRDefault="0041583E" w:rsidP="0041583E">
            <w:pPr>
              <w:pStyle w:val="Prrafodelista"/>
              <w:ind w:left="0"/>
              <w:rPr>
                <w:rFonts w:ascii="Calibri" w:hAnsi="Calibri"/>
                <w:b/>
                <w:color w:val="2F5496" w:themeColor="accent1" w:themeShade="BF"/>
                <w:sz w:val="20"/>
                <w:szCs w:val="20"/>
                <w:lang w:eastAsia="x-none"/>
              </w:rPr>
            </w:pPr>
          </w:p>
          <w:p w14:paraId="7B90E7B3" w14:textId="77777777" w:rsidR="0041583E" w:rsidRDefault="0041583E" w:rsidP="0041583E">
            <w:pPr>
              <w:pStyle w:val="Prrafodelista"/>
              <w:ind w:left="0"/>
              <w:rPr>
                <w:rFonts w:ascii="Calibri" w:hAnsi="Calibri"/>
                <w:b/>
                <w:color w:val="2F5496" w:themeColor="accent1" w:themeShade="BF"/>
                <w:sz w:val="20"/>
                <w:szCs w:val="20"/>
                <w:lang w:eastAsia="x-none"/>
              </w:rPr>
            </w:pPr>
          </w:p>
          <w:p w14:paraId="389A617E" w14:textId="77777777" w:rsidR="0041583E" w:rsidRDefault="0041583E" w:rsidP="0041583E">
            <w:pPr>
              <w:pStyle w:val="Prrafodelista"/>
              <w:ind w:left="0"/>
              <w:rPr>
                <w:rFonts w:ascii="Calibri" w:hAnsi="Calibri"/>
                <w:b/>
                <w:color w:val="2F5496" w:themeColor="accent1" w:themeShade="BF"/>
                <w:sz w:val="20"/>
                <w:szCs w:val="20"/>
                <w:lang w:eastAsia="x-none"/>
              </w:rPr>
            </w:pPr>
          </w:p>
          <w:p w14:paraId="21334152" w14:textId="0115B3AB" w:rsidR="0041583E" w:rsidRDefault="0041583E" w:rsidP="0041583E">
            <w:pPr>
              <w:pStyle w:val="Prrafodelista"/>
              <w:ind w:left="0"/>
              <w:rPr>
                <w:rFonts w:ascii="Calibri" w:hAnsi="Calibri"/>
                <w:b/>
                <w:color w:val="2F5496" w:themeColor="accent1" w:themeShade="BF"/>
                <w:sz w:val="20"/>
                <w:szCs w:val="20"/>
                <w:lang w:eastAsia="x-none"/>
              </w:rPr>
            </w:pPr>
            <w:r w:rsidRPr="008B2915">
              <w:rPr>
                <w:rFonts w:ascii="Calibri" w:hAnsi="Calibri"/>
                <w:b/>
                <w:color w:val="2F5496" w:themeColor="accent1" w:themeShade="BF"/>
                <w:sz w:val="20"/>
                <w:szCs w:val="20"/>
                <w:lang w:eastAsia="x-none"/>
              </w:rPr>
              <w:t xml:space="preserve">Apoyar el despliegue de equipos móviles en salud y educación rural para docentes, agentes en salud y comunidad educativa con enfoque étnico territorial para la promoción, atención, sensibilización en el </w:t>
            </w:r>
            <w:r w:rsidRPr="008B2915">
              <w:rPr>
                <w:rFonts w:ascii="Calibri" w:hAnsi="Calibri"/>
                <w:b/>
                <w:color w:val="2F5496" w:themeColor="accent1" w:themeShade="BF"/>
                <w:sz w:val="20"/>
                <w:szCs w:val="20"/>
                <w:lang w:eastAsia="x-none"/>
              </w:rPr>
              <w:lastRenderedPageBreak/>
              <w:t>acceso a servicios básicos y articulación con políticas públicas sectoriales.</w:t>
            </w:r>
          </w:p>
          <w:p w14:paraId="6CA1F760" w14:textId="790A74E4" w:rsidR="0041583E" w:rsidRDefault="0041583E" w:rsidP="0041583E">
            <w:pPr>
              <w:pStyle w:val="Prrafodelista"/>
              <w:ind w:left="0"/>
              <w:rPr>
                <w:rFonts w:ascii="Calibri" w:hAnsi="Calibri"/>
                <w:b/>
                <w:color w:val="2F5496" w:themeColor="accent1" w:themeShade="BF"/>
                <w:sz w:val="20"/>
                <w:szCs w:val="20"/>
                <w:lang w:eastAsia="x-none"/>
              </w:rPr>
            </w:pPr>
          </w:p>
        </w:tc>
        <w:tc>
          <w:tcPr>
            <w:tcW w:w="4820" w:type="dxa"/>
          </w:tcPr>
          <w:p w14:paraId="1C9C0401" w14:textId="5F2E3BF0"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hAnsiTheme="majorHAnsi" w:cstheme="majorHAnsi"/>
                <w:bCs/>
                <w:iCs/>
                <w:sz w:val="18"/>
                <w:szCs w:val="18"/>
                <w:lang w:eastAsia="x-none"/>
              </w:rPr>
              <w:lastRenderedPageBreak/>
              <w:t>8 jornadas de atención primaria en salud extramural con la participación de 1220 personas.</w:t>
            </w:r>
          </w:p>
        </w:tc>
        <w:tc>
          <w:tcPr>
            <w:tcW w:w="1701" w:type="dxa"/>
          </w:tcPr>
          <w:p w14:paraId="5D42AA5B"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 xml:space="preserve">Meta </w:t>
            </w:r>
          </w:p>
          <w:p w14:paraId="618E59CC"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Guaviare</w:t>
            </w:r>
          </w:p>
          <w:p w14:paraId="2D17C0CD"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Chocó</w:t>
            </w:r>
          </w:p>
          <w:p w14:paraId="28526405" w14:textId="0F483879" w:rsidR="0041583E" w:rsidRPr="005B2D55" w:rsidRDefault="0041583E" w:rsidP="0041583E">
            <w:pPr>
              <w:pStyle w:val="Prrafodelista"/>
              <w:ind w:left="0"/>
              <w:rPr>
                <w:rFonts w:asciiTheme="majorHAnsi" w:hAnsiTheme="majorHAnsi" w:cstheme="majorHAnsi"/>
                <w:sz w:val="18"/>
                <w:szCs w:val="18"/>
                <w:lang w:val="es-ES"/>
              </w:rPr>
            </w:pPr>
          </w:p>
        </w:tc>
        <w:tc>
          <w:tcPr>
            <w:tcW w:w="1842" w:type="dxa"/>
          </w:tcPr>
          <w:p w14:paraId="4D8660A7"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Vistahermosa, Mesetas</w:t>
            </w:r>
          </w:p>
          <w:p w14:paraId="034C3C36" w14:textId="3736D14B"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 xml:space="preserve">Macarena </w:t>
            </w:r>
          </w:p>
          <w:p w14:paraId="50E0FB1A"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 xml:space="preserve">San José, </w:t>
            </w:r>
          </w:p>
          <w:p w14:paraId="690B3C99" w14:textId="6F209AD6"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Vigía del Fuerte</w:t>
            </w:r>
          </w:p>
          <w:p w14:paraId="2C1237F2" w14:textId="044BBFD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Carmen del Darién</w:t>
            </w:r>
          </w:p>
          <w:p w14:paraId="7BD3DC7E" w14:textId="51F90259" w:rsidR="0041583E" w:rsidRPr="005B2D55" w:rsidRDefault="0041583E" w:rsidP="0041583E">
            <w:pPr>
              <w:pStyle w:val="Prrafodelista"/>
              <w:ind w:left="0"/>
              <w:rPr>
                <w:rFonts w:asciiTheme="majorHAnsi" w:hAnsiTheme="majorHAnsi" w:cstheme="majorHAnsi"/>
                <w:i/>
                <w:iCs/>
                <w:sz w:val="18"/>
                <w:szCs w:val="18"/>
                <w:highlight w:val="lightGray"/>
                <w:lang w:eastAsia="x-none"/>
              </w:rPr>
            </w:pPr>
            <w:r w:rsidRPr="005B2D55">
              <w:rPr>
                <w:rFonts w:asciiTheme="majorHAnsi" w:eastAsia="Times New Roman" w:hAnsiTheme="majorHAnsi" w:cstheme="majorHAnsi"/>
                <w:sz w:val="18"/>
                <w:szCs w:val="18"/>
                <w:lang w:val="es-ES" w:eastAsia="x-none"/>
              </w:rPr>
              <w:t>Riosucio</w:t>
            </w:r>
          </w:p>
        </w:tc>
      </w:tr>
      <w:tr w:rsidR="0041583E" w14:paraId="0D6CDE1B" w14:textId="77777777" w:rsidTr="00116B0C">
        <w:tc>
          <w:tcPr>
            <w:tcW w:w="2268" w:type="dxa"/>
            <w:vMerge/>
          </w:tcPr>
          <w:p w14:paraId="04502441" w14:textId="77777777" w:rsidR="0041583E" w:rsidRPr="008B2915" w:rsidRDefault="0041583E" w:rsidP="0041583E">
            <w:pPr>
              <w:pStyle w:val="Prrafodelista"/>
              <w:ind w:left="0"/>
              <w:rPr>
                <w:rFonts w:ascii="Calibri" w:hAnsi="Calibri"/>
                <w:b/>
                <w:color w:val="2F5496" w:themeColor="accent1" w:themeShade="BF"/>
                <w:sz w:val="20"/>
                <w:szCs w:val="20"/>
                <w:lang w:eastAsia="x-none"/>
              </w:rPr>
            </w:pPr>
          </w:p>
        </w:tc>
        <w:tc>
          <w:tcPr>
            <w:tcW w:w="4820" w:type="dxa"/>
          </w:tcPr>
          <w:p w14:paraId="0FD2B956" w14:textId="47838C92" w:rsidR="0041583E" w:rsidRPr="005B2D55" w:rsidRDefault="0041583E" w:rsidP="0041583E">
            <w:pPr>
              <w:pStyle w:val="Prrafodelista"/>
              <w:ind w:left="0"/>
              <w:rPr>
                <w:rFonts w:asciiTheme="majorHAnsi" w:hAnsiTheme="majorHAnsi" w:cstheme="majorHAnsi"/>
                <w:bCs/>
                <w:iCs/>
                <w:sz w:val="18"/>
                <w:szCs w:val="18"/>
                <w:lang w:val="es-ES_tradnl" w:eastAsia="x-none"/>
              </w:rPr>
            </w:pPr>
            <w:r w:rsidRPr="005B2D55">
              <w:rPr>
                <w:rFonts w:asciiTheme="majorHAnsi" w:hAnsiTheme="majorHAnsi" w:cstheme="majorHAnsi"/>
                <w:iCs/>
                <w:sz w:val="18"/>
                <w:szCs w:val="18"/>
                <w:lang w:eastAsia="x-none"/>
              </w:rPr>
              <w:t>Entrega de filtros a 680 familias. Acceso a agua apta para consumo humano en 680 hogares con la capacitación y entrega de filtros. Aportando a las buenas</w:t>
            </w:r>
            <w:r w:rsidRPr="005B2D55">
              <w:rPr>
                <w:rFonts w:asciiTheme="majorHAnsi" w:hAnsiTheme="majorHAnsi" w:cstheme="majorHAnsi"/>
                <w:bCs/>
                <w:iCs/>
                <w:sz w:val="18"/>
                <w:szCs w:val="18"/>
                <w:lang w:val="es-ES_tradnl" w:eastAsia="x-none"/>
              </w:rPr>
              <w:t xml:space="preserve"> condiciones de salud en el hogar permiten el adecuado crecimiento y desarrollo de los niños y las niñas</w:t>
            </w:r>
          </w:p>
          <w:p w14:paraId="06129B8A" w14:textId="77777777" w:rsidR="0041583E" w:rsidRPr="005B2D55" w:rsidRDefault="0041583E" w:rsidP="0041583E">
            <w:pPr>
              <w:pStyle w:val="Prrafodelista"/>
              <w:ind w:left="0"/>
              <w:rPr>
                <w:rFonts w:asciiTheme="majorHAnsi" w:hAnsiTheme="majorHAnsi" w:cstheme="majorHAnsi"/>
                <w:bCs/>
                <w:iCs/>
                <w:sz w:val="18"/>
                <w:szCs w:val="18"/>
                <w:lang w:eastAsia="x-none"/>
              </w:rPr>
            </w:pPr>
          </w:p>
          <w:p w14:paraId="04B92CF2" w14:textId="0BBE596E" w:rsidR="0041583E" w:rsidRPr="005B2D55" w:rsidRDefault="0041583E" w:rsidP="0041583E">
            <w:pPr>
              <w:pStyle w:val="Prrafodelista"/>
              <w:ind w:left="0"/>
              <w:rPr>
                <w:rFonts w:asciiTheme="majorHAnsi" w:hAnsiTheme="majorHAnsi" w:cstheme="majorHAnsi"/>
                <w:bCs/>
                <w:iCs/>
                <w:sz w:val="18"/>
                <w:szCs w:val="18"/>
                <w:lang w:val="es-ES_tradnl" w:eastAsia="x-none"/>
              </w:rPr>
            </w:pPr>
            <w:r w:rsidRPr="005B2D55">
              <w:rPr>
                <w:rFonts w:asciiTheme="majorHAnsi" w:hAnsiTheme="majorHAnsi" w:cstheme="majorHAnsi"/>
                <w:bCs/>
                <w:iCs/>
                <w:sz w:val="18"/>
                <w:szCs w:val="18"/>
                <w:lang w:eastAsia="x-none"/>
              </w:rPr>
              <w:t xml:space="preserve">Se conformaron 5 Comités Comunitarios de Agua como parte del </w:t>
            </w:r>
            <w:r w:rsidRPr="005B2D55">
              <w:rPr>
                <w:rFonts w:asciiTheme="majorHAnsi" w:hAnsiTheme="majorHAnsi" w:cstheme="majorHAnsi"/>
                <w:iCs/>
                <w:sz w:val="18"/>
                <w:szCs w:val="18"/>
                <w:lang w:val="es-ES_tradnl" w:eastAsia="x-none"/>
              </w:rPr>
              <w:t xml:space="preserve">fortalecimiento comunitario para el acceso a servicios de agua y saneamiento. </w:t>
            </w:r>
            <w:r w:rsidRPr="005B2D55">
              <w:rPr>
                <w:rFonts w:asciiTheme="majorHAnsi" w:hAnsiTheme="majorHAnsi" w:cstheme="majorHAnsi"/>
                <w:bCs/>
                <w:iCs/>
                <w:sz w:val="18"/>
                <w:szCs w:val="18"/>
                <w:lang w:val="es-ES_tradnl" w:eastAsia="x-none"/>
              </w:rPr>
              <w:t xml:space="preserve">Las comunidades pueden participar activa y propositivamente en la implementación de la Política Pública </w:t>
            </w:r>
            <w:r w:rsidRPr="005B2D55">
              <w:rPr>
                <w:rFonts w:asciiTheme="majorHAnsi" w:hAnsiTheme="majorHAnsi" w:cstheme="majorHAnsi"/>
                <w:bCs/>
                <w:iCs/>
                <w:sz w:val="18"/>
                <w:szCs w:val="18"/>
                <w:lang w:val="es-ES_tradnl" w:eastAsia="x-none"/>
              </w:rPr>
              <w:lastRenderedPageBreak/>
              <w:t>y la Normatividad vigente para acceso a Agua y Saneamiento Básico en el área rural de Colombia.</w:t>
            </w:r>
          </w:p>
          <w:p w14:paraId="5F84B5F6" w14:textId="0145754A" w:rsidR="0041583E" w:rsidRPr="005B2D55" w:rsidRDefault="0041583E" w:rsidP="0041583E">
            <w:pPr>
              <w:pStyle w:val="Prrafodelista"/>
              <w:ind w:left="0"/>
              <w:rPr>
                <w:rFonts w:asciiTheme="majorHAnsi" w:hAnsiTheme="majorHAnsi" w:cstheme="majorHAnsi"/>
                <w:bCs/>
                <w:iCs/>
                <w:sz w:val="18"/>
                <w:szCs w:val="18"/>
                <w:lang w:val="es-ES_tradnl" w:eastAsia="x-none"/>
              </w:rPr>
            </w:pPr>
          </w:p>
          <w:p w14:paraId="118B914E" w14:textId="20799260" w:rsidR="0041583E" w:rsidRPr="005B2D55" w:rsidRDefault="0041583E" w:rsidP="0041583E">
            <w:pPr>
              <w:pStyle w:val="Prrafodelista"/>
              <w:ind w:left="0"/>
              <w:rPr>
                <w:rFonts w:asciiTheme="majorHAnsi" w:hAnsiTheme="majorHAnsi" w:cstheme="majorHAnsi"/>
                <w:bCs/>
                <w:iCs/>
                <w:sz w:val="18"/>
                <w:szCs w:val="18"/>
                <w:lang w:val="es-ES_tradnl" w:eastAsia="x-none"/>
              </w:rPr>
            </w:pPr>
            <w:r w:rsidRPr="005B2D55">
              <w:rPr>
                <w:rFonts w:asciiTheme="majorHAnsi" w:hAnsiTheme="majorHAnsi" w:cstheme="majorHAnsi"/>
                <w:bCs/>
                <w:iCs/>
                <w:sz w:val="18"/>
                <w:szCs w:val="18"/>
                <w:lang w:val="es-ES_tradnl" w:eastAsia="x-none"/>
              </w:rPr>
              <w:t xml:space="preserve">Diseño del </w:t>
            </w:r>
            <w:r w:rsidRPr="005B2D55">
              <w:rPr>
                <w:rFonts w:asciiTheme="majorHAnsi" w:hAnsiTheme="majorHAnsi" w:cstheme="majorHAnsi"/>
                <w:bCs/>
                <w:iCs/>
                <w:sz w:val="18"/>
                <w:szCs w:val="18"/>
                <w:lang w:eastAsia="x-none"/>
              </w:rPr>
              <w:t xml:space="preserve">plan de asistencia técnica a autoridades departamentales y otros actores con competencias en el acceso a agua apta para consumo humano, contribuyendo al </w:t>
            </w:r>
            <w:r w:rsidRPr="005B2D55">
              <w:rPr>
                <w:rFonts w:asciiTheme="majorHAnsi" w:hAnsiTheme="majorHAnsi" w:cstheme="majorHAnsi"/>
                <w:iCs/>
                <w:sz w:val="18"/>
                <w:szCs w:val="18"/>
                <w:lang w:val="es-ES_tradnl" w:eastAsia="x-none"/>
              </w:rPr>
              <w:t>fortalecimiento de capacidades instituciones para la implementación de la Política Pública y la Normatividad vigente para acceso a Agua y Saneamiento Básico en el área rural de Colombia.</w:t>
            </w:r>
          </w:p>
        </w:tc>
        <w:tc>
          <w:tcPr>
            <w:tcW w:w="1701" w:type="dxa"/>
          </w:tcPr>
          <w:p w14:paraId="3CCF4E42"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lastRenderedPageBreak/>
              <w:t xml:space="preserve">Meta </w:t>
            </w:r>
          </w:p>
          <w:p w14:paraId="77FA0461"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Guaviare</w:t>
            </w:r>
          </w:p>
          <w:p w14:paraId="4D86E53D"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Chocó</w:t>
            </w:r>
          </w:p>
          <w:p w14:paraId="32521FF3" w14:textId="77777777" w:rsidR="0041583E" w:rsidRPr="005B2D55" w:rsidRDefault="0041583E" w:rsidP="0041583E">
            <w:pPr>
              <w:rPr>
                <w:rFonts w:asciiTheme="majorHAnsi" w:hAnsiTheme="majorHAnsi" w:cstheme="majorHAnsi"/>
                <w:sz w:val="18"/>
                <w:szCs w:val="18"/>
                <w:lang w:eastAsia="x-none"/>
              </w:rPr>
            </w:pPr>
          </w:p>
        </w:tc>
        <w:tc>
          <w:tcPr>
            <w:tcW w:w="1842" w:type="dxa"/>
          </w:tcPr>
          <w:p w14:paraId="45166E95"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Vistahermosa, Mesetas</w:t>
            </w:r>
          </w:p>
          <w:p w14:paraId="089D30DC"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 xml:space="preserve">Macarena </w:t>
            </w:r>
          </w:p>
          <w:p w14:paraId="11681C86"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 xml:space="preserve">San José, </w:t>
            </w:r>
          </w:p>
          <w:p w14:paraId="621B07C9"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Vigía del Fuerte</w:t>
            </w:r>
          </w:p>
          <w:p w14:paraId="42069252"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Carmen del Darién</w:t>
            </w:r>
          </w:p>
          <w:p w14:paraId="13A0731D" w14:textId="112827A3"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Riosucio</w:t>
            </w:r>
          </w:p>
        </w:tc>
      </w:tr>
      <w:tr w:rsidR="0041583E" w14:paraId="3C60D536" w14:textId="77777777" w:rsidTr="00116B0C">
        <w:tc>
          <w:tcPr>
            <w:tcW w:w="2268" w:type="dxa"/>
            <w:vMerge/>
          </w:tcPr>
          <w:p w14:paraId="75317D35" w14:textId="77777777" w:rsidR="0041583E" w:rsidRPr="008B2915" w:rsidRDefault="0041583E" w:rsidP="0041583E">
            <w:pPr>
              <w:pStyle w:val="Prrafodelista"/>
              <w:ind w:left="0"/>
              <w:rPr>
                <w:rFonts w:ascii="Calibri" w:hAnsi="Calibri"/>
                <w:b/>
                <w:color w:val="2F5496" w:themeColor="accent1" w:themeShade="BF"/>
                <w:sz w:val="20"/>
                <w:szCs w:val="20"/>
                <w:lang w:eastAsia="x-none"/>
              </w:rPr>
            </w:pPr>
          </w:p>
        </w:tc>
        <w:tc>
          <w:tcPr>
            <w:tcW w:w="4820" w:type="dxa"/>
          </w:tcPr>
          <w:p w14:paraId="069D4DA6" w14:textId="72F1364D" w:rsidR="0041583E" w:rsidRPr="005B2D55" w:rsidRDefault="0041583E" w:rsidP="0041583E">
            <w:pPr>
              <w:pStyle w:val="Prrafodelista"/>
              <w:ind w:left="0"/>
              <w:rPr>
                <w:rFonts w:asciiTheme="majorHAnsi" w:hAnsiTheme="majorHAnsi" w:cstheme="majorHAnsi"/>
                <w:iCs/>
                <w:sz w:val="18"/>
                <w:szCs w:val="18"/>
                <w:lang w:eastAsia="x-none"/>
              </w:rPr>
            </w:pPr>
            <w:r w:rsidRPr="005B2D55">
              <w:rPr>
                <w:rFonts w:asciiTheme="majorHAnsi" w:hAnsiTheme="majorHAnsi" w:cstheme="majorHAnsi"/>
                <w:iCs/>
                <w:sz w:val="18"/>
                <w:szCs w:val="18"/>
                <w:lang w:eastAsia="x-none"/>
              </w:rPr>
              <w:t>Desarrollo de la estrategia protegiendo trayectorias educativas</w:t>
            </w:r>
            <w:r>
              <w:rPr>
                <w:rFonts w:asciiTheme="majorHAnsi" w:hAnsiTheme="majorHAnsi" w:cstheme="majorHAnsi"/>
                <w:iCs/>
                <w:sz w:val="18"/>
                <w:szCs w:val="18"/>
                <w:lang w:eastAsia="x-none"/>
              </w:rPr>
              <w:t>:</w:t>
            </w:r>
            <w:r w:rsidRPr="005B2D55">
              <w:rPr>
                <w:rFonts w:asciiTheme="majorHAnsi" w:hAnsiTheme="majorHAnsi" w:cstheme="majorHAnsi"/>
                <w:iCs/>
                <w:sz w:val="18"/>
                <w:szCs w:val="18"/>
                <w:lang w:eastAsia="x-none"/>
              </w:rPr>
              <w:t xml:space="preserve"> 15 instituciones educativas focalizadas para mejorar los aprendizajes de 3.650 niñas, niños y adolescentes (1.874 niños y 1.776 niñas) directamente</w:t>
            </w:r>
          </w:p>
        </w:tc>
        <w:tc>
          <w:tcPr>
            <w:tcW w:w="1701" w:type="dxa"/>
          </w:tcPr>
          <w:p w14:paraId="3775487C"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 xml:space="preserve">Meta </w:t>
            </w:r>
          </w:p>
          <w:p w14:paraId="296A87E7"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Guaviare</w:t>
            </w:r>
          </w:p>
          <w:p w14:paraId="76EC6E00"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Chocó</w:t>
            </w:r>
          </w:p>
          <w:p w14:paraId="5BB8824A"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p>
        </w:tc>
        <w:tc>
          <w:tcPr>
            <w:tcW w:w="1842" w:type="dxa"/>
          </w:tcPr>
          <w:p w14:paraId="6A521DE2"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Vistahermosa, Mesetas</w:t>
            </w:r>
          </w:p>
          <w:p w14:paraId="6B514FC6"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 xml:space="preserve">Macarena </w:t>
            </w:r>
          </w:p>
          <w:p w14:paraId="296E559E"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 xml:space="preserve">San José, </w:t>
            </w:r>
          </w:p>
          <w:p w14:paraId="08D75D74"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Vigía del Fuerte</w:t>
            </w:r>
          </w:p>
          <w:p w14:paraId="4928D074"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Carmen del Darién</w:t>
            </w:r>
          </w:p>
          <w:p w14:paraId="506B386F" w14:textId="3DD1DD83"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Riosucio</w:t>
            </w:r>
          </w:p>
        </w:tc>
      </w:tr>
      <w:tr w:rsidR="0041583E" w14:paraId="7663D75A" w14:textId="77777777" w:rsidTr="00116B0C">
        <w:tc>
          <w:tcPr>
            <w:tcW w:w="2268" w:type="dxa"/>
          </w:tcPr>
          <w:p w14:paraId="466AF391" w14:textId="40ADE6E3" w:rsidR="0041583E" w:rsidRDefault="0041583E" w:rsidP="0041583E">
            <w:pPr>
              <w:pStyle w:val="Prrafodelista"/>
              <w:ind w:left="0"/>
              <w:rPr>
                <w:rFonts w:ascii="Calibri" w:hAnsi="Calibri"/>
                <w:b/>
                <w:color w:val="2F5496" w:themeColor="accent1" w:themeShade="BF"/>
                <w:sz w:val="20"/>
                <w:szCs w:val="20"/>
                <w:lang w:eastAsia="x-none"/>
              </w:rPr>
            </w:pPr>
            <w:r w:rsidRPr="00427B76">
              <w:rPr>
                <w:rFonts w:ascii="Calibri" w:hAnsi="Calibri"/>
                <w:b/>
                <w:color w:val="2F5496" w:themeColor="accent1" w:themeShade="BF"/>
                <w:sz w:val="20"/>
                <w:szCs w:val="20"/>
                <w:lang w:eastAsia="x-none"/>
              </w:rPr>
              <w:t>Mejorar la infraestructura comunitaria y dotación en salud, agua, saneamiento, higiene y educación, por medio de soluciones tecnológicas apropiadas y a través de procesos participativos y articulación con las autoridades locales y regionales.</w:t>
            </w:r>
          </w:p>
        </w:tc>
        <w:tc>
          <w:tcPr>
            <w:tcW w:w="4820" w:type="dxa"/>
          </w:tcPr>
          <w:p w14:paraId="1C5BD40A" w14:textId="27D0D72F" w:rsidR="0041583E" w:rsidRPr="005B2D55" w:rsidRDefault="0041583E" w:rsidP="0041583E">
            <w:pPr>
              <w:rPr>
                <w:rFonts w:asciiTheme="majorHAnsi" w:hAnsiTheme="majorHAnsi" w:cstheme="majorHAnsi"/>
                <w:sz w:val="18"/>
                <w:szCs w:val="18"/>
                <w:lang w:eastAsia="x-none"/>
              </w:rPr>
            </w:pPr>
            <w:r w:rsidRPr="005B2D55">
              <w:rPr>
                <w:rFonts w:asciiTheme="majorHAnsi" w:hAnsiTheme="majorHAnsi" w:cstheme="majorHAnsi"/>
                <w:sz w:val="18"/>
                <w:szCs w:val="18"/>
                <w:lang w:eastAsia="x-none"/>
              </w:rPr>
              <w:t>17 obras de infraestructura realizas que mejoran el acceso al agua, saneamiento básico e infraestructura escolar</w:t>
            </w:r>
            <w:r>
              <w:rPr>
                <w:rFonts w:asciiTheme="majorHAnsi" w:hAnsiTheme="majorHAnsi" w:cstheme="majorHAnsi"/>
                <w:sz w:val="18"/>
                <w:szCs w:val="18"/>
                <w:lang w:eastAsia="x-none"/>
              </w:rPr>
              <w:t xml:space="preserve">: </w:t>
            </w:r>
            <w:r w:rsidRPr="005B2D55">
              <w:rPr>
                <w:rFonts w:asciiTheme="majorHAnsi" w:hAnsiTheme="majorHAnsi" w:cstheme="majorHAnsi"/>
                <w:sz w:val="18"/>
                <w:szCs w:val="18"/>
                <w:lang w:eastAsia="x-none"/>
              </w:rPr>
              <w:t xml:space="preserve">12 baterías sanitarias para colegio, 2 comedores estudiantiles para el suministro de alimentos en la escuela de la comunidad indígena Zenú y escuela de Santa María; el mejoramiento y adecuación del puesto de salud de Brisas y Charras en Guaviare, con suministros de materiales y equipos en salud. Un acueducto veredal para la comunidad indígena </w:t>
            </w:r>
            <w:proofErr w:type="spellStart"/>
            <w:r w:rsidRPr="005B2D55">
              <w:rPr>
                <w:rFonts w:asciiTheme="majorHAnsi" w:hAnsiTheme="majorHAnsi" w:cstheme="majorHAnsi"/>
                <w:sz w:val="18"/>
                <w:szCs w:val="18"/>
                <w:lang w:eastAsia="x-none"/>
              </w:rPr>
              <w:t>Embera</w:t>
            </w:r>
            <w:proofErr w:type="spellEnd"/>
            <w:r w:rsidRPr="005B2D55">
              <w:rPr>
                <w:rFonts w:asciiTheme="majorHAnsi" w:hAnsiTheme="majorHAnsi" w:cstheme="majorHAnsi"/>
                <w:sz w:val="18"/>
                <w:szCs w:val="18"/>
                <w:lang w:eastAsia="x-none"/>
              </w:rPr>
              <w:t xml:space="preserve"> </w:t>
            </w:r>
            <w:proofErr w:type="spellStart"/>
            <w:r w:rsidRPr="005B2D55">
              <w:rPr>
                <w:rFonts w:asciiTheme="majorHAnsi" w:hAnsiTheme="majorHAnsi" w:cstheme="majorHAnsi"/>
                <w:sz w:val="18"/>
                <w:szCs w:val="18"/>
                <w:lang w:eastAsia="x-none"/>
              </w:rPr>
              <w:t>Katio</w:t>
            </w:r>
            <w:proofErr w:type="spellEnd"/>
            <w:r w:rsidRPr="005B2D55">
              <w:rPr>
                <w:rFonts w:asciiTheme="majorHAnsi" w:hAnsiTheme="majorHAnsi" w:cstheme="majorHAnsi"/>
                <w:sz w:val="18"/>
                <w:szCs w:val="18"/>
                <w:lang w:eastAsia="x-none"/>
              </w:rPr>
              <w:t xml:space="preserve"> de Vigía del Fuerte.</w:t>
            </w:r>
          </w:p>
          <w:p w14:paraId="09E253CF" w14:textId="77777777" w:rsidR="0041583E" w:rsidRPr="005B2D55" w:rsidRDefault="0041583E" w:rsidP="0041583E">
            <w:pPr>
              <w:rPr>
                <w:rFonts w:asciiTheme="majorHAnsi" w:hAnsiTheme="majorHAnsi" w:cstheme="majorHAnsi"/>
                <w:sz w:val="18"/>
                <w:szCs w:val="18"/>
                <w:lang w:eastAsia="x-none"/>
              </w:rPr>
            </w:pPr>
            <w:r w:rsidRPr="005B2D55">
              <w:rPr>
                <w:rFonts w:asciiTheme="majorHAnsi" w:hAnsiTheme="majorHAnsi" w:cstheme="majorHAnsi"/>
                <w:sz w:val="18"/>
                <w:szCs w:val="18"/>
                <w:lang w:eastAsia="x-none"/>
              </w:rPr>
              <w:t xml:space="preserve"> </w:t>
            </w:r>
          </w:p>
          <w:p w14:paraId="100ECA96" w14:textId="2DC2360A" w:rsidR="0041583E" w:rsidRPr="005B2D55" w:rsidRDefault="0041583E" w:rsidP="0041583E">
            <w:pPr>
              <w:pStyle w:val="Prrafodelista"/>
              <w:ind w:left="0"/>
              <w:rPr>
                <w:rFonts w:asciiTheme="majorHAnsi" w:eastAsia="Times New Roman" w:hAnsiTheme="majorHAnsi" w:cstheme="majorHAnsi"/>
                <w:sz w:val="18"/>
                <w:szCs w:val="18"/>
                <w:lang w:val="es-ES" w:eastAsia="x-none"/>
              </w:rPr>
            </w:pPr>
          </w:p>
        </w:tc>
        <w:tc>
          <w:tcPr>
            <w:tcW w:w="1701" w:type="dxa"/>
          </w:tcPr>
          <w:p w14:paraId="27ED824B"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Chocó</w:t>
            </w:r>
          </w:p>
          <w:p w14:paraId="4A73C8E4"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 xml:space="preserve">Meta </w:t>
            </w:r>
          </w:p>
          <w:p w14:paraId="227E85DB" w14:textId="34911A97" w:rsidR="0041583E" w:rsidRPr="005B2D55" w:rsidRDefault="0041583E" w:rsidP="0041583E">
            <w:pPr>
              <w:pStyle w:val="Prrafodelista"/>
              <w:ind w:left="0"/>
              <w:rPr>
                <w:rFonts w:asciiTheme="majorHAnsi" w:hAnsiTheme="majorHAnsi" w:cstheme="majorHAnsi"/>
                <w:sz w:val="18"/>
                <w:szCs w:val="18"/>
                <w:lang w:val="es-ES"/>
              </w:rPr>
            </w:pPr>
            <w:r w:rsidRPr="005B2D55">
              <w:rPr>
                <w:rFonts w:asciiTheme="majorHAnsi" w:eastAsia="Times New Roman" w:hAnsiTheme="majorHAnsi" w:cstheme="majorHAnsi"/>
                <w:sz w:val="18"/>
                <w:szCs w:val="18"/>
                <w:lang w:val="es-ES" w:eastAsia="x-none"/>
              </w:rPr>
              <w:t>Guaviare</w:t>
            </w:r>
          </w:p>
        </w:tc>
        <w:tc>
          <w:tcPr>
            <w:tcW w:w="1842" w:type="dxa"/>
          </w:tcPr>
          <w:p w14:paraId="28F76143"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Carmen del Darién</w:t>
            </w:r>
          </w:p>
          <w:p w14:paraId="355B08D4"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Riosucio</w:t>
            </w:r>
          </w:p>
          <w:p w14:paraId="1A991BCA"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Quibdó</w:t>
            </w:r>
          </w:p>
          <w:p w14:paraId="7ECBD724"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Vistahermosa, Mesetas</w:t>
            </w:r>
          </w:p>
          <w:p w14:paraId="6D097A35"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 xml:space="preserve">Macarena </w:t>
            </w:r>
          </w:p>
          <w:p w14:paraId="1FA24675" w14:textId="77777777" w:rsidR="0041583E" w:rsidRPr="005B2D55" w:rsidRDefault="0041583E" w:rsidP="0041583E">
            <w:pPr>
              <w:pStyle w:val="Prrafodelista"/>
              <w:ind w:left="0"/>
              <w:rPr>
                <w:rFonts w:asciiTheme="majorHAnsi" w:eastAsia="Times New Roman" w:hAnsiTheme="majorHAnsi" w:cstheme="majorHAnsi"/>
                <w:sz w:val="18"/>
                <w:szCs w:val="18"/>
                <w:lang w:val="es-ES" w:eastAsia="x-none"/>
              </w:rPr>
            </w:pPr>
            <w:r w:rsidRPr="005B2D55">
              <w:rPr>
                <w:rFonts w:asciiTheme="majorHAnsi" w:eastAsia="Times New Roman" w:hAnsiTheme="majorHAnsi" w:cstheme="majorHAnsi"/>
                <w:sz w:val="18"/>
                <w:szCs w:val="18"/>
                <w:lang w:val="es-ES" w:eastAsia="x-none"/>
              </w:rPr>
              <w:t xml:space="preserve">San José, </w:t>
            </w:r>
          </w:p>
          <w:p w14:paraId="6AE1E039" w14:textId="6CF8A9DB" w:rsidR="0041583E" w:rsidRPr="005B2D55" w:rsidRDefault="0041583E" w:rsidP="0041583E">
            <w:pPr>
              <w:pStyle w:val="Prrafodelista"/>
              <w:ind w:left="0"/>
              <w:rPr>
                <w:rFonts w:asciiTheme="majorHAnsi" w:hAnsiTheme="majorHAnsi" w:cstheme="majorHAnsi"/>
                <w:i/>
                <w:iCs/>
                <w:sz w:val="18"/>
                <w:szCs w:val="18"/>
                <w:highlight w:val="lightGray"/>
                <w:lang w:val="es-ES" w:eastAsia="x-none"/>
              </w:rPr>
            </w:pPr>
          </w:p>
        </w:tc>
      </w:tr>
    </w:tbl>
    <w:p w14:paraId="0DA19F61" w14:textId="10F4E1EA" w:rsidR="00EA2E3A" w:rsidRDefault="00EA2E3A" w:rsidP="00A778BB">
      <w:pPr>
        <w:rPr>
          <w:rFonts w:ascii="Calibri" w:hAnsi="Calibri"/>
          <w:i/>
          <w:color w:val="2F5496" w:themeColor="accent1" w:themeShade="BF"/>
          <w:sz w:val="20"/>
          <w:szCs w:val="20"/>
          <w:highlight w:val="lightGray"/>
          <w:lang w:eastAsia="x-none"/>
        </w:rPr>
      </w:pPr>
    </w:p>
    <w:p w14:paraId="29C7586B" w14:textId="72E15802" w:rsidR="00EA2E3A" w:rsidRPr="002D454A" w:rsidRDefault="009A4464" w:rsidP="00400124">
      <w:pPr>
        <w:pStyle w:val="Prrafodelista"/>
        <w:numPr>
          <w:ilvl w:val="1"/>
          <w:numId w:val="37"/>
        </w:numPr>
        <w:rPr>
          <w:rFonts w:ascii="Calibri" w:hAnsi="Calibri"/>
          <w:b/>
          <w:color w:val="2F5496" w:themeColor="accent1" w:themeShade="BF"/>
          <w:sz w:val="20"/>
          <w:szCs w:val="20"/>
          <w:lang w:eastAsia="x-none"/>
        </w:rPr>
      </w:pPr>
      <w:r w:rsidRPr="002D454A">
        <w:rPr>
          <w:rFonts w:ascii="Calibri" w:hAnsi="Calibri"/>
          <w:b/>
          <w:color w:val="2F5496" w:themeColor="accent1" w:themeShade="BF"/>
          <w:sz w:val="20"/>
          <w:szCs w:val="20"/>
          <w:lang w:eastAsia="x-none"/>
        </w:rPr>
        <w:t xml:space="preserve">Beneficiarios </w:t>
      </w:r>
    </w:p>
    <w:p w14:paraId="649CEA9C" w14:textId="48533B32" w:rsidR="009A4464" w:rsidRPr="00B11ACB" w:rsidRDefault="009A4464" w:rsidP="00C838CB">
      <w:pPr>
        <w:pStyle w:val="Prrafodelista"/>
        <w:ind w:left="1440"/>
        <w:rPr>
          <w:rFonts w:asciiTheme="majorHAnsi" w:hAnsiTheme="majorHAnsi" w:cstheme="majorHAnsi"/>
          <w:iCs/>
          <w:sz w:val="18"/>
          <w:szCs w:val="18"/>
          <w:lang w:eastAsia="x-none"/>
        </w:rPr>
      </w:pPr>
    </w:p>
    <w:p w14:paraId="0E17C94B" w14:textId="2A5DEEA5" w:rsidR="00A778BB" w:rsidRPr="00B11ACB" w:rsidRDefault="006156A7" w:rsidP="006156A7">
      <w:pPr>
        <w:rPr>
          <w:rFonts w:asciiTheme="majorHAnsi" w:hAnsiTheme="majorHAnsi" w:cstheme="majorHAnsi"/>
          <w:iCs/>
          <w:sz w:val="18"/>
          <w:szCs w:val="18"/>
          <w:lang w:eastAsia="x-none"/>
        </w:rPr>
      </w:pPr>
      <w:r w:rsidRPr="00B11ACB">
        <w:rPr>
          <w:rFonts w:asciiTheme="majorHAnsi" w:hAnsiTheme="majorHAnsi" w:cstheme="majorHAnsi"/>
          <w:iCs/>
          <w:sz w:val="18"/>
          <w:szCs w:val="18"/>
          <w:lang w:eastAsia="x-none"/>
        </w:rPr>
        <w:t xml:space="preserve">A continuación, se describen los </w:t>
      </w:r>
      <w:r w:rsidR="00142C8C" w:rsidRPr="00B11ACB">
        <w:rPr>
          <w:rFonts w:asciiTheme="majorHAnsi" w:hAnsiTheme="majorHAnsi" w:cstheme="majorHAnsi"/>
          <w:iCs/>
          <w:sz w:val="18"/>
          <w:szCs w:val="18"/>
          <w:lang w:eastAsia="x-none"/>
        </w:rPr>
        <w:t xml:space="preserve">beneficiarios </w:t>
      </w:r>
      <w:r w:rsidR="00AD592A" w:rsidRPr="00B11ACB">
        <w:rPr>
          <w:rFonts w:asciiTheme="majorHAnsi" w:hAnsiTheme="majorHAnsi" w:cstheme="majorHAnsi"/>
          <w:iCs/>
          <w:sz w:val="18"/>
          <w:szCs w:val="18"/>
          <w:lang w:eastAsia="x-none"/>
        </w:rPr>
        <w:t xml:space="preserve">DIRECTOS e INDIRECTOS alcanzados por el </w:t>
      </w:r>
      <w:r w:rsidRPr="00B11ACB">
        <w:rPr>
          <w:rFonts w:asciiTheme="majorHAnsi" w:hAnsiTheme="majorHAnsi" w:cstheme="majorHAnsi"/>
          <w:iCs/>
          <w:sz w:val="18"/>
          <w:szCs w:val="18"/>
          <w:lang w:eastAsia="x-none"/>
        </w:rPr>
        <w:t>P</w:t>
      </w:r>
      <w:r w:rsidR="00AD592A" w:rsidRPr="00B11ACB">
        <w:rPr>
          <w:rFonts w:asciiTheme="majorHAnsi" w:hAnsiTheme="majorHAnsi" w:cstheme="majorHAnsi"/>
          <w:iCs/>
          <w:sz w:val="18"/>
          <w:szCs w:val="18"/>
          <w:lang w:eastAsia="x-none"/>
        </w:rPr>
        <w:t xml:space="preserve">rograma durante </w:t>
      </w:r>
      <w:r w:rsidR="00A778BB" w:rsidRPr="00B11ACB">
        <w:rPr>
          <w:rFonts w:asciiTheme="majorHAnsi" w:hAnsiTheme="majorHAnsi" w:cstheme="majorHAnsi"/>
          <w:iCs/>
          <w:sz w:val="18"/>
          <w:szCs w:val="18"/>
          <w:lang w:eastAsia="x-none"/>
        </w:rPr>
        <w:t>su ejecución</w:t>
      </w:r>
      <w:r w:rsidR="00783A6F" w:rsidRPr="00B11ACB">
        <w:rPr>
          <w:rFonts w:asciiTheme="majorHAnsi" w:hAnsiTheme="majorHAnsi" w:cstheme="majorHAnsi"/>
          <w:iCs/>
          <w:sz w:val="18"/>
          <w:szCs w:val="18"/>
          <w:lang w:eastAsia="x-none"/>
        </w:rPr>
        <w:t xml:space="preserve">, </w:t>
      </w:r>
      <w:r w:rsidR="00C838CB" w:rsidRPr="00B11ACB">
        <w:rPr>
          <w:rFonts w:asciiTheme="majorHAnsi" w:hAnsiTheme="majorHAnsi" w:cstheme="majorHAnsi"/>
          <w:iCs/>
          <w:sz w:val="18"/>
          <w:szCs w:val="18"/>
          <w:lang w:eastAsia="x-none"/>
        </w:rPr>
        <w:t>discriminados</w:t>
      </w:r>
      <w:r w:rsidR="00783A6F" w:rsidRPr="00B11ACB">
        <w:rPr>
          <w:rFonts w:asciiTheme="majorHAnsi" w:hAnsiTheme="majorHAnsi" w:cstheme="majorHAnsi"/>
          <w:iCs/>
          <w:sz w:val="18"/>
          <w:szCs w:val="18"/>
          <w:lang w:eastAsia="x-none"/>
        </w:rPr>
        <w:t xml:space="preserve"> por género y localización</w:t>
      </w:r>
      <w:r w:rsidR="002A2C92" w:rsidRPr="00B11ACB">
        <w:rPr>
          <w:rFonts w:asciiTheme="majorHAnsi" w:hAnsiTheme="majorHAnsi" w:cstheme="majorHAnsi"/>
          <w:iCs/>
          <w:sz w:val="18"/>
          <w:szCs w:val="18"/>
          <w:lang w:eastAsia="x-none"/>
        </w:rPr>
        <w:t>:</w:t>
      </w:r>
    </w:p>
    <w:p w14:paraId="220E28B0" w14:textId="143BA801" w:rsidR="00D7523E" w:rsidRDefault="00D7523E" w:rsidP="00C531A7">
      <w:pPr>
        <w:rPr>
          <w:rFonts w:ascii="Calibri" w:hAnsi="Calibri"/>
          <w:sz w:val="20"/>
          <w:szCs w:val="20"/>
          <w:lang w:eastAsia="x-none"/>
        </w:rPr>
      </w:pPr>
    </w:p>
    <w:p w14:paraId="2E1EE550" w14:textId="0D29065E" w:rsidR="004B7506" w:rsidRPr="00D7523E" w:rsidRDefault="00D7523E" w:rsidP="003E10F0">
      <w:pPr>
        <w:ind w:left="1056"/>
        <w:rPr>
          <w:rFonts w:ascii="Calibri" w:hAnsi="Calibri"/>
          <w:color w:val="2F5496" w:themeColor="accent1" w:themeShade="BF"/>
          <w:sz w:val="20"/>
          <w:szCs w:val="20"/>
          <w:lang w:eastAsia="x-none"/>
        </w:rPr>
      </w:pPr>
      <w:bookmarkStart w:id="2" w:name="_Hlk26799536"/>
      <w:r w:rsidRPr="00D7523E">
        <w:rPr>
          <w:rFonts w:ascii="Calibri" w:hAnsi="Calibri"/>
          <w:color w:val="2F5496" w:themeColor="accent1" w:themeShade="BF"/>
          <w:sz w:val="20"/>
          <w:szCs w:val="20"/>
          <w:lang w:eastAsia="x-none"/>
        </w:rPr>
        <w:t xml:space="preserve">Beneficiarios directos </w:t>
      </w:r>
    </w:p>
    <w:bookmarkEnd w:id="2"/>
    <w:p w14:paraId="3C12D949" w14:textId="432A900E" w:rsidR="009A4464" w:rsidRDefault="009A4464" w:rsidP="005B74D5">
      <w:pPr>
        <w:rPr>
          <w:rFonts w:ascii="Calibri" w:hAnsi="Calibri"/>
          <w:sz w:val="20"/>
          <w:szCs w:val="20"/>
          <w:lang w:eastAsia="x-none"/>
        </w:rPr>
      </w:pPr>
    </w:p>
    <w:tbl>
      <w:tblPr>
        <w:tblW w:w="9300" w:type="dxa"/>
        <w:jc w:val="center"/>
        <w:tblCellMar>
          <w:left w:w="70" w:type="dxa"/>
          <w:right w:w="70" w:type="dxa"/>
        </w:tblCellMar>
        <w:tblLook w:val="04A0" w:firstRow="1" w:lastRow="0" w:firstColumn="1" w:lastColumn="0" w:noHBand="0" w:noVBand="1"/>
      </w:tblPr>
      <w:tblGrid>
        <w:gridCol w:w="2420"/>
        <w:gridCol w:w="1900"/>
        <w:gridCol w:w="1340"/>
        <w:gridCol w:w="1240"/>
        <w:gridCol w:w="1200"/>
        <w:gridCol w:w="1200"/>
      </w:tblGrid>
      <w:tr w:rsidR="00DC1E81" w:rsidRPr="00DC1E81" w14:paraId="71F4F8A8" w14:textId="77777777" w:rsidTr="00B11ACB">
        <w:trPr>
          <w:trHeight w:val="300"/>
          <w:jc w:val="center"/>
        </w:trPr>
        <w:tc>
          <w:tcPr>
            <w:tcW w:w="2420" w:type="dxa"/>
            <w:tcBorders>
              <w:top w:val="single" w:sz="8" w:space="0" w:color="A6A6A6"/>
              <w:left w:val="single" w:sz="8" w:space="0" w:color="A6A6A6"/>
              <w:bottom w:val="single" w:sz="8" w:space="0" w:color="A6A6A6"/>
              <w:right w:val="nil"/>
            </w:tcBorders>
            <w:shd w:val="clear" w:color="auto" w:fill="auto"/>
            <w:vAlign w:val="center"/>
            <w:hideMark/>
          </w:tcPr>
          <w:p w14:paraId="4DFEEE44" w14:textId="77777777" w:rsidR="00DC1E81" w:rsidRPr="00DC1E81" w:rsidRDefault="00DC1E81" w:rsidP="00DC1E81">
            <w:pPr>
              <w:jc w:val="center"/>
              <w:rPr>
                <w:rFonts w:ascii="Calibri" w:hAnsi="Calibri" w:cs="Calibri"/>
                <w:color w:val="1F3864"/>
                <w:sz w:val="18"/>
                <w:szCs w:val="18"/>
                <w:lang w:val="es-CO"/>
              </w:rPr>
            </w:pPr>
            <w:r w:rsidRPr="00DC1E81">
              <w:rPr>
                <w:rFonts w:ascii="Calibri" w:hAnsi="Calibri" w:cs="Calibri"/>
                <w:color w:val="1F3864"/>
                <w:sz w:val="18"/>
                <w:szCs w:val="18"/>
                <w:lang w:val="es-CO"/>
              </w:rPr>
              <w:t xml:space="preserve">Departamento </w:t>
            </w:r>
          </w:p>
        </w:tc>
        <w:tc>
          <w:tcPr>
            <w:tcW w:w="1900" w:type="dxa"/>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480779BA" w14:textId="77777777" w:rsidR="00DC1E81" w:rsidRPr="00DC1E81" w:rsidRDefault="00DC1E81" w:rsidP="00DC1E81">
            <w:pPr>
              <w:jc w:val="center"/>
              <w:rPr>
                <w:rFonts w:ascii="Calibri" w:hAnsi="Calibri" w:cs="Calibri"/>
                <w:color w:val="1F3864"/>
                <w:sz w:val="18"/>
                <w:szCs w:val="18"/>
                <w:lang w:val="es-CO"/>
              </w:rPr>
            </w:pPr>
            <w:r w:rsidRPr="00DC1E81">
              <w:rPr>
                <w:rFonts w:ascii="Calibri" w:hAnsi="Calibri" w:cs="Calibri"/>
                <w:color w:val="1F3864"/>
                <w:sz w:val="18"/>
                <w:szCs w:val="18"/>
                <w:lang w:val="es-CO"/>
              </w:rPr>
              <w:t xml:space="preserve">Municipio </w:t>
            </w:r>
          </w:p>
        </w:tc>
        <w:tc>
          <w:tcPr>
            <w:tcW w:w="1340" w:type="dxa"/>
            <w:tcBorders>
              <w:top w:val="single" w:sz="8" w:space="0" w:color="A6A6A6"/>
              <w:left w:val="nil"/>
              <w:bottom w:val="single" w:sz="8" w:space="0" w:color="A6A6A6"/>
              <w:right w:val="single" w:sz="8" w:space="0" w:color="A6A6A6"/>
            </w:tcBorders>
            <w:shd w:val="clear" w:color="auto" w:fill="auto"/>
            <w:vAlign w:val="center"/>
            <w:hideMark/>
          </w:tcPr>
          <w:p w14:paraId="61D59D66" w14:textId="77777777" w:rsidR="00DC1E81" w:rsidRPr="00DC1E81" w:rsidRDefault="00DC1E81" w:rsidP="00DC1E81">
            <w:pPr>
              <w:jc w:val="center"/>
              <w:rPr>
                <w:rFonts w:ascii="Calibri" w:hAnsi="Calibri" w:cs="Calibri"/>
                <w:color w:val="1F3864"/>
                <w:sz w:val="18"/>
                <w:szCs w:val="18"/>
                <w:lang w:val="es-CO"/>
              </w:rPr>
            </w:pPr>
            <w:r w:rsidRPr="00DC1E81">
              <w:rPr>
                <w:rFonts w:ascii="Calibri" w:hAnsi="Calibri" w:cs="Calibri"/>
                <w:color w:val="1F3864"/>
                <w:sz w:val="18"/>
                <w:szCs w:val="18"/>
                <w:lang w:val="es-CO"/>
              </w:rPr>
              <w:t xml:space="preserve">Mujeres </w:t>
            </w:r>
          </w:p>
        </w:tc>
        <w:tc>
          <w:tcPr>
            <w:tcW w:w="1240" w:type="dxa"/>
            <w:tcBorders>
              <w:top w:val="single" w:sz="8" w:space="0" w:color="A6A6A6"/>
              <w:left w:val="nil"/>
              <w:bottom w:val="single" w:sz="8" w:space="0" w:color="A6A6A6"/>
              <w:right w:val="single" w:sz="8" w:space="0" w:color="A6A6A6"/>
            </w:tcBorders>
            <w:shd w:val="clear" w:color="auto" w:fill="auto"/>
            <w:vAlign w:val="center"/>
            <w:hideMark/>
          </w:tcPr>
          <w:p w14:paraId="5B04412C" w14:textId="77777777" w:rsidR="00DC1E81" w:rsidRPr="00DC1E81" w:rsidRDefault="00DC1E81" w:rsidP="00DC1E81">
            <w:pPr>
              <w:jc w:val="center"/>
              <w:rPr>
                <w:rFonts w:ascii="Calibri" w:hAnsi="Calibri" w:cs="Calibri"/>
                <w:color w:val="1F3864"/>
                <w:sz w:val="18"/>
                <w:szCs w:val="18"/>
                <w:lang w:val="es-CO"/>
              </w:rPr>
            </w:pPr>
            <w:r w:rsidRPr="00DC1E81">
              <w:rPr>
                <w:rFonts w:ascii="Calibri" w:hAnsi="Calibri" w:cs="Calibri"/>
                <w:color w:val="1F3864"/>
                <w:sz w:val="18"/>
                <w:szCs w:val="18"/>
                <w:lang w:val="es-CO"/>
              </w:rPr>
              <w:t>Hombres</w:t>
            </w:r>
          </w:p>
        </w:tc>
        <w:tc>
          <w:tcPr>
            <w:tcW w:w="1200" w:type="dxa"/>
            <w:tcBorders>
              <w:top w:val="single" w:sz="8" w:space="0" w:color="A6A6A6"/>
              <w:left w:val="nil"/>
              <w:bottom w:val="single" w:sz="8" w:space="0" w:color="A6A6A6"/>
              <w:right w:val="single" w:sz="8" w:space="0" w:color="A6A6A6"/>
            </w:tcBorders>
            <w:shd w:val="clear" w:color="auto" w:fill="auto"/>
            <w:vAlign w:val="center"/>
            <w:hideMark/>
          </w:tcPr>
          <w:p w14:paraId="4D451D22" w14:textId="77777777" w:rsidR="00DC1E81" w:rsidRPr="00DC1E81" w:rsidRDefault="00DC1E81" w:rsidP="00DC1E81">
            <w:pPr>
              <w:jc w:val="center"/>
              <w:rPr>
                <w:rFonts w:ascii="Calibri" w:hAnsi="Calibri" w:cs="Calibri"/>
                <w:color w:val="1F3864"/>
                <w:sz w:val="18"/>
                <w:szCs w:val="18"/>
                <w:lang w:val="es-CO"/>
              </w:rPr>
            </w:pPr>
            <w:r w:rsidRPr="00DC1E81">
              <w:rPr>
                <w:rFonts w:ascii="Calibri" w:hAnsi="Calibri" w:cs="Calibri"/>
                <w:color w:val="1F3864"/>
                <w:sz w:val="18"/>
                <w:szCs w:val="18"/>
                <w:lang w:val="es-CO"/>
              </w:rPr>
              <w:t xml:space="preserve">Niños </w:t>
            </w:r>
          </w:p>
        </w:tc>
        <w:tc>
          <w:tcPr>
            <w:tcW w:w="1200" w:type="dxa"/>
            <w:tcBorders>
              <w:top w:val="single" w:sz="8" w:space="0" w:color="A6A6A6"/>
              <w:left w:val="nil"/>
              <w:bottom w:val="single" w:sz="8" w:space="0" w:color="A6A6A6"/>
              <w:right w:val="single" w:sz="8" w:space="0" w:color="A6A6A6"/>
            </w:tcBorders>
            <w:shd w:val="clear" w:color="auto" w:fill="auto"/>
            <w:vAlign w:val="center"/>
            <w:hideMark/>
          </w:tcPr>
          <w:p w14:paraId="6F7B8D9F" w14:textId="77777777" w:rsidR="00DC1E81" w:rsidRPr="00DC1E81" w:rsidRDefault="00DC1E81" w:rsidP="00DC1E81">
            <w:pPr>
              <w:jc w:val="center"/>
              <w:rPr>
                <w:rFonts w:ascii="Calibri" w:hAnsi="Calibri" w:cs="Calibri"/>
                <w:color w:val="1F3864"/>
                <w:sz w:val="18"/>
                <w:szCs w:val="18"/>
                <w:lang w:val="es-CO"/>
              </w:rPr>
            </w:pPr>
            <w:r w:rsidRPr="00DC1E81">
              <w:rPr>
                <w:rFonts w:ascii="Calibri" w:hAnsi="Calibri" w:cs="Calibri"/>
                <w:color w:val="1F3864"/>
                <w:sz w:val="18"/>
                <w:szCs w:val="18"/>
                <w:lang w:val="es-CO"/>
              </w:rPr>
              <w:t xml:space="preserve">Niñas </w:t>
            </w:r>
          </w:p>
        </w:tc>
      </w:tr>
      <w:tr w:rsidR="00DC1E81" w:rsidRPr="00DC1E81" w14:paraId="35F70B90" w14:textId="77777777" w:rsidTr="00B11ACB">
        <w:trPr>
          <w:trHeight w:val="300"/>
          <w:jc w:val="center"/>
        </w:trPr>
        <w:tc>
          <w:tcPr>
            <w:tcW w:w="2420" w:type="dxa"/>
            <w:tcBorders>
              <w:top w:val="nil"/>
              <w:left w:val="single" w:sz="8" w:space="0" w:color="A6A6A6"/>
              <w:bottom w:val="single" w:sz="8" w:space="0" w:color="A6A6A6"/>
              <w:right w:val="single" w:sz="8" w:space="0" w:color="A6A6A6"/>
            </w:tcBorders>
            <w:shd w:val="clear" w:color="000000" w:fill="FFFFFF"/>
            <w:vAlign w:val="center"/>
            <w:hideMark/>
          </w:tcPr>
          <w:p w14:paraId="5DF43473"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Antioquia</w:t>
            </w:r>
          </w:p>
        </w:tc>
        <w:tc>
          <w:tcPr>
            <w:tcW w:w="1900" w:type="dxa"/>
            <w:tcBorders>
              <w:top w:val="nil"/>
              <w:left w:val="nil"/>
              <w:bottom w:val="single" w:sz="8" w:space="0" w:color="A6A6A6"/>
              <w:right w:val="single" w:sz="8" w:space="0" w:color="A6A6A6"/>
            </w:tcBorders>
            <w:shd w:val="clear" w:color="auto" w:fill="auto"/>
            <w:vAlign w:val="center"/>
            <w:hideMark/>
          </w:tcPr>
          <w:p w14:paraId="7C8CFD82"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Vigía del Fuerte</w:t>
            </w:r>
          </w:p>
        </w:tc>
        <w:tc>
          <w:tcPr>
            <w:tcW w:w="1340" w:type="dxa"/>
            <w:tcBorders>
              <w:top w:val="nil"/>
              <w:left w:val="nil"/>
              <w:bottom w:val="single" w:sz="8" w:space="0" w:color="A6A6A6"/>
              <w:right w:val="single" w:sz="8" w:space="0" w:color="A6A6A6"/>
            </w:tcBorders>
            <w:shd w:val="clear" w:color="auto" w:fill="auto"/>
            <w:noWrap/>
            <w:vAlign w:val="bottom"/>
            <w:hideMark/>
          </w:tcPr>
          <w:p w14:paraId="47E66D58"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787</w:t>
            </w:r>
          </w:p>
        </w:tc>
        <w:tc>
          <w:tcPr>
            <w:tcW w:w="1240" w:type="dxa"/>
            <w:tcBorders>
              <w:top w:val="nil"/>
              <w:left w:val="nil"/>
              <w:bottom w:val="single" w:sz="8" w:space="0" w:color="A6A6A6"/>
              <w:right w:val="single" w:sz="8" w:space="0" w:color="A6A6A6"/>
            </w:tcBorders>
            <w:shd w:val="clear" w:color="auto" w:fill="auto"/>
            <w:noWrap/>
            <w:vAlign w:val="bottom"/>
            <w:hideMark/>
          </w:tcPr>
          <w:p w14:paraId="6DFDB264"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843</w:t>
            </w:r>
          </w:p>
        </w:tc>
        <w:tc>
          <w:tcPr>
            <w:tcW w:w="1200" w:type="dxa"/>
            <w:tcBorders>
              <w:top w:val="nil"/>
              <w:left w:val="nil"/>
              <w:bottom w:val="single" w:sz="8" w:space="0" w:color="A6A6A6"/>
              <w:right w:val="single" w:sz="8" w:space="0" w:color="A6A6A6"/>
            </w:tcBorders>
            <w:shd w:val="clear" w:color="auto" w:fill="auto"/>
            <w:noWrap/>
            <w:vAlign w:val="bottom"/>
            <w:hideMark/>
          </w:tcPr>
          <w:p w14:paraId="38B195F9"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1763</w:t>
            </w:r>
          </w:p>
        </w:tc>
        <w:tc>
          <w:tcPr>
            <w:tcW w:w="1200" w:type="dxa"/>
            <w:tcBorders>
              <w:top w:val="nil"/>
              <w:left w:val="nil"/>
              <w:bottom w:val="single" w:sz="8" w:space="0" w:color="A6A6A6"/>
              <w:right w:val="single" w:sz="8" w:space="0" w:color="A6A6A6"/>
            </w:tcBorders>
            <w:shd w:val="clear" w:color="auto" w:fill="auto"/>
            <w:noWrap/>
            <w:vAlign w:val="bottom"/>
            <w:hideMark/>
          </w:tcPr>
          <w:p w14:paraId="0FD33DD0"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1184</w:t>
            </w:r>
          </w:p>
        </w:tc>
      </w:tr>
      <w:tr w:rsidR="00DC1E81" w:rsidRPr="00DC1E81" w14:paraId="698FAB9C" w14:textId="77777777" w:rsidTr="00B11ACB">
        <w:trPr>
          <w:trHeight w:val="300"/>
          <w:jc w:val="center"/>
        </w:trPr>
        <w:tc>
          <w:tcPr>
            <w:tcW w:w="2420" w:type="dxa"/>
            <w:tcBorders>
              <w:top w:val="nil"/>
              <w:left w:val="single" w:sz="8" w:space="0" w:color="A6A6A6"/>
              <w:bottom w:val="single" w:sz="8" w:space="0" w:color="A6A6A6"/>
              <w:right w:val="single" w:sz="8" w:space="0" w:color="A6A6A6"/>
            </w:tcBorders>
            <w:shd w:val="clear" w:color="000000" w:fill="FFFFFF"/>
            <w:vAlign w:val="center"/>
            <w:hideMark/>
          </w:tcPr>
          <w:p w14:paraId="6183533A"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Chocó</w:t>
            </w:r>
          </w:p>
        </w:tc>
        <w:tc>
          <w:tcPr>
            <w:tcW w:w="1900" w:type="dxa"/>
            <w:tcBorders>
              <w:top w:val="nil"/>
              <w:left w:val="nil"/>
              <w:bottom w:val="single" w:sz="8" w:space="0" w:color="A6A6A6"/>
              <w:right w:val="single" w:sz="8" w:space="0" w:color="A6A6A6"/>
            </w:tcBorders>
            <w:shd w:val="clear" w:color="auto" w:fill="auto"/>
            <w:vAlign w:val="center"/>
            <w:hideMark/>
          </w:tcPr>
          <w:p w14:paraId="061CAF97" w14:textId="183860A0"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Carmen del Darién</w:t>
            </w:r>
          </w:p>
        </w:tc>
        <w:tc>
          <w:tcPr>
            <w:tcW w:w="1340" w:type="dxa"/>
            <w:tcBorders>
              <w:top w:val="nil"/>
              <w:left w:val="nil"/>
              <w:bottom w:val="single" w:sz="8" w:space="0" w:color="A6A6A6"/>
              <w:right w:val="single" w:sz="8" w:space="0" w:color="A6A6A6"/>
            </w:tcBorders>
            <w:shd w:val="clear" w:color="auto" w:fill="auto"/>
            <w:noWrap/>
            <w:vAlign w:val="bottom"/>
            <w:hideMark/>
          </w:tcPr>
          <w:p w14:paraId="1588ED54"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1010</w:t>
            </w:r>
          </w:p>
        </w:tc>
        <w:tc>
          <w:tcPr>
            <w:tcW w:w="1240" w:type="dxa"/>
            <w:tcBorders>
              <w:top w:val="nil"/>
              <w:left w:val="nil"/>
              <w:bottom w:val="single" w:sz="8" w:space="0" w:color="A6A6A6"/>
              <w:right w:val="single" w:sz="8" w:space="0" w:color="A6A6A6"/>
            </w:tcBorders>
            <w:shd w:val="clear" w:color="auto" w:fill="auto"/>
            <w:noWrap/>
            <w:vAlign w:val="bottom"/>
            <w:hideMark/>
          </w:tcPr>
          <w:p w14:paraId="41056F34"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892</w:t>
            </w:r>
          </w:p>
        </w:tc>
        <w:tc>
          <w:tcPr>
            <w:tcW w:w="1200" w:type="dxa"/>
            <w:tcBorders>
              <w:top w:val="nil"/>
              <w:left w:val="nil"/>
              <w:bottom w:val="single" w:sz="8" w:space="0" w:color="A6A6A6"/>
              <w:right w:val="single" w:sz="8" w:space="0" w:color="A6A6A6"/>
            </w:tcBorders>
            <w:shd w:val="clear" w:color="auto" w:fill="auto"/>
            <w:noWrap/>
            <w:vAlign w:val="bottom"/>
            <w:hideMark/>
          </w:tcPr>
          <w:p w14:paraId="088806DE"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474</w:t>
            </w:r>
          </w:p>
        </w:tc>
        <w:tc>
          <w:tcPr>
            <w:tcW w:w="1200" w:type="dxa"/>
            <w:tcBorders>
              <w:top w:val="nil"/>
              <w:left w:val="nil"/>
              <w:bottom w:val="single" w:sz="8" w:space="0" w:color="A6A6A6"/>
              <w:right w:val="single" w:sz="8" w:space="0" w:color="A6A6A6"/>
            </w:tcBorders>
            <w:shd w:val="clear" w:color="auto" w:fill="auto"/>
            <w:noWrap/>
            <w:vAlign w:val="bottom"/>
            <w:hideMark/>
          </w:tcPr>
          <w:p w14:paraId="657C387B"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485</w:t>
            </w:r>
          </w:p>
        </w:tc>
      </w:tr>
      <w:tr w:rsidR="00DC1E81" w:rsidRPr="00DC1E81" w14:paraId="7351AB04" w14:textId="77777777" w:rsidTr="00B11ACB">
        <w:trPr>
          <w:trHeight w:val="300"/>
          <w:jc w:val="center"/>
        </w:trPr>
        <w:tc>
          <w:tcPr>
            <w:tcW w:w="2420" w:type="dxa"/>
            <w:tcBorders>
              <w:top w:val="nil"/>
              <w:left w:val="single" w:sz="8" w:space="0" w:color="A6A6A6"/>
              <w:bottom w:val="single" w:sz="8" w:space="0" w:color="A6A6A6"/>
              <w:right w:val="single" w:sz="8" w:space="0" w:color="A6A6A6"/>
            </w:tcBorders>
            <w:shd w:val="clear" w:color="000000" w:fill="FFFFFF"/>
            <w:vAlign w:val="center"/>
            <w:hideMark/>
          </w:tcPr>
          <w:p w14:paraId="47B77336"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Chocó</w:t>
            </w:r>
          </w:p>
        </w:tc>
        <w:tc>
          <w:tcPr>
            <w:tcW w:w="1900" w:type="dxa"/>
            <w:tcBorders>
              <w:top w:val="nil"/>
              <w:left w:val="nil"/>
              <w:bottom w:val="single" w:sz="8" w:space="0" w:color="A6A6A6"/>
              <w:right w:val="single" w:sz="8" w:space="0" w:color="A6A6A6"/>
            </w:tcBorders>
            <w:shd w:val="clear" w:color="auto" w:fill="auto"/>
            <w:vAlign w:val="center"/>
            <w:hideMark/>
          </w:tcPr>
          <w:p w14:paraId="63CBBBE7"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Riosucio</w:t>
            </w:r>
          </w:p>
        </w:tc>
        <w:tc>
          <w:tcPr>
            <w:tcW w:w="1340" w:type="dxa"/>
            <w:tcBorders>
              <w:top w:val="nil"/>
              <w:left w:val="nil"/>
              <w:bottom w:val="single" w:sz="8" w:space="0" w:color="A6A6A6"/>
              <w:right w:val="single" w:sz="8" w:space="0" w:color="A6A6A6"/>
            </w:tcBorders>
            <w:shd w:val="clear" w:color="auto" w:fill="auto"/>
            <w:noWrap/>
            <w:vAlign w:val="bottom"/>
            <w:hideMark/>
          </w:tcPr>
          <w:p w14:paraId="19F46C3B"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874</w:t>
            </w:r>
          </w:p>
        </w:tc>
        <w:tc>
          <w:tcPr>
            <w:tcW w:w="1240" w:type="dxa"/>
            <w:tcBorders>
              <w:top w:val="nil"/>
              <w:left w:val="nil"/>
              <w:bottom w:val="single" w:sz="8" w:space="0" w:color="A6A6A6"/>
              <w:right w:val="single" w:sz="8" w:space="0" w:color="A6A6A6"/>
            </w:tcBorders>
            <w:shd w:val="clear" w:color="auto" w:fill="auto"/>
            <w:noWrap/>
            <w:vAlign w:val="bottom"/>
            <w:hideMark/>
          </w:tcPr>
          <w:p w14:paraId="50E8C8B5"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627</w:t>
            </w:r>
          </w:p>
        </w:tc>
        <w:tc>
          <w:tcPr>
            <w:tcW w:w="1200" w:type="dxa"/>
            <w:tcBorders>
              <w:top w:val="nil"/>
              <w:left w:val="nil"/>
              <w:bottom w:val="single" w:sz="8" w:space="0" w:color="A6A6A6"/>
              <w:right w:val="single" w:sz="8" w:space="0" w:color="A6A6A6"/>
            </w:tcBorders>
            <w:shd w:val="clear" w:color="auto" w:fill="auto"/>
            <w:noWrap/>
            <w:vAlign w:val="bottom"/>
            <w:hideMark/>
          </w:tcPr>
          <w:p w14:paraId="0D68A737"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2074</w:t>
            </w:r>
          </w:p>
        </w:tc>
        <w:tc>
          <w:tcPr>
            <w:tcW w:w="1200" w:type="dxa"/>
            <w:tcBorders>
              <w:top w:val="nil"/>
              <w:left w:val="nil"/>
              <w:bottom w:val="single" w:sz="8" w:space="0" w:color="A6A6A6"/>
              <w:right w:val="single" w:sz="8" w:space="0" w:color="A6A6A6"/>
            </w:tcBorders>
            <w:shd w:val="clear" w:color="auto" w:fill="auto"/>
            <w:noWrap/>
            <w:vAlign w:val="bottom"/>
            <w:hideMark/>
          </w:tcPr>
          <w:p w14:paraId="02E3AC32"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1965</w:t>
            </w:r>
          </w:p>
        </w:tc>
      </w:tr>
      <w:tr w:rsidR="00DC1E81" w:rsidRPr="00DC1E81" w14:paraId="29B69FD4" w14:textId="77777777" w:rsidTr="00B11ACB">
        <w:trPr>
          <w:trHeight w:val="530"/>
          <w:jc w:val="center"/>
        </w:trPr>
        <w:tc>
          <w:tcPr>
            <w:tcW w:w="2420" w:type="dxa"/>
            <w:tcBorders>
              <w:top w:val="nil"/>
              <w:left w:val="single" w:sz="8" w:space="0" w:color="A6A6A6"/>
              <w:bottom w:val="nil"/>
              <w:right w:val="single" w:sz="8" w:space="0" w:color="A6A6A6"/>
            </w:tcBorders>
            <w:shd w:val="clear" w:color="000000" w:fill="FFFFFF"/>
            <w:vAlign w:val="center"/>
            <w:hideMark/>
          </w:tcPr>
          <w:p w14:paraId="1F1AA2C8"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Guaviare</w:t>
            </w:r>
          </w:p>
        </w:tc>
        <w:tc>
          <w:tcPr>
            <w:tcW w:w="1900" w:type="dxa"/>
            <w:tcBorders>
              <w:top w:val="nil"/>
              <w:left w:val="nil"/>
              <w:bottom w:val="single" w:sz="8" w:space="0" w:color="A6A6A6"/>
              <w:right w:val="single" w:sz="8" w:space="0" w:color="A6A6A6"/>
            </w:tcBorders>
            <w:shd w:val="clear" w:color="auto" w:fill="auto"/>
            <w:vAlign w:val="center"/>
            <w:hideMark/>
          </w:tcPr>
          <w:p w14:paraId="5BE39378"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San José del Guaviare</w:t>
            </w:r>
          </w:p>
        </w:tc>
        <w:tc>
          <w:tcPr>
            <w:tcW w:w="1340" w:type="dxa"/>
            <w:tcBorders>
              <w:top w:val="nil"/>
              <w:left w:val="nil"/>
              <w:bottom w:val="single" w:sz="8" w:space="0" w:color="A6A6A6"/>
              <w:right w:val="single" w:sz="8" w:space="0" w:color="A6A6A6"/>
            </w:tcBorders>
            <w:shd w:val="clear" w:color="auto" w:fill="auto"/>
            <w:noWrap/>
            <w:vAlign w:val="bottom"/>
            <w:hideMark/>
          </w:tcPr>
          <w:p w14:paraId="449D4101"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2292</w:t>
            </w:r>
          </w:p>
        </w:tc>
        <w:tc>
          <w:tcPr>
            <w:tcW w:w="1240" w:type="dxa"/>
            <w:tcBorders>
              <w:top w:val="nil"/>
              <w:left w:val="nil"/>
              <w:bottom w:val="single" w:sz="8" w:space="0" w:color="A6A6A6"/>
              <w:right w:val="single" w:sz="8" w:space="0" w:color="A6A6A6"/>
            </w:tcBorders>
            <w:shd w:val="clear" w:color="auto" w:fill="auto"/>
            <w:noWrap/>
            <w:vAlign w:val="bottom"/>
            <w:hideMark/>
          </w:tcPr>
          <w:p w14:paraId="5FD3981B"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1580</w:t>
            </w:r>
          </w:p>
        </w:tc>
        <w:tc>
          <w:tcPr>
            <w:tcW w:w="1200" w:type="dxa"/>
            <w:tcBorders>
              <w:top w:val="nil"/>
              <w:left w:val="nil"/>
              <w:bottom w:val="single" w:sz="8" w:space="0" w:color="A6A6A6"/>
              <w:right w:val="single" w:sz="8" w:space="0" w:color="A6A6A6"/>
            </w:tcBorders>
            <w:shd w:val="clear" w:color="auto" w:fill="auto"/>
            <w:noWrap/>
            <w:vAlign w:val="bottom"/>
            <w:hideMark/>
          </w:tcPr>
          <w:p w14:paraId="537F2E5B"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1142</w:t>
            </w:r>
          </w:p>
        </w:tc>
        <w:tc>
          <w:tcPr>
            <w:tcW w:w="1200" w:type="dxa"/>
            <w:tcBorders>
              <w:top w:val="nil"/>
              <w:left w:val="nil"/>
              <w:bottom w:val="single" w:sz="8" w:space="0" w:color="A6A6A6"/>
              <w:right w:val="single" w:sz="8" w:space="0" w:color="A6A6A6"/>
            </w:tcBorders>
            <w:shd w:val="clear" w:color="auto" w:fill="auto"/>
            <w:noWrap/>
            <w:vAlign w:val="bottom"/>
            <w:hideMark/>
          </w:tcPr>
          <w:p w14:paraId="51223E23"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1254</w:t>
            </w:r>
          </w:p>
        </w:tc>
      </w:tr>
      <w:tr w:rsidR="00DC1E81" w:rsidRPr="00DC1E81" w14:paraId="21E38837" w14:textId="77777777" w:rsidTr="00B11ACB">
        <w:trPr>
          <w:trHeight w:val="300"/>
          <w:jc w:val="center"/>
        </w:trPr>
        <w:tc>
          <w:tcPr>
            <w:tcW w:w="2420" w:type="dxa"/>
            <w:vMerge w:val="restart"/>
            <w:tcBorders>
              <w:top w:val="single" w:sz="8" w:space="0" w:color="A6A6A6"/>
              <w:left w:val="single" w:sz="8" w:space="0" w:color="A6A6A6"/>
              <w:bottom w:val="single" w:sz="8" w:space="0" w:color="A6A6A6"/>
              <w:right w:val="single" w:sz="8" w:space="0" w:color="A6A6A6"/>
            </w:tcBorders>
            <w:shd w:val="clear" w:color="000000" w:fill="FFFFFF"/>
            <w:vAlign w:val="center"/>
            <w:hideMark/>
          </w:tcPr>
          <w:p w14:paraId="5E1E5D0F"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Meta</w:t>
            </w:r>
          </w:p>
        </w:tc>
        <w:tc>
          <w:tcPr>
            <w:tcW w:w="1900" w:type="dxa"/>
            <w:tcBorders>
              <w:top w:val="nil"/>
              <w:left w:val="nil"/>
              <w:bottom w:val="single" w:sz="8" w:space="0" w:color="A6A6A6"/>
              <w:right w:val="single" w:sz="8" w:space="0" w:color="A6A6A6"/>
            </w:tcBorders>
            <w:shd w:val="clear" w:color="auto" w:fill="auto"/>
            <w:vAlign w:val="center"/>
            <w:hideMark/>
          </w:tcPr>
          <w:p w14:paraId="4DE4E882"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Vista Hermosa</w:t>
            </w:r>
          </w:p>
        </w:tc>
        <w:tc>
          <w:tcPr>
            <w:tcW w:w="1340" w:type="dxa"/>
            <w:tcBorders>
              <w:top w:val="nil"/>
              <w:left w:val="nil"/>
              <w:bottom w:val="single" w:sz="8" w:space="0" w:color="A6A6A6"/>
              <w:right w:val="single" w:sz="8" w:space="0" w:color="A6A6A6"/>
            </w:tcBorders>
            <w:shd w:val="clear" w:color="auto" w:fill="auto"/>
            <w:noWrap/>
            <w:vAlign w:val="bottom"/>
            <w:hideMark/>
          </w:tcPr>
          <w:p w14:paraId="61B897D2"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493</w:t>
            </w:r>
          </w:p>
        </w:tc>
        <w:tc>
          <w:tcPr>
            <w:tcW w:w="1240" w:type="dxa"/>
            <w:tcBorders>
              <w:top w:val="nil"/>
              <w:left w:val="nil"/>
              <w:bottom w:val="single" w:sz="8" w:space="0" w:color="A6A6A6"/>
              <w:right w:val="single" w:sz="8" w:space="0" w:color="A6A6A6"/>
            </w:tcBorders>
            <w:shd w:val="clear" w:color="auto" w:fill="auto"/>
            <w:noWrap/>
            <w:vAlign w:val="bottom"/>
            <w:hideMark/>
          </w:tcPr>
          <w:p w14:paraId="01A52FE8"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407</w:t>
            </w:r>
          </w:p>
        </w:tc>
        <w:tc>
          <w:tcPr>
            <w:tcW w:w="1200" w:type="dxa"/>
            <w:tcBorders>
              <w:top w:val="nil"/>
              <w:left w:val="nil"/>
              <w:bottom w:val="single" w:sz="8" w:space="0" w:color="A6A6A6"/>
              <w:right w:val="single" w:sz="8" w:space="0" w:color="A6A6A6"/>
            </w:tcBorders>
            <w:shd w:val="clear" w:color="auto" w:fill="auto"/>
            <w:noWrap/>
            <w:vAlign w:val="bottom"/>
            <w:hideMark/>
          </w:tcPr>
          <w:p w14:paraId="392B77E0"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118</w:t>
            </w:r>
          </w:p>
        </w:tc>
        <w:tc>
          <w:tcPr>
            <w:tcW w:w="1200" w:type="dxa"/>
            <w:tcBorders>
              <w:top w:val="nil"/>
              <w:left w:val="nil"/>
              <w:bottom w:val="single" w:sz="8" w:space="0" w:color="A6A6A6"/>
              <w:right w:val="single" w:sz="8" w:space="0" w:color="A6A6A6"/>
            </w:tcBorders>
            <w:shd w:val="clear" w:color="auto" w:fill="auto"/>
            <w:noWrap/>
            <w:vAlign w:val="bottom"/>
            <w:hideMark/>
          </w:tcPr>
          <w:p w14:paraId="53A2A6BD"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127</w:t>
            </w:r>
          </w:p>
        </w:tc>
      </w:tr>
      <w:tr w:rsidR="00DC1E81" w:rsidRPr="00DC1E81" w14:paraId="3C9B56D6" w14:textId="77777777" w:rsidTr="00B11ACB">
        <w:trPr>
          <w:trHeight w:val="300"/>
          <w:jc w:val="center"/>
        </w:trPr>
        <w:tc>
          <w:tcPr>
            <w:tcW w:w="2420" w:type="dxa"/>
            <w:vMerge/>
            <w:tcBorders>
              <w:top w:val="single" w:sz="8" w:space="0" w:color="A6A6A6"/>
              <w:left w:val="single" w:sz="8" w:space="0" w:color="A6A6A6"/>
              <w:bottom w:val="single" w:sz="8" w:space="0" w:color="A6A6A6"/>
              <w:right w:val="single" w:sz="8" w:space="0" w:color="A6A6A6"/>
            </w:tcBorders>
            <w:vAlign w:val="center"/>
            <w:hideMark/>
          </w:tcPr>
          <w:p w14:paraId="30ED5A82" w14:textId="77777777" w:rsidR="00DC1E81" w:rsidRPr="00DC1E81" w:rsidRDefault="00DC1E81" w:rsidP="00B11ACB">
            <w:pPr>
              <w:rPr>
                <w:rFonts w:asciiTheme="majorHAnsi" w:hAnsiTheme="majorHAnsi" w:cstheme="majorHAnsi"/>
                <w:color w:val="000000"/>
                <w:sz w:val="18"/>
                <w:szCs w:val="18"/>
                <w:lang w:val="es-CO"/>
              </w:rPr>
            </w:pPr>
          </w:p>
        </w:tc>
        <w:tc>
          <w:tcPr>
            <w:tcW w:w="1900" w:type="dxa"/>
            <w:tcBorders>
              <w:top w:val="nil"/>
              <w:left w:val="nil"/>
              <w:bottom w:val="single" w:sz="8" w:space="0" w:color="A6A6A6"/>
              <w:right w:val="single" w:sz="8" w:space="0" w:color="A6A6A6"/>
            </w:tcBorders>
            <w:shd w:val="clear" w:color="auto" w:fill="auto"/>
            <w:vAlign w:val="center"/>
            <w:hideMark/>
          </w:tcPr>
          <w:p w14:paraId="1CB5ED5E"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Mesetas</w:t>
            </w:r>
          </w:p>
        </w:tc>
        <w:tc>
          <w:tcPr>
            <w:tcW w:w="1340" w:type="dxa"/>
            <w:tcBorders>
              <w:top w:val="nil"/>
              <w:left w:val="nil"/>
              <w:bottom w:val="nil"/>
              <w:right w:val="single" w:sz="4" w:space="0" w:color="A6A6A6"/>
            </w:tcBorders>
            <w:shd w:val="clear" w:color="auto" w:fill="auto"/>
            <w:noWrap/>
            <w:vAlign w:val="bottom"/>
            <w:hideMark/>
          </w:tcPr>
          <w:p w14:paraId="0A5FF536"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321</w:t>
            </w:r>
          </w:p>
        </w:tc>
        <w:tc>
          <w:tcPr>
            <w:tcW w:w="1240" w:type="dxa"/>
            <w:tcBorders>
              <w:top w:val="nil"/>
              <w:left w:val="nil"/>
              <w:bottom w:val="nil"/>
              <w:right w:val="nil"/>
            </w:tcBorders>
            <w:shd w:val="clear" w:color="auto" w:fill="auto"/>
            <w:noWrap/>
            <w:vAlign w:val="bottom"/>
            <w:hideMark/>
          </w:tcPr>
          <w:p w14:paraId="1E4EC5BA"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290</w:t>
            </w:r>
          </w:p>
        </w:tc>
        <w:tc>
          <w:tcPr>
            <w:tcW w:w="1200" w:type="dxa"/>
            <w:tcBorders>
              <w:top w:val="nil"/>
              <w:left w:val="single" w:sz="8" w:space="0" w:color="A6A6A6"/>
              <w:bottom w:val="single" w:sz="8" w:space="0" w:color="A6A6A6"/>
              <w:right w:val="single" w:sz="8" w:space="0" w:color="A6A6A6"/>
            </w:tcBorders>
            <w:shd w:val="clear" w:color="auto" w:fill="auto"/>
            <w:noWrap/>
            <w:vAlign w:val="bottom"/>
            <w:hideMark/>
          </w:tcPr>
          <w:p w14:paraId="4F043162"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89</w:t>
            </w:r>
          </w:p>
        </w:tc>
        <w:tc>
          <w:tcPr>
            <w:tcW w:w="1200" w:type="dxa"/>
            <w:tcBorders>
              <w:top w:val="nil"/>
              <w:left w:val="nil"/>
              <w:bottom w:val="single" w:sz="8" w:space="0" w:color="A6A6A6"/>
              <w:right w:val="single" w:sz="8" w:space="0" w:color="A6A6A6"/>
            </w:tcBorders>
            <w:shd w:val="clear" w:color="auto" w:fill="auto"/>
            <w:noWrap/>
            <w:vAlign w:val="bottom"/>
            <w:hideMark/>
          </w:tcPr>
          <w:p w14:paraId="6EE75B02"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92</w:t>
            </w:r>
          </w:p>
        </w:tc>
      </w:tr>
      <w:tr w:rsidR="00DC1E81" w:rsidRPr="00DC1E81" w14:paraId="63F7FB50" w14:textId="77777777" w:rsidTr="00B11ACB">
        <w:trPr>
          <w:trHeight w:val="300"/>
          <w:jc w:val="center"/>
        </w:trPr>
        <w:tc>
          <w:tcPr>
            <w:tcW w:w="2420" w:type="dxa"/>
            <w:vMerge/>
            <w:tcBorders>
              <w:top w:val="single" w:sz="8" w:space="0" w:color="A6A6A6"/>
              <w:left w:val="single" w:sz="8" w:space="0" w:color="A6A6A6"/>
              <w:bottom w:val="single" w:sz="8" w:space="0" w:color="A6A6A6"/>
              <w:right w:val="single" w:sz="8" w:space="0" w:color="A6A6A6"/>
            </w:tcBorders>
            <w:vAlign w:val="center"/>
            <w:hideMark/>
          </w:tcPr>
          <w:p w14:paraId="2E5F1401" w14:textId="77777777" w:rsidR="00DC1E81" w:rsidRPr="00DC1E81" w:rsidRDefault="00DC1E81" w:rsidP="00B11ACB">
            <w:pPr>
              <w:rPr>
                <w:rFonts w:asciiTheme="majorHAnsi" w:hAnsiTheme="majorHAnsi" w:cstheme="majorHAnsi"/>
                <w:color w:val="000000"/>
                <w:sz w:val="18"/>
                <w:szCs w:val="18"/>
                <w:lang w:val="es-CO"/>
              </w:rPr>
            </w:pPr>
          </w:p>
        </w:tc>
        <w:tc>
          <w:tcPr>
            <w:tcW w:w="1900" w:type="dxa"/>
            <w:tcBorders>
              <w:top w:val="nil"/>
              <w:left w:val="nil"/>
              <w:bottom w:val="single" w:sz="8" w:space="0" w:color="A6A6A6"/>
              <w:right w:val="single" w:sz="8" w:space="0" w:color="A6A6A6"/>
            </w:tcBorders>
            <w:shd w:val="clear" w:color="auto" w:fill="auto"/>
            <w:vAlign w:val="center"/>
            <w:hideMark/>
          </w:tcPr>
          <w:p w14:paraId="108F300D"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La Macarena</w:t>
            </w:r>
          </w:p>
        </w:tc>
        <w:tc>
          <w:tcPr>
            <w:tcW w:w="1340" w:type="dxa"/>
            <w:tcBorders>
              <w:top w:val="single" w:sz="8" w:space="0" w:color="A6A6A6"/>
              <w:left w:val="nil"/>
              <w:bottom w:val="single" w:sz="8" w:space="0" w:color="A6A6A6"/>
              <w:right w:val="single" w:sz="8" w:space="0" w:color="A6A6A6"/>
            </w:tcBorders>
            <w:shd w:val="clear" w:color="auto" w:fill="auto"/>
            <w:noWrap/>
            <w:vAlign w:val="bottom"/>
            <w:hideMark/>
          </w:tcPr>
          <w:p w14:paraId="60331359"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320</w:t>
            </w:r>
          </w:p>
        </w:tc>
        <w:tc>
          <w:tcPr>
            <w:tcW w:w="1240" w:type="dxa"/>
            <w:tcBorders>
              <w:top w:val="single" w:sz="8" w:space="0" w:color="A6A6A6"/>
              <w:left w:val="nil"/>
              <w:bottom w:val="single" w:sz="8" w:space="0" w:color="A6A6A6"/>
              <w:right w:val="single" w:sz="8" w:space="0" w:color="A6A6A6"/>
            </w:tcBorders>
            <w:shd w:val="clear" w:color="auto" w:fill="auto"/>
            <w:noWrap/>
            <w:vAlign w:val="bottom"/>
            <w:hideMark/>
          </w:tcPr>
          <w:p w14:paraId="227A391E"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319</w:t>
            </w:r>
          </w:p>
        </w:tc>
        <w:tc>
          <w:tcPr>
            <w:tcW w:w="1200" w:type="dxa"/>
            <w:tcBorders>
              <w:top w:val="nil"/>
              <w:left w:val="nil"/>
              <w:bottom w:val="single" w:sz="8" w:space="0" w:color="A6A6A6"/>
              <w:right w:val="single" w:sz="8" w:space="0" w:color="A6A6A6"/>
            </w:tcBorders>
            <w:shd w:val="clear" w:color="auto" w:fill="auto"/>
            <w:noWrap/>
            <w:vAlign w:val="bottom"/>
            <w:hideMark/>
          </w:tcPr>
          <w:p w14:paraId="45EDEA12"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127</w:t>
            </w:r>
          </w:p>
        </w:tc>
        <w:tc>
          <w:tcPr>
            <w:tcW w:w="1200" w:type="dxa"/>
            <w:tcBorders>
              <w:top w:val="nil"/>
              <w:left w:val="nil"/>
              <w:bottom w:val="single" w:sz="8" w:space="0" w:color="A6A6A6"/>
              <w:right w:val="single" w:sz="8" w:space="0" w:color="A6A6A6"/>
            </w:tcBorders>
            <w:shd w:val="clear" w:color="auto" w:fill="auto"/>
            <w:noWrap/>
            <w:vAlign w:val="bottom"/>
            <w:hideMark/>
          </w:tcPr>
          <w:p w14:paraId="53399AE4"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133</w:t>
            </w:r>
          </w:p>
        </w:tc>
      </w:tr>
      <w:tr w:rsidR="00DC1E81" w:rsidRPr="00DC1E81" w14:paraId="7F4AB011" w14:textId="77777777" w:rsidTr="00B11ACB">
        <w:trPr>
          <w:trHeight w:val="300"/>
          <w:jc w:val="center"/>
        </w:trPr>
        <w:tc>
          <w:tcPr>
            <w:tcW w:w="2420" w:type="dxa"/>
            <w:tcBorders>
              <w:top w:val="nil"/>
              <w:left w:val="single" w:sz="8" w:space="0" w:color="A6A6A6"/>
              <w:bottom w:val="single" w:sz="8" w:space="0" w:color="A6A6A6"/>
              <w:right w:val="single" w:sz="8" w:space="0" w:color="A6A6A6"/>
            </w:tcBorders>
            <w:shd w:val="clear" w:color="000000" w:fill="FFFFFF"/>
            <w:vAlign w:val="center"/>
            <w:hideMark/>
          </w:tcPr>
          <w:p w14:paraId="3B7107C6"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RAE</w:t>
            </w:r>
          </w:p>
        </w:tc>
        <w:tc>
          <w:tcPr>
            <w:tcW w:w="1900" w:type="dxa"/>
            <w:tcBorders>
              <w:top w:val="nil"/>
              <w:left w:val="nil"/>
              <w:bottom w:val="single" w:sz="8" w:space="0" w:color="A6A6A6"/>
              <w:right w:val="single" w:sz="8" w:space="0" w:color="A6A6A6"/>
            </w:tcBorders>
            <w:shd w:val="clear" w:color="000000" w:fill="FFFFFF"/>
            <w:vAlign w:val="center"/>
            <w:hideMark/>
          </w:tcPr>
          <w:p w14:paraId="7A441D5A"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11 subregiones</w:t>
            </w:r>
          </w:p>
        </w:tc>
        <w:tc>
          <w:tcPr>
            <w:tcW w:w="1340" w:type="dxa"/>
            <w:tcBorders>
              <w:top w:val="nil"/>
              <w:left w:val="nil"/>
              <w:bottom w:val="single" w:sz="8" w:space="0" w:color="A6A6A6"/>
              <w:right w:val="single" w:sz="8" w:space="0" w:color="A6A6A6"/>
            </w:tcBorders>
            <w:shd w:val="clear" w:color="auto" w:fill="auto"/>
            <w:noWrap/>
            <w:vAlign w:val="bottom"/>
            <w:hideMark/>
          </w:tcPr>
          <w:p w14:paraId="22271183"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214</w:t>
            </w:r>
          </w:p>
        </w:tc>
        <w:tc>
          <w:tcPr>
            <w:tcW w:w="1240" w:type="dxa"/>
            <w:tcBorders>
              <w:top w:val="nil"/>
              <w:left w:val="nil"/>
              <w:bottom w:val="single" w:sz="8" w:space="0" w:color="A6A6A6"/>
              <w:right w:val="single" w:sz="8" w:space="0" w:color="A6A6A6"/>
            </w:tcBorders>
            <w:shd w:val="clear" w:color="auto" w:fill="auto"/>
            <w:noWrap/>
            <w:vAlign w:val="bottom"/>
            <w:hideMark/>
          </w:tcPr>
          <w:p w14:paraId="4FD7A655"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321</w:t>
            </w:r>
          </w:p>
        </w:tc>
        <w:tc>
          <w:tcPr>
            <w:tcW w:w="1200" w:type="dxa"/>
            <w:tcBorders>
              <w:top w:val="nil"/>
              <w:left w:val="nil"/>
              <w:bottom w:val="single" w:sz="8" w:space="0" w:color="A6A6A6"/>
              <w:right w:val="single" w:sz="8" w:space="0" w:color="A6A6A6"/>
            </w:tcBorders>
            <w:shd w:val="clear" w:color="auto" w:fill="auto"/>
            <w:noWrap/>
            <w:vAlign w:val="bottom"/>
            <w:hideMark/>
          </w:tcPr>
          <w:p w14:paraId="1F14D942"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0</w:t>
            </w:r>
          </w:p>
        </w:tc>
        <w:tc>
          <w:tcPr>
            <w:tcW w:w="1200" w:type="dxa"/>
            <w:tcBorders>
              <w:top w:val="nil"/>
              <w:left w:val="nil"/>
              <w:bottom w:val="single" w:sz="8" w:space="0" w:color="A6A6A6"/>
              <w:right w:val="single" w:sz="8" w:space="0" w:color="A6A6A6"/>
            </w:tcBorders>
            <w:shd w:val="clear" w:color="auto" w:fill="auto"/>
            <w:noWrap/>
            <w:vAlign w:val="bottom"/>
            <w:hideMark/>
          </w:tcPr>
          <w:p w14:paraId="7DDF6C4D"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0</w:t>
            </w:r>
          </w:p>
        </w:tc>
      </w:tr>
      <w:tr w:rsidR="00DC1E81" w:rsidRPr="00DC1E81" w14:paraId="79B13385" w14:textId="77777777" w:rsidTr="00B11ACB">
        <w:trPr>
          <w:trHeight w:val="300"/>
          <w:jc w:val="center"/>
        </w:trPr>
        <w:tc>
          <w:tcPr>
            <w:tcW w:w="2420" w:type="dxa"/>
            <w:tcBorders>
              <w:top w:val="nil"/>
              <w:left w:val="single" w:sz="8" w:space="0" w:color="A6A6A6"/>
              <w:bottom w:val="single" w:sz="8" w:space="0" w:color="A6A6A6"/>
              <w:right w:val="single" w:sz="8" w:space="0" w:color="A6A6A6"/>
            </w:tcBorders>
            <w:shd w:val="clear" w:color="000000" w:fill="FFFFFF"/>
            <w:vAlign w:val="center"/>
            <w:hideMark/>
          </w:tcPr>
          <w:p w14:paraId="6F51842B"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lastRenderedPageBreak/>
              <w:t>Cesar PDET</w:t>
            </w:r>
          </w:p>
        </w:tc>
        <w:tc>
          <w:tcPr>
            <w:tcW w:w="1900" w:type="dxa"/>
            <w:tcBorders>
              <w:top w:val="nil"/>
              <w:left w:val="nil"/>
              <w:bottom w:val="single" w:sz="8" w:space="0" w:color="A6A6A6"/>
              <w:right w:val="single" w:sz="8" w:space="0" w:color="A6A6A6"/>
            </w:tcBorders>
            <w:shd w:val="clear" w:color="000000" w:fill="FFFFFF"/>
            <w:vAlign w:val="center"/>
            <w:hideMark/>
          </w:tcPr>
          <w:p w14:paraId="2548598A"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La Paz</w:t>
            </w:r>
          </w:p>
        </w:tc>
        <w:tc>
          <w:tcPr>
            <w:tcW w:w="1340" w:type="dxa"/>
            <w:tcBorders>
              <w:top w:val="nil"/>
              <w:left w:val="nil"/>
              <w:bottom w:val="single" w:sz="8" w:space="0" w:color="A6A6A6"/>
              <w:right w:val="single" w:sz="8" w:space="0" w:color="A6A6A6"/>
            </w:tcBorders>
            <w:shd w:val="clear" w:color="auto" w:fill="auto"/>
            <w:noWrap/>
            <w:vAlign w:val="bottom"/>
            <w:hideMark/>
          </w:tcPr>
          <w:p w14:paraId="639FB69B"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44</w:t>
            </w:r>
          </w:p>
        </w:tc>
        <w:tc>
          <w:tcPr>
            <w:tcW w:w="1240" w:type="dxa"/>
            <w:tcBorders>
              <w:top w:val="nil"/>
              <w:left w:val="nil"/>
              <w:bottom w:val="single" w:sz="8" w:space="0" w:color="A6A6A6"/>
              <w:right w:val="single" w:sz="8" w:space="0" w:color="A6A6A6"/>
            </w:tcBorders>
            <w:shd w:val="clear" w:color="auto" w:fill="auto"/>
            <w:noWrap/>
            <w:vAlign w:val="bottom"/>
            <w:hideMark/>
          </w:tcPr>
          <w:p w14:paraId="012D5059"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65</w:t>
            </w:r>
          </w:p>
        </w:tc>
        <w:tc>
          <w:tcPr>
            <w:tcW w:w="1200" w:type="dxa"/>
            <w:tcBorders>
              <w:top w:val="nil"/>
              <w:left w:val="nil"/>
              <w:bottom w:val="single" w:sz="8" w:space="0" w:color="A6A6A6"/>
              <w:right w:val="single" w:sz="8" w:space="0" w:color="A6A6A6"/>
            </w:tcBorders>
            <w:shd w:val="clear" w:color="auto" w:fill="auto"/>
            <w:noWrap/>
            <w:vAlign w:val="bottom"/>
            <w:hideMark/>
          </w:tcPr>
          <w:p w14:paraId="4270195C"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0</w:t>
            </w:r>
          </w:p>
        </w:tc>
        <w:tc>
          <w:tcPr>
            <w:tcW w:w="1200" w:type="dxa"/>
            <w:tcBorders>
              <w:top w:val="nil"/>
              <w:left w:val="nil"/>
              <w:bottom w:val="single" w:sz="8" w:space="0" w:color="A6A6A6"/>
              <w:right w:val="single" w:sz="8" w:space="0" w:color="A6A6A6"/>
            </w:tcBorders>
            <w:shd w:val="clear" w:color="auto" w:fill="auto"/>
            <w:noWrap/>
            <w:vAlign w:val="bottom"/>
            <w:hideMark/>
          </w:tcPr>
          <w:p w14:paraId="6189ACA5"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0</w:t>
            </w:r>
          </w:p>
        </w:tc>
      </w:tr>
      <w:tr w:rsidR="00DC1E81" w:rsidRPr="00DC1E81" w14:paraId="09F0A81E" w14:textId="77777777" w:rsidTr="00B11ACB">
        <w:trPr>
          <w:trHeight w:val="300"/>
          <w:jc w:val="center"/>
        </w:trPr>
        <w:tc>
          <w:tcPr>
            <w:tcW w:w="2420" w:type="dxa"/>
            <w:tcBorders>
              <w:top w:val="nil"/>
              <w:left w:val="single" w:sz="8" w:space="0" w:color="A6A6A6"/>
              <w:bottom w:val="single" w:sz="8" w:space="0" w:color="A6A6A6"/>
              <w:right w:val="single" w:sz="8" w:space="0" w:color="A6A6A6"/>
            </w:tcBorders>
            <w:shd w:val="clear" w:color="000000" w:fill="FFFFFF"/>
            <w:vAlign w:val="center"/>
            <w:hideMark/>
          </w:tcPr>
          <w:p w14:paraId="1E125FA4"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Guajira PDET</w:t>
            </w:r>
          </w:p>
        </w:tc>
        <w:tc>
          <w:tcPr>
            <w:tcW w:w="1900" w:type="dxa"/>
            <w:tcBorders>
              <w:top w:val="nil"/>
              <w:left w:val="nil"/>
              <w:bottom w:val="single" w:sz="8" w:space="0" w:color="A6A6A6"/>
              <w:right w:val="single" w:sz="8" w:space="0" w:color="A6A6A6"/>
            </w:tcBorders>
            <w:shd w:val="clear" w:color="000000" w:fill="FFFFFF"/>
            <w:vAlign w:val="center"/>
            <w:hideMark/>
          </w:tcPr>
          <w:p w14:paraId="41EBE6D4"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Fonseca</w:t>
            </w:r>
          </w:p>
        </w:tc>
        <w:tc>
          <w:tcPr>
            <w:tcW w:w="1340" w:type="dxa"/>
            <w:tcBorders>
              <w:top w:val="nil"/>
              <w:left w:val="nil"/>
              <w:bottom w:val="single" w:sz="8" w:space="0" w:color="A6A6A6"/>
              <w:right w:val="single" w:sz="8" w:space="0" w:color="A6A6A6"/>
            </w:tcBorders>
            <w:shd w:val="clear" w:color="auto" w:fill="auto"/>
            <w:noWrap/>
            <w:vAlign w:val="bottom"/>
            <w:hideMark/>
          </w:tcPr>
          <w:p w14:paraId="12031B1A"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32</w:t>
            </w:r>
          </w:p>
        </w:tc>
        <w:tc>
          <w:tcPr>
            <w:tcW w:w="1240" w:type="dxa"/>
            <w:tcBorders>
              <w:top w:val="nil"/>
              <w:left w:val="nil"/>
              <w:bottom w:val="single" w:sz="8" w:space="0" w:color="A6A6A6"/>
              <w:right w:val="single" w:sz="8" w:space="0" w:color="A6A6A6"/>
            </w:tcBorders>
            <w:shd w:val="clear" w:color="auto" w:fill="auto"/>
            <w:noWrap/>
            <w:vAlign w:val="bottom"/>
            <w:hideMark/>
          </w:tcPr>
          <w:p w14:paraId="1C335DE2"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47</w:t>
            </w:r>
          </w:p>
        </w:tc>
        <w:tc>
          <w:tcPr>
            <w:tcW w:w="1200" w:type="dxa"/>
            <w:tcBorders>
              <w:top w:val="nil"/>
              <w:left w:val="nil"/>
              <w:bottom w:val="single" w:sz="8" w:space="0" w:color="A6A6A6"/>
              <w:right w:val="single" w:sz="8" w:space="0" w:color="A6A6A6"/>
            </w:tcBorders>
            <w:shd w:val="clear" w:color="auto" w:fill="auto"/>
            <w:noWrap/>
            <w:vAlign w:val="bottom"/>
            <w:hideMark/>
          </w:tcPr>
          <w:p w14:paraId="79A56BBC"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0</w:t>
            </w:r>
          </w:p>
        </w:tc>
        <w:tc>
          <w:tcPr>
            <w:tcW w:w="1200" w:type="dxa"/>
            <w:tcBorders>
              <w:top w:val="nil"/>
              <w:left w:val="nil"/>
              <w:bottom w:val="single" w:sz="8" w:space="0" w:color="A6A6A6"/>
              <w:right w:val="single" w:sz="8" w:space="0" w:color="A6A6A6"/>
            </w:tcBorders>
            <w:shd w:val="clear" w:color="auto" w:fill="auto"/>
            <w:noWrap/>
            <w:vAlign w:val="bottom"/>
            <w:hideMark/>
          </w:tcPr>
          <w:p w14:paraId="5A22F3D2"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0</w:t>
            </w:r>
          </w:p>
        </w:tc>
      </w:tr>
      <w:tr w:rsidR="00DC1E81" w:rsidRPr="00DC1E81" w14:paraId="6E4DDC1A" w14:textId="77777777" w:rsidTr="00B11ACB">
        <w:trPr>
          <w:trHeight w:val="530"/>
          <w:jc w:val="center"/>
        </w:trPr>
        <w:tc>
          <w:tcPr>
            <w:tcW w:w="2420" w:type="dxa"/>
            <w:tcBorders>
              <w:top w:val="nil"/>
              <w:left w:val="single" w:sz="8" w:space="0" w:color="A6A6A6"/>
              <w:bottom w:val="single" w:sz="8" w:space="0" w:color="A6A6A6"/>
              <w:right w:val="single" w:sz="8" w:space="0" w:color="A6A6A6"/>
            </w:tcBorders>
            <w:shd w:val="clear" w:color="000000" w:fill="FFFFFF"/>
            <w:vAlign w:val="center"/>
            <w:hideMark/>
          </w:tcPr>
          <w:p w14:paraId="706E3ECB" w14:textId="45DFA714"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Sierra Nevada y Perijá PATR</w:t>
            </w:r>
          </w:p>
        </w:tc>
        <w:tc>
          <w:tcPr>
            <w:tcW w:w="1900" w:type="dxa"/>
            <w:tcBorders>
              <w:top w:val="nil"/>
              <w:left w:val="nil"/>
              <w:bottom w:val="single" w:sz="8" w:space="0" w:color="A6A6A6"/>
              <w:right w:val="single" w:sz="8" w:space="0" w:color="A6A6A6"/>
            </w:tcBorders>
            <w:shd w:val="clear" w:color="000000" w:fill="FFFFFF"/>
            <w:vAlign w:val="center"/>
            <w:hideMark/>
          </w:tcPr>
          <w:p w14:paraId="506BDEEA"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PATR Sierra Nevada y Perijá (Valledupar)</w:t>
            </w:r>
          </w:p>
        </w:tc>
        <w:tc>
          <w:tcPr>
            <w:tcW w:w="1340" w:type="dxa"/>
            <w:tcBorders>
              <w:top w:val="nil"/>
              <w:left w:val="nil"/>
              <w:bottom w:val="single" w:sz="8" w:space="0" w:color="A6A6A6"/>
              <w:right w:val="single" w:sz="8" w:space="0" w:color="A6A6A6"/>
            </w:tcBorders>
            <w:shd w:val="clear" w:color="auto" w:fill="auto"/>
            <w:noWrap/>
            <w:vAlign w:val="bottom"/>
            <w:hideMark/>
          </w:tcPr>
          <w:p w14:paraId="5553A9DF"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92</w:t>
            </w:r>
          </w:p>
        </w:tc>
        <w:tc>
          <w:tcPr>
            <w:tcW w:w="1240" w:type="dxa"/>
            <w:tcBorders>
              <w:top w:val="nil"/>
              <w:left w:val="nil"/>
              <w:bottom w:val="single" w:sz="8" w:space="0" w:color="A6A6A6"/>
              <w:right w:val="single" w:sz="8" w:space="0" w:color="A6A6A6"/>
            </w:tcBorders>
            <w:shd w:val="clear" w:color="auto" w:fill="auto"/>
            <w:noWrap/>
            <w:vAlign w:val="bottom"/>
            <w:hideMark/>
          </w:tcPr>
          <w:p w14:paraId="05A8BB50"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138</w:t>
            </w:r>
          </w:p>
        </w:tc>
        <w:tc>
          <w:tcPr>
            <w:tcW w:w="1200" w:type="dxa"/>
            <w:tcBorders>
              <w:top w:val="nil"/>
              <w:left w:val="nil"/>
              <w:bottom w:val="single" w:sz="8" w:space="0" w:color="A6A6A6"/>
              <w:right w:val="single" w:sz="8" w:space="0" w:color="A6A6A6"/>
            </w:tcBorders>
            <w:shd w:val="clear" w:color="auto" w:fill="auto"/>
            <w:noWrap/>
            <w:vAlign w:val="bottom"/>
            <w:hideMark/>
          </w:tcPr>
          <w:p w14:paraId="3526A3BC"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0</w:t>
            </w:r>
          </w:p>
        </w:tc>
        <w:tc>
          <w:tcPr>
            <w:tcW w:w="1200" w:type="dxa"/>
            <w:tcBorders>
              <w:top w:val="nil"/>
              <w:left w:val="nil"/>
              <w:bottom w:val="single" w:sz="8" w:space="0" w:color="A6A6A6"/>
              <w:right w:val="single" w:sz="8" w:space="0" w:color="A6A6A6"/>
            </w:tcBorders>
            <w:shd w:val="clear" w:color="auto" w:fill="auto"/>
            <w:noWrap/>
            <w:vAlign w:val="bottom"/>
            <w:hideMark/>
          </w:tcPr>
          <w:p w14:paraId="26643B90"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0</w:t>
            </w:r>
          </w:p>
        </w:tc>
      </w:tr>
      <w:tr w:rsidR="00DC1E81" w:rsidRPr="00DC1E81" w14:paraId="2536E5C2" w14:textId="77777777" w:rsidTr="00B11ACB">
        <w:trPr>
          <w:trHeight w:val="300"/>
          <w:jc w:val="center"/>
        </w:trPr>
        <w:tc>
          <w:tcPr>
            <w:tcW w:w="2420" w:type="dxa"/>
            <w:vMerge w:val="restart"/>
            <w:tcBorders>
              <w:top w:val="nil"/>
              <w:left w:val="single" w:sz="8" w:space="0" w:color="A6A6A6"/>
              <w:bottom w:val="single" w:sz="8" w:space="0" w:color="A6A6A6"/>
              <w:right w:val="single" w:sz="8" w:space="0" w:color="A6A6A6"/>
            </w:tcBorders>
            <w:shd w:val="clear" w:color="000000" w:fill="FFFFFF"/>
            <w:vAlign w:val="center"/>
            <w:hideMark/>
          </w:tcPr>
          <w:p w14:paraId="3C01B4A7"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Pacífico Nariñense PDET</w:t>
            </w:r>
          </w:p>
        </w:tc>
        <w:tc>
          <w:tcPr>
            <w:tcW w:w="1900" w:type="dxa"/>
            <w:tcBorders>
              <w:top w:val="nil"/>
              <w:left w:val="nil"/>
              <w:bottom w:val="single" w:sz="8" w:space="0" w:color="A6A6A6"/>
              <w:right w:val="single" w:sz="8" w:space="0" w:color="A6A6A6"/>
            </w:tcBorders>
            <w:shd w:val="clear" w:color="000000" w:fill="FFFFFF"/>
            <w:vAlign w:val="center"/>
            <w:hideMark/>
          </w:tcPr>
          <w:p w14:paraId="287C3107"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Tumaco,</w:t>
            </w:r>
          </w:p>
        </w:tc>
        <w:tc>
          <w:tcPr>
            <w:tcW w:w="1340" w:type="dxa"/>
            <w:tcBorders>
              <w:top w:val="nil"/>
              <w:left w:val="nil"/>
              <w:bottom w:val="single" w:sz="8" w:space="0" w:color="A6A6A6"/>
              <w:right w:val="single" w:sz="8" w:space="0" w:color="A6A6A6"/>
            </w:tcBorders>
            <w:shd w:val="clear" w:color="auto" w:fill="auto"/>
            <w:noWrap/>
            <w:vAlign w:val="bottom"/>
            <w:hideMark/>
          </w:tcPr>
          <w:p w14:paraId="3F71A286"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47</w:t>
            </w:r>
          </w:p>
        </w:tc>
        <w:tc>
          <w:tcPr>
            <w:tcW w:w="1240" w:type="dxa"/>
            <w:tcBorders>
              <w:top w:val="nil"/>
              <w:left w:val="nil"/>
              <w:bottom w:val="single" w:sz="8" w:space="0" w:color="A6A6A6"/>
              <w:right w:val="single" w:sz="8" w:space="0" w:color="A6A6A6"/>
            </w:tcBorders>
            <w:shd w:val="clear" w:color="auto" w:fill="auto"/>
            <w:noWrap/>
            <w:vAlign w:val="bottom"/>
            <w:hideMark/>
          </w:tcPr>
          <w:p w14:paraId="0574C560"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70</w:t>
            </w:r>
          </w:p>
        </w:tc>
        <w:tc>
          <w:tcPr>
            <w:tcW w:w="1200" w:type="dxa"/>
            <w:tcBorders>
              <w:top w:val="nil"/>
              <w:left w:val="nil"/>
              <w:bottom w:val="single" w:sz="8" w:space="0" w:color="A6A6A6"/>
              <w:right w:val="single" w:sz="8" w:space="0" w:color="A6A6A6"/>
            </w:tcBorders>
            <w:shd w:val="clear" w:color="auto" w:fill="auto"/>
            <w:noWrap/>
            <w:vAlign w:val="bottom"/>
            <w:hideMark/>
          </w:tcPr>
          <w:p w14:paraId="6BC4AD6B"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0</w:t>
            </w:r>
          </w:p>
        </w:tc>
        <w:tc>
          <w:tcPr>
            <w:tcW w:w="1200" w:type="dxa"/>
            <w:tcBorders>
              <w:top w:val="nil"/>
              <w:left w:val="nil"/>
              <w:bottom w:val="single" w:sz="8" w:space="0" w:color="A6A6A6"/>
              <w:right w:val="single" w:sz="8" w:space="0" w:color="A6A6A6"/>
            </w:tcBorders>
            <w:shd w:val="clear" w:color="auto" w:fill="auto"/>
            <w:noWrap/>
            <w:vAlign w:val="bottom"/>
            <w:hideMark/>
          </w:tcPr>
          <w:p w14:paraId="733DCEE4"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0</w:t>
            </w:r>
          </w:p>
        </w:tc>
      </w:tr>
      <w:tr w:rsidR="00DC1E81" w:rsidRPr="00DC1E81" w14:paraId="6F48D75A" w14:textId="77777777" w:rsidTr="00B11ACB">
        <w:trPr>
          <w:trHeight w:val="300"/>
          <w:jc w:val="center"/>
        </w:trPr>
        <w:tc>
          <w:tcPr>
            <w:tcW w:w="2420" w:type="dxa"/>
            <w:vMerge/>
            <w:tcBorders>
              <w:top w:val="nil"/>
              <w:left w:val="single" w:sz="8" w:space="0" w:color="A6A6A6"/>
              <w:bottom w:val="single" w:sz="8" w:space="0" w:color="A6A6A6"/>
              <w:right w:val="single" w:sz="8" w:space="0" w:color="A6A6A6"/>
            </w:tcBorders>
            <w:vAlign w:val="center"/>
            <w:hideMark/>
          </w:tcPr>
          <w:p w14:paraId="461910BA" w14:textId="77777777" w:rsidR="00DC1E81" w:rsidRPr="00DC1E81" w:rsidRDefault="00DC1E81" w:rsidP="00B11ACB">
            <w:pPr>
              <w:rPr>
                <w:rFonts w:asciiTheme="majorHAnsi" w:hAnsiTheme="majorHAnsi" w:cstheme="majorHAnsi"/>
                <w:color w:val="000000"/>
                <w:sz w:val="18"/>
                <w:szCs w:val="18"/>
                <w:lang w:val="es-CO"/>
              </w:rPr>
            </w:pPr>
          </w:p>
        </w:tc>
        <w:tc>
          <w:tcPr>
            <w:tcW w:w="1900" w:type="dxa"/>
            <w:tcBorders>
              <w:top w:val="nil"/>
              <w:left w:val="nil"/>
              <w:bottom w:val="single" w:sz="8" w:space="0" w:color="A6A6A6"/>
              <w:right w:val="single" w:sz="8" w:space="0" w:color="A6A6A6"/>
            </w:tcBorders>
            <w:shd w:val="clear" w:color="000000" w:fill="FFFFFF"/>
            <w:vAlign w:val="center"/>
            <w:hideMark/>
          </w:tcPr>
          <w:p w14:paraId="4AA393D3"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Ricaurte</w:t>
            </w:r>
          </w:p>
        </w:tc>
        <w:tc>
          <w:tcPr>
            <w:tcW w:w="1340" w:type="dxa"/>
            <w:tcBorders>
              <w:top w:val="nil"/>
              <w:left w:val="nil"/>
              <w:bottom w:val="single" w:sz="8" w:space="0" w:color="A6A6A6"/>
              <w:right w:val="single" w:sz="8" w:space="0" w:color="A6A6A6"/>
            </w:tcBorders>
            <w:shd w:val="clear" w:color="auto" w:fill="auto"/>
            <w:noWrap/>
            <w:vAlign w:val="bottom"/>
            <w:hideMark/>
          </w:tcPr>
          <w:p w14:paraId="006AE0D8"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25</w:t>
            </w:r>
          </w:p>
        </w:tc>
        <w:tc>
          <w:tcPr>
            <w:tcW w:w="1240" w:type="dxa"/>
            <w:tcBorders>
              <w:top w:val="nil"/>
              <w:left w:val="nil"/>
              <w:bottom w:val="single" w:sz="8" w:space="0" w:color="A6A6A6"/>
              <w:right w:val="single" w:sz="8" w:space="0" w:color="A6A6A6"/>
            </w:tcBorders>
            <w:shd w:val="clear" w:color="auto" w:fill="auto"/>
            <w:noWrap/>
            <w:vAlign w:val="bottom"/>
            <w:hideMark/>
          </w:tcPr>
          <w:p w14:paraId="1F40741F"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37</w:t>
            </w:r>
          </w:p>
        </w:tc>
        <w:tc>
          <w:tcPr>
            <w:tcW w:w="1200" w:type="dxa"/>
            <w:tcBorders>
              <w:top w:val="nil"/>
              <w:left w:val="nil"/>
              <w:bottom w:val="single" w:sz="8" w:space="0" w:color="A6A6A6"/>
              <w:right w:val="single" w:sz="8" w:space="0" w:color="A6A6A6"/>
            </w:tcBorders>
            <w:shd w:val="clear" w:color="auto" w:fill="auto"/>
            <w:noWrap/>
            <w:vAlign w:val="bottom"/>
            <w:hideMark/>
          </w:tcPr>
          <w:p w14:paraId="06B37ED7"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0</w:t>
            </w:r>
          </w:p>
        </w:tc>
        <w:tc>
          <w:tcPr>
            <w:tcW w:w="1200" w:type="dxa"/>
            <w:tcBorders>
              <w:top w:val="nil"/>
              <w:left w:val="nil"/>
              <w:bottom w:val="single" w:sz="8" w:space="0" w:color="A6A6A6"/>
              <w:right w:val="single" w:sz="8" w:space="0" w:color="A6A6A6"/>
            </w:tcBorders>
            <w:shd w:val="clear" w:color="auto" w:fill="auto"/>
            <w:noWrap/>
            <w:vAlign w:val="bottom"/>
            <w:hideMark/>
          </w:tcPr>
          <w:p w14:paraId="2F15B837"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0</w:t>
            </w:r>
          </w:p>
        </w:tc>
      </w:tr>
      <w:tr w:rsidR="00DC1E81" w:rsidRPr="00DC1E81" w14:paraId="373B5E19" w14:textId="77777777" w:rsidTr="00B11ACB">
        <w:trPr>
          <w:trHeight w:val="300"/>
          <w:jc w:val="center"/>
        </w:trPr>
        <w:tc>
          <w:tcPr>
            <w:tcW w:w="2420" w:type="dxa"/>
            <w:vMerge/>
            <w:tcBorders>
              <w:top w:val="nil"/>
              <w:left w:val="single" w:sz="8" w:space="0" w:color="A6A6A6"/>
              <w:bottom w:val="single" w:sz="8" w:space="0" w:color="A6A6A6"/>
              <w:right w:val="single" w:sz="8" w:space="0" w:color="A6A6A6"/>
            </w:tcBorders>
            <w:vAlign w:val="center"/>
            <w:hideMark/>
          </w:tcPr>
          <w:p w14:paraId="587A972F" w14:textId="77777777" w:rsidR="00DC1E81" w:rsidRPr="00DC1E81" w:rsidRDefault="00DC1E81" w:rsidP="00B11ACB">
            <w:pPr>
              <w:rPr>
                <w:rFonts w:asciiTheme="majorHAnsi" w:hAnsiTheme="majorHAnsi" w:cstheme="majorHAnsi"/>
                <w:color w:val="000000"/>
                <w:sz w:val="18"/>
                <w:szCs w:val="18"/>
                <w:lang w:val="es-CO"/>
              </w:rPr>
            </w:pPr>
          </w:p>
        </w:tc>
        <w:tc>
          <w:tcPr>
            <w:tcW w:w="1900" w:type="dxa"/>
            <w:tcBorders>
              <w:top w:val="nil"/>
              <w:left w:val="nil"/>
              <w:bottom w:val="single" w:sz="8" w:space="0" w:color="A6A6A6"/>
              <w:right w:val="single" w:sz="8" w:space="0" w:color="A6A6A6"/>
            </w:tcBorders>
            <w:shd w:val="clear" w:color="000000" w:fill="FFFFFF"/>
            <w:vAlign w:val="center"/>
            <w:hideMark/>
          </w:tcPr>
          <w:p w14:paraId="7206D57D"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Mosquera</w:t>
            </w:r>
          </w:p>
        </w:tc>
        <w:tc>
          <w:tcPr>
            <w:tcW w:w="1340" w:type="dxa"/>
            <w:tcBorders>
              <w:top w:val="nil"/>
              <w:left w:val="nil"/>
              <w:bottom w:val="single" w:sz="8" w:space="0" w:color="A6A6A6"/>
              <w:right w:val="single" w:sz="8" w:space="0" w:color="A6A6A6"/>
            </w:tcBorders>
            <w:shd w:val="clear" w:color="auto" w:fill="auto"/>
            <w:noWrap/>
            <w:vAlign w:val="bottom"/>
            <w:hideMark/>
          </w:tcPr>
          <w:p w14:paraId="0B392070"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16</w:t>
            </w:r>
          </w:p>
        </w:tc>
        <w:tc>
          <w:tcPr>
            <w:tcW w:w="1240" w:type="dxa"/>
            <w:tcBorders>
              <w:top w:val="nil"/>
              <w:left w:val="nil"/>
              <w:bottom w:val="single" w:sz="8" w:space="0" w:color="A6A6A6"/>
              <w:right w:val="single" w:sz="8" w:space="0" w:color="A6A6A6"/>
            </w:tcBorders>
            <w:shd w:val="clear" w:color="auto" w:fill="auto"/>
            <w:noWrap/>
            <w:vAlign w:val="bottom"/>
            <w:hideMark/>
          </w:tcPr>
          <w:p w14:paraId="299E1E43"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25</w:t>
            </w:r>
          </w:p>
        </w:tc>
        <w:tc>
          <w:tcPr>
            <w:tcW w:w="1200" w:type="dxa"/>
            <w:tcBorders>
              <w:top w:val="nil"/>
              <w:left w:val="nil"/>
              <w:bottom w:val="single" w:sz="8" w:space="0" w:color="A6A6A6"/>
              <w:right w:val="single" w:sz="8" w:space="0" w:color="A6A6A6"/>
            </w:tcBorders>
            <w:shd w:val="clear" w:color="auto" w:fill="auto"/>
            <w:noWrap/>
            <w:vAlign w:val="bottom"/>
            <w:hideMark/>
          </w:tcPr>
          <w:p w14:paraId="31FBC54F"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0</w:t>
            </w:r>
          </w:p>
        </w:tc>
        <w:tc>
          <w:tcPr>
            <w:tcW w:w="1200" w:type="dxa"/>
            <w:tcBorders>
              <w:top w:val="nil"/>
              <w:left w:val="nil"/>
              <w:bottom w:val="single" w:sz="8" w:space="0" w:color="A6A6A6"/>
              <w:right w:val="single" w:sz="8" w:space="0" w:color="A6A6A6"/>
            </w:tcBorders>
            <w:shd w:val="clear" w:color="auto" w:fill="auto"/>
            <w:noWrap/>
            <w:vAlign w:val="bottom"/>
            <w:hideMark/>
          </w:tcPr>
          <w:p w14:paraId="22CD40CB"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0</w:t>
            </w:r>
          </w:p>
        </w:tc>
      </w:tr>
      <w:tr w:rsidR="00DC1E81" w:rsidRPr="00DC1E81" w14:paraId="190820FA" w14:textId="77777777" w:rsidTr="00B11ACB">
        <w:trPr>
          <w:trHeight w:val="300"/>
          <w:jc w:val="center"/>
        </w:trPr>
        <w:tc>
          <w:tcPr>
            <w:tcW w:w="2420" w:type="dxa"/>
            <w:vMerge/>
            <w:tcBorders>
              <w:top w:val="nil"/>
              <w:left w:val="single" w:sz="8" w:space="0" w:color="A6A6A6"/>
              <w:bottom w:val="single" w:sz="8" w:space="0" w:color="A6A6A6"/>
              <w:right w:val="single" w:sz="8" w:space="0" w:color="A6A6A6"/>
            </w:tcBorders>
            <w:vAlign w:val="center"/>
            <w:hideMark/>
          </w:tcPr>
          <w:p w14:paraId="7B95C151" w14:textId="77777777" w:rsidR="00DC1E81" w:rsidRPr="00DC1E81" w:rsidRDefault="00DC1E81" w:rsidP="00B11ACB">
            <w:pPr>
              <w:rPr>
                <w:rFonts w:asciiTheme="majorHAnsi" w:hAnsiTheme="majorHAnsi" w:cstheme="majorHAnsi"/>
                <w:color w:val="000000"/>
                <w:sz w:val="18"/>
                <w:szCs w:val="18"/>
                <w:lang w:val="es-CO"/>
              </w:rPr>
            </w:pPr>
          </w:p>
        </w:tc>
        <w:tc>
          <w:tcPr>
            <w:tcW w:w="1900" w:type="dxa"/>
            <w:tcBorders>
              <w:top w:val="nil"/>
              <w:left w:val="nil"/>
              <w:bottom w:val="single" w:sz="8" w:space="0" w:color="A6A6A6"/>
              <w:right w:val="single" w:sz="8" w:space="0" w:color="A6A6A6"/>
            </w:tcBorders>
            <w:shd w:val="clear" w:color="000000" w:fill="FFFFFF"/>
            <w:vAlign w:val="center"/>
            <w:hideMark/>
          </w:tcPr>
          <w:p w14:paraId="3B263145"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La Tola</w:t>
            </w:r>
          </w:p>
        </w:tc>
        <w:tc>
          <w:tcPr>
            <w:tcW w:w="1340" w:type="dxa"/>
            <w:tcBorders>
              <w:top w:val="nil"/>
              <w:left w:val="nil"/>
              <w:bottom w:val="single" w:sz="8" w:space="0" w:color="A6A6A6"/>
              <w:right w:val="single" w:sz="8" w:space="0" w:color="A6A6A6"/>
            </w:tcBorders>
            <w:shd w:val="clear" w:color="auto" w:fill="auto"/>
            <w:noWrap/>
            <w:vAlign w:val="bottom"/>
            <w:hideMark/>
          </w:tcPr>
          <w:p w14:paraId="433CECD2"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30</w:t>
            </w:r>
          </w:p>
        </w:tc>
        <w:tc>
          <w:tcPr>
            <w:tcW w:w="1240" w:type="dxa"/>
            <w:tcBorders>
              <w:top w:val="nil"/>
              <w:left w:val="nil"/>
              <w:bottom w:val="single" w:sz="8" w:space="0" w:color="A6A6A6"/>
              <w:right w:val="single" w:sz="8" w:space="0" w:color="A6A6A6"/>
            </w:tcBorders>
            <w:shd w:val="clear" w:color="auto" w:fill="auto"/>
            <w:noWrap/>
            <w:vAlign w:val="bottom"/>
            <w:hideMark/>
          </w:tcPr>
          <w:p w14:paraId="13561C71"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45</w:t>
            </w:r>
          </w:p>
        </w:tc>
        <w:tc>
          <w:tcPr>
            <w:tcW w:w="1200" w:type="dxa"/>
            <w:tcBorders>
              <w:top w:val="nil"/>
              <w:left w:val="nil"/>
              <w:bottom w:val="single" w:sz="8" w:space="0" w:color="A6A6A6"/>
              <w:right w:val="single" w:sz="8" w:space="0" w:color="A6A6A6"/>
            </w:tcBorders>
            <w:shd w:val="clear" w:color="auto" w:fill="auto"/>
            <w:noWrap/>
            <w:vAlign w:val="bottom"/>
            <w:hideMark/>
          </w:tcPr>
          <w:p w14:paraId="698DE0F5"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0</w:t>
            </w:r>
          </w:p>
        </w:tc>
        <w:tc>
          <w:tcPr>
            <w:tcW w:w="1200" w:type="dxa"/>
            <w:tcBorders>
              <w:top w:val="nil"/>
              <w:left w:val="nil"/>
              <w:bottom w:val="single" w:sz="8" w:space="0" w:color="A6A6A6"/>
              <w:right w:val="single" w:sz="8" w:space="0" w:color="A6A6A6"/>
            </w:tcBorders>
            <w:shd w:val="clear" w:color="auto" w:fill="auto"/>
            <w:noWrap/>
            <w:vAlign w:val="bottom"/>
            <w:hideMark/>
          </w:tcPr>
          <w:p w14:paraId="02FC02E8"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0</w:t>
            </w:r>
          </w:p>
        </w:tc>
      </w:tr>
      <w:tr w:rsidR="00DC1E81" w:rsidRPr="00DC1E81" w14:paraId="7874C7EA" w14:textId="77777777" w:rsidTr="00B11ACB">
        <w:trPr>
          <w:trHeight w:val="530"/>
          <w:jc w:val="center"/>
        </w:trPr>
        <w:tc>
          <w:tcPr>
            <w:tcW w:w="2420" w:type="dxa"/>
            <w:tcBorders>
              <w:top w:val="nil"/>
              <w:left w:val="single" w:sz="8" w:space="0" w:color="A6A6A6"/>
              <w:bottom w:val="single" w:sz="8" w:space="0" w:color="A6A6A6"/>
              <w:right w:val="single" w:sz="8" w:space="0" w:color="A6A6A6"/>
            </w:tcBorders>
            <w:shd w:val="clear" w:color="000000" w:fill="FFFFFF"/>
            <w:vAlign w:val="center"/>
            <w:hideMark/>
          </w:tcPr>
          <w:p w14:paraId="67E5CE1E" w14:textId="16864227" w:rsidR="00DC1E81" w:rsidRPr="00DC1E81" w:rsidRDefault="004E44A2"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Pacífico</w:t>
            </w:r>
            <w:r w:rsidR="00DC1E81" w:rsidRPr="00DC1E81">
              <w:rPr>
                <w:rFonts w:asciiTheme="majorHAnsi" w:hAnsiTheme="majorHAnsi" w:cstheme="majorHAnsi"/>
                <w:color w:val="000000"/>
                <w:sz w:val="18"/>
                <w:szCs w:val="18"/>
                <w:lang w:val="es-CO"/>
              </w:rPr>
              <w:t xml:space="preserve"> y Costa Nariñense PATR</w:t>
            </w:r>
          </w:p>
        </w:tc>
        <w:tc>
          <w:tcPr>
            <w:tcW w:w="1900" w:type="dxa"/>
            <w:tcBorders>
              <w:top w:val="nil"/>
              <w:left w:val="nil"/>
              <w:bottom w:val="single" w:sz="8" w:space="0" w:color="A6A6A6"/>
              <w:right w:val="single" w:sz="8" w:space="0" w:color="A6A6A6"/>
            </w:tcBorders>
            <w:shd w:val="clear" w:color="000000" w:fill="FFFFFF"/>
            <w:vAlign w:val="center"/>
            <w:hideMark/>
          </w:tcPr>
          <w:p w14:paraId="762147B0" w14:textId="18363FBB"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 xml:space="preserve">PATR </w:t>
            </w:r>
            <w:r w:rsidR="004E44A2" w:rsidRPr="00DC1E81">
              <w:rPr>
                <w:rFonts w:asciiTheme="majorHAnsi" w:hAnsiTheme="majorHAnsi" w:cstheme="majorHAnsi"/>
                <w:color w:val="000000"/>
                <w:sz w:val="18"/>
                <w:szCs w:val="18"/>
                <w:lang w:val="es-CO"/>
              </w:rPr>
              <w:t>Pacífico</w:t>
            </w:r>
            <w:r w:rsidRPr="00DC1E81">
              <w:rPr>
                <w:rFonts w:asciiTheme="majorHAnsi" w:hAnsiTheme="majorHAnsi" w:cstheme="majorHAnsi"/>
                <w:color w:val="000000"/>
                <w:sz w:val="18"/>
                <w:szCs w:val="18"/>
                <w:lang w:val="es-CO"/>
              </w:rPr>
              <w:t xml:space="preserve"> y Costa Nariñense</w:t>
            </w:r>
          </w:p>
        </w:tc>
        <w:tc>
          <w:tcPr>
            <w:tcW w:w="1340" w:type="dxa"/>
            <w:tcBorders>
              <w:top w:val="nil"/>
              <w:left w:val="nil"/>
              <w:bottom w:val="single" w:sz="8" w:space="0" w:color="A6A6A6"/>
              <w:right w:val="single" w:sz="8" w:space="0" w:color="A6A6A6"/>
            </w:tcBorders>
            <w:shd w:val="clear" w:color="auto" w:fill="auto"/>
            <w:noWrap/>
            <w:vAlign w:val="bottom"/>
            <w:hideMark/>
          </w:tcPr>
          <w:p w14:paraId="75C80F43"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150</w:t>
            </w:r>
          </w:p>
        </w:tc>
        <w:tc>
          <w:tcPr>
            <w:tcW w:w="1240" w:type="dxa"/>
            <w:tcBorders>
              <w:top w:val="nil"/>
              <w:left w:val="nil"/>
              <w:bottom w:val="single" w:sz="8" w:space="0" w:color="A6A6A6"/>
              <w:right w:val="single" w:sz="8" w:space="0" w:color="A6A6A6"/>
            </w:tcBorders>
            <w:shd w:val="clear" w:color="auto" w:fill="auto"/>
            <w:noWrap/>
            <w:vAlign w:val="bottom"/>
            <w:hideMark/>
          </w:tcPr>
          <w:p w14:paraId="16FE85F0"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227</w:t>
            </w:r>
          </w:p>
        </w:tc>
        <w:tc>
          <w:tcPr>
            <w:tcW w:w="1200" w:type="dxa"/>
            <w:tcBorders>
              <w:top w:val="nil"/>
              <w:left w:val="nil"/>
              <w:bottom w:val="single" w:sz="8" w:space="0" w:color="A6A6A6"/>
              <w:right w:val="single" w:sz="8" w:space="0" w:color="A6A6A6"/>
            </w:tcBorders>
            <w:shd w:val="clear" w:color="auto" w:fill="auto"/>
            <w:noWrap/>
            <w:vAlign w:val="bottom"/>
            <w:hideMark/>
          </w:tcPr>
          <w:p w14:paraId="3D6500C2"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0</w:t>
            </w:r>
          </w:p>
        </w:tc>
        <w:tc>
          <w:tcPr>
            <w:tcW w:w="1200" w:type="dxa"/>
            <w:tcBorders>
              <w:top w:val="nil"/>
              <w:left w:val="nil"/>
              <w:bottom w:val="single" w:sz="8" w:space="0" w:color="A6A6A6"/>
              <w:right w:val="single" w:sz="8" w:space="0" w:color="A6A6A6"/>
            </w:tcBorders>
            <w:shd w:val="clear" w:color="auto" w:fill="auto"/>
            <w:noWrap/>
            <w:vAlign w:val="bottom"/>
            <w:hideMark/>
          </w:tcPr>
          <w:p w14:paraId="66DAF1A2"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0</w:t>
            </w:r>
          </w:p>
        </w:tc>
      </w:tr>
      <w:tr w:rsidR="00DC1E81" w:rsidRPr="00DC1E81" w14:paraId="0E0A7704" w14:textId="77777777" w:rsidTr="00B11ACB">
        <w:trPr>
          <w:trHeight w:val="300"/>
          <w:jc w:val="center"/>
        </w:trPr>
        <w:tc>
          <w:tcPr>
            <w:tcW w:w="2420" w:type="dxa"/>
            <w:tcBorders>
              <w:top w:val="nil"/>
              <w:left w:val="single" w:sz="8" w:space="0" w:color="A6A6A6"/>
              <w:bottom w:val="single" w:sz="8" w:space="0" w:color="A6A6A6"/>
              <w:right w:val="single" w:sz="8" w:space="0" w:color="A6A6A6"/>
            </w:tcBorders>
            <w:shd w:val="clear" w:color="000000" w:fill="FFFFFF"/>
            <w:vAlign w:val="center"/>
            <w:hideMark/>
          </w:tcPr>
          <w:p w14:paraId="332643B6"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PDETE Chocó</w:t>
            </w:r>
          </w:p>
        </w:tc>
        <w:tc>
          <w:tcPr>
            <w:tcW w:w="1900" w:type="dxa"/>
            <w:tcBorders>
              <w:top w:val="nil"/>
              <w:left w:val="nil"/>
              <w:bottom w:val="single" w:sz="8" w:space="0" w:color="A6A6A6"/>
              <w:right w:val="single" w:sz="8" w:space="0" w:color="A6A6A6"/>
            </w:tcBorders>
            <w:shd w:val="clear" w:color="000000" w:fill="FFFFFF"/>
            <w:vAlign w:val="center"/>
            <w:hideMark/>
          </w:tcPr>
          <w:p w14:paraId="5E005F94"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PDET</w:t>
            </w:r>
          </w:p>
        </w:tc>
        <w:tc>
          <w:tcPr>
            <w:tcW w:w="1340" w:type="dxa"/>
            <w:tcBorders>
              <w:top w:val="nil"/>
              <w:left w:val="nil"/>
              <w:bottom w:val="single" w:sz="8" w:space="0" w:color="A6A6A6"/>
              <w:right w:val="single" w:sz="8" w:space="0" w:color="A6A6A6"/>
            </w:tcBorders>
            <w:shd w:val="clear" w:color="auto" w:fill="auto"/>
            <w:noWrap/>
            <w:vAlign w:val="bottom"/>
            <w:hideMark/>
          </w:tcPr>
          <w:p w14:paraId="4F5F8F06"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1936</w:t>
            </w:r>
          </w:p>
        </w:tc>
        <w:tc>
          <w:tcPr>
            <w:tcW w:w="1240" w:type="dxa"/>
            <w:tcBorders>
              <w:top w:val="nil"/>
              <w:left w:val="nil"/>
              <w:bottom w:val="single" w:sz="8" w:space="0" w:color="A6A6A6"/>
              <w:right w:val="single" w:sz="8" w:space="0" w:color="A6A6A6"/>
            </w:tcBorders>
            <w:shd w:val="clear" w:color="auto" w:fill="auto"/>
            <w:noWrap/>
            <w:vAlign w:val="bottom"/>
            <w:hideMark/>
          </w:tcPr>
          <w:p w14:paraId="1FFEC65A"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2904</w:t>
            </w:r>
          </w:p>
        </w:tc>
        <w:tc>
          <w:tcPr>
            <w:tcW w:w="1200" w:type="dxa"/>
            <w:tcBorders>
              <w:top w:val="nil"/>
              <w:left w:val="nil"/>
              <w:bottom w:val="single" w:sz="8" w:space="0" w:color="A6A6A6"/>
              <w:right w:val="single" w:sz="8" w:space="0" w:color="A6A6A6"/>
            </w:tcBorders>
            <w:shd w:val="clear" w:color="auto" w:fill="auto"/>
            <w:noWrap/>
            <w:vAlign w:val="bottom"/>
            <w:hideMark/>
          </w:tcPr>
          <w:p w14:paraId="0C0C3720"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0</w:t>
            </w:r>
          </w:p>
        </w:tc>
        <w:tc>
          <w:tcPr>
            <w:tcW w:w="1200" w:type="dxa"/>
            <w:tcBorders>
              <w:top w:val="nil"/>
              <w:left w:val="nil"/>
              <w:bottom w:val="single" w:sz="8" w:space="0" w:color="A6A6A6"/>
              <w:right w:val="single" w:sz="8" w:space="0" w:color="A6A6A6"/>
            </w:tcBorders>
            <w:shd w:val="clear" w:color="auto" w:fill="auto"/>
            <w:noWrap/>
            <w:vAlign w:val="bottom"/>
            <w:hideMark/>
          </w:tcPr>
          <w:p w14:paraId="4BAB8497" w14:textId="77777777"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0</w:t>
            </w:r>
          </w:p>
        </w:tc>
      </w:tr>
      <w:tr w:rsidR="00DC1E81" w:rsidRPr="00DC1E81" w14:paraId="2B8832AA" w14:textId="77777777" w:rsidTr="00B11ACB">
        <w:trPr>
          <w:trHeight w:val="300"/>
          <w:jc w:val="center"/>
        </w:trPr>
        <w:tc>
          <w:tcPr>
            <w:tcW w:w="4320" w:type="dxa"/>
            <w:gridSpan w:val="2"/>
            <w:tcBorders>
              <w:top w:val="single" w:sz="8" w:space="0" w:color="A6A6A6"/>
              <w:left w:val="single" w:sz="8" w:space="0" w:color="A6A6A6"/>
              <w:bottom w:val="single" w:sz="4" w:space="0" w:color="auto"/>
              <w:right w:val="single" w:sz="8" w:space="0" w:color="A6A6A6"/>
            </w:tcBorders>
            <w:shd w:val="clear" w:color="000000" w:fill="FFFFFF"/>
            <w:vAlign w:val="center"/>
            <w:hideMark/>
          </w:tcPr>
          <w:p w14:paraId="428485FB" w14:textId="77777777" w:rsidR="00DC1E81" w:rsidRPr="00DC1E81" w:rsidRDefault="00DC1E81" w:rsidP="00B11ACB">
            <w:pPr>
              <w:rPr>
                <w:rFonts w:asciiTheme="majorHAnsi" w:hAnsiTheme="majorHAnsi" w:cstheme="majorHAnsi"/>
                <w:b/>
                <w:bCs/>
                <w:color w:val="000000"/>
                <w:sz w:val="18"/>
                <w:szCs w:val="18"/>
                <w:lang w:val="es-CO"/>
              </w:rPr>
            </w:pPr>
            <w:r w:rsidRPr="00DC1E81">
              <w:rPr>
                <w:rFonts w:asciiTheme="majorHAnsi" w:hAnsiTheme="majorHAnsi" w:cstheme="majorHAnsi"/>
                <w:b/>
                <w:bCs/>
                <w:color w:val="000000"/>
                <w:sz w:val="18"/>
                <w:szCs w:val="18"/>
                <w:lang w:val="es-CO"/>
              </w:rPr>
              <w:t>Subtotal</w:t>
            </w:r>
          </w:p>
        </w:tc>
        <w:tc>
          <w:tcPr>
            <w:tcW w:w="1340" w:type="dxa"/>
            <w:tcBorders>
              <w:top w:val="nil"/>
              <w:left w:val="nil"/>
              <w:bottom w:val="nil"/>
              <w:right w:val="single" w:sz="8" w:space="0" w:color="A6A6A6"/>
            </w:tcBorders>
            <w:shd w:val="clear" w:color="auto" w:fill="auto"/>
            <w:noWrap/>
            <w:vAlign w:val="bottom"/>
            <w:hideMark/>
          </w:tcPr>
          <w:p w14:paraId="7114CA7E" w14:textId="77777777" w:rsidR="00DC1E81" w:rsidRPr="00DC1E81" w:rsidRDefault="00DC1E81" w:rsidP="00B11ACB">
            <w:pPr>
              <w:rPr>
                <w:rFonts w:asciiTheme="majorHAnsi" w:hAnsiTheme="majorHAnsi" w:cstheme="majorHAnsi"/>
                <w:b/>
                <w:bCs/>
                <w:color w:val="000000"/>
                <w:sz w:val="18"/>
                <w:szCs w:val="18"/>
                <w:lang w:val="es-CO"/>
              </w:rPr>
            </w:pPr>
            <w:r w:rsidRPr="00DC1E81">
              <w:rPr>
                <w:rFonts w:asciiTheme="majorHAnsi" w:hAnsiTheme="majorHAnsi" w:cstheme="majorHAnsi"/>
                <w:b/>
                <w:bCs/>
                <w:color w:val="000000"/>
                <w:sz w:val="18"/>
                <w:szCs w:val="18"/>
                <w:lang w:val="es-CO"/>
              </w:rPr>
              <w:t>8683</w:t>
            </w:r>
          </w:p>
        </w:tc>
        <w:tc>
          <w:tcPr>
            <w:tcW w:w="1240" w:type="dxa"/>
            <w:tcBorders>
              <w:top w:val="nil"/>
              <w:left w:val="nil"/>
              <w:bottom w:val="nil"/>
              <w:right w:val="single" w:sz="8" w:space="0" w:color="A6A6A6"/>
            </w:tcBorders>
            <w:shd w:val="clear" w:color="auto" w:fill="auto"/>
            <w:noWrap/>
            <w:vAlign w:val="bottom"/>
            <w:hideMark/>
          </w:tcPr>
          <w:p w14:paraId="45A93B95" w14:textId="77777777" w:rsidR="00DC1E81" w:rsidRPr="00DC1E81" w:rsidRDefault="00DC1E81" w:rsidP="00B11ACB">
            <w:pPr>
              <w:rPr>
                <w:rFonts w:asciiTheme="majorHAnsi" w:hAnsiTheme="majorHAnsi" w:cstheme="majorHAnsi"/>
                <w:b/>
                <w:bCs/>
                <w:color w:val="000000"/>
                <w:sz w:val="18"/>
                <w:szCs w:val="18"/>
                <w:lang w:val="es-CO"/>
              </w:rPr>
            </w:pPr>
            <w:r w:rsidRPr="00DC1E81">
              <w:rPr>
                <w:rFonts w:asciiTheme="majorHAnsi" w:hAnsiTheme="majorHAnsi" w:cstheme="majorHAnsi"/>
                <w:b/>
                <w:bCs/>
                <w:color w:val="000000"/>
                <w:sz w:val="18"/>
                <w:szCs w:val="18"/>
                <w:lang w:val="es-CO"/>
              </w:rPr>
              <w:t>8837</w:t>
            </w:r>
          </w:p>
        </w:tc>
        <w:tc>
          <w:tcPr>
            <w:tcW w:w="1200" w:type="dxa"/>
            <w:tcBorders>
              <w:top w:val="nil"/>
              <w:left w:val="nil"/>
              <w:bottom w:val="nil"/>
              <w:right w:val="single" w:sz="8" w:space="0" w:color="A6A6A6"/>
            </w:tcBorders>
            <w:shd w:val="clear" w:color="auto" w:fill="auto"/>
            <w:noWrap/>
            <w:vAlign w:val="bottom"/>
            <w:hideMark/>
          </w:tcPr>
          <w:p w14:paraId="085FAE0E" w14:textId="77777777" w:rsidR="00DC1E81" w:rsidRPr="00DC1E81" w:rsidRDefault="00DC1E81" w:rsidP="00B11ACB">
            <w:pPr>
              <w:rPr>
                <w:rFonts w:asciiTheme="majorHAnsi" w:hAnsiTheme="majorHAnsi" w:cstheme="majorHAnsi"/>
                <w:b/>
                <w:bCs/>
                <w:color w:val="000000"/>
                <w:sz w:val="18"/>
                <w:szCs w:val="18"/>
                <w:lang w:val="es-CO"/>
              </w:rPr>
            </w:pPr>
            <w:r w:rsidRPr="00DC1E81">
              <w:rPr>
                <w:rFonts w:asciiTheme="majorHAnsi" w:hAnsiTheme="majorHAnsi" w:cstheme="majorHAnsi"/>
                <w:b/>
                <w:bCs/>
                <w:color w:val="000000"/>
                <w:sz w:val="18"/>
                <w:szCs w:val="18"/>
                <w:lang w:val="es-CO"/>
              </w:rPr>
              <w:t>5787</w:t>
            </w:r>
          </w:p>
        </w:tc>
        <w:tc>
          <w:tcPr>
            <w:tcW w:w="1200" w:type="dxa"/>
            <w:tcBorders>
              <w:top w:val="nil"/>
              <w:left w:val="nil"/>
              <w:bottom w:val="single" w:sz="8" w:space="0" w:color="A6A6A6"/>
              <w:right w:val="single" w:sz="8" w:space="0" w:color="A6A6A6"/>
            </w:tcBorders>
            <w:shd w:val="clear" w:color="auto" w:fill="auto"/>
            <w:noWrap/>
            <w:vAlign w:val="bottom"/>
            <w:hideMark/>
          </w:tcPr>
          <w:p w14:paraId="59A50A47" w14:textId="77777777" w:rsidR="00DC1E81" w:rsidRPr="00DC1E81" w:rsidRDefault="00DC1E81" w:rsidP="00B11ACB">
            <w:pPr>
              <w:rPr>
                <w:rFonts w:asciiTheme="majorHAnsi" w:hAnsiTheme="majorHAnsi" w:cstheme="majorHAnsi"/>
                <w:b/>
                <w:bCs/>
                <w:color w:val="000000"/>
                <w:sz w:val="18"/>
                <w:szCs w:val="18"/>
                <w:lang w:val="es-CO"/>
              </w:rPr>
            </w:pPr>
            <w:r w:rsidRPr="00DC1E81">
              <w:rPr>
                <w:rFonts w:asciiTheme="majorHAnsi" w:hAnsiTheme="majorHAnsi" w:cstheme="majorHAnsi"/>
                <w:b/>
                <w:bCs/>
                <w:color w:val="000000"/>
                <w:sz w:val="18"/>
                <w:szCs w:val="18"/>
                <w:lang w:val="es-CO"/>
              </w:rPr>
              <w:t>5240</w:t>
            </w:r>
          </w:p>
        </w:tc>
      </w:tr>
      <w:tr w:rsidR="00DC1E81" w:rsidRPr="00DC1E81" w14:paraId="2B95463F" w14:textId="77777777" w:rsidTr="00B11ACB">
        <w:trPr>
          <w:trHeight w:val="300"/>
          <w:jc w:val="center"/>
        </w:trPr>
        <w:tc>
          <w:tcPr>
            <w:tcW w:w="4320" w:type="dxa"/>
            <w:gridSpan w:val="2"/>
            <w:tcBorders>
              <w:top w:val="single" w:sz="8" w:space="0" w:color="A6A6A6"/>
              <w:left w:val="single" w:sz="8" w:space="0" w:color="A6A6A6"/>
              <w:bottom w:val="single" w:sz="4" w:space="0" w:color="auto"/>
              <w:right w:val="single" w:sz="8" w:space="0" w:color="A6A6A6"/>
            </w:tcBorders>
            <w:shd w:val="clear" w:color="000000" w:fill="FFFFFF"/>
            <w:vAlign w:val="center"/>
            <w:hideMark/>
          </w:tcPr>
          <w:p w14:paraId="230C7AAD" w14:textId="77777777" w:rsidR="00DC1E81" w:rsidRPr="00DC1E81" w:rsidRDefault="00DC1E81" w:rsidP="00B11ACB">
            <w:pPr>
              <w:rPr>
                <w:rFonts w:asciiTheme="majorHAnsi" w:hAnsiTheme="majorHAnsi" w:cstheme="majorHAnsi"/>
                <w:b/>
                <w:bCs/>
                <w:color w:val="000000"/>
                <w:sz w:val="18"/>
                <w:szCs w:val="18"/>
                <w:lang w:val="es-CO"/>
              </w:rPr>
            </w:pPr>
            <w:r w:rsidRPr="00DC1E81">
              <w:rPr>
                <w:rFonts w:asciiTheme="majorHAnsi" w:hAnsiTheme="majorHAnsi" w:cstheme="majorHAnsi"/>
                <w:b/>
                <w:bCs/>
                <w:color w:val="000000"/>
                <w:sz w:val="18"/>
                <w:szCs w:val="18"/>
                <w:lang w:val="es-CO"/>
              </w:rPr>
              <w:t>Porcentaje</w:t>
            </w:r>
          </w:p>
        </w:tc>
        <w:tc>
          <w:tcPr>
            <w:tcW w:w="1340" w:type="dxa"/>
            <w:tcBorders>
              <w:top w:val="single" w:sz="8" w:space="0" w:color="A6A6A6"/>
              <w:left w:val="nil"/>
              <w:bottom w:val="single" w:sz="8" w:space="0" w:color="A6A6A6"/>
              <w:right w:val="single" w:sz="8" w:space="0" w:color="A6A6A6"/>
            </w:tcBorders>
            <w:shd w:val="clear" w:color="auto" w:fill="auto"/>
            <w:noWrap/>
            <w:vAlign w:val="bottom"/>
            <w:hideMark/>
          </w:tcPr>
          <w:p w14:paraId="30CB0D4D" w14:textId="20870F2C"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30,4</w:t>
            </w:r>
            <w:r w:rsidRPr="00B11ACB">
              <w:rPr>
                <w:rFonts w:asciiTheme="majorHAnsi" w:hAnsiTheme="majorHAnsi" w:cstheme="majorHAnsi"/>
                <w:color w:val="000000"/>
                <w:sz w:val="18"/>
                <w:szCs w:val="18"/>
                <w:lang w:val="es-CO"/>
              </w:rPr>
              <w:t>%</w:t>
            </w:r>
          </w:p>
        </w:tc>
        <w:tc>
          <w:tcPr>
            <w:tcW w:w="1240" w:type="dxa"/>
            <w:tcBorders>
              <w:top w:val="single" w:sz="8" w:space="0" w:color="A6A6A6"/>
              <w:left w:val="nil"/>
              <w:bottom w:val="single" w:sz="8" w:space="0" w:color="A6A6A6"/>
              <w:right w:val="single" w:sz="8" w:space="0" w:color="A6A6A6"/>
            </w:tcBorders>
            <w:shd w:val="clear" w:color="auto" w:fill="auto"/>
            <w:noWrap/>
            <w:vAlign w:val="bottom"/>
            <w:hideMark/>
          </w:tcPr>
          <w:p w14:paraId="78C9FD44" w14:textId="785DBF48"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31,0</w:t>
            </w:r>
            <w:r w:rsidRPr="00B11ACB">
              <w:rPr>
                <w:rFonts w:asciiTheme="majorHAnsi" w:hAnsiTheme="majorHAnsi" w:cstheme="majorHAnsi"/>
                <w:color w:val="000000"/>
                <w:sz w:val="18"/>
                <w:szCs w:val="18"/>
                <w:lang w:val="es-CO"/>
              </w:rPr>
              <w:t>%</w:t>
            </w:r>
          </w:p>
        </w:tc>
        <w:tc>
          <w:tcPr>
            <w:tcW w:w="1200" w:type="dxa"/>
            <w:tcBorders>
              <w:top w:val="single" w:sz="8" w:space="0" w:color="A6A6A6"/>
              <w:left w:val="nil"/>
              <w:bottom w:val="single" w:sz="8" w:space="0" w:color="A6A6A6"/>
              <w:right w:val="single" w:sz="8" w:space="0" w:color="A6A6A6"/>
            </w:tcBorders>
            <w:shd w:val="clear" w:color="auto" w:fill="auto"/>
            <w:noWrap/>
            <w:vAlign w:val="bottom"/>
            <w:hideMark/>
          </w:tcPr>
          <w:p w14:paraId="7805FFAD" w14:textId="3F80251E"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20,3</w:t>
            </w:r>
            <w:r w:rsidRPr="00B11ACB">
              <w:rPr>
                <w:rFonts w:asciiTheme="majorHAnsi" w:hAnsiTheme="majorHAnsi" w:cstheme="majorHAnsi"/>
                <w:color w:val="000000"/>
                <w:sz w:val="18"/>
                <w:szCs w:val="18"/>
                <w:lang w:val="es-CO"/>
              </w:rPr>
              <w:t>%</w:t>
            </w:r>
          </w:p>
        </w:tc>
        <w:tc>
          <w:tcPr>
            <w:tcW w:w="1200" w:type="dxa"/>
            <w:tcBorders>
              <w:top w:val="nil"/>
              <w:left w:val="nil"/>
              <w:bottom w:val="single" w:sz="8" w:space="0" w:color="A6A6A6"/>
              <w:right w:val="single" w:sz="8" w:space="0" w:color="A6A6A6"/>
            </w:tcBorders>
            <w:shd w:val="clear" w:color="auto" w:fill="auto"/>
            <w:noWrap/>
            <w:vAlign w:val="bottom"/>
            <w:hideMark/>
          </w:tcPr>
          <w:p w14:paraId="192E984B" w14:textId="321CC265" w:rsidR="00DC1E81" w:rsidRPr="00DC1E81" w:rsidRDefault="00DC1E81" w:rsidP="00B11ACB">
            <w:pPr>
              <w:rPr>
                <w:rFonts w:asciiTheme="majorHAnsi" w:hAnsiTheme="majorHAnsi" w:cstheme="majorHAnsi"/>
                <w:color w:val="000000"/>
                <w:sz w:val="18"/>
                <w:szCs w:val="18"/>
                <w:lang w:val="es-CO"/>
              </w:rPr>
            </w:pPr>
            <w:r w:rsidRPr="00DC1E81">
              <w:rPr>
                <w:rFonts w:asciiTheme="majorHAnsi" w:hAnsiTheme="majorHAnsi" w:cstheme="majorHAnsi"/>
                <w:color w:val="000000"/>
                <w:sz w:val="18"/>
                <w:szCs w:val="18"/>
                <w:lang w:val="es-CO"/>
              </w:rPr>
              <w:t>18,4</w:t>
            </w:r>
            <w:r w:rsidRPr="00B11ACB">
              <w:rPr>
                <w:rFonts w:asciiTheme="majorHAnsi" w:hAnsiTheme="majorHAnsi" w:cstheme="majorHAnsi"/>
                <w:color w:val="000000"/>
                <w:sz w:val="18"/>
                <w:szCs w:val="18"/>
                <w:lang w:val="es-CO"/>
              </w:rPr>
              <w:t>%</w:t>
            </w:r>
          </w:p>
        </w:tc>
      </w:tr>
      <w:tr w:rsidR="00DC1E81" w:rsidRPr="00DC1E81" w14:paraId="07D5FF1B" w14:textId="77777777" w:rsidTr="00B11ACB">
        <w:trPr>
          <w:trHeight w:val="300"/>
          <w:jc w:val="center"/>
        </w:trPr>
        <w:tc>
          <w:tcPr>
            <w:tcW w:w="4320" w:type="dxa"/>
            <w:gridSpan w:val="2"/>
            <w:tcBorders>
              <w:top w:val="single" w:sz="8" w:space="0" w:color="A6A6A6"/>
              <w:left w:val="single" w:sz="8" w:space="0" w:color="A6A6A6"/>
              <w:bottom w:val="single" w:sz="4" w:space="0" w:color="auto"/>
              <w:right w:val="single" w:sz="8" w:space="0" w:color="A6A6A6"/>
            </w:tcBorders>
            <w:shd w:val="clear" w:color="000000" w:fill="FFFFFF"/>
            <w:vAlign w:val="center"/>
            <w:hideMark/>
          </w:tcPr>
          <w:p w14:paraId="18B49FED" w14:textId="77777777" w:rsidR="00DC1E81" w:rsidRPr="00DC1E81" w:rsidRDefault="00DC1E81" w:rsidP="00B11ACB">
            <w:pPr>
              <w:rPr>
                <w:rFonts w:asciiTheme="majorHAnsi" w:hAnsiTheme="majorHAnsi" w:cstheme="majorHAnsi"/>
                <w:b/>
                <w:bCs/>
                <w:color w:val="000000"/>
                <w:sz w:val="18"/>
                <w:szCs w:val="18"/>
                <w:lang w:val="es-CO"/>
              </w:rPr>
            </w:pPr>
            <w:proofErr w:type="gramStart"/>
            <w:r w:rsidRPr="00DC1E81">
              <w:rPr>
                <w:rFonts w:asciiTheme="majorHAnsi" w:hAnsiTheme="majorHAnsi" w:cstheme="majorHAnsi"/>
                <w:b/>
                <w:bCs/>
                <w:color w:val="000000"/>
                <w:sz w:val="18"/>
                <w:szCs w:val="18"/>
                <w:lang w:val="es-CO"/>
              </w:rPr>
              <w:t>Total</w:t>
            </w:r>
            <w:proofErr w:type="gramEnd"/>
            <w:r w:rsidRPr="00DC1E81">
              <w:rPr>
                <w:rFonts w:asciiTheme="majorHAnsi" w:hAnsiTheme="majorHAnsi" w:cstheme="majorHAnsi"/>
                <w:b/>
                <w:bCs/>
                <w:color w:val="000000"/>
                <w:sz w:val="18"/>
                <w:szCs w:val="18"/>
                <w:lang w:val="es-CO"/>
              </w:rPr>
              <w:t xml:space="preserve"> beneficiarios</w:t>
            </w:r>
          </w:p>
        </w:tc>
        <w:tc>
          <w:tcPr>
            <w:tcW w:w="4980" w:type="dxa"/>
            <w:gridSpan w:val="4"/>
            <w:tcBorders>
              <w:top w:val="single" w:sz="8" w:space="0" w:color="A6A6A6"/>
              <w:left w:val="nil"/>
              <w:bottom w:val="single" w:sz="8" w:space="0" w:color="A6A6A6"/>
              <w:right w:val="single" w:sz="8" w:space="0" w:color="A6A6A6"/>
            </w:tcBorders>
            <w:shd w:val="clear" w:color="auto" w:fill="auto"/>
            <w:noWrap/>
            <w:vAlign w:val="bottom"/>
            <w:hideMark/>
          </w:tcPr>
          <w:p w14:paraId="6468140C" w14:textId="77777777" w:rsidR="00DC1E81" w:rsidRPr="00DC1E81" w:rsidRDefault="00DC1E81" w:rsidP="001A0C6F">
            <w:pPr>
              <w:jc w:val="center"/>
              <w:rPr>
                <w:rFonts w:asciiTheme="majorHAnsi" w:hAnsiTheme="majorHAnsi" w:cstheme="majorHAnsi"/>
                <w:b/>
                <w:bCs/>
                <w:color w:val="000000"/>
                <w:sz w:val="18"/>
                <w:szCs w:val="18"/>
                <w:lang w:val="es-CO"/>
              </w:rPr>
            </w:pPr>
            <w:r w:rsidRPr="00DC1E81">
              <w:rPr>
                <w:rFonts w:asciiTheme="majorHAnsi" w:hAnsiTheme="majorHAnsi" w:cstheme="majorHAnsi"/>
                <w:b/>
                <w:bCs/>
                <w:color w:val="000000"/>
                <w:sz w:val="18"/>
                <w:szCs w:val="18"/>
                <w:lang w:val="es-CO"/>
              </w:rPr>
              <w:t>28.547</w:t>
            </w:r>
          </w:p>
        </w:tc>
      </w:tr>
    </w:tbl>
    <w:p w14:paraId="4064DC58" w14:textId="5E8E3B70" w:rsidR="003C5C8D" w:rsidRDefault="003C5C8D" w:rsidP="00C838CB">
      <w:pPr>
        <w:ind w:left="1056"/>
        <w:rPr>
          <w:rFonts w:ascii="Calibri" w:hAnsi="Calibri"/>
          <w:sz w:val="20"/>
          <w:szCs w:val="20"/>
          <w:lang w:val="es-CO" w:eastAsia="x-none"/>
        </w:rPr>
      </w:pPr>
    </w:p>
    <w:p w14:paraId="68757A9C" w14:textId="4E79E720" w:rsidR="00881411" w:rsidRPr="00D7523E" w:rsidRDefault="00881411" w:rsidP="002D454A">
      <w:pPr>
        <w:rPr>
          <w:rFonts w:ascii="Calibri" w:hAnsi="Calibri"/>
          <w:color w:val="2F5496" w:themeColor="accent1" w:themeShade="BF"/>
          <w:sz w:val="20"/>
          <w:szCs w:val="20"/>
          <w:lang w:eastAsia="x-none"/>
        </w:rPr>
      </w:pPr>
    </w:p>
    <w:p w14:paraId="6B8FC9BC" w14:textId="77777777" w:rsidR="0024568C" w:rsidRPr="006E0636" w:rsidRDefault="0024568C" w:rsidP="00EA2E3A">
      <w:pPr>
        <w:rPr>
          <w:lang w:val="es-CO"/>
        </w:rPr>
      </w:pPr>
    </w:p>
    <w:p w14:paraId="5ACBE20B" w14:textId="77777777" w:rsidR="00EA2E3A" w:rsidRDefault="00EA2E3A" w:rsidP="00EA2E3A">
      <w:pPr>
        <w:jc w:val="both"/>
        <w:rPr>
          <w:rFonts w:ascii="Calibri" w:eastAsia="Calibri" w:hAnsi="Calibri"/>
          <w:sz w:val="20"/>
          <w:szCs w:val="20"/>
          <w:lang w:val="es-CO"/>
        </w:rPr>
      </w:pPr>
    </w:p>
    <w:p w14:paraId="42BF21C5" w14:textId="77777777" w:rsidR="00EA2E3A" w:rsidRPr="006E0636" w:rsidRDefault="00EA2E3A" w:rsidP="00CD4EE2">
      <w:pPr>
        <w:pStyle w:val="Textoindependiente"/>
        <w:tabs>
          <w:tab w:val="left" w:pos="360"/>
        </w:tabs>
        <w:jc w:val="both"/>
        <w:rPr>
          <w:rFonts w:ascii="Calibri" w:hAnsi="Calibri" w:cs="Times New Roman"/>
          <w:bCs/>
          <w:lang w:val="es-CO"/>
        </w:rPr>
        <w:sectPr w:rsidR="00EA2E3A" w:rsidRPr="006E0636" w:rsidSect="002E24F4">
          <w:headerReference w:type="even" r:id="rId11"/>
          <w:headerReference w:type="default" r:id="rId12"/>
          <w:footerReference w:type="even" r:id="rId13"/>
          <w:footerReference w:type="default" r:id="rId14"/>
          <w:headerReference w:type="first" r:id="rId15"/>
          <w:footerReference w:type="first" r:id="rId16"/>
          <w:pgSz w:w="12240" w:h="15840" w:code="1"/>
          <w:pgMar w:top="540" w:right="990" w:bottom="851" w:left="806" w:header="720" w:footer="418" w:gutter="0"/>
          <w:cols w:space="720"/>
          <w:docGrid w:linePitch="360"/>
        </w:sectPr>
      </w:pPr>
    </w:p>
    <w:p w14:paraId="397F6732" w14:textId="77777777" w:rsidR="00EA2E3A" w:rsidRPr="006E0636" w:rsidRDefault="00EA2E3A" w:rsidP="00EA2E3A">
      <w:pPr>
        <w:pStyle w:val="Textoindependiente"/>
        <w:tabs>
          <w:tab w:val="left" w:pos="360"/>
        </w:tabs>
        <w:ind w:left="720"/>
        <w:jc w:val="both"/>
        <w:rPr>
          <w:rFonts w:ascii="Calibri" w:hAnsi="Calibri" w:cs="Times New Roman"/>
          <w:bCs/>
          <w:lang w:val="es-CO"/>
        </w:rPr>
      </w:pPr>
      <w:r w:rsidRPr="006E0636">
        <w:rPr>
          <w:rFonts w:ascii="Calibri" w:hAnsi="Calibri" w:cs="Times New Roman"/>
          <w:noProof/>
          <w:lang w:val="es-ES_tradnl" w:eastAsia="es-ES_tradnl"/>
        </w:rPr>
        <w:lastRenderedPageBreak/>
        <mc:AlternateContent>
          <mc:Choice Requires="wps">
            <w:drawing>
              <wp:anchor distT="0" distB="0" distL="114300" distR="114300" simplePos="0" relativeHeight="251658240" behindDoc="0" locked="0" layoutInCell="1" allowOverlap="1" wp14:anchorId="0E48C67A" wp14:editId="18F300CD">
                <wp:simplePos x="0" y="0"/>
                <wp:positionH relativeFrom="column">
                  <wp:posOffset>-518160</wp:posOffset>
                </wp:positionH>
                <wp:positionV relativeFrom="paragraph">
                  <wp:posOffset>-178435</wp:posOffset>
                </wp:positionV>
                <wp:extent cx="9446260" cy="291465"/>
                <wp:effectExtent l="2540" t="0" r="12700" b="1397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14:paraId="2926F226" w14:textId="77777777" w:rsidR="006C6C70" w:rsidRPr="00F63F80" w:rsidRDefault="006C6C70" w:rsidP="00EA2E3A">
                            <w:pPr>
                              <w:jc w:val="center"/>
                              <w:rPr>
                                <w:rFonts w:ascii="Arial" w:hAnsi="Arial" w:cs="Arial"/>
                                <w:b/>
                                <w:lang w:val="es-CO"/>
                              </w:rPr>
                            </w:pPr>
                            <w:proofErr w:type="spellStart"/>
                            <w:r w:rsidRPr="00F63F80">
                              <w:rPr>
                                <w:rFonts w:ascii="Arial" w:hAnsi="Arial" w:cs="Arial"/>
                                <w:b/>
                                <w:lang w:val="es-CO"/>
                              </w:rPr>
                              <w:t>ii</w:t>
                            </w:r>
                            <w:proofErr w:type="spellEnd"/>
                            <w:r w:rsidRPr="00F63F80">
                              <w:rPr>
                                <w:rFonts w:ascii="Arial" w:hAnsi="Arial" w:cs="Arial"/>
                                <w:b/>
                                <w:lang w:val="es-CO"/>
                              </w:rPr>
                              <w:t>) Evaluación de Indicadores basada en Desempeño: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8C67A" id="_x0000_t202" coordsize="21600,21600" o:spt="202" path="m,l,21600r21600,l21600,xe">
                <v:stroke joinstyle="miter"/>
                <v:path gradientshapeok="t" o:connecttype="rect"/>
              </v:shapetype>
              <v:shape id="Text Box 6" o:spid="_x0000_s1030" type="#_x0000_t202" style="position:absolute;left:0;text-align:left;margin-left:-40.8pt;margin-top:-14.05pt;width:743.8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" fillcolor="#f2f2f2" strokecolor="#d8d8d8">
                <v:textbox>
                  <w:txbxContent>
                    <w:p w14:paraId="2926F226" w14:textId="77777777" w:rsidR="006C6C70" w:rsidRPr="00F63F80" w:rsidRDefault="006C6C70" w:rsidP="00EA2E3A">
                      <w:pPr>
                        <w:jc w:val="center"/>
                        <w:rPr>
                          <w:rFonts w:ascii="Arial" w:hAnsi="Arial" w:cs="Arial"/>
                          <w:b/>
                          <w:lang w:val="es-CO"/>
                        </w:rPr>
                      </w:pPr>
                      <w:r w:rsidRPr="00F63F80">
                        <w:rPr>
                          <w:rFonts w:ascii="Arial" w:hAnsi="Arial" w:cs="Arial"/>
                          <w:b/>
                          <w:lang w:val="es-CO"/>
                        </w:rPr>
                        <w:t>ii) Evaluación de Indicadores basada en Desempeño:</w:t>
                      </w:r>
                    </w:p>
                  </w:txbxContent>
                </v:textbox>
              </v:shape>
            </w:pict>
          </mc:Fallback>
        </mc:AlternateContent>
      </w:r>
    </w:p>
    <w:p w14:paraId="67A6C0D4" w14:textId="77777777" w:rsidR="00EA2E3A" w:rsidRPr="006E0636" w:rsidRDefault="00EA2E3A" w:rsidP="00EA2E3A">
      <w:pPr>
        <w:pStyle w:val="Textoindependiente"/>
        <w:jc w:val="both"/>
        <w:rPr>
          <w:rFonts w:ascii="Calibri" w:hAnsi="Calibri" w:cs="Times New Roman"/>
          <w:bCs/>
          <w:lang w:val="es-CO"/>
        </w:rPr>
      </w:pPr>
      <w:r w:rsidRPr="006E0636">
        <w:rPr>
          <w:rFonts w:ascii="Calibri" w:hAnsi="Calibri" w:cs="Times New Roman"/>
          <w:bCs/>
          <w:lang w:val="es-CO"/>
        </w:rPr>
        <w:t>Usando el marco de resultados aprobado en el documento de proyecto proporcione</w:t>
      </w:r>
      <w:r>
        <w:rPr>
          <w:rFonts w:ascii="Calibri" w:hAnsi="Calibri" w:cs="Times New Roman"/>
          <w:bCs/>
          <w:lang w:val="es-CO"/>
        </w:rPr>
        <w:t xml:space="preserve"> las cifras planeadas y finalmente alcanzadas en cada uno de los </w:t>
      </w:r>
      <w:r w:rsidRPr="006E0636">
        <w:rPr>
          <w:rFonts w:ascii="Calibri" w:hAnsi="Calibri" w:cs="Times New Roman"/>
          <w:bCs/>
          <w:lang w:val="es-CO"/>
        </w:rPr>
        <w:t>indicadores</w:t>
      </w:r>
      <w:r>
        <w:rPr>
          <w:rFonts w:ascii="Calibri" w:hAnsi="Calibri" w:cs="Times New Roman"/>
          <w:bCs/>
          <w:lang w:val="es-CO"/>
        </w:rPr>
        <w:t xml:space="preserve"> del proyecto</w:t>
      </w:r>
      <w:r w:rsidRPr="006E0636">
        <w:rPr>
          <w:rFonts w:ascii="Calibri" w:hAnsi="Calibri" w:cs="Times New Roman"/>
          <w:bCs/>
          <w:lang w:val="es-CO"/>
        </w:rPr>
        <w:t xml:space="preserve"> </w:t>
      </w:r>
      <w:r>
        <w:rPr>
          <w:rFonts w:ascii="Calibri" w:hAnsi="Calibri" w:cs="Times New Roman"/>
          <w:bCs/>
          <w:lang w:val="es-CO"/>
        </w:rPr>
        <w:t>en todos los</w:t>
      </w:r>
      <w:r w:rsidRPr="006E0636">
        <w:rPr>
          <w:rFonts w:ascii="Calibri" w:hAnsi="Calibri" w:cs="Times New Roman"/>
          <w:bCs/>
          <w:lang w:val="es-CO"/>
        </w:rPr>
        <w:t xml:space="preserve"> nivel</w:t>
      </w:r>
      <w:r>
        <w:rPr>
          <w:rFonts w:ascii="Calibri" w:hAnsi="Calibri" w:cs="Times New Roman"/>
          <w:bCs/>
          <w:lang w:val="es-CO"/>
        </w:rPr>
        <w:t>es</w:t>
      </w:r>
      <w:r w:rsidRPr="006E0636">
        <w:rPr>
          <w:rFonts w:ascii="Calibri" w:hAnsi="Calibri" w:cs="Times New Roman"/>
          <w:bCs/>
          <w:lang w:val="es-CO"/>
        </w:rPr>
        <w:t xml:space="preserve">. </w:t>
      </w:r>
      <w:r>
        <w:rPr>
          <w:rFonts w:ascii="Calibri" w:hAnsi="Calibri" w:cs="Times New Roman"/>
          <w:bCs/>
          <w:lang w:val="es-CO"/>
        </w:rPr>
        <w:t xml:space="preserve">En la medida en que la explicación narrativa ya se brindó en la sección anterior, en este cuadro incluya solamente los </w:t>
      </w:r>
      <w:r w:rsidRPr="004477D5">
        <w:rPr>
          <w:rFonts w:ascii="Calibri" w:hAnsi="Calibri" w:cs="Times New Roman"/>
          <w:bCs/>
          <w:u w:val="single"/>
          <w:lang w:val="es-CO"/>
        </w:rPr>
        <w:t>resultados cuantitativos</w:t>
      </w:r>
      <w:r>
        <w:rPr>
          <w:rFonts w:ascii="Calibri" w:hAnsi="Calibri" w:cs="Times New Roman"/>
          <w:bCs/>
          <w:lang w:val="es-CO"/>
        </w:rPr>
        <w:t xml:space="preserve"> del proyecto. </w:t>
      </w:r>
    </w:p>
    <w:tbl>
      <w:tblPr>
        <w:tblW w:w="13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4"/>
        <w:gridCol w:w="1613"/>
        <w:gridCol w:w="1205"/>
        <w:gridCol w:w="823"/>
        <w:gridCol w:w="710"/>
        <w:gridCol w:w="723"/>
        <w:gridCol w:w="752"/>
        <w:gridCol w:w="2945"/>
        <w:gridCol w:w="2023"/>
      </w:tblGrid>
      <w:tr w:rsidR="00052F10" w:rsidRPr="006E0636" w14:paraId="0AF5BCBF" w14:textId="77777777" w:rsidTr="0091369D">
        <w:tc>
          <w:tcPr>
            <w:tcW w:w="2874" w:type="dxa"/>
            <w:shd w:val="clear" w:color="auto" w:fill="auto"/>
          </w:tcPr>
          <w:p w14:paraId="034072CA" w14:textId="53AD13C6" w:rsidR="00052F10" w:rsidRPr="006E0636" w:rsidRDefault="00052F10" w:rsidP="00052F10">
            <w:pPr>
              <w:pStyle w:val="Textoindependiente"/>
              <w:jc w:val="both"/>
              <w:rPr>
                <w:rFonts w:ascii="Calibri" w:hAnsi="Calibri" w:cs="Times New Roman"/>
                <w:b/>
                <w:lang w:val="es-CO"/>
              </w:rPr>
            </w:pPr>
            <w:r w:rsidRPr="006E0636">
              <w:rPr>
                <w:rFonts w:ascii="Calibri" w:hAnsi="Calibri" w:cs="Calibri"/>
                <w:b/>
                <w:lang w:val="es-CO"/>
              </w:rPr>
              <w:t>Cuadro: Marco de resultados</w:t>
            </w:r>
          </w:p>
        </w:tc>
        <w:tc>
          <w:tcPr>
            <w:tcW w:w="10794" w:type="dxa"/>
            <w:gridSpan w:val="8"/>
            <w:shd w:val="clear" w:color="auto" w:fill="auto"/>
          </w:tcPr>
          <w:p w14:paraId="5A8066D4" w14:textId="05EAF3F9" w:rsidR="00052F10" w:rsidRPr="006E0636" w:rsidRDefault="00052F10" w:rsidP="00052F10">
            <w:pPr>
              <w:pStyle w:val="Textoindependiente"/>
              <w:jc w:val="both"/>
              <w:rPr>
                <w:rFonts w:ascii="Calibri" w:hAnsi="Calibri" w:cs="Times New Roman"/>
                <w:lang w:val="es-CO"/>
              </w:rPr>
            </w:pPr>
            <w:r w:rsidRPr="006E0636">
              <w:rPr>
                <w:rFonts w:ascii="Calibri" w:hAnsi="Calibri" w:cs="Calibri"/>
                <w:b/>
                <w:lang w:val="es-CO" w:eastAsia="fr-CA"/>
              </w:rPr>
              <w:t xml:space="preserve">Título del proyecto: </w:t>
            </w:r>
            <w:r>
              <w:rPr>
                <w:rFonts w:ascii="Calibri" w:hAnsi="Calibri" w:cs="Calibri"/>
                <w:b/>
                <w:lang w:val="es-CO" w:eastAsia="fr-CA"/>
              </w:rPr>
              <w:t>Programa de Construcción de Confianza y Paz Territorial en Clave PDET para Chocó, Meta, Guaviare (7 municipios)</w:t>
            </w:r>
          </w:p>
        </w:tc>
      </w:tr>
      <w:tr w:rsidR="00052F10" w:rsidRPr="006E0636" w14:paraId="32291B4C" w14:textId="77777777" w:rsidTr="0091369D">
        <w:tc>
          <w:tcPr>
            <w:tcW w:w="2874" w:type="dxa"/>
            <w:shd w:val="clear" w:color="auto" w:fill="BDD6EE"/>
          </w:tcPr>
          <w:p w14:paraId="10569AD2" w14:textId="77777777" w:rsidR="00052F10" w:rsidRPr="006E0636" w:rsidRDefault="00052F10" w:rsidP="00052F10">
            <w:pPr>
              <w:pStyle w:val="Textoindependiente"/>
              <w:jc w:val="both"/>
              <w:rPr>
                <w:rFonts w:ascii="Calibri" w:hAnsi="Calibri" w:cs="Times New Roman"/>
                <w:b/>
                <w:lang w:val="es-CO"/>
              </w:rPr>
            </w:pPr>
            <w:r w:rsidRPr="006E0636">
              <w:rPr>
                <w:rFonts w:ascii="Calibri" w:hAnsi="Calibri" w:cs="Calibri"/>
                <w:b/>
                <w:lang w:val="es-CO" w:eastAsia="fr-CA"/>
              </w:rPr>
              <w:t>Efecto del Fondo al cual el programa/proyecto contribuirá</w:t>
            </w:r>
          </w:p>
        </w:tc>
        <w:tc>
          <w:tcPr>
            <w:tcW w:w="10794" w:type="dxa"/>
            <w:gridSpan w:val="8"/>
            <w:shd w:val="clear" w:color="auto" w:fill="auto"/>
          </w:tcPr>
          <w:p w14:paraId="657E1CF0" w14:textId="4E631EE1" w:rsidR="00052F10" w:rsidRPr="006E0636" w:rsidRDefault="00052F10" w:rsidP="00052F10">
            <w:pPr>
              <w:pStyle w:val="Textoindependiente"/>
              <w:jc w:val="both"/>
              <w:rPr>
                <w:rFonts w:ascii="Calibri" w:hAnsi="Calibri" w:cs="Times New Roman"/>
                <w:i/>
                <w:lang w:val="es-CO"/>
              </w:rPr>
            </w:pPr>
            <w:r w:rsidRPr="006F02C8">
              <w:rPr>
                <w:rFonts w:asciiTheme="minorHAnsi" w:hAnsiTheme="minorHAnsi" w:cs="Helvetica"/>
                <w:i/>
                <w:color w:val="000000" w:themeColor="text1"/>
                <w:lang w:val="es-CO"/>
              </w:rPr>
              <w:t>Iniciado el proceso de rehabilitación económica y de infraestructura de los territorios más afectados por el conflicto armado a través de intervenciones integrales que generen de mercados transparentes y accesibles y la vez cohesión social y territorial, que creen un equilibrio en la participación de la ciudadanía en el desarrollo y que reduzcan el riesgo que poblaciones específicas –por ejemplo, jóvenes sin trabajo, o desmovilizados-, se (re)-vinculen a dinámicas de violencia</w:t>
            </w:r>
          </w:p>
        </w:tc>
      </w:tr>
      <w:tr w:rsidR="00B975AF" w:rsidRPr="006E0636" w14:paraId="24ACDEA1" w14:textId="77777777" w:rsidTr="0091369D">
        <w:tc>
          <w:tcPr>
            <w:tcW w:w="2874" w:type="dxa"/>
            <w:shd w:val="clear" w:color="auto" w:fill="BDD6EE"/>
          </w:tcPr>
          <w:p w14:paraId="6E0912F7" w14:textId="77777777" w:rsidR="00052F10" w:rsidRPr="006E0636" w:rsidRDefault="00052F10" w:rsidP="00052F10">
            <w:pPr>
              <w:pStyle w:val="Textoindependiente"/>
              <w:jc w:val="both"/>
              <w:rPr>
                <w:rFonts w:ascii="Calibri" w:hAnsi="Calibri" w:cs="Times New Roman"/>
                <w:b/>
                <w:lang w:val="es-CO"/>
              </w:rPr>
            </w:pPr>
            <w:r w:rsidRPr="006E0636">
              <w:rPr>
                <w:rFonts w:ascii="Calibri" w:hAnsi="Calibri" w:cs="Times New Roman"/>
                <w:b/>
                <w:lang w:val="es-CO"/>
              </w:rPr>
              <w:t>Indicadores del Resultado del Fondo:</w:t>
            </w:r>
          </w:p>
        </w:tc>
        <w:tc>
          <w:tcPr>
            <w:tcW w:w="1613" w:type="dxa"/>
            <w:shd w:val="clear" w:color="auto" w:fill="BDD6EE"/>
          </w:tcPr>
          <w:p w14:paraId="6D297E32" w14:textId="77777777" w:rsidR="00052F10" w:rsidRPr="006E0636" w:rsidRDefault="00052F10" w:rsidP="00052F10">
            <w:pPr>
              <w:pStyle w:val="Textoindependiente"/>
              <w:jc w:val="center"/>
              <w:rPr>
                <w:rFonts w:ascii="Calibri" w:hAnsi="Calibri" w:cs="Times New Roman"/>
                <w:b/>
                <w:lang w:val="es-CO"/>
              </w:rPr>
            </w:pPr>
            <w:r w:rsidRPr="006E0636">
              <w:rPr>
                <w:rFonts w:ascii="Calibri" w:hAnsi="Calibri" w:cs="Times New Roman"/>
                <w:b/>
                <w:lang w:val="es-CO"/>
              </w:rPr>
              <w:t>Áreas Geográficas</w:t>
            </w:r>
          </w:p>
        </w:tc>
        <w:tc>
          <w:tcPr>
            <w:tcW w:w="4213" w:type="dxa"/>
            <w:gridSpan w:val="5"/>
            <w:shd w:val="clear" w:color="auto" w:fill="BDD6EE"/>
          </w:tcPr>
          <w:p w14:paraId="6BDB36BA" w14:textId="77777777" w:rsidR="00052F10" w:rsidRPr="006E0636" w:rsidRDefault="00052F10" w:rsidP="00052F10">
            <w:pPr>
              <w:pStyle w:val="Textoindependiente"/>
              <w:jc w:val="center"/>
              <w:rPr>
                <w:rFonts w:ascii="Calibri" w:hAnsi="Calibri" w:cs="Times New Roman"/>
                <w:b/>
                <w:lang w:val="es-CO"/>
              </w:rPr>
            </w:pPr>
            <w:r w:rsidRPr="006E0636">
              <w:rPr>
                <w:rFonts w:ascii="Calibri" w:hAnsi="Calibri" w:cs="Times New Roman"/>
                <w:b/>
                <w:lang w:val="es-CO"/>
              </w:rPr>
              <w:t xml:space="preserve">Beneficiarios Planeados vs Alcanzados </w:t>
            </w:r>
          </w:p>
        </w:tc>
        <w:tc>
          <w:tcPr>
            <w:tcW w:w="2945" w:type="dxa"/>
            <w:shd w:val="clear" w:color="auto" w:fill="BDD6EE"/>
          </w:tcPr>
          <w:p w14:paraId="53CF736E" w14:textId="77777777" w:rsidR="00052F10" w:rsidRPr="006E0636" w:rsidRDefault="00052F10" w:rsidP="00052F10">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588C3886" w14:textId="77777777" w:rsidR="00052F10" w:rsidRPr="006E0636" w:rsidRDefault="00052F10" w:rsidP="00052F10">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1661464C" w14:textId="77777777" w:rsidR="00052F10" w:rsidRPr="006E0636" w:rsidRDefault="00052F10" w:rsidP="00052F10">
            <w:pPr>
              <w:pStyle w:val="Textoindependiente"/>
              <w:jc w:val="center"/>
              <w:rPr>
                <w:rFonts w:ascii="Calibri" w:hAnsi="Calibri" w:cs="Times New Roman"/>
                <w:b/>
                <w:lang w:val="es-CO"/>
              </w:rPr>
            </w:pPr>
            <w:r w:rsidRPr="006E0636">
              <w:rPr>
                <w:rFonts w:ascii="Calibri" w:hAnsi="Calibri" w:cs="Times New Roman"/>
                <w:b/>
                <w:lang w:val="es-CO"/>
              </w:rPr>
              <w:t>(Explicar las razones de la variación si aplica)</w:t>
            </w:r>
          </w:p>
        </w:tc>
        <w:tc>
          <w:tcPr>
            <w:tcW w:w="2023" w:type="dxa"/>
            <w:shd w:val="clear" w:color="auto" w:fill="BDD6EE"/>
          </w:tcPr>
          <w:p w14:paraId="2CD28E61" w14:textId="77777777" w:rsidR="00052F10" w:rsidRPr="006E0636" w:rsidRDefault="00052F10" w:rsidP="00052F10">
            <w:pPr>
              <w:pStyle w:val="Textoindependiente"/>
              <w:jc w:val="center"/>
              <w:rPr>
                <w:rFonts w:ascii="Calibri" w:hAnsi="Calibri" w:cs="Times New Roman"/>
                <w:b/>
                <w:lang w:val="es-CO"/>
              </w:rPr>
            </w:pPr>
            <w:r w:rsidRPr="006E0636">
              <w:rPr>
                <w:rFonts w:ascii="Calibri" w:hAnsi="Calibri" w:cs="Times New Roman"/>
                <w:b/>
                <w:lang w:val="es-CO"/>
              </w:rPr>
              <w:t xml:space="preserve">Medios de Verificación </w:t>
            </w:r>
          </w:p>
        </w:tc>
      </w:tr>
      <w:tr w:rsidR="009D3010" w:rsidRPr="006E0636" w14:paraId="40A51C1B" w14:textId="77777777" w:rsidTr="0091369D">
        <w:tc>
          <w:tcPr>
            <w:tcW w:w="2874" w:type="dxa"/>
            <w:vMerge w:val="restart"/>
            <w:shd w:val="clear" w:color="auto" w:fill="auto"/>
          </w:tcPr>
          <w:p w14:paraId="32CDB4FE" w14:textId="77777777" w:rsidR="0099576F" w:rsidRPr="006F02C8" w:rsidRDefault="0099576F" w:rsidP="0099576F">
            <w:pPr>
              <w:contextualSpacing/>
              <w:jc w:val="both"/>
              <w:rPr>
                <w:rFonts w:asciiTheme="minorHAnsi" w:hAnsiTheme="minorHAnsi" w:cstheme="minorHAnsi"/>
                <w:bCs/>
                <w:i/>
                <w:sz w:val="20"/>
                <w:szCs w:val="20"/>
              </w:rPr>
            </w:pPr>
            <w:r w:rsidRPr="006F02C8">
              <w:rPr>
                <w:rFonts w:asciiTheme="minorHAnsi" w:hAnsiTheme="minorHAnsi" w:cstheme="minorHAnsi"/>
                <w:bCs/>
                <w:i/>
                <w:sz w:val="20"/>
                <w:szCs w:val="20"/>
              </w:rPr>
              <w:t>% de las personas beneficiadas que reconocen que su calidad de vida ha mejorado (desagregado por sexo, edad, etnia)</w:t>
            </w:r>
          </w:p>
          <w:p w14:paraId="16E59398" w14:textId="18A54FEA" w:rsidR="0099576F" w:rsidRPr="006E0636" w:rsidRDefault="0099576F" w:rsidP="0099576F">
            <w:pPr>
              <w:pStyle w:val="Textoindependiente"/>
              <w:jc w:val="both"/>
              <w:rPr>
                <w:rFonts w:ascii="Calibri" w:hAnsi="Calibri" w:cs="Times New Roman"/>
                <w:lang w:val="es-CO"/>
              </w:rPr>
            </w:pPr>
            <w:r w:rsidRPr="006F02C8">
              <w:rPr>
                <w:rFonts w:asciiTheme="minorHAnsi" w:hAnsiTheme="minorHAnsi" w:cstheme="minorHAnsi"/>
                <w:bCs/>
                <w:i/>
                <w:lang w:val="es-CO"/>
              </w:rPr>
              <w:t>Percepción de mejora de la calidad de vida de la población</w:t>
            </w:r>
          </w:p>
        </w:tc>
        <w:tc>
          <w:tcPr>
            <w:tcW w:w="1613" w:type="dxa"/>
            <w:vMerge w:val="restart"/>
            <w:shd w:val="clear" w:color="auto" w:fill="FFFFFF"/>
          </w:tcPr>
          <w:p w14:paraId="18F77D1B" w14:textId="77777777" w:rsidR="0099576F" w:rsidRPr="00727A19" w:rsidRDefault="0099576F" w:rsidP="0099576F">
            <w:pPr>
              <w:pStyle w:val="Textoindependiente"/>
              <w:rPr>
                <w:rFonts w:ascii="Calibri" w:hAnsi="Calibri" w:cs="Times New Roman"/>
                <w:b/>
                <w:sz w:val="16"/>
                <w:lang w:val="es-CO"/>
              </w:rPr>
            </w:pPr>
            <w:r w:rsidRPr="00727A19">
              <w:rPr>
                <w:rFonts w:ascii="Calibri" w:hAnsi="Calibri" w:cs="Times New Roman"/>
                <w:b/>
                <w:sz w:val="16"/>
                <w:lang w:val="es-CO"/>
              </w:rPr>
              <w:t>Meta</w:t>
            </w:r>
          </w:p>
          <w:p w14:paraId="69873804" w14:textId="77777777" w:rsidR="0099576F" w:rsidRPr="00727A19" w:rsidRDefault="0099576F" w:rsidP="0099576F">
            <w:pPr>
              <w:pStyle w:val="Textoindependiente"/>
              <w:rPr>
                <w:rFonts w:ascii="Calibri" w:hAnsi="Calibri" w:cs="Times New Roman"/>
                <w:sz w:val="16"/>
                <w:lang w:val="es-CO"/>
              </w:rPr>
            </w:pPr>
            <w:r w:rsidRPr="00727A19">
              <w:rPr>
                <w:rFonts w:ascii="Calibri" w:hAnsi="Calibri" w:cs="Times New Roman"/>
                <w:sz w:val="16"/>
                <w:lang w:val="es-CO"/>
              </w:rPr>
              <w:t>Vista Hermosa (Cooperativa)</w:t>
            </w:r>
          </w:p>
          <w:p w14:paraId="037CEF09" w14:textId="77777777" w:rsidR="0099576F" w:rsidRPr="00727A19" w:rsidRDefault="0099576F" w:rsidP="0099576F">
            <w:pPr>
              <w:pStyle w:val="Textoindependiente"/>
              <w:rPr>
                <w:rFonts w:ascii="Calibri" w:hAnsi="Calibri" w:cs="Times New Roman"/>
                <w:sz w:val="16"/>
                <w:lang w:val="es-CO"/>
              </w:rPr>
            </w:pPr>
            <w:r w:rsidRPr="00727A19">
              <w:rPr>
                <w:rFonts w:ascii="Calibri" w:hAnsi="Calibri" w:cs="Times New Roman"/>
                <w:sz w:val="16"/>
                <w:lang w:val="es-CO"/>
              </w:rPr>
              <w:t>Mesetas (Buenavista)</w:t>
            </w:r>
          </w:p>
          <w:p w14:paraId="6AEAF03A" w14:textId="77777777" w:rsidR="0099576F" w:rsidRPr="00727A19" w:rsidRDefault="0099576F" w:rsidP="0099576F">
            <w:pPr>
              <w:pStyle w:val="Textoindependiente"/>
              <w:rPr>
                <w:rFonts w:ascii="Calibri" w:hAnsi="Calibri" w:cs="Times New Roman"/>
                <w:sz w:val="16"/>
                <w:lang w:val="es-CO"/>
              </w:rPr>
            </w:pPr>
            <w:r w:rsidRPr="00727A19">
              <w:rPr>
                <w:rFonts w:ascii="Calibri" w:hAnsi="Calibri" w:cs="Times New Roman"/>
                <w:sz w:val="16"/>
                <w:lang w:val="es-CO"/>
              </w:rPr>
              <w:t>Macarena (Playa Rica)</w:t>
            </w:r>
          </w:p>
          <w:p w14:paraId="520ED79B" w14:textId="77777777" w:rsidR="0099576F" w:rsidRPr="00727A19" w:rsidRDefault="0099576F" w:rsidP="0099576F">
            <w:pPr>
              <w:pStyle w:val="Textoindependiente"/>
              <w:rPr>
                <w:rFonts w:ascii="Calibri" w:hAnsi="Calibri" w:cs="Times New Roman"/>
                <w:b/>
                <w:sz w:val="16"/>
                <w:lang w:val="es-CO"/>
              </w:rPr>
            </w:pPr>
            <w:r w:rsidRPr="00727A19">
              <w:rPr>
                <w:rFonts w:ascii="Calibri" w:hAnsi="Calibri" w:cs="Times New Roman"/>
                <w:b/>
                <w:sz w:val="16"/>
                <w:lang w:val="es-CO"/>
              </w:rPr>
              <w:t xml:space="preserve">Chocó </w:t>
            </w:r>
          </w:p>
          <w:p w14:paraId="1E723CF0" w14:textId="77777777" w:rsidR="0099576F" w:rsidRPr="00727A19" w:rsidRDefault="0099576F" w:rsidP="0099576F">
            <w:pPr>
              <w:pStyle w:val="Textoindependiente"/>
              <w:rPr>
                <w:rFonts w:ascii="Calibri" w:hAnsi="Calibri" w:cs="Times New Roman"/>
                <w:sz w:val="16"/>
                <w:lang w:val="es-CO"/>
              </w:rPr>
            </w:pPr>
            <w:r w:rsidRPr="00727A19">
              <w:rPr>
                <w:rFonts w:ascii="Calibri" w:hAnsi="Calibri" w:cs="Times New Roman"/>
                <w:sz w:val="16"/>
                <w:lang w:val="es-CO"/>
              </w:rPr>
              <w:t xml:space="preserve">Carmen del Darién </w:t>
            </w:r>
          </w:p>
          <w:p w14:paraId="1F987EAF" w14:textId="77777777" w:rsidR="0099576F" w:rsidRPr="00727A19" w:rsidRDefault="0099576F" w:rsidP="0099576F">
            <w:pPr>
              <w:pStyle w:val="Textoindependiente"/>
              <w:rPr>
                <w:rFonts w:ascii="Calibri" w:hAnsi="Calibri" w:cs="Times New Roman"/>
                <w:sz w:val="16"/>
                <w:lang w:val="es-CO"/>
              </w:rPr>
            </w:pPr>
            <w:r w:rsidRPr="00727A19">
              <w:rPr>
                <w:rFonts w:ascii="Calibri" w:hAnsi="Calibri" w:cs="Times New Roman"/>
                <w:sz w:val="16"/>
                <w:lang w:val="es-CO"/>
              </w:rPr>
              <w:t>Riosucio</w:t>
            </w:r>
          </w:p>
          <w:p w14:paraId="3840BB98" w14:textId="77777777" w:rsidR="0099576F" w:rsidRPr="00727A19" w:rsidRDefault="0099576F" w:rsidP="0099576F">
            <w:pPr>
              <w:pStyle w:val="Textoindependiente"/>
              <w:rPr>
                <w:rFonts w:ascii="Calibri" w:hAnsi="Calibri" w:cs="Times New Roman"/>
                <w:sz w:val="16"/>
                <w:lang w:val="es-CO"/>
              </w:rPr>
            </w:pPr>
            <w:r w:rsidRPr="00727A19">
              <w:rPr>
                <w:rFonts w:ascii="Calibri" w:hAnsi="Calibri" w:cs="Times New Roman"/>
                <w:sz w:val="16"/>
                <w:lang w:val="es-CO"/>
              </w:rPr>
              <w:t>Vigía del Fuerte</w:t>
            </w:r>
          </w:p>
          <w:p w14:paraId="26697CA7" w14:textId="77777777" w:rsidR="0099576F" w:rsidRPr="00727A19" w:rsidRDefault="0099576F" w:rsidP="0099576F">
            <w:pPr>
              <w:pStyle w:val="Textoindependiente"/>
              <w:rPr>
                <w:rFonts w:ascii="Calibri" w:hAnsi="Calibri" w:cs="Times New Roman"/>
                <w:b/>
                <w:sz w:val="16"/>
                <w:lang w:val="es-CO"/>
              </w:rPr>
            </w:pPr>
            <w:r w:rsidRPr="00727A19">
              <w:rPr>
                <w:rFonts w:ascii="Calibri" w:hAnsi="Calibri" w:cs="Times New Roman"/>
                <w:b/>
                <w:sz w:val="16"/>
                <w:lang w:val="es-CO"/>
              </w:rPr>
              <w:t>Guaviare</w:t>
            </w:r>
          </w:p>
          <w:p w14:paraId="005BDE2D" w14:textId="37DFE29E" w:rsidR="0099576F" w:rsidRPr="006E0636" w:rsidRDefault="0099576F" w:rsidP="0099576F">
            <w:pPr>
              <w:pStyle w:val="Textoindependiente"/>
              <w:jc w:val="both"/>
              <w:rPr>
                <w:rFonts w:ascii="Calibri" w:hAnsi="Calibri" w:cs="Times New Roman"/>
                <w:lang w:val="es-CO"/>
              </w:rPr>
            </w:pPr>
            <w:r w:rsidRPr="00727A19">
              <w:rPr>
                <w:rFonts w:ascii="Calibri" w:hAnsi="Calibri" w:cs="Times New Roman"/>
                <w:sz w:val="16"/>
                <w:lang w:val="es-CO"/>
              </w:rPr>
              <w:t>San José del Guaviare (Charras y Colinas)</w:t>
            </w:r>
          </w:p>
        </w:tc>
        <w:tc>
          <w:tcPr>
            <w:tcW w:w="1205" w:type="dxa"/>
            <w:shd w:val="clear" w:color="auto" w:fill="auto"/>
          </w:tcPr>
          <w:p w14:paraId="5F67216A" w14:textId="77777777" w:rsidR="0099576F" w:rsidRPr="006E0636" w:rsidRDefault="0099576F" w:rsidP="0099576F">
            <w:pPr>
              <w:pStyle w:val="Textoindependiente"/>
              <w:jc w:val="center"/>
              <w:rPr>
                <w:rFonts w:ascii="Calibri" w:hAnsi="Calibri" w:cs="Times New Roman"/>
                <w:lang w:val="es-CO"/>
              </w:rPr>
            </w:pPr>
          </w:p>
        </w:tc>
        <w:tc>
          <w:tcPr>
            <w:tcW w:w="823" w:type="dxa"/>
            <w:shd w:val="clear" w:color="auto" w:fill="auto"/>
          </w:tcPr>
          <w:p w14:paraId="1279BAC6" w14:textId="28F09F61" w:rsidR="0099576F" w:rsidRPr="006E0636" w:rsidRDefault="0099576F" w:rsidP="0099576F">
            <w:pPr>
              <w:pStyle w:val="Textoindependiente"/>
              <w:jc w:val="center"/>
              <w:rPr>
                <w:rFonts w:ascii="Calibri" w:hAnsi="Calibri" w:cs="Times New Roman"/>
                <w:lang w:val="es-CO"/>
              </w:rPr>
            </w:pPr>
            <w:r w:rsidRPr="006E0636">
              <w:rPr>
                <w:rFonts w:ascii="Calibri" w:hAnsi="Calibri" w:cs="Times New Roman"/>
                <w:lang w:val="es-CO"/>
              </w:rPr>
              <w:t>H</w:t>
            </w:r>
          </w:p>
        </w:tc>
        <w:tc>
          <w:tcPr>
            <w:tcW w:w="710" w:type="dxa"/>
            <w:shd w:val="clear" w:color="auto" w:fill="auto"/>
          </w:tcPr>
          <w:p w14:paraId="62FF08EE" w14:textId="6C9DA61F" w:rsidR="0099576F" w:rsidRPr="006E0636" w:rsidRDefault="0099576F" w:rsidP="0099576F">
            <w:pPr>
              <w:pStyle w:val="Textoindependiente"/>
              <w:jc w:val="center"/>
              <w:rPr>
                <w:rFonts w:ascii="Calibri" w:hAnsi="Calibri" w:cs="Times New Roman"/>
                <w:lang w:val="es-CO"/>
              </w:rPr>
            </w:pPr>
            <w:r w:rsidRPr="006E0636">
              <w:rPr>
                <w:rFonts w:ascii="Calibri" w:hAnsi="Calibri" w:cs="Times New Roman"/>
                <w:lang w:val="es-CO"/>
              </w:rPr>
              <w:t>M</w:t>
            </w:r>
          </w:p>
        </w:tc>
        <w:tc>
          <w:tcPr>
            <w:tcW w:w="723" w:type="dxa"/>
            <w:shd w:val="clear" w:color="auto" w:fill="auto"/>
          </w:tcPr>
          <w:p w14:paraId="6D068BD8" w14:textId="11B1ACB5" w:rsidR="0099576F" w:rsidRPr="006E0636" w:rsidRDefault="0099576F" w:rsidP="0099576F">
            <w:pPr>
              <w:pStyle w:val="Textoindependiente"/>
              <w:jc w:val="both"/>
              <w:rPr>
                <w:rFonts w:ascii="Calibri" w:hAnsi="Calibri" w:cs="Times New Roman"/>
                <w:lang w:val="es-CO"/>
              </w:rPr>
            </w:pPr>
            <w:r w:rsidRPr="006E0636">
              <w:rPr>
                <w:rFonts w:ascii="Calibri" w:hAnsi="Calibri" w:cs="Times New Roman"/>
                <w:lang w:val="es-CO"/>
              </w:rPr>
              <w:t>Niñas</w:t>
            </w:r>
          </w:p>
        </w:tc>
        <w:tc>
          <w:tcPr>
            <w:tcW w:w="752" w:type="dxa"/>
            <w:shd w:val="clear" w:color="auto" w:fill="auto"/>
          </w:tcPr>
          <w:p w14:paraId="2F2FC133" w14:textId="45476885" w:rsidR="0099576F" w:rsidRPr="006E0636" w:rsidRDefault="0099576F" w:rsidP="0099576F">
            <w:pPr>
              <w:pStyle w:val="Textoindependiente"/>
              <w:jc w:val="both"/>
              <w:rPr>
                <w:rFonts w:ascii="Calibri" w:hAnsi="Calibri" w:cs="Times New Roman"/>
                <w:lang w:val="es-CO"/>
              </w:rPr>
            </w:pPr>
            <w:r w:rsidRPr="006E0636">
              <w:rPr>
                <w:rFonts w:ascii="Calibri" w:hAnsi="Calibri" w:cs="Times New Roman"/>
                <w:lang w:val="es-CO"/>
              </w:rPr>
              <w:t>Niños</w:t>
            </w:r>
          </w:p>
        </w:tc>
        <w:tc>
          <w:tcPr>
            <w:tcW w:w="2945" w:type="dxa"/>
            <w:vMerge w:val="restart"/>
            <w:shd w:val="clear" w:color="auto" w:fill="auto"/>
          </w:tcPr>
          <w:p w14:paraId="0A3ECC4A" w14:textId="77777777" w:rsidR="0099576F" w:rsidRDefault="0099576F" w:rsidP="0099576F">
            <w:pPr>
              <w:pStyle w:val="Textoindependiente"/>
              <w:jc w:val="both"/>
              <w:rPr>
                <w:rFonts w:ascii="Calibri" w:hAnsi="Calibri" w:cs="Times New Roman"/>
                <w:color w:val="808080"/>
                <w:lang w:val="es-CO"/>
              </w:rPr>
            </w:pPr>
            <w:r>
              <w:rPr>
                <w:rFonts w:ascii="Calibri" w:hAnsi="Calibri" w:cs="Times New Roman"/>
                <w:color w:val="808080"/>
                <w:lang w:val="es-CO"/>
              </w:rPr>
              <w:t xml:space="preserve">Planeado: </w:t>
            </w:r>
            <w:r w:rsidRPr="002F0390">
              <w:rPr>
                <w:rFonts w:asciiTheme="minorHAnsi" w:hAnsiTheme="minorHAnsi" w:cstheme="minorHAnsi"/>
                <w:sz w:val="18"/>
                <w:lang w:val="es-CO" w:eastAsia="fr-CA"/>
              </w:rPr>
              <w:t>Al finalizar el proyecto al menos un 80%</w:t>
            </w:r>
            <w:r>
              <w:rPr>
                <w:rFonts w:asciiTheme="minorHAnsi" w:hAnsiTheme="minorHAnsi" w:cstheme="minorHAnsi"/>
                <w:sz w:val="18"/>
                <w:lang w:val="es-CO" w:eastAsia="fr-CA"/>
              </w:rPr>
              <w:t xml:space="preserve"> 12,800 </w:t>
            </w:r>
            <w:r w:rsidRPr="002F0390">
              <w:rPr>
                <w:rFonts w:asciiTheme="minorHAnsi" w:hAnsiTheme="minorHAnsi" w:cstheme="minorHAnsi"/>
                <w:sz w:val="18"/>
                <w:lang w:val="es-CO" w:eastAsia="fr-CA"/>
              </w:rPr>
              <w:t>personas beneficiadas reconocen una mejora en la calidad de v</w:t>
            </w:r>
            <w:r>
              <w:rPr>
                <w:rFonts w:asciiTheme="minorHAnsi" w:hAnsiTheme="minorHAnsi" w:cstheme="minorHAnsi"/>
                <w:sz w:val="18"/>
                <w:lang w:val="es-CO" w:eastAsia="fr-CA"/>
              </w:rPr>
              <w:t xml:space="preserve">ida. </w:t>
            </w:r>
          </w:p>
          <w:p w14:paraId="47E34657" w14:textId="262FF772" w:rsidR="0099576F" w:rsidRPr="006E0636" w:rsidRDefault="0099576F" w:rsidP="0099576F">
            <w:pPr>
              <w:pStyle w:val="Textoindependiente"/>
              <w:jc w:val="both"/>
              <w:rPr>
                <w:rFonts w:ascii="Calibri" w:hAnsi="Calibri" w:cs="Times New Roman"/>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w:t>
            </w:r>
            <w:r w:rsidRPr="00B225DE">
              <w:rPr>
                <w:rFonts w:ascii="Calibri" w:hAnsi="Calibri" w:cs="Times New Roman"/>
                <w:sz w:val="18"/>
                <w:lang w:val="es-CO"/>
              </w:rPr>
              <w:t>La meta planteada fue alcanzada. Se presentan variaciones en los números de beneficiarios mujeres y hombres, sin embargo, el 80% de la población objetivo reconoció mejora en su calidad de vida</w:t>
            </w:r>
            <w:r>
              <w:rPr>
                <w:rFonts w:ascii="Calibri" w:hAnsi="Calibri" w:cs="Times New Roman"/>
                <w:sz w:val="18"/>
                <w:lang w:val="es-CO"/>
              </w:rPr>
              <w:t xml:space="preserve"> y representa el alcance de la Meta</w:t>
            </w:r>
          </w:p>
        </w:tc>
        <w:tc>
          <w:tcPr>
            <w:tcW w:w="2023" w:type="dxa"/>
            <w:vMerge w:val="restart"/>
            <w:shd w:val="clear" w:color="auto" w:fill="auto"/>
          </w:tcPr>
          <w:p w14:paraId="19348B9C" w14:textId="77777777" w:rsidR="0099576F" w:rsidRPr="00B83A9D" w:rsidRDefault="0099576F" w:rsidP="0099576F">
            <w:pPr>
              <w:pStyle w:val="Textoindependiente"/>
              <w:rPr>
                <w:rFonts w:ascii="Calibri" w:hAnsi="Calibri" w:cs="Times New Roman"/>
                <w:sz w:val="18"/>
                <w:lang w:val="es-CO"/>
              </w:rPr>
            </w:pPr>
            <w:r w:rsidRPr="00B83A9D">
              <w:rPr>
                <w:rFonts w:ascii="Calibri" w:hAnsi="Calibri" w:cs="Times New Roman"/>
                <w:sz w:val="18"/>
                <w:lang w:val="es-CO"/>
              </w:rPr>
              <w:t>1). Informes de monitoreo.</w:t>
            </w:r>
          </w:p>
          <w:p w14:paraId="0FDCA62F" w14:textId="77777777" w:rsidR="0099576F" w:rsidRPr="00B83A9D" w:rsidRDefault="0099576F" w:rsidP="0099576F">
            <w:pPr>
              <w:pStyle w:val="Textoindependiente"/>
              <w:rPr>
                <w:rFonts w:ascii="Calibri" w:hAnsi="Calibri" w:cs="Times New Roman"/>
                <w:sz w:val="18"/>
                <w:lang w:val="es-CO"/>
              </w:rPr>
            </w:pPr>
            <w:r w:rsidRPr="00B83A9D">
              <w:rPr>
                <w:rFonts w:ascii="Calibri" w:hAnsi="Calibri" w:cs="Times New Roman"/>
                <w:sz w:val="18"/>
                <w:lang w:val="es-CO"/>
              </w:rPr>
              <w:t>2). Listados de asistencia</w:t>
            </w:r>
          </w:p>
          <w:p w14:paraId="1EE009A1" w14:textId="77777777" w:rsidR="0099576F" w:rsidRPr="00B83A9D" w:rsidRDefault="0099576F" w:rsidP="0099576F">
            <w:pPr>
              <w:pStyle w:val="Textoindependiente"/>
              <w:rPr>
                <w:rFonts w:ascii="Calibri" w:hAnsi="Calibri" w:cs="Times New Roman"/>
                <w:sz w:val="18"/>
                <w:lang w:val="es-CO"/>
              </w:rPr>
            </w:pPr>
            <w:r w:rsidRPr="00B83A9D">
              <w:rPr>
                <w:rFonts w:ascii="Calibri" w:hAnsi="Calibri" w:cs="Times New Roman"/>
                <w:sz w:val="18"/>
                <w:lang w:val="es-CO"/>
              </w:rPr>
              <w:t>3). Fotografías</w:t>
            </w:r>
          </w:p>
          <w:p w14:paraId="13DE33F1" w14:textId="77777777" w:rsidR="0099576F" w:rsidRPr="00B83A9D" w:rsidRDefault="0099576F" w:rsidP="0099576F">
            <w:pPr>
              <w:pStyle w:val="Textoindependiente"/>
              <w:rPr>
                <w:rFonts w:ascii="Calibri" w:hAnsi="Calibri" w:cs="Times New Roman"/>
                <w:b/>
                <w:sz w:val="18"/>
                <w:lang w:val="es-CO"/>
              </w:rPr>
            </w:pPr>
            <w:r w:rsidRPr="00B83A9D">
              <w:rPr>
                <w:rFonts w:ascii="Calibri" w:hAnsi="Calibri" w:cs="Times New Roman"/>
                <w:sz w:val="18"/>
                <w:lang w:val="es-CO"/>
              </w:rPr>
              <w:t>4). Videos</w:t>
            </w:r>
            <w:r w:rsidRPr="00B83A9D">
              <w:rPr>
                <w:rFonts w:ascii="Calibri" w:hAnsi="Calibri" w:cs="Times New Roman"/>
                <w:b/>
                <w:sz w:val="18"/>
                <w:lang w:val="es-CO"/>
              </w:rPr>
              <w:t xml:space="preserve"> </w:t>
            </w:r>
          </w:p>
          <w:p w14:paraId="4E7B5ED8" w14:textId="77777777" w:rsidR="0099576F" w:rsidRDefault="0099576F" w:rsidP="0099576F">
            <w:pPr>
              <w:pStyle w:val="Textoindependiente"/>
              <w:rPr>
                <w:rFonts w:ascii="Calibri" w:hAnsi="Calibri" w:cs="Times New Roman"/>
                <w:sz w:val="18"/>
                <w:lang w:val="es-CO"/>
              </w:rPr>
            </w:pPr>
            <w:r w:rsidRPr="00B83A9D">
              <w:rPr>
                <w:rFonts w:ascii="Calibri" w:hAnsi="Calibri" w:cs="Times New Roman"/>
                <w:sz w:val="18"/>
                <w:lang w:val="es-CO"/>
              </w:rPr>
              <w:t>5). Informes de las agencias</w:t>
            </w:r>
          </w:p>
          <w:p w14:paraId="750E4CCC" w14:textId="6DF26A72" w:rsidR="0099576F" w:rsidRPr="006E0636" w:rsidRDefault="0099576F" w:rsidP="0099576F">
            <w:pPr>
              <w:pStyle w:val="Textoindependiente"/>
              <w:jc w:val="both"/>
              <w:rPr>
                <w:rFonts w:ascii="Calibri" w:hAnsi="Calibri" w:cs="Times New Roman"/>
                <w:lang w:val="es-CO"/>
              </w:rPr>
            </w:pPr>
            <w:r w:rsidRPr="009017D6">
              <w:rPr>
                <w:rFonts w:ascii="Calibri" w:hAnsi="Calibri" w:cs="Times New Roman"/>
                <w:sz w:val="18"/>
                <w:lang w:val="es-CO"/>
              </w:rPr>
              <w:t>6). Pactos municipales y subregionales PDET</w:t>
            </w:r>
          </w:p>
        </w:tc>
      </w:tr>
      <w:tr w:rsidR="009D3010" w:rsidRPr="006E0636" w14:paraId="6896C037" w14:textId="77777777" w:rsidTr="0091369D">
        <w:tc>
          <w:tcPr>
            <w:tcW w:w="2874" w:type="dxa"/>
            <w:vMerge/>
            <w:shd w:val="clear" w:color="auto" w:fill="auto"/>
          </w:tcPr>
          <w:p w14:paraId="1934042A" w14:textId="77777777" w:rsidR="0099576F" w:rsidRPr="006E0636" w:rsidRDefault="0099576F" w:rsidP="0099576F">
            <w:pPr>
              <w:pStyle w:val="Textoindependiente"/>
              <w:jc w:val="both"/>
              <w:rPr>
                <w:rFonts w:ascii="Calibri" w:hAnsi="Calibri" w:cs="Times New Roman"/>
                <w:lang w:val="es-CO"/>
              </w:rPr>
            </w:pPr>
          </w:p>
        </w:tc>
        <w:tc>
          <w:tcPr>
            <w:tcW w:w="1613" w:type="dxa"/>
            <w:vMerge/>
            <w:shd w:val="clear" w:color="auto" w:fill="FFFFFF"/>
          </w:tcPr>
          <w:p w14:paraId="7B907640" w14:textId="77777777" w:rsidR="0099576F" w:rsidRPr="006E0636" w:rsidRDefault="0099576F" w:rsidP="0099576F">
            <w:pPr>
              <w:pStyle w:val="Textoindependiente"/>
              <w:jc w:val="both"/>
              <w:rPr>
                <w:rFonts w:ascii="Calibri" w:hAnsi="Calibri" w:cs="Times New Roman"/>
                <w:lang w:val="es-CO"/>
              </w:rPr>
            </w:pPr>
          </w:p>
        </w:tc>
        <w:tc>
          <w:tcPr>
            <w:tcW w:w="1205" w:type="dxa"/>
            <w:shd w:val="clear" w:color="auto" w:fill="auto"/>
          </w:tcPr>
          <w:p w14:paraId="701581E3" w14:textId="77777777" w:rsidR="0099576F" w:rsidRPr="006E0636" w:rsidRDefault="0099576F" w:rsidP="0099576F">
            <w:pPr>
              <w:pStyle w:val="Textoindependiente"/>
              <w:rPr>
                <w:rFonts w:ascii="Calibri" w:hAnsi="Calibri" w:cs="Times New Roman"/>
                <w:lang w:val="es-CO"/>
              </w:rPr>
            </w:pPr>
            <w:r w:rsidRPr="006E0636">
              <w:rPr>
                <w:rFonts w:ascii="Calibri" w:hAnsi="Calibri" w:cs="Times New Roman"/>
                <w:color w:val="808080"/>
                <w:lang w:val="es-CO"/>
              </w:rPr>
              <w:t>Planeado</w:t>
            </w:r>
          </w:p>
        </w:tc>
        <w:tc>
          <w:tcPr>
            <w:tcW w:w="823" w:type="dxa"/>
            <w:shd w:val="clear" w:color="auto" w:fill="auto"/>
          </w:tcPr>
          <w:p w14:paraId="0424DF6C" w14:textId="26031BA4" w:rsidR="0099576F" w:rsidRPr="006E0636" w:rsidRDefault="00C72CBE" w:rsidP="0044117C">
            <w:pPr>
              <w:pStyle w:val="Textoindependiente"/>
              <w:rPr>
                <w:rFonts w:ascii="Calibri" w:hAnsi="Calibri" w:cs="Times New Roman"/>
                <w:lang w:val="es-CO"/>
              </w:rPr>
            </w:pPr>
            <w:r>
              <w:rPr>
                <w:rFonts w:ascii="Calibri" w:hAnsi="Calibri" w:cs="Times New Roman"/>
                <w:lang w:val="es-CO"/>
              </w:rPr>
              <w:t>8</w:t>
            </w:r>
            <w:r w:rsidR="0040408F">
              <w:rPr>
                <w:rFonts w:ascii="Calibri" w:hAnsi="Calibri" w:cs="Times New Roman"/>
                <w:lang w:val="es-CO"/>
              </w:rPr>
              <w:t>.160</w:t>
            </w:r>
          </w:p>
        </w:tc>
        <w:tc>
          <w:tcPr>
            <w:tcW w:w="710" w:type="dxa"/>
            <w:shd w:val="clear" w:color="auto" w:fill="auto"/>
          </w:tcPr>
          <w:p w14:paraId="159BF2C0" w14:textId="47F03D5B" w:rsidR="0099576F" w:rsidRPr="006E0636" w:rsidRDefault="0040408F" w:rsidP="0044117C">
            <w:pPr>
              <w:pStyle w:val="Textoindependiente"/>
              <w:rPr>
                <w:rFonts w:ascii="Calibri" w:hAnsi="Calibri" w:cs="Times New Roman"/>
                <w:lang w:val="es-CO"/>
              </w:rPr>
            </w:pPr>
            <w:r>
              <w:rPr>
                <w:rFonts w:ascii="Calibri" w:hAnsi="Calibri" w:cs="Times New Roman"/>
                <w:lang w:val="es-CO"/>
              </w:rPr>
              <w:t>7.840</w:t>
            </w:r>
          </w:p>
        </w:tc>
        <w:tc>
          <w:tcPr>
            <w:tcW w:w="723" w:type="dxa"/>
            <w:shd w:val="clear" w:color="auto" w:fill="auto"/>
          </w:tcPr>
          <w:p w14:paraId="1ABC724A" w14:textId="172DF21B" w:rsidR="0099576F" w:rsidRPr="006E0636" w:rsidRDefault="0040408F" w:rsidP="0044117C">
            <w:pPr>
              <w:pStyle w:val="Textoindependiente"/>
              <w:rPr>
                <w:rFonts w:ascii="Calibri" w:hAnsi="Calibri" w:cs="Times New Roman"/>
                <w:lang w:val="es-CO"/>
              </w:rPr>
            </w:pPr>
            <w:r>
              <w:rPr>
                <w:rFonts w:ascii="Calibri" w:hAnsi="Calibri" w:cs="Times New Roman"/>
                <w:lang w:val="es-CO"/>
              </w:rPr>
              <w:t>3.600</w:t>
            </w:r>
          </w:p>
        </w:tc>
        <w:tc>
          <w:tcPr>
            <w:tcW w:w="752" w:type="dxa"/>
            <w:shd w:val="clear" w:color="auto" w:fill="auto"/>
          </w:tcPr>
          <w:p w14:paraId="4A793FBF" w14:textId="37C8388B" w:rsidR="0099576F" w:rsidRPr="006E0636" w:rsidRDefault="0040408F" w:rsidP="0044117C">
            <w:pPr>
              <w:pStyle w:val="Textoindependiente"/>
              <w:rPr>
                <w:rFonts w:ascii="Calibri" w:hAnsi="Calibri" w:cs="Times New Roman"/>
                <w:lang w:val="es-CO"/>
              </w:rPr>
            </w:pPr>
            <w:r>
              <w:rPr>
                <w:rFonts w:ascii="Calibri" w:hAnsi="Calibri" w:cs="Times New Roman"/>
                <w:lang w:val="es-CO"/>
              </w:rPr>
              <w:t>3.700</w:t>
            </w:r>
          </w:p>
        </w:tc>
        <w:tc>
          <w:tcPr>
            <w:tcW w:w="2945" w:type="dxa"/>
            <w:vMerge/>
            <w:shd w:val="clear" w:color="auto" w:fill="auto"/>
          </w:tcPr>
          <w:p w14:paraId="288F6B70" w14:textId="77777777" w:rsidR="0099576F" w:rsidRPr="006E0636" w:rsidRDefault="0099576F" w:rsidP="0099576F">
            <w:pPr>
              <w:pStyle w:val="Textoindependiente"/>
              <w:jc w:val="both"/>
              <w:rPr>
                <w:rFonts w:ascii="Calibri" w:hAnsi="Calibri" w:cs="Times New Roman"/>
                <w:lang w:val="es-CO"/>
              </w:rPr>
            </w:pPr>
          </w:p>
        </w:tc>
        <w:tc>
          <w:tcPr>
            <w:tcW w:w="2023" w:type="dxa"/>
            <w:vMerge/>
            <w:shd w:val="clear" w:color="auto" w:fill="auto"/>
          </w:tcPr>
          <w:p w14:paraId="2119747E" w14:textId="77777777" w:rsidR="0099576F" w:rsidRPr="006E0636" w:rsidRDefault="0099576F" w:rsidP="0099576F">
            <w:pPr>
              <w:pStyle w:val="Textoindependiente"/>
              <w:jc w:val="both"/>
              <w:rPr>
                <w:rFonts w:ascii="Calibri" w:hAnsi="Calibri" w:cs="Times New Roman"/>
                <w:lang w:val="es-CO"/>
              </w:rPr>
            </w:pPr>
          </w:p>
        </w:tc>
      </w:tr>
      <w:tr w:rsidR="009D3010" w:rsidRPr="006E0636" w14:paraId="6613B594" w14:textId="77777777" w:rsidTr="0091369D">
        <w:tc>
          <w:tcPr>
            <w:tcW w:w="2874" w:type="dxa"/>
            <w:vMerge/>
            <w:shd w:val="clear" w:color="auto" w:fill="auto"/>
          </w:tcPr>
          <w:p w14:paraId="7A58F1E4" w14:textId="77777777" w:rsidR="0099576F" w:rsidRPr="006E0636" w:rsidRDefault="0099576F" w:rsidP="0099576F">
            <w:pPr>
              <w:pStyle w:val="Textoindependiente"/>
              <w:jc w:val="both"/>
              <w:rPr>
                <w:rFonts w:ascii="Calibri" w:hAnsi="Calibri" w:cs="Times New Roman"/>
                <w:lang w:val="es-CO"/>
              </w:rPr>
            </w:pPr>
          </w:p>
        </w:tc>
        <w:tc>
          <w:tcPr>
            <w:tcW w:w="1613" w:type="dxa"/>
            <w:vMerge/>
            <w:shd w:val="clear" w:color="auto" w:fill="FFFFFF"/>
          </w:tcPr>
          <w:p w14:paraId="4144B7F5" w14:textId="77777777" w:rsidR="0099576F" w:rsidRPr="006E0636" w:rsidRDefault="0099576F" w:rsidP="0099576F">
            <w:pPr>
              <w:pStyle w:val="Textoindependiente"/>
              <w:jc w:val="both"/>
              <w:rPr>
                <w:rFonts w:ascii="Calibri" w:hAnsi="Calibri" w:cs="Times New Roman"/>
                <w:lang w:val="es-CO"/>
              </w:rPr>
            </w:pPr>
          </w:p>
        </w:tc>
        <w:tc>
          <w:tcPr>
            <w:tcW w:w="1205" w:type="dxa"/>
            <w:shd w:val="clear" w:color="auto" w:fill="auto"/>
          </w:tcPr>
          <w:p w14:paraId="036A9F80" w14:textId="77777777" w:rsidR="0099576F" w:rsidRDefault="0099576F" w:rsidP="0099576F">
            <w:pPr>
              <w:pStyle w:val="Textoindependiente"/>
              <w:rPr>
                <w:rFonts w:ascii="Calibri" w:hAnsi="Calibri" w:cs="Times New Roman"/>
                <w:color w:val="808080"/>
                <w:lang w:val="es-CO"/>
              </w:rPr>
            </w:pPr>
            <w:r w:rsidRPr="006E0636">
              <w:rPr>
                <w:rFonts w:ascii="Calibri" w:hAnsi="Calibri" w:cs="Times New Roman"/>
                <w:color w:val="808080"/>
                <w:lang w:val="es-CO"/>
              </w:rPr>
              <w:t>Alcanzado</w:t>
            </w:r>
          </w:p>
          <w:p w14:paraId="35D3B36F" w14:textId="77777777" w:rsidR="006F20FF" w:rsidRDefault="006F20FF" w:rsidP="0099576F">
            <w:pPr>
              <w:pStyle w:val="Textoindependiente"/>
              <w:rPr>
                <w:rFonts w:ascii="Calibri" w:hAnsi="Calibri" w:cs="Times New Roman"/>
                <w:color w:val="808080"/>
                <w:lang w:val="es-CO"/>
              </w:rPr>
            </w:pPr>
          </w:p>
          <w:p w14:paraId="6E3CAEB3" w14:textId="77777777" w:rsidR="006F20FF" w:rsidRDefault="006F20FF" w:rsidP="0099576F">
            <w:pPr>
              <w:pStyle w:val="Textoindependiente"/>
              <w:rPr>
                <w:rFonts w:ascii="Calibri" w:hAnsi="Calibri" w:cs="Times New Roman"/>
                <w:color w:val="808080"/>
                <w:lang w:val="es-CO"/>
              </w:rPr>
            </w:pPr>
          </w:p>
          <w:p w14:paraId="0451FCDC" w14:textId="159773A8" w:rsidR="006F20FF" w:rsidRPr="006E0636" w:rsidRDefault="006F20FF" w:rsidP="0099576F">
            <w:pPr>
              <w:pStyle w:val="Textoindependiente"/>
              <w:rPr>
                <w:rFonts w:ascii="Calibri" w:hAnsi="Calibri" w:cs="Times New Roman"/>
                <w:lang w:val="es-CO"/>
              </w:rPr>
            </w:pPr>
          </w:p>
        </w:tc>
        <w:tc>
          <w:tcPr>
            <w:tcW w:w="823" w:type="dxa"/>
            <w:shd w:val="clear" w:color="auto" w:fill="auto"/>
          </w:tcPr>
          <w:p w14:paraId="585E4901" w14:textId="482255FB" w:rsidR="0099576F" w:rsidRPr="009E3896" w:rsidRDefault="0044117C" w:rsidP="0044117C">
            <w:pPr>
              <w:pStyle w:val="Textoindependiente"/>
              <w:rPr>
                <w:rFonts w:ascii="Calibri" w:hAnsi="Calibri" w:cs="Times New Roman"/>
                <w:b/>
                <w:bCs/>
                <w:lang w:val="es-CO"/>
              </w:rPr>
            </w:pPr>
            <w:r w:rsidRPr="0044117C">
              <w:rPr>
                <w:rFonts w:ascii="Calibri" w:hAnsi="Calibri" w:cs="Times New Roman"/>
                <w:b/>
                <w:bCs/>
                <w:lang w:val="es-CO"/>
              </w:rPr>
              <w:t>8837</w:t>
            </w:r>
          </w:p>
        </w:tc>
        <w:tc>
          <w:tcPr>
            <w:tcW w:w="710" w:type="dxa"/>
            <w:shd w:val="clear" w:color="auto" w:fill="auto"/>
          </w:tcPr>
          <w:p w14:paraId="34239756" w14:textId="202C91F7" w:rsidR="0099576F" w:rsidRPr="009E3896" w:rsidRDefault="009E3896" w:rsidP="0044117C">
            <w:pPr>
              <w:pStyle w:val="Textoindependiente"/>
              <w:rPr>
                <w:rFonts w:ascii="Calibri" w:hAnsi="Calibri" w:cs="Times New Roman"/>
                <w:b/>
                <w:bCs/>
                <w:lang w:val="es-CO"/>
              </w:rPr>
            </w:pPr>
            <w:r w:rsidRPr="00E01917">
              <w:rPr>
                <w:rFonts w:ascii="Calibri" w:hAnsi="Calibri" w:cs="Calibri"/>
                <w:b/>
                <w:bCs/>
                <w:color w:val="000000"/>
                <w:lang w:val="es-CO"/>
              </w:rPr>
              <w:t>8</w:t>
            </w:r>
            <w:r w:rsidRPr="009E3896">
              <w:rPr>
                <w:rFonts w:ascii="Calibri" w:hAnsi="Calibri" w:cs="Calibri"/>
                <w:b/>
                <w:bCs/>
                <w:color w:val="000000"/>
                <w:lang w:val="es-CO"/>
              </w:rPr>
              <w:t>.</w:t>
            </w:r>
            <w:r w:rsidRPr="00E01917">
              <w:rPr>
                <w:rFonts w:ascii="Calibri" w:hAnsi="Calibri" w:cs="Calibri"/>
                <w:b/>
                <w:bCs/>
                <w:color w:val="000000"/>
                <w:lang w:val="es-CO"/>
              </w:rPr>
              <w:t>516</w:t>
            </w:r>
          </w:p>
        </w:tc>
        <w:tc>
          <w:tcPr>
            <w:tcW w:w="723" w:type="dxa"/>
            <w:shd w:val="clear" w:color="auto" w:fill="auto"/>
          </w:tcPr>
          <w:p w14:paraId="54718E44" w14:textId="056BF489" w:rsidR="0099576F" w:rsidRPr="009E3896" w:rsidRDefault="0040408F" w:rsidP="0044117C">
            <w:pPr>
              <w:pStyle w:val="Textoindependiente"/>
              <w:rPr>
                <w:rFonts w:ascii="Calibri" w:hAnsi="Calibri" w:cs="Times New Roman"/>
                <w:b/>
                <w:bCs/>
                <w:lang w:val="es-CO"/>
              </w:rPr>
            </w:pPr>
            <w:r w:rsidRPr="009E3896">
              <w:rPr>
                <w:rFonts w:ascii="Calibri" w:hAnsi="Calibri" w:cs="Times New Roman"/>
                <w:b/>
                <w:bCs/>
                <w:lang w:val="es-CO"/>
              </w:rPr>
              <w:t>5.240</w:t>
            </w:r>
          </w:p>
        </w:tc>
        <w:tc>
          <w:tcPr>
            <w:tcW w:w="752" w:type="dxa"/>
            <w:shd w:val="clear" w:color="auto" w:fill="auto"/>
          </w:tcPr>
          <w:p w14:paraId="236BA03F" w14:textId="3AE67FF9" w:rsidR="0099576F" w:rsidRPr="009E3896" w:rsidRDefault="0040408F" w:rsidP="0044117C">
            <w:pPr>
              <w:pStyle w:val="Textoindependiente"/>
              <w:rPr>
                <w:rFonts w:ascii="Calibri" w:hAnsi="Calibri" w:cs="Times New Roman"/>
                <w:b/>
                <w:bCs/>
                <w:lang w:val="es-CO"/>
              </w:rPr>
            </w:pPr>
            <w:r w:rsidRPr="009E3896">
              <w:rPr>
                <w:rFonts w:ascii="Calibri" w:hAnsi="Calibri" w:cs="Times New Roman"/>
                <w:b/>
                <w:bCs/>
                <w:lang w:val="es-CO"/>
              </w:rPr>
              <w:t>5.787</w:t>
            </w:r>
          </w:p>
        </w:tc>
        <w:tc>
          <w:tcPr>
            <w:tcW w:w="2945" w:type="dxa"/>
            <w:vMerge/>
            <w:shd w:val="clear" w:color="auto" w:fill="auto"/>
          </w:tcPr>
          <w:p w14:paraId="72EF46AF" w14:textId="77777777" w:rsidR="0099576F" w:rsidRPr="006E0636" w:rsidRDefault="0099576F" w:rsidP="0099576F">
            <w:pPr>
              <w:pStyle w:val="Textoindependiente"/>
              <w:jc w:val="both"/>
              <w:rPr>
                <w:rFonts w:ascii="Calibri" w:hAnsi="Calibri" w:cs="Times New Roman"/>
                <w:lang w:val="es-CO"/>
              </w:rPr>
            </w:pPr>
          </w:p>
        </w:tc>
        <w:tc>
          <w:tcPr>
            <w:tcW w:w="2023" w:type="dxa"/>
            <w:vMerge/>
            <w:shd w:val="clear" w:color="auto" w:fill="auto"/>
          </w:tcPr>
          <w:p w14:paraId="60779172" w14:textId="77777777" w:rsidR="0099576F" w:rsidRPr="006E0636" w:rsidRDefault="0099576F" w:rsidP="0099576F">
            <w:pPr>
              <w:pStyle w:val="Textoindependiente"/>
              <w:jc w:val="both"/>
              <w:rPr>
                <w:rFonts w:ascii="Calibri" w:hAnsi="Calibri" w:cs="Times New Roman"/>
                <w:lang w:val="es-CO"/>
              </w:rPr>
            </w:pPr>
          </w:p>
        </w:tc>
      </w:tr>
      <w:tr w:rsidR="0099576F" w:rsidRPr="006E0636" w14:paraId="56F6F567" w14:textId="77777777" w:rsidTr="0091369D">
        <w:tc>
          <w:tcPr>
            <w:tcW w:w="2874" w:type="dxa"/>
            <w:shd w:val="clear" w:color="auto" w:fill="auto"/>
          </w:tcPr>
          <w:p w14:paraId="1D29CF93" w14:textId="77777777" w:rsidR="0099576F" w:rsidRPr="006E0636" w:rsidRDefault="0099576F" w:rsidP="0099576F">
            <w:pPr>
              <w:pStyle w:val="Textoindependiente"/>
              <w:jc w:val="both"/>
              <w:rPr>
                <w:rFonts w:ascii="Calibri" w:hAnsi="Calibri" w:cs="Times New Roman"/>
                <w:b/>
                <w:lang w:val="es-CO"/>
              </w:rPr>
            </w:pPr>
            <w:r w:rsidRPr="006E0636">
              <w:rPr>
                <w:rFonts w:ascii="Calibri" w:hAnsi="Calibri" w:cs="Times New Roman"/>
                <w:b/>
                <w:lang w:val="es-CO"/>
              </w:rPr>
              <w:t xml:space="preserve">Sub-Resultado 1: </w:t>
            </w:r>
          </w:p>
        </w:tc>
        <w:tc>
          <w:tcPr>
            <w:tcW w:w="10794" w:type="dxa"/>
            <w:gridSpan w:val="8"/>
            <w:shd w:val="clear" w:color="auto" w:fill="auto"/>
          </w:tcPr>
          <w:p w14:paraId="680D07F3" w14:textId="4CDBC53A" w:rsidR="0099576F" w:rsidRPr="006E0636" w:rsidRDefault="005719EB" w:rsidP="0099576F">
            <w:pPr>
              <w:pStyle w:val="Textoindependiente"/>
              <w:jc w:val="both"/>
              <w:rPr>
                <w:rFonts w:ascii="Calibri" w:hAnsi="Calibri" w:cs="Times New Roman"/>
                <w:i/>
                <w:lang w:val="es-CO"/>
              </w:rPr>
            </w:pPr>
            <w:r w:rsidRPr="006F02C8">
              <w:rPr>
                <w:rFonts w:asciiTheme="minorHAnsi" w:hAnsiTheme="minorHAnsi"/>
                <w:i/>
                <w:lang w:val="es-CO" w:eastAsia="fr-CA"/>
              </w:rPr>
              <w:t>Mejoradas las condiciones de estabilización socioeconómica y fortalecidas las capacidades institucionales y comunitarias para el acceso a servicios básicos y la promoción de la cohesión social y participación comunitaria en las zonas PDET</w:t>
            </w:r>
            <w:r w:rsidRPr="006F02C8">
              <w:rPr>
                <w:rFonts w:asciiTheme="minorHAnsi" w:hAnsiTheme="minorHAnsi" w:cstheme="minorHAnsi"/>
                <w:i/>
                <w:lang w:val="es-CO" w:eastAsia="fr-CA"/>
              </w:rPr>
              <w:t xml:space="preserve"> en Meta, Guaviare, Chocó y Antioquia (7 Municipios) con enfoque de género, derechos humanos y protección</w:t>
            </w:r>
          </w:p>
        </w:tc>
      </w:tr>
      <w:tr w:rsidR="00B975AF" w:rsidRPr="006E0636" w14:paraId="112772E0" w14:textId="77777777" w:rsidTr="0091369D">
        <w:tc>
          <w:tcPr>
            <w:tcW w:w="2874" w:type="dxa"/>
            <w:shd w:val="clear" w:color="auto" w:fill="BDD6EE"/>
          </w:tcPr>
          <w:p w14:paraId="5B31617C" w14:textId="77777777" w:rsidR="0099576F" w:rsidRPr="006E0636" w:rsidRDefault="0099576F" w:rsidP="0099576F">
            <w:pPr>
              <w:pStyle w:val="Textoindependiente"/>
              <w:jc w:val="both"/>
              <w:rPr>
                <w:rFonts w:ascii="Calibri" w:hAnsi="Calibri" w:cs="Times New Roman"/>
                <w:b/>
                <w:lang w:val="es-CO"/>
              </w:rPr>
            </w:pPr>
            <w:r w:rsidRPr="006E0636">
              <w:rPr>
                <w:rFonts w:ascii="Calibri" w:hAnsi="Calibri" w:cs="Times New Roman"/>
                <w:b/>
                <w:lang w:val="es-CO"/>
              </w:rPr>
              <w:t>Indicadores del Resultado del Fondo:</w:t>
            </w:r>
          </w:p>
        </w:tc>
        <w:tc>
          <w:tcPr>
            <w:tcW w:w="1613" w:type="dxa"/>
            <w:shd w:val="clear" w:color="auto" w:fill="BDD6EE"/>
          </w:tcPr>
          <w:p w14:paraId="1075AF90" w14:textId="77777777" w:rsidR="0099576F" w:rsidRPr="006E0636" w:rsidRDefault="0099576F" w:rsidP="0099576F">
            <w:pPr>
              <w:pStyle w:val="Textoindependiente"/>
              <w:jc w:val="both"/>
              <w:rPr>
                <w:rFonts w:ascii="Calibri" w:hAnsi="Calibri" w:cs="Times New Roman"/>
                <w:lang w:val="es-CO"/>
              </w:rPr>
            </w:pPr>
            <w:r w:rsidRPr="006E0636">
              <w:rPr>
                <w:rFonts w:ascii="Calibri" w:hAnsi="Calibri" w:cs="Times New Roman"/>
                <w:b/>
                <w:lang w:val="es-CO"/>
              </w:rPr>
              <w:t>Áreas Geográficas</w:t>
            </w:r>
          </w:p>
        </w:tc>
        <w:tc>
          <w:tcPr>
            <w:tcW w:w="4213" w:type="dxa"/>
            <w:gridSpan w:val="5"/>
            <w:shd w:val="clear" w:color="auto" w:fill="BDD6EE"/>
          </w:tcPr>
          <w:p w14:paraId="59FBD170" w14:textId="77777777" w:rsidR="0099576F" w:rsidRDefault="0099576F" w:rsidP="0099576F">
            <w:pPr>
              <w:pStyle w:val="Textoindependiente"/>
              <w:jc w:val="center"/>
              <w:rPr>
                <w:rFonts w:ascii="Calibri" w:hAnsi="Calibri" w:cs="Times New Roman"/>
                <w:b/>
                <w:lang w:val="es-CO"/>
              </w:rPr>
            </w:pPr>
            <w:r w:rsidRPr="006E0636">
              <w:rPr>
                <w:rFonts w:ascii="Calibri" w:hAnsi="Calibri" w:cs="Times New Roman"/>
                <w:b/>
                <w:lang w:val="es-CO"/>
              </w:rPr>
              <w:t>Beneficiarios Planeados vs Alcanzados</w:t>
            </w:r>
          </w:p>
          <w:p w14:paraId="5E16D01F" w14:textId="77777777" w:rsidR="00AA63C5" w:rsidRDefault="00AA63C5" w:rsidP="0099576F">
            <w:pPr>
              <w:pStyle w:val="Textoindependiente"/>
              <w:jc w:val="center"/>
              <w:rPr>
                <w:rFonts w:ascii="Calibri" w:hAnsi="Calibri" w:cs="Times New Roman"/>
                <w:lang w:val="es-CO"/>
              </w:rPr>
            </w:pPr>
          </w:p>
          <w:p w14:paraId="0DDCCECE" w14:textId="2C9EAB1A" w:rsidR="00AA63C5" w:rsidRPr="006E0636" w:rsidRDefault="00AA63C5" w:rsidP="0099576F">
            <w:pPr>
              <w:pStyle w:val="Textoindependiente"/>
              <w:jc w:val="center"/>
              <w:rPr>
                <w:rFonts w:ascii="Calibri" w:hAnsi="Calibri" w:cs="Times New Roman"/>
                <w:lang w:val="es-CO"/>
              </w:rPr>
            </w:pPr>
          </w:p>
        </w:tc>
        <w:tc>
          <w:tcPr>
            <w:tcW w:w="2945" w:type="dxa"/>
            <w:shd w:val="clear" w:color="auto" w:fill="BDD6EE"/>
          </w:tcPr>
          <w:p w14:paraId="6AF65DBF" w14:textId="77777777" w:rsidR="0099576F" w:rsidRPr="006E0636" w:rsidRDefault="0099576F" w:rsidP="0099576F">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087748F9" w14:textId="77777777" w:rsidR="0099576F" w:rsidRPr="006E0636" w:rsidRDefault="0099576F" w:rsidP="0099576F">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56BC437A" w14:textId="77777777" w:rsidR="0099576F" w:rsidRDefault="0099576F" w:rsidP="0099576F">
            <w:pPr>
              <w:pStyle w:val="Textoindependiente"/>
              <w:jc w:val="center"/>
              <w:rPr>
                <w:rFonts w:ascii="Calibri" w:hAnsi="Calibri" w:cs="Times New Roman"/>
                <w:b/>
                <w:lang w:val="es-CO"/>
              </w:rPr>
            </w:pPr>
            <w:r w:rsidRPr="006E0636">
              <w:rPr>
                <w:rFonts w:ascii="Calibri" w:hAnsi="Calibri" w:cs="Times New Roman"/>
                <w:b/>
                <w:lang w:val="es-CO"/>
              </w:rPr>
              <w:t>(Explicar las razones de la variación si aplica)</w:t>
            </w:r>
          </w:p>
          <w:p w14:paraId="277C99AA" w14:textId="77777777" w:rsidR="0092264A" w:rsidRDefault="0092264A" w:rsidP="0099576F">
            <w:pPr>
              <w:pStyle w:val="Textoindependiente"/>
              <w:jc w:val="center"/>
              <w:rPr>
                <w:rFonts w:ascii="Calibri" w:hAnsi="Calibri" w:cs="Times New Roman"/>
                <w:b/>
                <w:lang w:val="es-CO"/>
              </w:rPr>
            </w:pPr>
          </w:p>
          <w:p w14:paraId="6337312D" w14:textId="0F7570FF" w:rsidR="0092264A" w:rsidRPr="006E0636" w:rsidRDefault="0092264A" w:rsidP="0099576F">
            <w:pPr>
              <w:pStyle w:val="Textoindependiente"/>
              <w:jc w:val="center"/>
              <w:rPr>
                <w:rFonts w:ascii="Calibri" w:hAnsi="Calibri" w:cs="Times New Roman"/>
                <w:lang w:val="es-CO"/>
              </w:rPr>
            </w:pPr>
          </w:p>
        </w:tc>
        <w:tc>
          <w:tcPr>
            <w:tcW w:w="2023" w:type="dxa"/>
            <w:shd w:val="clear" w:color="auto" w:fill="BDD6EE"/>
          </w:tcPr>
          <w:p w14:paraId="57667871" w14:textId="77777777" w:rsidR="0099576F" w:rsidRPr="006E0636" w:rsidRDefault="0099576F" w:rsidP="0099576F">
            <w:pPr>
              <w:pStyle w:val="Textoindependiente"/>
              <w:jc w:val="center"/>
              <w:rPr>
                <w:rFonts w:ascii="Calibri" w:hAnsi="Calibri" w:cs="Times New Roman"/>
                <w:lang w:val="es-CO"/>
              </w:rPr>
            </w:pPr>
            <w:r w:rsidRPr="006E0636">
              <w:rPr>
                <w:rFonts w:ascii="Calibri" w:hAnsi="Calibri" w:cs="Times New Roman"/>
                <w:b/>
                <w:lang w:val="es-CO"/>
              </w:rPr>
              <w:lastRenderedPageBreak/>
              <w:t>Medios de Verificación</w:t>
            </w:r>
          </w:p>
        </w:tc>
      </w:tr>
      <w:tr w:rsidR="00AC4B05" w:rsidRPr="006E0636" w14:paraId="39733AF1" w14:textId="77777777" w:rsidTr="0091369D">
        <w:tc>
          <w:tcPr>
            <w:tcW w:w="2874" w:type="dxa"/>
            <w:vMerge w:val="restart"/>
            <w:shd w:val="clear" w:color="auto" w:fill="auto"/>
          </w:tcPr>
          <w:p w14:paraId="316EBD77" w14:textId="1216745B" w:rsidR="0092264A" w:rsidRPr="006E0636" w:rsidRDefault="0092264A" w:rsidP="0092264A">
            <w:pPr>
              <w:pStyle w:val="Textoindependiente"/>
              <w:jc w:val="both"/>
              <w:rPr>
                <w:rFonts w:ascii="Calibri" w:hAnsi="Calibri" w:cs="Times New Roman"/>
                <w:b/>
                <w:lang w:val="es-CO"/>
              </w:rPr>
            </w:pPr>
            <w:r w:rsidRPr="006F02C8">
              <w:rPr>
                <w:rFonts w:asciiTheme="minorHAnsi" w:hAnsiTheme="minorHAnsi" w:cstheme="minorHAnsi"/>
                <w:i/>
                <w:color w:val="000000" w:themeColor="text1"/>
                <w:lang w:val="es-CO" w:eastAsia="fr-CA"/>
              </w:rPr>
              <w:t>Número de personas que mejoran sus condiciones de vida a través de la participación en iniciativas territoriales de estabilización socioeconómica (desagregado por sexo, edad y etnia)</w:t>
            </w:r>
          </w:p>
        </w:tc>
        <w:tc>
          <w:tcPr>
            <w:tcW w:w="1613" w:type="dxa"/>
            <w:vMerge w:val="restart"/>
            <w:shd w:val="clear" w:color="auto" w:fill="FFFFFF"/>
          </w:tcPr>
          <w:p w14:paraId="027A8E9F" w14:textId="77777777" w:rsidR="0092264A" w:rsidRPr="00727A19" w:rsidRDefault="0092264A" w:rsidP="0092264A">
            <w:pPr>
              <w:pStyle w:val="Textoindependiente"/>
              <w:rPr>
                <w:rFonts w:ascii="Calibri" w:hAnsi="Calibri" w:cs="Times New Roman"/>
                <w:b/>
                <w:sz w:val="16"/>
                <w:lang w:val="es-CO"/>
              </w:rPr>
            </w:pPr>
            <w:r w:rsidRPr="00727A19">
              <w:rPr>
                <w:rFonts w:ascii="Calibri" w:hAnsi="Calibri" w:cs="Times New Roman"/>
                <w:b/>
                <w:sz w:val="16"/>
                <w:lang w:val="es-CO"/>
              </w:rPr>
              <w:t>Meta</w:t>
            </w:r>
          </w:p>
          <w:p w14:paraId="32BE08C8" w14:textId="77777777" w:rsidR="0092264A" w:rsidRPr="00727A19" w:rsidRDefault="0092264A" w:rsidP="0092264A">
            <w:pPr>
              <w:pStyle w:val="Textoindependiente"/>
              <w:rPr>
                <w:rFonts w:ascii="Calibri" w:hAnsi="Calibri" w:cs="Times New Roman"/>
                <w:sz w:val="16"/>
                <w:lang w:val="es-CO"/>
              </w:rPr>
            </w:pPr>
            <w:r w:rsidRPr="00727A19">
              <w:rPr>
                <w:rFonts w:ascii="Calibri" w:hAnsi="Calibri" w:cs="Times New Roman"/>
                <w:sz w:val="16"/>
                <w:lang w:val="es-CO"/>
              </w:rPr>
              <w:t>Vista Hermosa (Cooperativa)</w:t>
            </w:r>
          </w:p>
          <w:p w14:paraId="3F63C224" w14:textId="77777777" w:rsidR="0092264A" w:rsidRPr="00727A19" w:rsidRDefault="0092264A" w:rsidP="0092264A">
            <w:pPr>
              <w:pStyle w:val="Textoindependiente"/>
              <w:rPr>
                <w:rFonts w:ascii="Calibri" w:hAnsi="Calibri" w:cs="Times New Roman"/>
                <w:sz w:val="16"/>
                <w:lang w:val="es-CO"/>
              </w:rPr>
            </w:pPr>
            <w:r w:rsidRPr="00727A19">
              <w:rPr>
                <w:rFonts w:ascii="Calibri" w:hAnsi="Calibri" w:cs="Times New Roman"/>
                <w:sz w:val="16"/>
                <w:lang w:val="es-CO"/>
              </w:rPr>
              <w:t>Mesetas (Buenavista)</w:t>
            </w:r>
          </w:p>
          <w:p w14:paraId="711BB59E" w14:textId="77777777" w:rsidR="0092264A" w:rsidRPr="00727A19" w:rsidRDefault="0092264A" w:rsidP="0092264A">
            <w:pPr>
              <w:pStyle w:val="Textoindependiente"/>
              <w:rPr>
                <w:rFonts w:ascii="Calibri" w:hAnsi="Calibri" w:cs="Times New Roman"/>
                <w:sz w:val="16"/>
                <w:lang w:val="es-CO"/>
              </w:rPr>
            </w:pPr>
            <w:r w:rsidRPr="00727A19">
              <w:rPr>
                <w:rFonts w:ascii="Calibri" w:hAnsi="Calibri" w:cs="Times New Roman"/>
                <w:sz w:val="16"/>
                <w:lang w:val="es-CO"/>
              </w:rPr>
              <w:t>Macarena (Playa Rica)</w:t>
            </w:r>
          </w:p>
          <w:p w14:paraId="4F1366BC" w14:textId="77777777" w:rsidR="0092264A" w:rsidRPr="00727A19" w:rsidRDefault="0092264A" w:rsidP="0092264A">
            <w:pPr>
              <w:pStyle w:val="Textoindependiente"/>
              <w:rPr>
                <w:rFonts w:ascii="Calibri" w:hAnsi="Calibri" w:cs="Times New Roman"/>
                <w:b/>
                <w:sz w:val="16"/>
                <w:lang w:val="es-CO"/>
              </w:rPr>
            </w:pPr>
            <w:r w:rsidRPr="00727A19">
              <w:rPr>
                <w:rFonts w:ascii="Calibri" w:hAnsi="Calibri" w:cs="Times New Roman"/>
                <w:b/>
                <w:sz w:val="16"/>
                <w:lang w:val="es-CO"/>
              </w:rPr>
              <w:t xml:space="preserve">Chocó </w:t>
            </w:r>
          </w:p>
          <w:p w14:paraId="36590959" w14:textId="77777777" w:rsidR="0092264A" w:rsidRPr="00727A19" w:rsidRDefault="0092264A" w:rsidP="0092264A">
            <w:pPr>
              <w:pStyle w:val="Textoindependiente"/>
              <w:rPr>
                <w:rFonts w:ascii="Calibri" w:hAnsi="Calibri" w:cs="Times New Roman"/>
                <w:sz w:val="16"/>
                <w:lang w:val="es-CO"/>
              </w:rPr>
            </w:pPr>
            <w:r w:rsidRPr="00727A19">
              <w:rPr>
                <w:rFonts w:ascii="Calibri" w:hAnsi="Calibri" w:cs="Times New Roman"/>
                <w:sz w:val="16"/>
                <w:lang w:val="es-CO"/>
              </w:rPr>
              <w:t xml:space="preserve">Carmen del Darién </w:t>
            </w:r>
          </w:p>
          <w:p w14:paraId="10C86703" w14:textId="77777777" w:rsidR="0092264A" w:rsidRPr="00727A19" w:rsidRDefault="0092264A" w:rsidP="0092264A">
            <w:pPr>
              <w:pStyle w:val="Textoindependiente"/>
              <w:rPr>
                <w:rFonts w:ascii="Calibri" w:hAnsi="Calibri" w:cs="Times New Roman"/>
                <w:sz w:val="16"/>
                <w:lang w:val="es-CO"/>
              </w:rPr>
            </w:pPr>
            <w:r w:rsidRPr="00727A19">
              <w:rPr>
                <w:rFonts w:ascii="Calibri" w:hAnsi="Calibri" w:cs="Times New Roman"/>
                <w:sz w:val="16"/>
                <w:lang w:val="es-CO"/>
              </w:rPr>
              <w:t>Riosucio</w:t>
            </w:r>
          </w:p>
          <w:p w14:paraId="7324A319" w14:textId="77777777" w:rsidR="0092264A" w:rsidRPr="00727A19" w:rsidRDefault="0092264A" w:rsidP="0092264A">
            <w:pPr>
              <w:pStyle w:val="Textoindependiente"/>
              <w:rPr>
                <w:rFonts w:ascii="Calibri" w:hAnsi="Calibri" w:cs="Times New Roman"/>
                <w:sz w:val="16"/>
                <w:lang w:val="es-CO"/>
              </w:rPr>
            </w:pPr>
            <w:r w:rsidRPr="00727A19">
              <w:rPr>
                <w:rFonts w:ascii="Calibri" w:hAnsi="Calibri" w:cs="Times New Roman"/>
                <w:sz w:val="16"/>
                <w:lang w:val="es-CO"/>
              </w:rPr>
              <w:t>Vigía del Fuerte</w:t>
            </w:r>
          </w:p>
          <w:p w14:paraId="5F91DB15" w14:textId="77777777" w:rsidR="0092264A" w:rsidRPr="00727A19" w:rsidRDefault="0092264A" w:rsidP="0092264A">
            <w:pPr>
              <w:pStyle w:val="Textoindependiente"/>
              <w:rPr>
                <w:rFonts w:ascii="Calibri" w:hAnsi="Calibri" w:cs="Times New Roman"/>
                <w:b/>
                <w:sz w:val="16"/>
                <w:lang w:val="es-CO"/>
              </w:rPr>
            </w:pPr>
            <w:r w:rsidRPr="00727A19">
              <w:rPr>
                <w:rFonts w:ascii="Calibri" w:hAnsi="Calibri" w:cs="Times New Roman"/>
                <w:b/>
                <w:sz w:val="16"/>
                <w:lang w:val="es-CO"/>
              </w:rPr>
              <w:t>Guaviare</w:t>
            </w:r>
          </w:p>
          <w:p w14:paraId="006739A7" w14:textId="798EAF22" w:rsidR="0092264A" w:rsidRPr="006E0636" w:rsidRDefault="0092264A" w:rsidP="0092264A">
            <w:pPr>
              <w:pStyle w:val="Textoindependiente"/>
              <w:jc w:val="both"/>
              <w:rPr>
                <w:rFonts w:ascii="Calibri" w:hAnsi="Calibri" w:cs="Times New Roman"/>
                <w:b/>
                <w:lang w:val="es-CO"/>
              </w:rPr>
            </w:pPr>
            <w:r w:rsidRPr="00727A19">
              <w:rPr>
                <w:rFonts w:ascii="Calibri" w:hAnsi="Calibri" w:cs="Times New Roman"/>
                <w:sz w:val="16"/>
                <w:lang w:val="es-CO"/>
              </w:rPr>
              <w:t>San José del Guaviare (Charras y Colinas)</w:t>
            </w:r>
          </w:p>
        </w:tc>
        <w:tc>
          <w:tcPr>
            <w:tcW w:w="1205" w:type="dxa"/>
            <w:shd w:val="clear" w:color="auto" w:fill="FFFFFF"/>
          </w:tcPr>
          <w:p w14:paraId="131B70B8" w14:textId="77777777" w:rsidR="0092264A" w:rsidRPr="006E0636" w:rsidRDefault="0092264A" w:rsidP="0092264A">
            <w:pPr>
              <w:pStyle w:val="Textoindependiente"/>
              <w:jc w:val="both"/>
              <w:rPr>
                <w:rFonts w:ascii="Calibri" w:hAnsi="Calibri" w:cs="Times New Roman"/>
                <w:lang w:val="es-CO"/>
              </w:rPr>
            </w:pPr>
          </w:p>
        </w:tc>
        <w:tc>
          <w:tcPr>
            <w:tcW w:w="823" w:type="dxa"/>
            <w:shd w:val="clear" w:color="auto" w:fill="FFFFFF"/>
          </w:tcPr>
          <w:p w14:paraId="1EC00D67" w14:textId="79655992" w:rsidR="0092264A" w:rsidRPr="006E0636" w:rsidRDefault="0092264A" w:rsidP="0092264A">
            <w:pPr>
              <w:pStyle w:val="Textoindependiente"/>
              <w:jc w:val="both"/>
              <w:rPr>
                <w:rFonts w:ascii="Calibri" w:hAnsi="Calibri" w:cs="Times New Roman"/>
                <w:lang w:val="es-CO"/>
              </w:rPr>
            </w:pPr>
            <w:r w:rsidRPr="006E0636">
              <w:rPr>
                <w:rFonts w:ascii="Calibri" w:hAnsi="Calibri" w:cs="Times New Roman"/>
                <w:lang w:val="es-CO"/>
              </w:rPr>
              <w:t>H</w:t>
            </w:r>
          </w:p>
        </w:tc>
        <w:tc>
          <w:tcPr>
            <w:tcW w:w="710" w:type="dxa"/>
            <w:shd w:val="clear" w:color="auto" w:fill="FFFFFF"/>
          </w:tcPr>
          <w:p w14:paraId="48CEDFFF" w14:textId="2A876747" w:rsidR="0092264A" w:rsidRPr="006E0636" w:rsidRDefault="0092264A" w:rsidP="0092264A">
            <w:pPr>
              <w:pStyle w:val="Textoindependiente"/>
              <w:jc w:val="both"/>
              <w:rPr>
                <w:rFonts w:ascii="Calibri" w:hAnsi="Calibri" w:cs="Times New Roman"/>
                <w:lang w:val="es-CO"/>
              </w:rPr>
            </w:pPr>
            <w:r w:rsidRPr="006E0636">
              <w:rPr>
                <w:rFonts w:ascii="Calibri" w:hAnsi="Calibri" w:cs="Times New Roman"/>
                <w:lang w:val="es-CO"/>
              </w:rPr>
              <w:t>M</w:t>
            </w:r>
          </w:p>
        </w:tc>
        <w:tc>
          <w:tcPr>
            <w:tcW w:w="723" w:type="dxa"/>
            <w:shd w:val="clear" w:color="auto" w:fill="FFFFFF"/>
          </w:tcPr>
          <w:p w14:paraId="437412CD" w14:textId="21041E24" w:rsidR="0092264A" w:rsidRPr="006E0636" w:rsidRDefault="0092264A" w:rsidP="0092264A">
            <w:pPr>
              <w:pStyle w:val="Textoindependiente"/>
              <w:jc w:val="both"/>
              <w:rPr>
                <w:rFonts w:ascii="Calibri" w:hAnsi="Calibri" w:cs="Times New Roman"/>
                <w:b/>
                <w:lang w:val="es-CO"/>
              </w:rPr>
            </w:pPr>
            <w:r w:rsidRPr="006E0636">
              <w:rPr>
                <w:rFonts w:ascii="Calibri" w:hAnsi="Calibri" w:cs="Times New Roman"/>
                <w:lang w:val="es-CO"/>
              </w:rPr>
              <w:t>Niñas</w:t>
            </w:r>
          </w:p>
        </w:tc>
        <w:tc>
          <w:tcPr>
            <w:tcW w:w="752" w:type="dxa"/>
            <w:shd w:val="clear" w:color="auto" w:fill="FFFFFF"/>
          </w:tcPr>
          <w:p w14:paraId="57022228" w14:textId="7C079854" w:rsidR="0092264A" w:rsidRPr="006E0636" w:rsidRDefault="0092264A" w:rsidP="0092264A">
            <w:pPr>
              <w:pStyle w:val="Textoindependiente"/>
              <w:jc w:val="both"/>
              <w:rPr>
                <w:rFonts w:ascii="Calibri" w:hAnsi="Calibri" w:cs="Times New Roman"/>
                <w:b/>
                <w:lang w:val="es-CO"/>
              </w:rPr>
            </w:pPr>
            <w:r w:rsidRPr="006E0636">
              <w:rPr>
                <w:rFonts w:ascii="Calibri" w:hAnsi="Calibri" w:cs="Times New Roman"/>
                <w:lang w:val="es-CO"/>
              </w:rPr>
              <w:t>Niños</w:t>
            </w:r>
          </w:p>
        </w:tc>
        <w:tc>
          <w:tcPr>
            <w:tcW w:w="2945" w:type="dxa"/>
            <w:vMerge w:val="restart"/>
            <w:shd w:val="clear" w:color="auto" w:fill="FFFFFF"/>
          </w:tcPr>
          <w:p w14:paraId="22E9718F" w14:textId="77777777" w:rsidR="0092264A" w:rsidRDefault="0092264A" w:rsidP="0092264A">
            <w:pPr>
              <w:pStyle w:val="Textoindependiente"/>
              <w:jc w:val="both"/>
              <w:rPr>
                <w:rFonts w:ascii="Calibri" w:hAnsi="Calibri" w:cs="Times New Roman"/>
                <w:color w:val="808080"/>
                <w:lang w:val="es-CO"/>
              </w:rPr>
            </w:pPr>
            <w:r>
              <w:rPr>
                <w:rFonts w:ascii="Calibri" w:hAnsi="Calibri" w:cs="Times New Roman"/>
                <w:color w:val="808080"/>
                <w:lang w:val="es-CO"/>
              </w:rPr>
              <w:t xml:space="preserve">Planeado: </w:t>
            </w:r>
            <w:r w:rsidRPr="002F0390">
              <w:rPr>
                <w:rFonts w:asciiTheme="minorHAnsi" w:hAnsiTheme="minorHAnsi"/>
                <w:sz w:val="18"/>
                <w:lang w:val="es-CO" w:eastAsia="fr-CA"/>
              </w:rPr>
              <w:t>Al menos 8000 personas se benefician de los tres diferentes componentes del programa conjunto</w:t>
            </w:r>
          </w:p>
          <w:p w14:paraId="7E881B28" w14:textId="0535F9E7" w:rsidR="0092264A" w:rsidRPr="006E0636" w:rsidRDefault="0092264A" w:rsidP="0092264A">
            <w:pPr>
              <w:pStyle w:val="Textoindependiente"/>
              <w:jc w:val="both"/>
              <w:rPr>
                <w:rFonts w:ascii="Calibri" w:hAnsi="Calibri" w:cs="Times New Roman"/>
                <w:b/>
                <w:lang w:val="es-CO"/>
              </w:rPr>
            </w:pPr>
            <w:r w:rsidRPr="006E0636">
              <w:rPr>
                <w:rFonts w:ascii="Calibri" w:hAnsi="Calibri" w:cs="Times New Roman"/>
                <w:color w:val="808080"/>
                <w:lang w:val="es-CO"/>
              </w:rPr>
              <w:t>Alcanzado:</w:t>
            </w:r>
            <w:r>
              <w:rPr>
                <w:rFonts w:ascii="Calibri" w:hAnsi="Calibri" w:cs="Times New Roman"/>
                <w:color w:val="808080"/>
                <w:lang w:val="es-CO"/>
              </w:rPr>
              <w:t xml:space="preserve"> </w:t>
            </w:r>
            <w:r w:rsidR="001809AE" w:rsidRPr="0032465B">
              <w:rPr>
                <w:rFonts w:asciiTheme="minorHAnsi" w:hAnsiTheme="minorHAnsi"/>
                <w:sz w:val="18"/>
                <w:lang w:val="es-CO" w:eastAsia="fr-CA"/>
              </w:rPr>
              <w:t>28.547</w:t>
            </w:r>
            <w:r w:rsidR="008B45A3" w:rsidRPr="0032465B">
              <w:rPr>
                <w:rFonts w:asciiTheme="minorHAnsi" w:hAnsiTheme="minorHAnsi"/>
                <w:sz w:val="18"/>
                <w:lang w:val="es-CO" w:eastAsia="fr-CA"/>
              </w:rPr>
              <w:t xml:space="preserve"> </w:t>
            </w:r>
            <w:r w:rsidRPr="0032465B">
              <w:rPr>
                <w:rFonts w:asciiTheme="minorHAnsi" w:hAnsiTheme="minorHAnsi"/>
                <w:sz w:val="18"/>
                <w:lang w:val="es-CO" w:eastAsia="fr-CA"/>
              </w:rPr>
              <w:t>personas se beneficiaron de los tres</w:t>
            </w:r>
            <w:r w:rsidRPr="00B83A9D">
              <w:rPr>
                <w:rFonts w:ascii="Calibri" w:hAnsi="Calibri" w:cs="Times New Roman"/>
                <w:sz w:val="18"/>
                <w:lang w:val="es-CO"/>
              </w:rPr>
              <w:t xml:space="preserve"> componentes del Programa Conjunto, lo que supera en un </w:t>
            </w:r>
            <w:r w:rsidR="00FE7DC7">
              <w:rPr>
                <w:rFonts w:ascii="Calibri" w:hAnsi="Calibri" w:cs="Times New Roman"/>
                <w:sz w:val="18"/>
                <w:lang w:val="es-CO"/>
              </w:rPr>
              <w:t>78</w:t>
            </w:r>
            <w:r w:rsidR="00F012E3">
              <w:rPr>
                <w:rFonts w:ascii="Calibri" w:hAnsi="Calibri" w:cs="Times New Roman"/>
                <w:sz w:val="18"/>
                <w:lang w:val="es-CO"/>
              </w:rPr>
              <w:t>.</w:t>
            </w:r>
            <w:r w:rsidR="00FE7DC7">
              <w:rPr>
                <w:rFonts w:ascii="Calibri" w:hAnsi="Calibri" w:cs="Times New Roman"/>
                <w:sz w:val="18"/>
                <w:lang w:val="es-CO"/>
              </w:rPr>
              <w:t>4</w:t>
            </w:r>
            <w:r w:rsidRPr="00B83A9D">
              <w:rPr>
                <w:rFonts w:ascii="Calibri" w:hAnsi="Calibri" w:cs="Times New Roman"/>
                <w:sz w:val="18"/>
                <w:lang w:val="es-CO"/>
              </w:rPr>
              <w:t xml:space="preserve">% </w:t>
            </w:r>
            <w:r w:rsidR="008B45A3">
              <w:rPr>
                <w:rFonts w:ascii="Calibri" w:hAnsi="Calibri" w:cs="Times New Roman"/>
                <w:sz w:val="18"/>
                <w:lang w:val="es-CO"/>
              </w:rPr>
              <w:t xml:space="preserve">de </w:t>
            </w:r>
            <w:r w:rsidRPr="00B83A9D">
              <w:rPr>
                <w:rFonts w:ascii="Calibri" w:hAnsi="Calibri" w:cs="Times New Roman"/>
                <w:sz w:val="18"/>
                <w:lang w:val="es-CO"/>
              </w:rPr>
              <w:t>la meta planteada.</w:t>
            </w:r>
          </w:p>
        </w:tc>
        <w:tc>
          <w:tcPr>
            <w:tcW w:w="2023" w:type="dxa"/>
            <w:vMerge w:val="restart"/>
            <w:shd w:val="clear" w:color="auto" w:fill="FFFFFF"/>
          </w:tcPr>
          <w:p w14:paraId="1A396517" w14:textId="77777777" w:rsidR="0092264A" w:rsidRPr="00B83A9D" w:rsidRDefault="0092264A" w:rsidP="0092264A">
            <w:pPr>
              <w:pStyle w:val="Textoindependiente"/>
              <w:rPr>
                <w:rFonts w:ascii="Calibri" w:hAnsi="Calibri" w:cs="Times New Roman"/>
                <w:sz w:val="18"/>
                <w:lang w:val="es-CO"/>
              </w:rPr>
            </w:pPr>
            <w:r w:rsidRPr="00B83A9D">
              <w:rPr>
                <w:rFonts w:ascii="Calibri" w:hAnsi="Calibri" w:cs="Times New Roman"/>
                <w:sz w:val="18"/>
                <w:lang w:val="es-CO"/>
              </w:rPr>
              <w:t>1). Informes de monitoreo.</w:t>
            </w:r>
          </w:p>
          <w:p w14:paraId="26E7D316" w14:textId="77777777" w:rsidR="0092264A" w:rsidRPr="00B83A9D" w:rsidRDefault="0092264A" w:rsidP="0092264A">
            <w:pPr>
              <w:pStyle w:val="Textoindependiente"/>
              <w:rPr>
                <w:rFonts w:ascii="Calibri" w:hAnsi="Calibri" w:cs="Times New Roman"/>
                <w:sz w:val="18"/>
                <w:lang w:val="es-CO"/>
              </w:rPr>
            </w:pPr>
            <w:r w:rsidRPr="00B83A9D">
              <w:rPr>
                <w:rFonts w:ascii="Calibri" w:hAnsi="Calibri" w:cs="Times New Roman"/>
                <w:sz w:val="18"/>
                <w:lang w:val="es-CO"/>
              </w:rPr>
              <w:t>2). Listados de asistencia</w:t>
            </w:r>
          </w:p>
          <w:p w14:paraId="2699C185" w14:textId="77777777" w:rsidR="0092264A" w:rsidRPr="00B83A9D" w:rsidRDefault="0092264A" w:rsidP="0092264A">
            <w:pPr>
              <w:pStyle w:val="Textoindependiente"/>
              <w:rPr>
                <w:rFonts w:ascii="Calibri" w:hAnsi="Calibri" w:cs="Times New Roman"/>
                <w:sz w:val="18"/>
                <w:lang w:val="es-CO"/>
              </w:rPr>
            </w:pPr>
            <w:r w:rsidRPr="00B83A9D">
              <w:rPr>
                <w:rFonts w:ascii="Calibri" w:hAnsi="Calibri" w:cs="Times New Roman"/>
                <w:sz w:val="18"/>
                <w:lang w:val="es-CO"/>
              </w:rPr>
              <w:t>3). Fotografías</w:t>
            </w:r>
          </w:p>
          <w:p w14:paraId="73A1CC93" w14:textId="77777777" w:rsidR="0092264A" w:rsidRPr="00B83A9D" w:rsidRDefault="0092264A" w:rsidP="0092264A">
            <w:pPr>
              <w:pStyle w:val="Textoindependiente"/>
              <w:rPr>
                <w:rFonts w:ascii="Calibri" w:hAnsi="Calibri" w:cs="Times New Roman"/>
                <w:b/>
                <w:sz w:val="18"/>
                <w:lang w:val="es-CO"/>
              </w:rPr>
            </w:pPr>
            <w:r w:rsidRPr="00B83A9D">
              <w:rPr>
                <w:rFonts w:ascii="Calibri" w:hAnsi="Calibri" w:cs="Times New Roman"/>
                <w:sz w:val="18"/>
                <w:lang w:val="es-CO"/>
              </w:rPr>
              <w:t>4). Videos</w:t>
            </w:r>
            <w:r w:rsidRPr="00B83A9D">
              <w:rPr>
                <w:rFonts w:ascii="Calibri" w:hAnsi="Calibri" w:cs="Times New Roman"/>
                <w:b/>
                <w:sz w:val="18"/>
                <w:lang w:val="es-CO"/>
              </w:rPr>
              <w:t xml:space="preserve"> </w:t>
            </w:r>
          </w:p>
          <w:p w14:paraId="21322BA0" w14:textId="77777777" w:rsidR="0092264A" w:rsidRDefault="0092264A" w:rsidP="0092264A">
            <w:pPr>
              <w:pStyle w:val="Textoindependiente"/>
              <w:rPr>
                <w:rFonts w:ascii="Calibri" w:hAnsi="Calibri" w:cs="Times New Roman"/>
                <w:sz w:val="18"/>
                <w:lang w:val="es-CO"/>
              </w:rPr>
            </w:pPr>
            <w:r w:rsidRPr="00B83A9D">
              <w:rPr>
                <w:rFonts w:ascii="Calibri" w:hAnsi="Calibri" w:cs="Times New Roman"/>
                <w:sz w:val="18"/>
                <w:lang w:val="es-CO"/>
              </w:rPr>
              <w:t>5). Informes de las agencias</w:t>
            </w:r>
          </w:p>
          <w:p w14:paraId="4686B8FA" w14:textId="1CC0554B" w:rsidR="0092264A" w:rsidRPr="006E0636" w:rsidRDefault="0092264A" w:rsidP="0092264A">
            <w:pPr>
              <w:pStyle w:val="Textoindependiente"/>
              <w:jc w:val="both"/>
              <w:rPr>
                <w:rFonts w:ascii="Calibri" w:hAnsi="Calibri" w:cs="Times New Roman"/>
                <w:b/>
                <w:lang w:val="es-CO"/>
              </w:rPr>
            </w:pPr>
            <w:r w:rsidRPr="009017D6">
              <w:rPr>
                <w:rFonts w:ascii="Calibri" w:hAnsi="Calibri" w:cs="Times New Roman"/>
                <w:sz w:val="18"/>
                <w:lang w:val="es-CO"/>
              </w:rPr>
              <w:t>6). Pactos municipales y subregionales PDET</w:t>
            </w:r>
          </w:p>
        </w:tc>
      </w:tr>
      <w:tr w:rsidR="00AC4B05" w:rsidRPr="006E0636" w14:paraId="660E9B42" w14:textId="77777777" w:rsidTr="0091369D">
        <w:tc>
          <w:tcPr>
            <w:tcW w:w="2874" w:type="dxa"/>
            <w:vMerge/>
            <w:shd w:val="clear" w:color="auto" w:fill="auto"/>
          </w:tcPr>
          <w:p w14:paraId="14A90D84" w14:textId="77777777" w:rsidR="0092264A" w:rsidRPr="006E0636" w:rsidRDefault="0092264A" w:rsidP="0092264A">
            <w:pPr>
              <w:pStyle w:val="Textoindependiente"/>
              <w:jc w:val="both"/>
              <w:rPr>
                <w:rFonts w:ascii="Calibri" w:hAnsi="Calibri" w:cs="Times New Roman"/>
                <w:b/>
                <w:lang w:val="es-CO"/>
              </w:rPr>
            </w:pPr>
          </w:p>
        </w:tc>
        <w:tc>
          <w:tcPr>
            <w:tcW w:w="1613" w:type="dxa"/>
            <w:vMerge/>
            <w:shd w:val="clear" w:color="auto" w:fill="FFFFFF"/>
          </w:tcPr>
          <w:p w14:paraId="34782BE3" w14:textId="77777777" w:rsidR="0092264A" w:rsidRPr="006E0636" w:rsidRDefault="0092264A" w:rsidP="0092264A">
            <w:pPr>
              <w:pStyle w:val="Textoindependiente"/>
              <w:jc w:val="both"/>
              <w:rPr>
                <w:rFonts w:ascii="Calibri" w:hAnsi="Calibri" w:cs="Times New Roman"/>
                <w:b/>
                <w:lang w:val="es-CO"/>
              </w:rPr>
            </w:pPr>
          </w:p>
        </w:tc>
        <w:tc>
          <w:tcPr>
            <w:tcW w:w="1205" w:type="dxa"/>
            <w:shd w:val="clear" w:color="auto" w:fill="FFFFFF"/>
          </w:tcPr>
          <w:p w14:paraId="01388061" w14:textId="77777777" w:rsidR="0092264A" w:rsidRPr="006E0636" w:rsidRDefault="0092264A" w:rsidP="0092264A">
            <w:pPr>
              <w:pStyle w:val="Textoindependiente"/>
              <w:jc w:val="both"/>
              <w:rPr>
                <w:rFonts w:ascii="Calibri" w:hAnsi="Calibri" w:cs="Times New Roman"/>
                <w:lang w:val="es-CO"/>
              </w:rPr>
            </w:pPr>
            <w:r w:rsidRPr="006E0636">
              <w:rPr>
                <w:rFonts w:ascii="Calibri" w:hAnsi="Calibri" w:cs="Times New Roman"/>
                <w:color w:val="808080"/>
                <w:lang w:val="es-CO"/>
              </w:rPr>
              <w:t>Planeado</w:t>
            </w:r>
          </w:p>
        </w:tc>
        <w:tc>
          <w:tcPr>
            <w:tcW w:w="823" w:type="dxa"/>
            <w:shd w:val="clear" w:color="auto" w:fill="FFFFFF"/>
          </w:tcPr>
          <w:p w14:paraId="6FA1C5B4" w14:textId="48946178" w:rsidR="0092264A" w:rsidRPr="006E0636" w:rsidRDefault="001C5755" w:rsidP="0092264A">
            <w:pPr>
              <w:pStyle w:val="Textoindependiente"/>
              <w:jc w:val="both"/>
              <w:rPr>
                <w:rFonts w:ascii="Calibri" w:hAnsi="Calibri" w:cs="Times New Roman"/>
                <w:lang w:val="es-CO"/>
              </w:rPr>
            </w:pPr>
            <w:r>
              <w:rPr>
                <w:rFonts w:ascii="Calibri" w:hAnsi="Calibri" w:cs="Times New Roman"/>
                <w:lang w:val="es-CO"/>
              </w:rPr>
              <w:t>8.</w:t>
            </w:r>
            <w:r w:rsidR="00AC4B05">
              <w:rPr>
                <w:rFonts w:ascii="Calibri" w:hAnsi="Calibri" w:cs="Times New Roman"/>
                <w:lang w:val="es-CO"/>
              </w:rPr>
              <w:t>160</w:t>
            </w:r>
          </w:p>
        </w:tc>
        <w:tc>
          <w:tcPr>
            <w:tcW w:w="710" w:type="dxa"/>
            <w:shd w:val="clear" w:color="auto" w:fill="FFFFFF"/>
          </w:tcPr>
          <w:p w14:paraId="2C2A7AA3" w14:textId="53ECA713" w:rsidR="0092264A" w:rsidRPr="006E0636" w:rsidRDefault="00AC4B05" w:rsidP="0092264A">
            <w:pPr>
              <w:pStyle w:val="Textoindependiente"/>
              <w:jc w:val="both"/>
              <w:rPr>
                <w:rFonts w:ascii="Calibri" w:hAnsi="Calibri" w:cs="Times New Roman"/>
                <w:lang w:val="es-CO"/>
              </w:rPr>
            </w:pPr>
            <w:r>
              <w:rPr>
                <w:rFonts w:ascii="Calibri" w:hAnsi="Calibri" w:cs="Times New Roman"/>
                <w:lang w:val="es-CO"/>
              </w:rPr>
              <w:t>7.840</w:t>
            </w:r>
          </w:p>
        </w:tc>
        <w:tc>
          <w:tcPr>
            <w:tcW w:w="723" w:type="dxa"/>
            <w:shd w:val="clear" w:color="auto" w:fill="FFFFFF"/>
          </w:tcPr>
          <w:p w14:paraId="74AF81F9" w14:textId="3E9244DB" w:rsidR="0092264A" w:rsidRPr="006E0636" w:rsidRDefault="00AC4B05" w:rsidP="0092264A">
            <w:pPr>
              <w:pStyle w:val="Textoindependiente"/>
              <w:jc w:val="both"/>
              <w:rPr>
                <w:rFonts w:ascii="Calibri" w:hAnsi="Calibri" w:cs="Times New Roman"/>
                <w:lang w:val="es-CO"/>
              </w:rPr>
            </w:pPr>
            <w:r>
              <w:rPr>
                <w:rFonts w:ascii="Calibri" w:hAnsi="Calibri" w:cs="Times New Roman"/>
                <w:lang w:val="es-CO"/>
              </w:rPr>
              <w:t>3.600</w:t>
            </w:r>
          </w:p>
        </w:tc>
        <w:tc>
          <w:tcPr>
            <w:tcW w:w="752" w:type="dxa"/>
            <w:shd w:val="clear" w:color="auto" w:fill="FFFFFF"/>
          </w:tcPr>
          <w:p w14:paraId="0C1A2798" w14:textId="2523C154" w:rsidR="0092264A" w:rsidRPr="006E0636" w:rsidRDefault="00AC4B05" w:rsidP="0092264A">
            <w:pPr>
              <w:pStyle w:val="Textoindependiente"/>
              <w:jc w:val="both"/>
              <w:rPr>
                <w:rFonts w:ascii="Calibri" w:hAnsi="Calibri" w:cs="Times New Roman"/>
                <w:lang w:val="es-CO"/>
              </w:rPr>
            </w:pPr>
            <w:r>
              <w:rPr>
                <w:rFonts w:ascii="Calibri" w:hAnsi="Calibri" w:cs="Times New Roman"/>
                <w:lang w:val="es-CO"/>
              </w:rPr>
              <w:t>3.700</w:t>
            </w:r>
          </w:p>
        </w:tc>
        <w:tc>
          <w:tcPr>
            <w:tcW w:w="2945" w:type="dxa"/>
            <w:vMerge/>
            <w:shd w:val="clear" w:color="auto" w:fill="FFFFFF"/>
          </w:tcPr>
          <w:p w14:paraId="626DA8B1" w14:textId="77777777" w:rsidR="0092264A" w:rsidRPr="006E0636" w:rsidRDefault="0092264A" w:rsidP="0092264A">
            <w:pPr>
              <w:pStyle w:val="Textoindependiente"/>
              <w:jc w:val="both"/>
              <w:rPr>
                <w:rFonts w:ascii="Calibri" w:hAnsi="Calibri" w:cs="Times New Roman"/>
                <w:b/>
                <w:lang w:val="es-CO"/>
              </w:rPr>
            </w:pPr>
          </w:p>
        </w:tc>
        <w:tc>
          <w:tcPr>
            <w:tcW w:w="2023" w:type="dxa"/>
            <w:vMerge/>
            <w:shd w:val="clear" w:color="auto" w:fill="FFFFFF"/>
          </w:tcPr>
          <w:p w14:paraId="23ED6A2A" w14:textId="77777777" w:rsidR="0092264A" w:rsidRPr="006E0636" w:rsidRDefault="0092264A" w:rsidP="0092264A">
            <w:pPr>
              <w:pStyle w:val="Textoindependiente"/>
              <w:jc w:val="both"/>
              <w:rPr>
                <w:rFonts w:ascii="Calibri" w:hAnsi="Calibri" w:cs="Times New Roman"/>
                <w:b/>
                <w:lang w:val="es-CO"/>
              </w:rPr>
            </w:pPr>
          </w:p>
        </w:tc>
      </w:tr>
      <w:tr w:rsidR="00D95DB3" w:rsidRPr="006E0636" w14:paraId="056C7FFF" w14:textId="77777777" w:rsidTr="0091369D">
        <w:tc>
          <w:tcPr>
            <w:tcW w:w="2874" w:type="dxa"/>
            <w:vMerge/>
            <w:shd w:val="clear" w:color="auto" w:fill="auto"/>
          </w:tcPr>
          <w:p w14:paraId="59671030" w14:textId="77777777" w:rsidR="00D95DB3" w:rsidRPr="006E0636" w:rsidRDefault="00D95DB3" w:rsidP="00D95DB3">
            <w:pPr>
              <w:pStyle w:val="Textoindependiente"/>
              <w:jc w:val="both"/>
              <w:rPr>
                <w:rFonts w:ascii="Calibri" w:hAnsi="Calibri" w:cs="Times New Roman"/>
                <w:b/>
                <w:lang w:val="es-CO"/>
              </w:rPr>
            </w:pPr>
          </w:p>
        </w:tc>
        <w:tc>
          <w:tcPr>
            <w:tcW w:w="1613" w:type="dxa"/>
            <w:vMerge/>
            <w:shd w:val="clear" w:color="auto" w:fill="FFFFFF"/>
          </w:tcPr>
          <w:p w14:paraId="61E4D9C7" w14:textId="77777777" w:rsidR="00D95DB3" w:rsidRPr="006E0636" w:rsidRDefault="00D95DB3" w:rsidP="00D95DB3">
            <w:pPr>
              <w:pStyle w:val="Textoindependiente"/>
              <w:jc w:val="both"/>
              <w:rPr>
                <w:rFonts w:ascii="Calibri" w:hAnsi="Calibri" w:cs="Times New Roman"/>
                <w:b/>
                <w:lang w:val="es-CO"/>
              </w:rPr>
            </w:pPr>
          </w:p>
        </w:tc>
        <w:tc>
          <w:tcPr>
            <w:tcW w:w="1205" w:type="dxa"/>
            <w:shd w:val="clear" w:color="auto" w:fill="FFFFFF"/>
          </w:tcPr>
          <w:p w14:paraId="2383870E" w14:textId="77777777" w:rsidR="00D95DB3" w:rsidRPr="006E0636" w:rsidRDefault="00D95DB3" w:rsidP="00D95DB3">
            <w:pPr>
              <w:pStyle w:val="Textoindependiente"/>
              <w:jc w:val="both"/>
              <w:rPr>
                <w:rFonts w:ascii="Calibri" w:hAnsi="Calibri" w:cs="Times New Roman"/>
                <w:lang w:val="es-CO"/>
              </w:rPr>
            </w:pPr>
            <w:r w:rsidRPr="006E0636">
              <w:rPr>
                <w:rFonts w:ascii="Calibri" w:hAnsi="Calibri" w:cs="Times New Roman"/>
                <w:color w:val="808080"/>
                <w:lang w:val="es-CO"/>
              </w:rPr>
              <w:t>Alcanzado</w:t>
            </w:r>
          </w:p>
        </w:tc>
        <w:tc>
          <w:tcPr>
            <w:tcW w:w="823" w:type="dxa"/>
            <w:shd w:val="clear" w:color="auto" w:fill="FFFFFF"/>
          </w:tcPr>
          <w:p w14:paraId="07E0DCCF" w14:textId="6C35CCB7" w:rsidR="00D95DB3" w:rsidRPr="00922A16" w:rsidRDefault="00D95DB3" w:rsidP="00D95DB3">
            <w:pPr>
              <w:pStyle w:val="Textoindependiente"/>
              <w:jc w:val="both"/>
              <w:rPr>
                <w:rFonts w:ascii="Calibri" w:hAnsi="Calibri" w:cs="Times New Roman"/>
                <w:lang w:val="es-CO"/>
              </w:rPr>
            </w:pPr>
            <w:r w:rsidRPr="0044117C">
              <w:rPr>
                <w:rFonts w:ascii="Calibri" w:hAnsi="Calibri" w:cs="Times New Roman"/>
                <w:b/>
                <w:bCs/>
                <w:lang w:val="es-CO"/>
              </w:rPr>
              <w:t>8837</w:t>
            </w:r>
          </w:p>
        </w:tc>
        <w:tc>
          <w:tcPr>
            <w:tcW w:w="710" w:type="dxa"/>
            <w:shd w:val="clear" w:color="auto" w:fill="FFFFFF"/>
          </w:tcPr>
          <w:p w14:paraId="5883B7EE" w14:textId="58AF2ACD" w:rsidR="00D95DB3" w:rsidRPr="00922A16" w:rsidRDefault="00D95DB3" w:rsidP="00D95DB3">
            <w:pPr>
              <w:pStyle w:val="Textoindependiente"/>
              <w:jc w:val="both"/>
              <w:rPr>
                <w:rFonts w:ascii="Calibri" w:hAnsi="Calibri" w:cs="Times New Roman"/>
                <w:lang w:val="es-CO"/>
              </w:rPr>
            </w:pPr>
            <w:r w:rsidRPr="00E01917">
              <w:rPr>
                <w:rFonts w:ascii="Calibri" w:hAnsi="Calibri" w:cs="Calibri"/>
                <w:b/>
                <w:bCs/>
                <w:color w:val="000000"/>
                <w:lang w:val="es-CO"/>
              </w:rPr>
              <w:t>8</w:t>
            </w:r>
            <w:r w:rsidRPr="009E3896">
              <w:rPr>
                <w:rFonts w:ascii="Calibri" w:hAnsi="Calibri" w:cs="Calibri"/>
                <w:b/>
                <w:bCs/>
                <w:color w:val="000000"/>
                <w:lang w:val="es-CO"/>
              </w:rPr>
              <w:t>.</w:t>
            </w:r>
            <w:r w:rsidRPr="00E01917">
              <w:rPr>
                <w:rFonts w:ascii="Calibri" w:hAnsi="Calibri" w:cs="Calibri"/>
                <w:b/>
                <w:bCs/>
                <w:color w:val="000000"/>
                <w:lang w:val="es-CO"/>
              </w:rPr>
              <w:t>516</w:t>
            </w:r>
          </w:p>
        </w:tc>
        <w:tc>
          <w:tcPr>
            <w:tcW w:w="723" w:type="dxa"/>
            <w:shd w:val="clear" w:color="auto" w:fill="FFFFFF"/>
          </w:tcPr>
          <w:p w14:paraId="50341148" w14:textId="3FB4BE19" w:rsidR="00D95DB3" w:rsidRPr="00922A16" w:rsidRDefault="00D95DB3" w:rsidP="00D95DB3">
            <w:pPr>
              <w:pStyle w:val="Textoindependiente"/>
              <w:jc w:val="both"/>
              <w:rPr>
                <w:rFonts w:ascii="Calibri" w:hAnsi="Calibri" w:cs="Times New Roman"/>
                <w:lang w:val="es-CO"/>
              </w:rPr>
            </w:pPr>
            <w:r w:rsidRPr="009E3896">
              <w:rPr>
                <w:rFonts w:ascii="Calibri" w:hAnsi="Calibri" w:cs="Times New Roman"/>
                <w:b/>
                <w:bCs/>
                <w:lang w:val="es-CO"/>
              </w:rPr>
              <w:t>5.240</w:t>
            </w:r>
          </w:p>
        </w:tc>
        <w:tc>
          <w:tcPr>
            <w:tcW w:w="752" w:type="dxa"/>
            <w:shd w:val="clear" w:color="auto" w:fill="FFFFFF"/>
          </w:tcPr>
          <w:p w14:paraId="7887DF9A" w14:textId="1F8063B1" w:rsidR="00D95DB3" w:rsidRPr="00922A16" w:rsidRDefault="00D95DB3" w:rsidP="00D95DB3">
            <w:pPr>
              <w:pStyle w:val="Textoindependiente"/>
              <w:jc w:val="both"/>
              <w:rPr>
                <w:rFonts w:ascii="Calibri" w:hAnsi="Calibri" w:cs="Times New Roman"/>
                <w:lang w:val="es-CO"/>
              </w:rPr>
            </w:pPr>
            <w:r w:rsidRPr="009E3896">
              <w:rPr>
                <w:rFonts w:ascii="Calibri" w:hAnsi="Calibri" w:cs="Times New Roman"/>
                <w:b/>
                <w:bCs/>
                <w:lang w:val="es-CO"/>
              </w:rPr>
              <w:t>5.787</w:t>
            </w:r>
          </w:p>
        </w:tc>
        <w:tc>
          <w:tcPr>
            <w:tcW w:w="2945" w:type="dxa"/>
            <w:vMerge/>
            <w:shd w:val="clear" w:color="auto" w:fill="FFFFFF"/>
          </w:tcPr>
          <w:p w14:paraId="0F9A1F18" w14:textId="77777777" w:rsidR="00D95DB3" w:rsidRPr="006E0636" w:rsidRDefault="00D95DB3" w:rsidP="00D95DB3">
            <w:pPr>
              <w:pStyle w:val="Textoindependiente"/>
              <w:jc w:val="both"/>
              <w:rPr>
                <w:rFonts w:ascii="Calibri" w:hAnsi="Calibri" w:cs="Times New Roman"/>
                <w:b/>
                <w:lang w:val="es-CO"/>
              </w:rPr>
            </w:pPr>
          </w:p>
        </w:tc>
        <w:tc>
          <w:tcPr>
            <w:tcW w:w="2023" w:type="dxa"/>
            <w:vMerge/>
            <w:shd w:val="clear" w:color="auto" w:fill="FFFFFF"/>
          </w:tcPr>
          <w:p w14:paraId="26A790D8" w14:textId="77777777" w:rsidR="00D95DB3" w:rsidRPr="006E0636" w:rsidRDefault="00D95DB3" w:rsidP="00D95DB3">
            <w:pPr>
              <w:pStyle w:val="Textoindependiente"/>
              <w:jc w:val="both"/>
              <w:rPr>
                <w:rFonts w:ascii="Calibri" w:hAnsi="Calibri" w:cs="Times New Roman"/>
                <w:b/>
                <w:lang w:val="es-CO"/>
              </w:rPr>
            </w:pPr>
          </w:p>
        </w:tc>
      </w:tr>
      <w:tr w:rsidR="00D95DB3" w:rsidRPr="006E0636" w14:paraId="5ACFD6A2" w14:textId="77777777" w:rsidTr="0091369D">
        <w:tc>
          <w:tcPr>
            <w:tcW w:w="2874" w:type="dxa"/>
            <w:shd w:val="clear" w:color="auto" w:fill="auto"/>
          </w:tcPr>
          <w:p w14:paraId="2E76FEBA" w14:textId="6BAC3C91" w:rsidR="00D95DB3" w:rsidRPr="006E0636" w:rsidRDefault="00D95DB3" w:rsidP="00D95DB3">
            <w:pPr>
              <w:pStyle w:val="Textoindependiente"/>
              <w:jc w:val="both"/>
              <w:rPr>
                <w:rFonts w:ascii="Calibri" w:hAnsi="Calibri" w:cs="Times New Roman"/>
                <w:b/>
                <w:lang w:val="es-CO"/>
              </w:rPr>
            </w:pPr>
            <w:r w:rsidRPr="006E0636">
              <w:rPr>
                <w:rFonts w:ascii="Calibri" w:hAnsi="Calibri" w:cs="Times New Roman"/>
                <w:b/>
                <w:lang w:val="es-CO"/>
              </w:rPr>
              <w:t xml:space="preserve">Producto 1.1 </w:t>
            </w:r>
          </w:p>
        </w:tc>
        <w:tc>
          <w:tcPr>
            <w:tcW w:w="10794" w:type="dxa"/>
            <w:gridSpan w:val="8"/>
            <w:shd w:val="clear" w:color="auto" w:fill="FFFFFF"/>
          </w:tcPr>
          <w:p w14:paraId="2616FC0A" w14:textId="132BEBDE" w:rsidR="00D95DB3" w:rsidRPr="006E0636" w:rsidRDefault="00D95DB3" w:rsidP="00D95DB3">
            <w:pPr>
              <w:pStyle w:val="Textoindependiente"/>
              <w:tabs>
                <w:tab w:val="left" w:pos="3990"/>
              </w:tabs>
              <w:jc w:val="both"/>
              <w:rPr>
                <w:rFonts w:ascii="Calibri" w:hAnsi="Calibri" w:cs="Times New Roman"/>
                <w:b/>
                <w:i/>
                <w:lang w:val="es-CO"/>
              </w:rPr>
            </w:pPr>
            <w:r w:rsidRPr="006F02C8">
              <w:rPr>
                <w:rFonts w:asciiTheme="minorHAnsi" w:hAnsiTheme="minorHAnsi"/>
                <w:i/>
                <w:lang w:val="es-CO" w:eastAsia="fr-CA"/>
              </w:rPr>
              <w:t xml:space="preserve">Los PDET de Chocó, Meta-Guaviare cuentan con la </w:t>
            </w:r>
            <w:proofErr w:type="gramStart"/>
            <w:r w:rsidRPr="006F02C8">
              <w:rPr>
                <w:rFonts w:asciiTheme="minorHAnsi" w:hAnsiTheme="minorHAnsi"/>
                <w:i/>
                <w:lang w:val="es-CO" w:eastAsia="fr-CA"/>
              </w:rPr>
              <w:t>participación activa</w:t>
            </w:r>
            <w:proofErr w:type="gramEnd"/>
            <w:r w:rsidRPr="006F02C8">
              <w:rPr>
                <w:rFonts w:asciiTheme="minorHAnsi" w:hAnsiTheme="minorHAnsi"/>
                <w:i/>
                <w:lang w:val="es-CO" w:eastAsia="fr-CA"/>
              </w:rPr>
              <w:t xml:space="preserve"> de las comunidades priorizadas, incluyendo representación de mujeres, jóvenes y grupos étnicos, en la</w:t>
            </w:r>
            <w:r>
              <w:rPr>
                <w:rFonts w:asciiTheme="minorHAnsi" w:hAnsiTheme="minorHAnsi"/>
                <w:i/>
                <w:lang w:val="es-CO" w:eastAsia="fr-CA"/>
              </w:rPr>
              <w:t>s</w:t>
            </w:r>
            <w:r w:rsidRPr="006F02C8">
              <w:rPr>
                <w:rFonts w:asciiTheme="minorHAnsi" w:hAnsiTheme="minorHAnsi"/>
                <w:i/>
                <w:lang w:val="es-CO" w:eastAsia="fr-CA"/>
              </w:rPr>
              <w:t xml:space="preserve"> fases veredal, municipal y subregional; a la vez que se ponen en marcha iniciativas de reconciliación y convivencia.</w:t>
            </w:r>
          </w:p>
        </w:tc>
      </w:tr>
      <w:tr w:rsidR="00D95DB3" w:rsidRPr="006E0636" w14:paraId="5305B475" w14:textId="77777777" w:rsidTr="0091369D">
        <w:tc>
          <w:tcPr>
            <w:tcW w:w="2874" w:type="dxa"/>
            <w:shd w:val="clear" w:color="auto" w:fill="FBE4D5"/>
          </w:tcPr>
          <w:p w14:paraId="7269FE3C" w14:textId="77777777" w:rsidR="00D95DB3" w:rsidRPr="006E0636" w:rsidRDefault="00D95DB3" w:rsidP="00D95DB3">
            <w:pPr>
              <w:pStyle w:val="Textoindependiente"/>
              <w:jc w:val="both"/>
              <w:rPr>
                <w:rFonts w:ascii="Calibri" w:hAnsi="Calibri" w:cs="Times New Roman"/>
                <w:b/>
                <w:lang w:val="es-CO"/>
              </w:rPr>
            </w:pPr>
            <w:r w:rsidRPr="006E0636">
              <w:rPr>
                <w:rFonts w:ascii="Calibri" w:hAnsi="Calibri" w:cs="Times New Roman"/>
                <w:b/>
                <w:lang w:val="es-CO"/>
              </w:rPr>
              <w:t>Indicadores de resultados inmediatos</w:t>
            </w:r>
          </w:p>
        </w:tc>
        <w:tc>
          <w:tcPr>
            <w:tcW w:w="1613" w:type="dxa"/>
            <w:shd w:val="clear" w:color="auto" w:fill="FBE4D5"/>
          </w:tcPr>
          <w:p w14:paraId="674B2786" w14:textId="77777777" w:rsidR="00D95DB3" w:rsidRPr="006E0636" w:rsidRDefault="00D95DB3" w:rsidP="00D95DB3">
            <w:pPr>
              <w:pStyle w:val="Textoindependiente"/>
              <w:jc w:val="center"/>
              <w:rPr>
                <w:rFonts w:ascii="Calibri" w:hAnsi="Calibri" w:cs="Times New Roman"/>
                <w:b/>
                <w:lang w:val="es-CO"/>
              </w:rPr>
            </w:pPr>
            <w:r w:rsidRPr="006E0636">
              <w:rPr>
                <w:rFonts w:ascii="Calibri" w:hAnsi="Calibri" w:cs="Times New Roman"/>
                <w:b/>
                <w:lang w:val="es-CO"/>
              </w:rPr>
              <w:t>Áreas Geográficas</w:t>
            </w:r>
          </w:p>
        </w:tc>
        <w:tc>
          <w:tcPr>
            <w:tcW w:w="4213" w:type="dxa"/>
            <w:gridSpan w:val="5"/>
            <w:shd w:val="clear" w:color="auto" w:fill="FBE4D5"/>
          </w:tcPr>
          <w:p w14:paraId="493836E4" w14:textId="77777777" w:rsidR="00D95DB3" w:rsidRPr="006E0636" w:rsidRDefault="00D95DB3" w:rsidP="00D95DB3">
            <w:pPr>
              <w:pStyle w:val="Textoindependiente"/>
              <w:jc w:val="center"/>
              <w:rPr>
                <w:rFonts w:ascii="Calibri" w:hAnsi="Calibri" w:cs="Times New Roman"/>
                <w:b/>
                <w:lang w:val="es-CO"/>
              </w:rPr>
            </w:pPr>
            <w:r w:rsidRPr="006E0636">
              <w:rPr>
                <w:rFonts w:ascii="Calibri" w:hAnsi="Calibri" w:cs="Times New Roman"/>
                <w:b/>
                <w:lang w:val="es-CO"/>
              </w:rPr>
              <w:t>Beneficiarios Planeados vs Alcanzados</w:t>
            </w:r>
          </w:p>
        </w:tc>
        <w:tc>
          <w:tcPr>
            <w:tcW w:w="2945" w:type="dxa"/>
            <w:shd w:val="clear" w:color="auto" w:fill="FBE4D5"/>
          </w:tcPr>
          <w:p w14:paraId="0C9EA24C" w14:textId="77777777" w:rsidR="00D95DB3" w:rsidRPr="006E0636" w:rsidRDefault="00D95DB3" w:rsidP="00D95DB3">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3CC4EC71" w14:textId="77777777" w:rsidR="00D95DB3" w:rsidRPr="006E0636" w:rsidRDefault="00D95DB3" w:rsidP="00D95DB3">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69AF72AE" w14:textId="77777777" w:rsidR="00D95DB3" w:rsidRPr="006E0636" w:rsidRDefault="00D95DB3" w:rsidP="00D95DB3">
            <w:pPr>
              <w:pStyle w:val="Textoindependiente"/>
              <w:jc w:val="center"/>
              <w:rPr>
                <w:rFonts w:ascii="Calibri" w:hAnsi="Calibri" w:cs="Times New Roman"/>
                <w:b/>
                <w:lang w:val="es-CO"/>
              </w:rPr>
            </w:pPr>
            <w:r w:rsidRPr="006E0636">
              <w:rPr>
                <w:rFonts w:ascii="Calibri" w:hAnsi="Calibri" w:cs="Times New Roman"/>
                <w:b/>
                <w:lang w:val="es-CO"/>
              </w:rPr>
              <w:t>(Explicar las razones de la variación si aplica)</w:t>
            </w:r>
          </w:p>
        </w:tc>
        <w:tc>
          <w:tcPr>
            <w:tcW w:w="2023" w:type="dxa"/>
            <w:shd w:val="clear" w:color="auto" w:fill="FBE4D5"/>
          </w:tcPr>
          <w:p w14:paraId="0ACF6FEE" w14:textId="77777777" w:rsidR="00D95DB3" w:rsidRPr="006E0636" w:rsidRDefault="00D95DB3" w:rsidP="00D95DB3">
            <w:pPr>
              <w:pStyle w:val="Textoindependiente"/>
              <w:jc w:val="center"/>
              <w:rPr>
                <w:rFonts w:ascii="Calibri" w:hAnsi="Calibri" w:cs="Times New Roman"/>
                <w:b/>
                <w:lang w:val="es-CO"/>
              </w:rPr>
            </w:pPr>
            <w:r w:rsidRPr="006E0636">
              <w:rPr>
                <w:rFonts w:ascii="Calibri" w:hAnsi="Calibri" w:cs="Times New Roman"/>
                <w:b/>
                <w:lang w:val="es-CO"/>
              </w:rPr>
              <w:t>Medios de Verificación</w:t>
            </w:r>
          </w:p>
        </w:tc>
      </w:tr>
      <w:tr w:rsidR="00D95DB3" w:rsidRPr="006E0636" w14:paraId="0C59E6AD" w14:textId="77777777" w:rsidTr="000C13B0">
        <w:trPr>
          <w:trHeight w:val="318"/>
        </w:trPr>
        <w:tc>
          <w:tcPr>
            <w:tcW w:w="2874" w:type="dxa"/>
            <w:vMerge w:val="restart"/>
            <w:shd w:val="clear" w:color="auto" w:fill="FFFFFF"/>
          </w:tcPr>
          <w:p w14:paraId="1CE8D2C9" w14:textId="7591698E" w:rsidR="00D95DB3" w:rsidRPr="006E0636" w:rsidRDefault="00D95DB3" w:rsidP="00D95DB3">
            <w:pPr>
              <w:pStyle w:val="Textoindependiente"/>
              <w:jc w:val="both"/>
              <w:rPr>
                <w:rFonts w:ascii="Calibri" w:hAnsi="Calibri" w:cs="Times New Roman"/>
                <w:b/>
                <w:lang w:val="es-CO"/>
              </w:rPr>
            </w:pPr>
            <w:bookmarkStart w:id="3" w:name="_Hlk36630889"/>
            <w:r w:rsidRPr="006F02C8">
              <w:rPr>
                <w:rFonts w:asciiTheme="minorHAnsi" w:hAnsiTheme="minorHAnsi" w:cstheme="minorHAnsi"/>
                <w:lang w:val="es-CO" w:eastAsia="fr-CA"/>
              </w:rPr>
              <w:t>Número de personas que participan activamente en procesos PDET para la estabilización socioeconómica y la convivencia pacífica (desagregado por sexo, edad y etnia)</w:t>
            </w:r>
          </w:p>
        </w:tc>
        <w:tc>
          <w:tcPr>
            <w:tcW w:w="1613" w:type="dxa"/>
            <w:vMerge w:val="restart"/>
            <w:shd w:val="clear" w:color="auto" w:fill="FFFFFF"/>
          </w:tcPr>
          <w:p w14:paraId="668B6C30" w14:textId="77777777" w:rsidR="00D95DB3" w:rsidRPr="00727A19" w:rsidRDefault="00D95DB3" w:rsidP="00D95DB3">
            <w:pPr>
              <w:pStyle w:val="Textoindependiente"/>
              <w:rPr>
                <w:rFonts w:ascii="Calibri" w:hAnsi="Calibri" w:cs="Times New Roman"/>
                <w:b/>
                <w:sz w:val="16"/>
                <w:lang w:val="es-CO"/>
              </w:rPr>
            </w:pPr>
            <w:r w:rsidRPr="00727A19">
              <w:rPr>
                <w:rFonts w:ascii="Calibri" w:hAnsi="Calibri" w:cs="Times New Roman"/>
                <w:b/>
                <w:sz w:val="16"/>
                <w:lang w:val="es-CO"/>
              </w:rPr>
              <w:t>Meta</w:t>
            </w:r>
          </w:p>
          <w:p w14:paraId="0DC2542B" w14:textId="77777777" w:rsidR="00D95DB3" w:rsidRPr="00727A19" w:rsidRDefault="00D95DB3" w:rsidP="00D95DB3">
            <w:pPr>
              <w:pStyle w:val="Textoindependiente"/>
              <w:rPr>
                <w:rFonts w:ascii="Calibri" w:hAnsi="Calibri" w:cs="Times New Roman"/>
                <w:sz w:val="16"/>
                <w:lang w:val="es-CO"/>
              </w:rPr>
            </w:pPr>
            <w:r w:rsidRPr="00727A19">
              <w:rPr>
                <w:rFonts w:ascii="Calibri" w:hAnsi="Calibri" w:cs="Times New Roman"/>
                <w:sz w:val="16"/>
                <w:lang w:val="es-CO"/>
              </w:rPr>
              <w:t>Vista Hermosa (Cooperativa)</w:t>
            </w:r>
          </w:p>
          <w:p w14:paraId="7323AA38" w14:textId="77777777" w:rsidR="00D95DB3" w:rsidRPr="00727A19" w:rsidRDefault="00D95DB3" w:rsidP="00D95DB3">
            <w:pPr>
              <w:pStyle w:val="Textoindependiente"/>
              <w:rPr>
                <w:rFonts w:ascii="Calibri" w:hAnsi="Calibri" w:cs="Times New Roman"/>
                <w:sz w:val="16"/>
                <w:lang w:val="es-CO"/>
              </w:rPr>
            </w:pPr>
            <w:r w:rsidRPr="00727A19">
              <w:rPr>
                <w:rFonts w:ascii="Calibri" w:hAnsi="Calibri" w:cs="Times New Roman"/>
                <w:sz w:val="16"/>
                <w:lang w:val="es-CO"/>
              </w:rPr>
              <w:t>Mesetas (Buenavista)</w:t>
            </w:r>
          </w:p>
          <w:p w14:paraId="3A4613D1" w14:textId="77777777" w:rsidR="00D95DB3" w:rsidRPr="00727A19" w:rsidRDefault="00D95DB3" w:rsidP="00D95DB3">
            <w:pPr>
              <w:pStyle w:val="Textoindependiente"/>
              <w:rPr>
                <w:rFonts w:ascii="Calibri" w:hAnsi="Calibri" w:cs="Times New Roman"/>
                <w:sz w:val="16"/>
                <w:lang w:val="es-CO"/>
              </w:rPr>
            </w:pPr>
            <w:r w:rsidRPr="00727A19">
              <w:rPr>
                <w:rFonts w:ascii="Calibri" w:hAnsi="Calibri" w:cs="Times New Roman"/>
                <w:sz w:val="16"/>
                <w:lang w:val="es-CO"/>
              </w:rPr>
              <w:t>Macarena (Playa Rica)</w:t>
            </w:r>
          </w:p>
          <w:p w14:paraId="2D72FAF0" w14:textId="77777777" w:rsidR="00D95DB3" w:rsidRPr="00727A19" w:rsidRDefault="00D95DB3" w:rsidP="00D95DB3">
            <w:pPr>
              <w:pStyle w:val="Textoindependiente"/>
              <w:rPr>
                <w:rFonts w:ascii="Calibri" w:hAnsi="Calibri" w:cs="Times New Roman"/>
                <w:b/>
                <w:sz w:val="16"/>
                <w:lang w:val="es-CO"/>
              </w:rPr>
            </w:pPr>
            <w:r w:rsidRPr="00727A19">
              <w:rPr>
                <w:rFonts w:ascii="Calibri" w:hAnsi="Calibri" w:cs="Times New Roman"/>
                <w:b/>
                <w:sz w:val="16"/>
                <w:lang w:val="es-CO"/>
              </w:rPr>
              <w:t xml:space="preserve">Chocó </w:t>
            </w:r>
          </w:p>
          <w:p w14:paraId="2F11A400" w14:textId="77777777" w:rsidR="00D95DB3" w:rsidRPr="00727A19" w:rsidRDefault="00D95DB3" w:rsidP="00D95DB3">
            <w:pPr>
              <w:pStyle w:val="Textoindependiente"/>
              <w:rPr>
                <w:rFonts w:ascii="Calibri" w:hAnsi="Calibri" w:cs="Times New Roman"/>
                <w:sz w:val="16"/>
                <w:lang w:val="es-CO"/>
              </w:rPr>
            </w:pPr>
            <w:r w:rsidRPr="00727A19">
              <w:rPr>
                <w:rFonts w:ascii="Calibri" w:hAnsi="Calibri" w:cs="Times New Roman"/>
                <w:sz w:val="16"/>
                <w:lang w:val="es-CO"/>
              </w:rPr>
              <w:t xml:space="preserve">Carmen del Darién </w:t>
            </w:r>
          </w:p>
          <w:p w14:paraId="52CD7388" w14:textId="77777777" w:rsidR="00D95DB3" w:rsidRPr="00727A19" w:rsidRDefault="00D95DB3" w:rsidP="00D95DB3">
            <w:pPr>
              <w:pStyle w:val="Textoindependiente"/>
              <w:rPr>
                <w:rFonts w:ascii="Calibri" w:hAnsi="Calibri" w:cs="Times New Roman"/>
                <w:sz w:val="16"/>
                <w:lang w:val="es-CO"/>
              </w:rPr>
            </w:pPr>
            <w:r w:rsidRPr="00727A19">
              <w:rPr>
                <w:rFonts w:ascii="Calibri" w:hAnsi="Calibri" w:cs="Times New Roman"/>
                <w:sz w:val="16"/>
                <w:lang w:val="es-CO"/>
              </w:rPr>
              <w:t>Riosucio</w:t>
            </w:r>
          </w:p>
          <w:p w14:paraId="2ED618F3" w14:textId="77777777" w:rsidR="00D95DB3" w:rsidRPr="00727A19" w:rsidRDefault="00D95DB3" w:rsidP="00D95DB3">
            <w:pPr>
              <w:pStyle w:val="Textoindependiente"/>
              <w:rPr>
                <w:rFonts w:ascii="Calibri" w:hAnsi="Calibri" w:cs="Times New Roman"/>
                <w:sz w:val="16"/>
                <w:lang w:val="es-CO"/>
              </w:rPr>
            </w:pPr>
            <w:r w:rsidRPr="00727A19">
              <w:rPr>
                <w:rFonts w:ascii="Calibri" w:hAnsi="Calibri" w:cs="Times New Roman"/>
                <w:sz w:val="16"/>
                <w:lang w:val="es-CO"/>
              </w:rPr>
              <w:t>Vigía del Fuerte</w:t>
            </w:r>
          </w:p>
          <w:p w14:paraId="6687F55F" w14:textId="77777777" w:rsidR="00D95DB3" w:rsidRPr="00727A19" w:rsidRDefault="00D95DB3" w:rsidP="00D95DB3">
            <w:pPr>
              <w:pStyle w:val="Textoindependiente"/>
              <w:rPr>
                <w:rFonts w:ascii="Calibri" w:hAnsi="Calibri" w:cs="Times New Roman"/>
                <w:b/>
                <w:sz w:val="16"/>
                <w:lang w:val="es-CO"/>
              </w:rPr>
            </w:pPr>
            <w:r w:rsidRPr="00727A19">
              <w:rPr>
                <w:rFonts w:ascii="Calibri" w:hAnsi="Calibri" w:cs="Times New Roman"/>
                <w:b/>
                <w:sz w:val="16"/>
                <w:lang w:val="es-CO"/>
              </w:rPr>
              <w:t>Guaviare</w:t>
            </w:r>
          </w:p>
          <w:p w14:paraId="2AEB1A2D" w14:textId="765D3A78" w:rsidR="00D95DB3" w:rsidRPr="006E0636" w:rsidRDefault="00D95DB3" w:rsidP="00D95DB3">
            <w:pPr>
              <w:pStyle w:val="Textoindependiente"/>
              <w:rPr>
                <w:rFonts w:ascii="Calibri" w:hAnsi="Calibri" w:cs="Times New Roman"/>
                <w:b/>
                <w:lang w:val="es-CO"/>
              </w:rPr>
            </w:pPr>
            <w:r w:rsidRPr="00727A19">
              <w:rPr>
                <w:rFonts w:ascii="Calibri" w:hAnsi="Calibri" w:cs="Times New Roman"/>
                <w:sz w:val="16"/>
                <w:lang w:val="es-CO"/>
              </w:rPr>
              <w:t>San José del Guaviare</w:t>
            </w:r>
            <w:r>
              <w:rPr>
                <w:rFonts w:ascii="Calibri" w:hAnsi="Calibri" w:cs="Times New Roman"/>
                <w:sz w:val="16"/>
                <w:lang w:val="es-CO"/>
              </w:rPr>
              <w:t xml:space="preserve"> </w:t>
            </w:r>
            <w:r w:rsidRPr="00727A19">
              <w:rPr>
                <w:rFonts w:ascii="Calibri" w:hAnsi="Calibri" w:cs="Times New Roman"/>
                <w:sz w:val="16"/>
                <w:lang w:val="es-CO"/>
              </w:rPr>
              <w:t>(Charras y Colinas)</w:t>
            </w:r>
          </w:p>
        </w:tc>
        <w:tc>
          <w:tcPr>
            <w:tcW w:w="1205" w:type="dxa"/>
            <w:shd w:val="clear" w:color="auto" w:fill="FFFFFF"/>
          </w:tcPr>
          <w:p w14:paraId="1857E9D2" w14:textId="77777777" w:rsidR="00D95DB3" w:rsidRPr="006E0636" w:rsidRDefault="00D95DB3" w:rsidP="00D95DB3">
            <w:pPr>
              <w:pStyle w:val="Textoindependiente"/>
              <w:jc w:val="center"/>
              <w:rPr>
                <w:rFonts w:ascii="Calibri" w:hAnsi="Calibri" w:cs="Times New Roman"/>
                <w:lang w:val="es-CO"/>
              </w:rPr>
            </w:pPr>
          </w:p>
        </w:tc>
        <w:tc>
          <w:tcPr>
            <w:tcW w:w="823" w:type="dxa"/>
            <w:shd w:val="clear" w:color="auto" w:fill="FFFFFF"/>
          </w:tcPr>
          <w:p w14:paraId="7FB1DCF9" w14:textId="1FB265F0" w:rsidR="00D95DB3" w:rsidRPr="006E0636" w:rsidRDefault="00D95DB3" w:rsidP="00D95DB3">
            <w:pPr>
              <w:pStyle w:val="Textoindependiente"/>
              <w:jc w:val="center"/>
              <w:rPr>
                <w:rFonts w:ascii="Calibri" w:hAnsi="Calibri" w:cs="Times New Roman"/>
                <w:b/>
                <w:lang w:val="es-CO"/>
              </w:rPr>
            </w:pPr>
            <w:r w:rsidRPr="006E0636">
              <w:rPr>
                <w:rFonts w:ascii="Calibri" w:hAnsi="Calibri" w:cs="Times New Roman"/>
                <w:lang w:val="es-CO"/>
              </w:rPr>
              <w:t>H</w:t>
            </w:r>
          </w:p>
        </w:tc>
        <w:tc>
          <w:tcPr>
            <w:tcW w:w="710" w:type="dxa"/>
            <w:shd w:val="clear" w:color="auto" w:fill="FFFFFF"/>
          </w:tcPr>
          <w:p w14:paraId="65774BCB" w14:textId="2CD6DF33" w:rsidR="00D95DB3" w:rsidRPr="006E0636" w:rsidRDefault="00D95DB3" w:rsidP="00D95DB3">
            <w:pPr>
              <w:pStyle w:val="Textoindependiente"/>
              <w:jc w:val="center"/>
              <w:rPr>
                <w:rFonts w:ascii="Calibri" w:hAnsi="Calibri" w:cs="Times New Roman"/>
                <w:b/>
                <w:lang w:val="es-CO"/>
              </w:rPr>
            </w:pPr>
            <w:r w:rsidRPr="006E0636">
              <w:rPr>
                <w:rFonts w:ascii="Calibri" w:hAnsi="Calibri" w:cs="Times New Roman"/>
                <w:lang w:val="es-CO"/>
              </w:rPr>
              <w:t>M</w:t>
            </w:r>
          </w:p>
        </w:tc>
        <w:tc>
          <w:tcPr>
            <w:tcW w:w="723" w:type="dxa"/>
            <w:shd w:val="clear" w:color="auto" w:fill="FFFFFF"/>
          </w:tcPr>
          <w:p w14:paraId="2CA39705" w14:textId="336252CA" w:rsidR="00D95DB3" w:rsidRPr="006E0636" w:rsidRDefault="00D95DB3" w:rsidP="00D95DB3">
            <w:pPr>
              <w:pStyle w:val="Textoindependiente"/>
              <w:jc w:val="center"/>
              <w:rPr>
                <w:rFonts w:ascii="Calibri" w:hAnsi="Calibri" w:cs="Times New Roman"/>
                <w:b/>
                <w:lang w:val="es-CO"/>
              </w:rPr>
            </w:pPr>
            <w:r w:rsidRPr="006E0636">
              <w:rPr>
                <w:rFonts w:ascii="Calibri" w:hAnsi="Calibri" w:cs="Times New Roman"/>
                <w:lang w:val="es-CO"/>
              </w:rPr>
              <w:t>Niñas</w:t>
            </w:r>
          </w:p>
        </w:tc>
        <w:tc>
          <w:tcPr>
            <w:tcW w:w="752" w:type="dxa"/>
            <w:shd w:val="clear" w:color="auto" w:fill="FFFFFF"/>
          </w:tcPr>
          <w:p w14:paraId="1AE5605A" w14:textId="7ABA5C89" w:rsidR="00D95DB3" w:rsidRPr="006E0636" w:rsidRDefault="00D95DB3" w:rsidP="00D95DB3">
            <w:pPr>
              <w:pStyle w:val="Textoindependiente"/>
              <w:jc w:val="center"/>
              <w:rPr>
                <w:rFonts w:ascii="Calibri" w:hAnsi="Calibri" w:cs="Times New Roman"/>
                <w:b/>
                <w:lang w:val="es-CO"/>
              </w:rPr>
            </w:pPr>
            <w:r w:rsidRPr="006E0636">
              <w:rPr>
                <w:rFonts w:ascii="Calibri" w:hAnsi="Calibri" w:cs="Times New Roman"/>
                <w:lang w:val="es-CO"/>
              </w:rPr>
              <w:t>Niños</w:t>
            </w:r>
          </w:p>
        </w:tc>
        <w:tc>
          <w:tcPr>
            <w:tcW w:w="2945" w:type="dxa"/>
            <w:vMerge w:val="restart"/>
            <w:shd w:val="clear" w:color="auto" w:fill="FFFFFF"/>
          </w:tcPr>
          <w:p w14:paraId="040D8736" w14:textId="77777777" w:rsidR="00D95DB3" w:rsidRPr="00DB19F5" w:rsidRDefault="00D95DB3" w:rsidP="00D95DB3">
            <w:pPr>
              <w:contextualSpacing/>
              <w:rPr>
                <w:rFonts w:asciiTheme="minorHAnsi" w:hAnsiTheme="minorHAnsi"/>
                <w:b/>
                <w:sz w:val="18"/>
                <w:szCs w:val="18"/>
                <w:lang w:val="es-CO" w:eastAsia="fr-CA"/>
              </w:rPr>
            </w:pPr>
            <w:r w:rsidRPr="00DB19F5">
              <w:rPr>
                <w:rFonts w:ascii="Calibri" w:hAnsi="Calibri"/>
                <w:color w:val="808080"/>
                <w:sz w:val="18"/>
                <w:szCs w:val="18"/>
                <w:lang w:val="es-CO"/>
              </w:rPr>
              <w:t xml:space="preserve">Planeado: </w:t>
            </w:r>
            <w:r w:rsidRPr="00DB19F5">
              <w:rPr>
                <w:rFonts w:asciiTheme="minorHAnsi" w:hAnsiTheme="minorHAnsi"/>
                <w:b/>
                <w:sz w:val="18"/>
                <w:szCs w:val="18"/>
                <w:lang w:val="es-CO" w:eastAsia="fr-CA"/>
              </w:rPr>
              <w:t xml:space="preserve">Al menos 4.800 </w:t>
            </w:r>
          </w:p>
          <w:p w14:paraId="1608D99E" w14:textId="77777777" w:rsidR="00D95DB3" w:rsidRPr="00DB19F5" w:rsidRDefault="00D95DB3" w:rsidP="00D95DB3">
            <w:pPr>
              <w:pStyle w:val="Textoindependiente"/>
              <w:rPr>
                <w:rFonts w:ascii="Calibri" w:hAnsi="Calibri" w:cs="Times New Roman"/>
                <w:color w:val="808080"/>
                <w:sz w:val="18"/>
                <w:szCs w:val="18"/>
                <w:lang w:val="es-CO"/>
              </w:rPr>
            </w:pPr>
            <w:r w:rsidRPr="00DB19F5">
              <w:rPr>
                <w:rFonts w:asciiTheme="minorHAnsi" w:hAnsiTheme="minorHAnsi"/>
                <w:sz w:val="18"/>
                <w:szCs w:val="18"/>
                <w:lang w:val="es-CO" w:eastAsia="fr-CA"/>
              </w:rPr>
              <w:t xml:space="preserve"> 80% de la población beneficiada meta.</w:t>
            </w:r>
          </w:p>
          <w:p w14:paraId="6FEB1468" w14:textId="6C91424F" w:rsidR="00D95DB3" w:rsidRPr="006E0636" w:rsidRDefault="00D95DB3" w:rsidP="00D95DB3">
            <w:pPr>
              <w:pStyle w:val="Textoindependiente"/>
              <w:rPr>
                <w:rFonts w:ascii="Calibri" w:hAnsi="Calibri" w:cs="Times New Roman"/>
                <w:b/>
                <w:lang w:val="es-CO"/>
              </w:rPr>
            </w:pPr>
            <w:r w:rsidRPr="00DB19F5">
              <w:rPr>
                <w:rFonts w:ascii="Calibri" w:hAnsi="Calibri" w:cs="Times New Roman"/>
                <w:color w:val="808080"/>
                <w:sz w:val="18"/>
                <w:szCs w:val="18"/>
                <w:lang w:val="es-CO"/>
              </w:rPr>
              <w:t>Alcanzado:</w:t>
            </w:r>
            <w:r>
              <w:rPr>
                <w:rFonts w:ascii="Calibri" w:hAnsi="Calibri" w:cs="Times New Roman"/>
                <w:color w:val="808080"/>
                <w:sz w:val="18"/>
                <w:szCs w:val="18"/>
                <w:lang w:val="es-CO"/>
              </w:rPr>
              <w:t xml:space="preserve"> </w:t>
            </w:r>
            <w:r w:rsidRPr="009017D6">
              <w:rPr>
                <w:rFonts w:ascii="Calibri" w:hAnsi="Calibri" w:cs="Times New Roman"/>
                <w:sz w:val="18"/>
                <w:szCs w:val="18"/>
                <w:lang w:val="es-CO"/>
              </w:rPr>
              <w:t xml:space="preserve">Desde Confianza y Paz se apoyó la implementación de 122 iniciativas PDET en cada uno de los municipios, esto permitió que las comunidades participaran activamente en los diferentes procesos, desde las fases comunitaria, veredal y subregional, hasta la implementación de las iniciativas a través de talleres, acceso a medios de vida, servicios básicos, que benefician a las comunidades rurales. En cada actividad planteada </w:t>
            </w:r>
            <w:r w:rsidRPr="009017D6">
              <w:rPr>
                <w:rFonts w:ascii="Calibri" w:hAnsi="Calibri" w:cs="Times New Roman"/>
                <w:sz w:val="18"/>
                <w:szCs w:val="18"/>
                <w:lang w:val="es-CO"/>
              </w:rPr>
              <w:lastRenderedPageBreak/>
              <w:t>por el proyecto, la comunidad tomó las decisiones de acuerdo con lo planteado en el PDET respecto a las necesidades de sus comunidades; esto, permitió que se involucraran de manera directa en la implementación de los PDET.</w:t>
            </w:r>
          </w:p>
        </w:tc>
        <w:tc>
          <w:tcPr>
            <w:tcW w:w="2023" w:type="dxa"/>
            <w:vMerge w:val="restart"/>
            <w:shd w:val="clear" w:color="auto" w:fill="FFFFFF"/>
          </w:tcPr>
          <w:p w14:paraId="1BA9CE95" w14:textId="77777777" w:rsidR="00D95DB3" w:rsidRPr="00B83A9D" w:rsidRDefault="00D95DB3" w:rsidP="00D95DB3">
            <w:pPr>
              <w:pStyle w:val="Textoindependiente"/>
              <w:rPr>
                <w:rFonts w:ascii="Calibri" w:hAnsi="Calibri" w:cs="Times New Roman"/>
                <w:sz w:val="18"/>
                <w:lang w:val="es-CO"/>
              </w:rPr>
            </w:pPr>
            <w:r w:rsidRPr="00B83A9D">
              <w:rPr>
                <w:rFonts w:ascii="Calibri" w:hAnsi="Calibri" w:cs="Times New Roman"/>
                <w:sz w:val="18"/>
                <w:lang w:val="es-CO"/>
              </w:rPr>
              <w:lastRenderedPageBreak/>
              <w:t>1). Informes de monitoreo.</w:t>
            </w:r>
          </w:p>
          <w:p w14:paraId="5C66E399" w14:textId="77777777" w:rsidR="00D95DB3" w:rsidRPr="00B83A9D" w:rsidRDefault="00D95DB3" w:rsidP="00D95DB3">
            <w:pPr>
              <w:pStyle w:val="Textoindependiente"/>
              <w:rPr>
                <w:rFonts w:ascii="Calibri" w:hAnsi="Calibri" w:cs="Times New Roman"/>
                <w:sz w:val="18"/>
                <w:lang w:val="es-CO"/>
              </w:rPr>
            </w:pPr>
            <w:r w:rsidRPr="00B83A9D">
              <w:rPr>
                <w:rFonts w:ascii="Calibri" w:hAnsi="Calibri" w:cs="Times New Roman"/>
                <w:sz w:val="18"/>
                <w:lang w:val="es-CO"/>
              </w:rPr>
              <w:t>2). Listados de asistencia</w:t>
            </w:r>
          </w:p>
          <w:p w14:paraId="72364AA2" w14:textId="77777777" w:rsidR="00D95DB3" w:rsidRPr="00B83A9D" w:rsidRDefault="00D95DB3" w:rsidP="00D95DB3">
            <w:pPr>
              <w:pStyle w:val="Textoindependiente"/>
              <w:rPr>
                <w:rFonts w:ascii="Calibri" w:hAnsi="Calibri" w:cs="Times New Roman"/>
                <w:sz w:val="18"/>
                <w:lang w:val="es-CO"/>
              </w:rPr>
            </w:pPr>
            <w:r w:rsidRPr="00B83A9D">
              <w:rPr>
                <w:rFonts w:ascii="Calibri" w:hAnsi="Calibri" w:cs="Times New Roman"/>
                <w:sz w:val="18"/>
                <w:lang w:val="es-CO"/>
              </w:rPr>
              <w:t>3). Fotografías</w:t>
            </w:r>
          </w:p>
          <w:p w14:paraId="27DA11D4" w14:textId="77777777" w:rsidR="00D95DB3" w:rsidRPr="00B83A9D" w:rsidRDefault="00D95DB3" w:rsidP="00D95DB3">
            <w:pPr>
              <w:pStyle w:val="Textoindependiente"/>
              <w:rPr>
                <w:rFonts w:ascii="Calibri" w:hAnsi="Calibri" w:cs="Times New Roman"/>
                <w:b/>
                <w:sz w:val="18"/>
                <w:lang w:val="es-CO"/>
              </w:rPr>
            </w:pPr>
            <w:r w:rsidRPr="00B83A9D">
              <w:rPr>
                <w:rFonts w:ascii="Calibri" w:hAnsi="Calibri" w:cs="Times New Roman"/>
                <w:sz w:val="18"/>
                <w:lang w:val="es-CO"/>
              </w:rPr>
              <w:t>4). Videos</w:t>
            </w:r>
            <w:r w:rsidRPr="00B83A9D">
              <w:rPr>
                <w:rFonts w:ascii="Calibri" w:hAnsi="Calibri" w:cs="Times New Roman"/>
                <w:b/>
                <w:sz w:val="18"/>
                <w:lang w:val="es-CO"/>
              </w:rPr>
              <w:t xml:space="preserve"> </w:t>
            </w:r>
          </w:p>
          <w:p w14:paraId="73EAB7EC" w14:textId="77777777" w:rsidR="00D95DB3" w:rsidRDefault="00D95DB3" w:rsidP="00D95DB3">
            <w:pPr>
              <w:pStyle w:val="Textoindependiente"/>
              <w:rPr>
                <w:rFonts w:ascii="Calibri" w:hAnsi="Calibri" w:cs="Times New Roman"/>
                <w:sz w:val="18"/>
                <w:lang w:val="es-CO"/>
              </w:rPr>
            </w:pPr>
            <w:r w:rsidRPr="00B83A9D">
              <w:rPr>
                <w:rFonts w:ascii="Calibri" w:hAnsi="Calibri" w:cs="Times New Roman"/>
                <w:sz w:val="18"/>
                <w:lang w:val="es-CO"/>
              </w:rPr>
              <w:t>5). Informes de las agencias</w:t>
            </w:r>
          </w:p>
          <w:p w14:paraId="287ADC15" w14:textId="0E9EC4A2" w:rsidR="00D95DB3" w:rsidRPr="006E0636" w:rsidRDefault="00D95DB3" w:rsidP="00D95DB3">
            <w:pPr>
              <w:pStyle w:val="Textoindependiente"/>
              <w:jc w:val="center"/>
              <w:rPr>
                <w:rFonts w:ascii="Calibri" w:hAnsi="Calibri" w:cs="Times New Roman"/>
                <w:b/>
                <w:lang w:val="es-CO"/>
              </w:rPr>
            </w:pPr>
            <w:r w:rsidRPr="009017D6">
              <w:rPr>
                <w:rFonts w:ascii="Calibri" w:hAnsi="Calibri" w:cs="Times New Roman"/>
                <w:sz w:val="18"/>
                <w:lang w:val="es-CO"/>
              </w:rPr>
              <w:t>6). Pactos municipales y subregionales PDET</w:t>
            </w:r>
          </w:p>
        </w:tc>
      </w:tr>
      <w:bookmarkEnd w:id="3"/>
      <w:tr w:rsidR="00D95DB3" w:rsidRPr="006E0636" w14:paraId="5D813395" w14:textId="77777777" w:rsidTr="0091369D">
        <w:tc>
          <w:tcPr>
            <w:tcW w:w="2874" w:type="dxa"/>
            <w:vMerge/>
            <w:shd w:val="clear" w:color="auto" w:fill="FFFFFF"/>
          </w:tcPr>
          <w:p w14:paraId="6FF3348A" w14:textId="77777777" w:rsidR="00D95DB3" w:rsidRPr="006E0636" w:rsidRDefault="00D95DB3" w:rsidP="00D95DB3">
            <w:pPr>
              <w:pStyle w:val="Textoindependiente"/>
              <w:jc w:val="both"/>
              <w:rPr>
                <w:rFonts w:ascii="Calibri" w:hAnsi="Calibri" w:cs="Times New Roman"/>
                <w:b/>
                <w:lang w:val="es-CO"/>
              </w:rPr>
            </w:pPr>
          </w:p>
        </w:tc>
        <w:tc>
          <w:tcPr>
            <w:tcW w:w="1613" w:type="dxa"/>
            <w:vMerge/>
            <w:shd w:val="clear" w:color="auto" w:fill="FFFFFF"/>
          </w:tcPr>
          <w:p w14:paraId="60338D17" w14:textId="77777777" w:rsidR="00D95DB3" w:rsidRPr="006E0636" w:rsidRDefault="00D95DB3" w:rsidP="00D95DB3">
            <w:pPr>
              <w:pStyle w:val="Textoindependiente"/>
              <w:jc w:val="center"/>
              <w:rPr>
                <w:rFonts w:ascii="Calibri" w:hAnsi="Calibri" w:cs="Times New Roman"/>
                <w:b/>
                <w:lang w:val="es-CO"/>
              </w:rPr>
            </w:pPr>
          </w:p>
        </w:tc>
        <w:tc>
          <w:tcPr>
            <w:tcW w:w="1205" w:type="dxa"/>
            <w:shd w:val="clear" w:color="auto" w:fill="FFFFFF"/>
          </w:tcPr>
          <w:p w14:paraId="34B8880B" w14:textId="77777777" w:rsidR="00D95DB3" w:rsidRPr="006E0636" w:rsidRDefault="00D95DB3" w:rsidP="00D95DB3">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823" w:type="dxa"/>
            <w:shd w:val="clear" w:color="auto" w:fill="FFFFFF"/>
          </w:tcPr>
          <w:p w14:paraId="2647DBEC" w14:textId="2B4D8582" w:rsidR="00D95DB3" w:rsidRPr="0047481B" w:rsidRDefault="00D95DB3" w:rsidP="00D95DB3">
            <w:pPr>
              <w:pStyle w:val="Textoindependiente"/>
              <w:rPr>
                <w:rFonts w:ascii="Calibri" w:hAnsi="Calibri" w:cs="Times New Roman"/>
                <w:lang w:val="es-CO"/>
              </w:rPr>
            </w:pPr>
            <w:r w:rsidRPr="0047481B">
              <w:rPr>
                <w:rFonts w:ascii="Calibri" w:hAnsi="Calibri" w:cs="Times New Roman"/>
                <w:lang w:val="es-CO"/>
              </w:rPr>
              <w:t>3.100</w:t>
            </w:r>
          </w:p>
        </w:tc>
        <w:tc>
          <w:tcPr>
            <w:tcW w:w="710" w:type="dxa"/>
            <w:shd w:val="clear" w:color="auto" w:fill="FFFFFF"/>
          </w:tcPr>
          <w:p w14:paraId="2DCCC2FA" w14:textId="47A84E29" w:rsidR="00D95DB3" w:rsidRPr="0047481B" w:rsidRDefault="00D95DB3" w:rsidP="00D95DB3">
            <w:pPr>
              <w:pStyle w:val="Textoindependiente"/>
              <w:rPr>
                <w:rFonts w:ascii="Calibri" w:hAnsi="Calibri" w:cs="Times New Roman"/>
                <w:lang w:val="es-CO"/>
              </w:rPr>
            </w:pPr>
            <w:r w:rsidRPr="0047481B">
              <w:rPr>
                <w:rFonts w:ascii="Calibri" w:hAnsi="Calibri" w:cs="Times New Roman"/>
                <w:lang w:val="es-CO"/>
              </w:rPr>
              <w:t>2.900</w:t>
            </w:r>
          </w:p>
        </w:tc>
        <w:tc>
          <w:tcPr>
            <w:tcW w:w="723" w:type="dxa"/>
            <w:shd w:val="clear" w:color="auto" w:fill="FFFFFF"/>
          </w:tcPr>
          <w:p w14:paraId="2360CD49" w14:textId="00B92884" w:rsidR="00D95DB3" w:rsidRPr="0047481B" w:rsidRDefault="00D95DB3" w:rsidP="00D95DB3">
            <w:pPr>
              <w:pStyle w:val="Textoindependiente"/>
              <w:rPr>
                <w:rFonts w:ascii="Calibri" w:hAnsi="Calibri" w:cs="Times New Roman"/>
                <w:lang w:val="es-CO"/>
              </w:rPr>
            </w:pPr>
            <w:r w:rsidRPr="0047481B">
              <w:rPr>
                <w:rFonts w:ascii="Calibri" w:hAnsi="Calibri" w:cs="Times New Roman"/>
                <w:lang w:val="es-CO"/>
              </w:rPr>
              <w:t>1.350</w:t>
            </w:r>
          </w:p>
        </w:tc>
        <w:tc>
          <w:tcPr>
            <w:tcW w:w="752" w:type="dxa"/>
            <w:shd w:val="clear" w:color="auto" w:fill="FFFFFF"/>
          </w:tcPr>
          <w:p w14:paraId="53B0228A" w14:textId="33678261" w:rsidR="00D95DB3" w:rsidRPr="0047481B" w:rsidRDefault="00D95DB3" w:rsidP="00D95DB3">
            <w:pPr>
              <w:pStyle w:val="Textoindependiente"/>
              <w:rPr>
                <w:rFonts w:ascii="Calibri" w:hAnsi="Calibri" w:cs="Times New Roman"/>
                <w:lang w:val="es-CO"/>
              </w:rPr>
            </w:pPr>
            <w:r w:rsidRPr="0047481B">
              <w:rPr>
                <w:rFonts w:ascii="Calibri" w:hAnsi="Calibri" w:cs="Times New Roman"/>
                <w:lang w:val="es-CO"/>
              </w:rPr>
              <w:t>1.360</w:t>
            </w:r>
          </w:p>
        </w:tc>
        <w:tc>
          <w:tcPr>
            <w:tcW w:w="2945" w:type="dxa"/>
            <w:vMerge/>
            <w:shd w:val="clear" w:color="auto" w:fill="FFFFFF"/>
          </w:tcPr>
          <w:p w14:paraId="2729EABE" w14:textId="77777777" w:rsidR="00D95DB3" w:rsidRPr="006E0636" w:rsidRDefault="00D95DB3" w:rsidP="00D95DB3">
            <w:pPr>
              <w:pStyle w:val="Textoindependiente"/>
              <w:jc w:val="center"/>
              <w:rPr>
                <w:rFonts w:ascii="Calibri" w:hAnsi="Calibri" w:cs="Times New Roman"/>
                <w:b/>
                <w:lang w:val="es-CO"/>
              </w:rPr>
            </w:pPr>
          </w:p>
        </w:tc>
        <w:tc>
          <w:tcPr>
            <w:tcW w:w="2023" w:type="dxa"/>
            <w:vMerge/>
            <w:shd w:val="clear" w:color="auto" w:fill="FFFFFF"/>
          </w:tcPr>
          <w:p w14:paraId="0E1F3000" w14:textId="77777777" w:rsidR="00D95DB3" w:rsidRPr="006E0636" w:rsidRDefault="00D95DB3" w:rsidP="00D95DB3">
            <w:pPr>
              <w:pStyle w:val="Textoindependiente"/>
              <w:jc w:val="center"/>
              <w:rPr>
                <w:rFonts w:ascii="Calibri" w:hAnsi="Calibri" w:cs="Times New Roman"/>
                <w:b/>
                <w:lang w:val="es-CO"/>
              </w:rPr>
            </w:pPr>
          </w:p>
        </w:tc>
      </w:tr>
      <w:tr w:rsidR="00D95DB3" w:rsidRPr="006E0636" w14:paraId="30A4F6E2" w14:textId="77777777" w:rsidTr="0091369D">
        <w:trPr>
          <w:trHeight w:val="240"/>
        </w:trPr>
        <w:tc>
          <w:tcPr>
            <w:tcW w:w="2874" w:type="dxa"/>
            <w:vMerge/>
            <w:shd w:val="clear" w:color="auto" w:fill="FFFFFF"/>
          </w:tcPr>
          <w:p w14:paraId="40A4D530" w14:textId="77777777" w:rsidR="00D95DB3" w:rsidRPr="006E0636" w:rsidRDefault="00D95DB3" w:rsidP="00D95DB3">
            <w:pPr>
              <w:pStyle w:val="Textoindependiente"/>
              <w:jc w:val="both"/>
              <w:rPr>
                <w:rFonts w:ascii="Calibri" w:hAnsi="Calibri" w:cs="Times New Roman"/>
                <w:b/>
                <w:lang w:val="es-CO"/>
              </w:rPr>
            </w:pPr>
          </w:p>
        </w:tc>
        <w:tc>
          <w:tcPr>
            <w:tcW w:w="1613" w:type="dxa"/>
            <w:vMerge/>
            <w:shd w:val="clear" w:color="auto" w:fill="FFFFFF"/>
          </w:tcPr>
          <w:p w14:paraId="0E936829" w14:textId="77777777" w:rsidR="00D95DB3" w:rsidRPr="006E0636" w:rsidRDefault="00D95DB3" w:rsidP="00D95DB3">
            <w:pPr>
              <w:pStyle w:val="Textoindependiente"/>
              <w:jc w:val="center"/>
              <w:rPr>
                <w:rFonts w:ascii="Calibri" w:hAnsi="Calibri" w:cs="Times New Roman"/>
                <w:b/>
                <w:lang w:val="es-CO"/>
              </w:rPr>
            </w:pPr>
          </w:p>
        </w:tc>
        <w:tc>
          <w:tcPr>
            <w:tcW w:w="1205" w:type="dxa"/>
            <w:vMerge w:val="restart"/>
            <w:shd w:val="clear" w:color="auto" w:fill="FFFFFF"/>
          </w:tcPr>
          <w:p w14:paraId="480F9894" w14:textId="77777777" w:rsidR="00D95DB3" w:rsidRPr="006E0636" w:rsidRDefault="00D95DB3" w:rsidP="00D95DB3">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823" w:type="dxa"/>
            <w:shd w:val="clear" w:color="auto" w:fill="FFFFFF"/>
          </w:tcPr>
          <w:p w14:paraId="26490A78" w14:textId="7D4E0087" w:rsidR="00D95DB3" w:rsidRPr="0047481B" w:rsidRDefault="00D95DB3" w:rsidP="00D95DB3">
            <w:pPr>
              <w:pStyle w:val="Textoindependiente"/>
              <w:rPr>
                <w:rFonts w:ascii="Calibri" w:hAnsi="Calibri" w:cs="Times New Roman"/>
                <w:lang w:val="es-CO"/>
              </w:rPr>
            </w:pPr>
            <w:r w:rsidRPr="0044117C">
              <w:rPr>
                <w:rFonts w:ascii="Calibri" w:hAnsi="Calibri" w:cs="Times New Roman"/>
                <w:b/>
                <w:bCs/>
                <w:lang w:val="es-CO"/>
              </w:rPr>
              <w:t>8837</w:t>
            </w:r>
          </w:p>
        </w:tc>
        <w:tc>
          <w:tcPr>
            <w:tcW w:w="710" w:type="dxa"/>
            <w:shd w:val="clear" w:color="auto" w:fill="FFFFFF"/>
          </w:tcPr>
          <w:p w14:paraId="5B236825" w14:textId="5DBB4B1C" w:rsidR="00D95DB3" w:rsidRPr="0047481B" w:rsidRDefault="00D95DB3" w:rsidP="00D95DB3">
            <w:pPr>
              <w:pStyle w:val="Textoindependiente"/>
              <w:rPr>
                <w:rFonts w:ascii="Calibri" w:hAnsi="Calibri" w:cs="Times New Roman"/>
                <w:lang w:val="es-CO"/>
              </w:rPr>
            </w:pPr>
            <w:r w:rsidRPr="00E01917">
              <w:rPr>
                <w:rFonts w:ascii="Calibri" w:hAnsi="Calibri" w:cs="Calibri"/>
                <w:b/>
                <w:bCs/>
                <w:color w:val="000000"/>
                <w:lang w:val="es-CO"/>
              </w:rPr>
              <w:t>8</w:t>
            </w:r>
            <w:r w:rsidRPr="009E3896">
              <w:rPr>
                <w:rFonts w:ascii="Calibri" w:hAnsi="Calibri" w:cs="Calibri"/>
                <w:b/>
                <w:bCs/>
                <w:color w:val="000000"/>
                <w:lang w:val="es-CO"/>
              </w:rPr>
              <w:t>.</w:t>
            </w:r>
            <w:r w:rsidRPr="00E01917">
              <w:rPr>
                <w:rFonts w:ascii="Calibri" w:hAnsi="Calibri" w:cs="Calibri"/>
                <w:b/>
                <w:bCs/>
                <w:color w:val="000000"/>
                <w:lang w:val="es-CO"/>
              </w:rPr>
              <w:t>516</w:t>
            </w:r>
          </w:p>
        </w:tc>
        <w:tc>
          <w:tcPr>
            <w:tcW w:w="723" w:type="dxa"/>
            <w:shd w:val="clear" w:color="auto" w:fill="FFFFFF"/>
          </w:tcPr>
          <w:p w14:paraId="785F4960" w14:textId="507869F4" w:rsidR="00D95DB3" w:rsidRPr="0047481B" w:rsidRDefault="00D95DB3" w:rsidP="00D95DB3">
            <w:pPr>
              <w:pStyle w:val="Textoindependiente"/>
              <w:rPr>
                <w:rFonts w:ascii="Calibri" w:hAnsi="Calibri" w:cs="Times New Roman"/>
                <w:lang w:val="es-CO"/>
              </w:rPr>
            </w:pPr>
            <w:r w:rsidRPr="009E3896">
              <w:rPr>
                <w:rFonts w:ascii="Calibri" w:hAnsi="Calibri" w:cs="Times New Roman"/>
                <w:b/>
                <w:bCs/>
                <w:lang w:val="es-CO"/>
              </w:rPr>
              <w:t>5.240</w:t>
            </w:r>
          </w:p>
        </w:tc>
        <w:tc>
          <w:tcPr>
            <w:tcW w:w="752" w:type="dxa"/>
            <w:shd w:val="clear" w:color="auto" w:fill="FFFFFF"/>
          </w:tcPr>
          <w:p w14:paraId="195D3BA3" w14:textId="3CB5F52B" w:rsidR="00D95DB3" w:rsidRPr="0047481B" w:rsidRDefault="00D95DB3" w:rsidP="00D95DB3">
            <w:pPr>
              <w:pStyle w:val="Textoindependiente"/>
              <w:rPr>
                <w:rFonts w:ascii="Calibri" w:hAnsi="Calibri" w:cs="Times New Roman"/>
                <w:lang w:val="es-CO"/>
              </w:rPr>
            </w:pPr>
            <w:r w:rsidRPr="009E3896">
              <w:rPr>
                <w:rFonts w:ascii="Calibri" w:hAnsi="Calibri" w:cs="Times New Roman"/>
                <w:b/>
                <w:bCs/>
                <w:lang w:val="es-CO"/>
              </w:rPr>
              <w:t>5.787</w:t>
            </w:r>
          </w:p>
        </w:tc>
        <w:tc>
          <w:tcPr>
            <w:tcW w:w="2945" w:type="dxa"/>
            <w:vMerge/>
            <w:shd w:val="clear" w:color="auto" w:fill="FFFFFF"/>
          </w:tcPr>
          <w:p w14:paraId="28C595D6" w14:textId="77777777" w:rsidR="00D95DB3" w:rsidRPr="006E0636" w:rsidRDefault="00D95DB3" w:rsidP="00D95DB3">
            <w:pPr>
              <w:pStyle w:val="Textoindependiente"/>
              <w:jc w:val="center"/>
              <w:rPr>
                <w:rFonts w:ascii="Calibri" w:hAnsi="Calibri" w:cs="Times New Roman"/>
                <w:b/>
                <w:lang w:val="es-CO"/>
              </w:rPr>
            </w:pPr>
          </w:p>
        </w:tc>
        <w:tc>
          <w:tcPr>
            <w:tcW w:w="2023" w:type="dxa"/>
            <w:vMerge/>
            <w:shd w:val="clear" w:color="auto" w:fill="FFFFFF"/>
          </w:tcPr>
          <w:p w14:paraId="3F12005E" w14:textId="77777777" w:rsidR="00D95DB3" w:rsidRPr="006E0636" w:rsidRDefault="00D95DB3" w:rsidP="00D95DB3">
            <w:pPr>
              <w:pStyle w:val="Textoindependiente"/>
              <w:jc w:val="center"/>
              <w:rPr>
                <w:rFonts w:ascii="Calibri" w:hAnsi="Calibri" w:cs="Times New Roman"/>
                <w:b/>
                <w:lang w:val="es-CO"/>
              </w:rPr>
            </w:pPr>
          </w:p>
        </w:tc>
      </w:tr>
      <w:tr w:rsidR="00D95DB3" w:rsidRPr="006E0636" w14:paraId="673C729F" w14:textId="77777777" w:rsidTr="0091369D">
        <w:trPr>
          <w:trHeight w:val="2534"/>
        </w:trPr>
        <w:tc>
          <w:tcPr>
            <w:tcW w:w="2874" w:type="dxa"/>
            <w:vMerge/>
            <w:shd w:val="clear" w:color="auto" w:fill="FFFFFF"/>
          </w:tcPr>
          <w:p w14:paraId="1C0B0AA8" w14:textId="77777777" w:rsidR="00D95DB3" w:rsidRPr="006E0636" w:rsidRDefault="00D95DB3" w:rsidP="00D95DB3">
            <w:pPr>
              <w:pStyle w:val="Textoindependiente"/>
              <w:jc w:val="both"/>
              <w:rPr>
                <w:rFonts w:ascii="Calibri" w:hAnsi="Calibri" w:cs="Times New Roman"/>
                <w:b/>
                <w:lang w:val="es-CO"/>
              </w:rPr>
            </w:pPr>
          </w:p>
        </w:tc>
        <w:tc>
          <w:tcPr>
            <w:tcW w:w="1613" w:type="dxa"/>
            <w:vMerge/>
            <w:shd w:val="clear" w:color="auto" w:fill="FFFFFF"/>
          </w:tcPr>
          <w:p w14:paraId="6EA4A186" w14:textId="77777777" w:rsidR="00D95DB3" w:rsidRPr="006E0636" w:rsidRDefault="00D95DB3" w:rsidP="00D95DB3">
            <w:pPr>
              <w:pStyle w:val="Textoindependiente"/>
              <w:jc w:val="center"/>
              <w:rPr>
                <w:rFonts w:ascii="Calibri" w:hAnsi="Calibri" w:cs="Times New Roman"/>
                <w:b/>
                <w:lang w:val="es-CO"/>
              </w:rPr>
            </w:pPr>
          </w:p>
        </w:tc>
        <w:tc>
          <w:tcPr>
            <w:tcW w:w="1205" w:type="dxa"/>
            <w:vMerge/>
            <w:shd w:val="clear" w:color="auto" w:fill="FFFFFF"/>
          </w:tcPr>
          <w:p w14:paraId="3CD5915C" w14:textId="77777777" w:rsidR="00D95DB3" w:rsidRPr="006E0636" w:rsidRDefault="00D95DB3" w:rsidP="00D95DB3">
            <w:pPr>
              <w:pStyle w:val="Textoindependiente"/>
              <w:jc w:val="center"/>
              <w:rPr>
                <w:rFonts w:ascii="Calibri" w:hAnsi="Calibri" w:cs="Times New Roman"/>
                <w:color w:val="808080"/>
                <w:lang w:val="es-CO"/>
              </w:rPr>
            </w:pPr>
          </w:p>
        </w:tc>
        <w:tc>
          <w:tcPr>
            <w:tcW w:w="3008" w:type="dxa"/>
            <w:gridSpan w:val="4"/>
            <w:shd w:val="clear" w:color="auto" w:fill="FFFFFF"/>
          </w:tcPr>
          <w:p w14:paraId="68363DAD" w14:textId="3621CE82" w:rsidR="00D95DB3" w:rsidRPr="006E0636" w:rsidRDefault="00D95DB3" w:rsidP="00D95DB3">
            <w:pPr>
              <w:pStyle w:val="Textoindependiente"/>
              <w:rPr>
                <w:rFonts w:ascii="Calibri" w:hAnsi="Calibri" w:cs="Times New Roman"/>
                <w:b/>
                <w:lang w:val="es-CO"/>
              </w:rPr>
            </w:pPr>
          </w:p>
        </w:tc>
        <w:tc>
          <w:tcPr>
            <w:tcW w:w="2945" w:type="dxa"/>
            <w:vMerge/>
            <w:shd w:val="clear" w:color="auto" w:fill="FFFFFF"/>
          </w:tcPr>
          <w:p w14:paraId="03E90C17" w14:textId="77777777" w:rsidR="00D95DB3" w:rsidRPr="006E0636" w:rsidRDefault="00D95DB3" w:rsidP="00D95DB3">
            <w:pPr>
              <w:pStyle w:val="Textoindependiente"/>
              <w:jc w:val="center"/>
              <w:rPr>
                <w:rFonts w:ascii="Calibri" w:hAnsi="Calibri" w:cs="Times New Roman"/>
                <w:b/>
                <w:lang w:val="es-CO"/>
              </w:rPr>
            </w:pPr>
          </w:p>
        </w:tc>
        <w:tc>
          <w:tcPr>
            <w:tcW w:w="2023" w:type="dxa"/>
            <w:vMerge/>
            <w:shd w:val="clear" w:color="auto" w:fill="FFFFFF"/>
          </w:tcPr>
          <w:p w14:paraId="1E817399" w14:textId="77777777" w:rsidR="00D95DB3" w:rsidRPr="006E0636" w:rsidRDefault="00D95DB3" w:rsidP="00D95DB3">
            <w:pPr>
              <w:pStyle w:val="Textoindependiente"/>
              <w:jc w:val="center"/>
              <w:rPr>
                <w:rFonts w:ascii="Calibri" w:hAnsi="Calibri" w:cs="Times New Roman"/>
                <w:b/>
                <w:lang w:val="es-CO"/>
              </w:rPr>
            </w:pPr>
          </w:p>
        </w:tc>
      </w:tr>
      <w:tr w:rsidR="00D95DB3" w:rsidRPr="006E0636" w14:paraId="308A5B56" w14:textId="77777777" w:rsidTr="008E30E1">
        <w:trPr>
          <w:trHeight w:val="371"/>
        </w:trPr>
        <w:tc>
          <w:tcPr>
            <w:tcW w:w="2874" w:type="dxa"/>
            <w:vMerge w:val="restart"/>
            <w:shd w:val="clear" w:color="auto" w:fill="FFFFFF"/>
          </w:tcPr>
          <w:p w14:paraId="44512122" w14:textId="77777777" w:rsidR="00D95DB3" w:rsidRPr="00F73DED" w:rsidRDefault="00D95DB3" w:rsidP="00D95DB3">
            <w:pPr>
              <w:rPr>
                <w:rFonts w:asciiTheme="minorHAnsi" w:hAnsiTheme="minorHAnsi" w:cstheme="minorHAnsi"/>
                <w:sz w:val="20"/>
                <w:szCs w:val="20"/>
                <w:lang w:val="es-CO" w:eastAsia="fr-CA"/>
              </w:rPr>
            </w:pPr>
            <w:r w:rsidRPr="00F73DED">
              <w:rPr>
                <w:rFonts w:asciiTheme="minorHAnsi" w:hAnsiTheme="minorHAnsi" w:cstheme="minorHAnsi"/>
                <w:sz w:val="20"/>
                <w:szCs w:val="20"/>
                <w:lang w:val="es-CO" w:eastAsia="fr-CA"/>
              </w:rPr>
              <w:t>Porcentaje de mujeres dentro de la comunidad que reconocen que sus habilidades de liderazgo y su capacidad de exigibilidad de derechos ha sido fortalecida</w:t>
            </w:r>
          </w:p>
          <w:p w14:paraId="3B7C8EA7" w14:textId="77777777" w:rsidR="00D95DB3" w:rsidRPr="006E0636" w:rsidRDefault="00D95DB3" w:rsidP="00D95DB3">
            <w:pPr>
              <w:pStyle w:val="Textoindependiente"/>
              <w:jc w:val="both"/>
              <w:rPr>
                <w:rFonts w:ascii="Calibri" w:hAnsi="Calibri" w:cs="Times New Roman"/>
                <w:b/>
                <w:lang w:val="es-CO"/>
              </w:rPr>
            </w:pPr>
          </w:p>
        </w:tc>
        <w:tc>
          <w:tcPr>
            <w:tcW w:w="1613" w:type="dxa"/>
            <w:vMerge w:val="restart"/>
            <w:shd w:val="clear" w:color="auto" w:fill="FFFFFF"/>
          </w:tcPr>
          <w:p w14:paraId="3973A26B" w14:textId="77777777" w:rsidR="00D95DB3" w:rsidRPr="00F73DED" w:rsidRDefault="00D95DB3" w:rsidP="00D95DB3">
            <w:pPr>
              <w:rPr>
                <w:rFonts w:ascii="Calibri" w:hAnsi="Calibri"/>
                <w:b/>
                <w:sz w:val="16"/>
                <w:szCs w:val="20"/>
                <w:lang w:val="es-CO" w:eastAsia="en-US"/>
              </w:rPr>
            </w:pPr>
            <w:r w:rsidRPr="00F73DED">
              <w:rPr>
                <w:rFonts w:ascii="Calibri" w:hAnsi="Calibri"/>
                <w:b/>
                <w:sz w:val="16"/>
                <w:szCs w:val="20"/>
                <w:lang w:val="es-CO" w:eastAsia="en-US"/>
              </w:rPr>
              <w:t>Meta</w:t>
            </w:r>
          </w:p>
          <w:p w14:paraId="242AB1EC" w14:textId="77777777" w:rsidR="00D95DB3" w:rsidRPr="00F73DED" w:rsidRDefault="00D95DB3" w:rsidP="00D95DB3">
            <w:pPr>
              <w:rPr>
                <w:rFonts w:ascii="Calibri" w:hAnsi="Calibri"/>
                <w:sz w:val="16"/>
                <w:szCs w:val="20"/>
                <w:lang w:val="es-CO" w:eastAsia="en-US"/>
              </w:rPr>
            </w:pPr>
            <w:r w:rsidRPr="00F73DED">
              <w:rPr>
                <w:rFonts w:ascii="Calibri" w:hAnsi="Calibri"/>
                <w:sz w:val="16"/>
                <w:szCs w:val="20"/>
                <w:lang w:val="es-CO" w:eastAsia="en-US"/>
              </w:rPr>
              <w:t>Vista Hermosa (Cooperativa)</w:t>
            </w:r>
          </w:p>
          <w:p w14:paraId="14F8766A" w14:textId="77777777" w:rsidR="00D95DB3" w:rsidRPr="00F73DED" w:rsidRDefault="00D95DB3" w:rsidP="00D95DB3">
            <w:pPr>
              <w:rPr>
                <w:rFonts w:ascii="Calibri" w:hAnsi="Calibri"/>
                <w:sz w:val="16"/>
                <w:szCs w:val="20"/>
                <w:lang w:val="es-CO" w:eastAsia="en-US"/>
              </w:rPr>
            </w:pPr>
            <w:r w:rsidRPr="00F73DED">
              <w:rPr>
                <w:rFonts w:ascii="Calibri" w:hAnsi="Calibri"/>
                <w:sz w:val="16"/>
                <w:szCs w:val="20"/>
                <w:lang w:val="es-CO" w:eastAsia="en-US"/>
              </w:rPr>
              <w:t>Mesetas (Buenavista)</w:t>
            </w:r>
          </w:p>
          <w:p w14:paraId="1AE38585" w14:textId="77777777" w:rsidR="00D95DB3" w:rsidRPr="00F73DED" w:rsidRDefault="00D95DB3" w:rsidP="00D95DB3">
            <w:pPr>
              <w:rPr>
                <w:rFonts w:ascii="Calibri" w:hAnsi="Calibri"/>
                <w:sz w:val="16"/>
                <w:szCs w:val="20"/>
                <w:lang w:val="es-CO" w:eastAsia="en-US"/>
              </w:rPr>
            </w:pPr>
            <w:r w:rsidRPr="00F73DED">
              <w:rPr>
                <w:rFonts w:ascii="Calibri" w:hAnsi="Calibri"/>
                <w:sz w:val="16"/>
                <w:szCs w:val="20"/>
                <w:lang w:val="es-CO" w:eastAsia="en-US"/>
              </w:rPr>
              <w:t>Macarena (Playa Rica)</w:t>
            </w:r>
          </w:p>
          <w:p w14:paraId="2585FDF5" w14:textId="77777777" w:rsidR="00D95DB3" w:rsidRPr="00F73DED" w:rsidRDefault="00D95DB3" w:rsidP="00D95DB3">
            <w:pPr>
              <w:rPr>
                <w:rFonts w:ascii="Calibri" w:hAnsi="Calibri"/>
                <w:b/>
                <w:sz w:val="16"/>
                <w:szCs w:val="20"/>
                <w:lang w:val="es-CO" w:eastAsia="en-US"/>
              </w:rPr>
            </w:pPr>
            <w:r w:rsidRPr="00F73DED">
              <w:rPr>
                <w:rFonts w:ascii="Calibri" w:hAnsi="Calibri"/>
                <w:b/>
                <w:sz w:val="16"/>
                <w:szCs w:val="20"/>
                <w:lang w:val="es-CO" w:eastAsia="en-US"/>
              </w:rPr>
              <w:t xml:space="preserve">Chocó </w:t>
            </w:r>
          </w:p>
          <w:p w14:paraId="206C7427" w14:textId="77777777" w:rsidR="00D95DB3" w:rsidRPr="00F73DED" w:rsidRDefault="00D95DB3" w:rsidP="00D95DB3">
            <w:pPr>
              <w:rPr>
                <w:rFonts w:ascii="Calibri" w:hAnsi="Calibri"/>
                <w:sz w:val="16"/>
                <w:szCs w:val="20"/>
                <w:lang w:val="es-CO" w:eastAsia="en-US"/>
              </w:rPr>
            </w:pPr>
            <w:r w:rsidRPr="00F73DED">
              <w:rPr>
                <w:rFonts w:ascii="Calibri" w:hAnsi="Calibri"/>
                <w:sz w:val="16"/>
                <w:szCs w:val="20"/>
                <w:lang w:val="es-CO" w:eastAsia="en-US"/>
              </w:rPr>
              <w:t xml:space="preserve">Carmen del Darién </w:t>
            </w:r>
          </w:p>
          <w:p w14:paraId="7BB0AEF7" w14:textId="77777777" w:rsidR="00D95DB3" w:rsidRPr="00F73DED" w:rsidRDefault="00D95DB3" w:rsidP="00D95DB3">
            <w:pPr>
              <w:rPr>
                <w:rFonts w:ascii="Calibri" w:hAnsi="Calibri"/>
                <w:sz w:val="16"/>
                <w:szCs w:val="20"/>
                <w:lang w:val="es-CO" w:eastAsia="en-US"/>
              </w:rPr>
            </w:pPr>
            <w:r w:rsidRPr="00F73DED">
              <w:rPr>
                <w:rFonts w:ascii="Calibri" w:hAnsi="Calibri"/>
                <w:sz w:val="16"/>
                <w:szCs w:val="20"/>
                <w:lang w:val="es-CO" w:eastAsia="en-US"/>
              </w:rPr>
              <w:t>Riosucio</w:t>
            </w:r>
          </w:p>
          <w:p w14:paraId="44353FC7" w14:textId="77777777" w:rsidR="00D95DB3" w:rsidRPr="00F73DED" w:rsidRDefault="00D95DB3" w:rsidP="00D95DB3">
            <w:pPr>
              <w:rPr>
                <w:rFonts w:ascii="Calibri" w:hAnsi="Calibri"/>
                <w:sz w:val="16"/>
                <w:szCs w:val="20"/>
                <w:lang w:val="es-CO" w:eastAsia="en-US"/>
              </w:rPr>
            </w:pPr>
            <w:r w:rsidRPr="00F73DED">
              <w:rPr>
                <w:rFonts w:ascii="Calibri" w:hAnsi="Calibri"/>
                <w:sz w:val="16"/>
                <w:szCs w:val="20"/>
                <w:lang w:val="es-CO" w:eastAsia="en-US"/>
              </w:rPr>
              <w:t>Vigía del Fuerte</w:t>
            </w:r>
          </w:p>
          <w:p w14:paraId="49DC8D7C" w14:textId="77777777" w:rsidR="00D95DB3" w:rsidRPr="00F73DED" w:rsidRDefault="00D95DB3" w:rsidP="00D95DB3">
            <w:pPr>
              <w:rPr>
                <w:rFonts w:ascii="Calibri" w:hAnsi="Calibri"/>
                <w:b/>
                <w:sz w:val="16"/>
                <w:szCs w:val="20"/>
                <w:lang w:val="es-CO" w:eastAsia="en-US"/>
              </w:rPr>
            </w:pPr>
            <w:r w:rsidRPr="00F73DED">
              <w:rPr>
                <w:rFonts w:ascii="Calibri" w:hAnsi="Calibri"/>
                <w:b/>
                <w:sz w:val="16"/>
                <w:szCs w:val="20"/>
                <w:lang w:val="es-CO" w:eastAsia="en-US"/>
              </w:rPr>
              <w:t>Guaviare</w:t>
            </w:r>
          </w:p>
          <w:p w14:paraId="34796281" w14:textId="2D2C9FDF" w:rsidR="00D95DB3" w:rsidRPr="006E0636" w:rsidRDefault="00D95DB3" w:rsidP="00D95DB3">
            <w:pPr>
              <w:pStyle w:val="Textoindependiente"/>
              <w:rPr>
                <w:rFonts w:ascii="Calibri" w:hAnsi="Calibri" w:cs="Times New Roman"/>
                <w:b/>
                <w:lang w:val="es-CO"/>
              </w:rPr>
            </w:pPr>
            <w:r w:rsidRPr="00F73DED">
              <w:rPr>
                <w:rFonts w:ascii="Calibri" w:hAnsi="Calibri"/>
                <w:sz w:val="16"/>
                <w:lang w:val="es-CO"/>
              </w:rPr>
              <w:t>San José del Guaviare (Charras y Colinas)</w:t>
            </w:r>
          </w:p>
        </w:tc>
        <w:tc>
          <w:tcPr>
            <w:tcW w:w="1205" w:type="dxa"/>
            <w:shd w:val="clear" w:color="auto" w:fill="FFFFFF"/>
          </w:tcPr>
          <w:p w14:paraId="2FC4AD6E" w14:textId="0B552564" w:rsidR="00D95DB3" w:rsidRPr="006E0636" w:rsidRDefault="00D95DB3" w:rsidP="00D95DB3">
            <w:pPr>
              <w:pStyle w:val="Textoindependiente"/>
              <w:jc w:val="center"/>
              <w:rPr>
                <w:rFonts w:ascii="Calibri" w:hAnsi="Calibri" w:cs="Times New Roman"/>
                <w:color w:val="808080"/>
                <w:lang w:val="es-CO"/>
              </w:rPr>
            </w:pPr>
          </w:p>
        </w:tc>
        <w:tc>
          <w:tcPr>
            <w:tcW w:w="823" w:type="dxa"/>
            <w:shd w:val="clear" w:color="auto" w:fill="FFFFFF"/>
          </w:tcPr>
          <w:p w14:paraId="66A2F95F" w14:textId="55D1E202" w:rsidR="00D95DB3" w:rsidRPr="00B975AF" w:rsidRDefault="00D95DB3" w:rsidP="00D95DB3">
            <w:pPr>
              <w:pStyle w:val="Textoindependiente"/>
              <w:jc w:val="center"/>
              <w:rPr>
                <w:rFonts w:ascii="Calibri" w:hAnsi="Calibri" w:cs="Times New Roman"/>
                <w:bCs/>
                <w:lang w:val="es-CO"/>
              </w:rPr>
            </w:pPr>
            <w:r w:rsidRPr="00B975AF">
              <w:rPr>
                <w:rFonts w:ascii="Calibri" w:hAnsi="Calibri" w:cs="Times New Roman"/>
                <w:bCs/>
                <w:lang w:val="es-CO"/>
              </w:rPr>
              <w:t>H</w:t>
            </w:r>
          </w:p>
        </w:tc>
        <w:tc>
          <w:tcPr>
            <w:tcW w:w="710" w:type="dxa"/>
            <w:shd w:val="clear" w:color="auto" w:fill="FFFFFF"/>
          </w:tcPr>
          <w:p w14:paraId="1545A2F5" w14:textId="6FD8413D" w:rsidR="00D95DB3" w:rsidRPr="00B975AF" w:rsidRDefault="00D95DB3" w:rsidP="00D95DB3">
            <w:pPr>
              <w:pStyle w:val="Textoindependiente"/>
              <w:jc w:val="center"/>
              <w:rPr>
                <w:rFonts w:ascii="Calibri" w:hAnsi="Calibri" w:cs="Times New Roman"/>
                <w:bCs/>
                <w:lang w:val="es-CO"/>
              </w:rPr>
            </w:pPr>
            <w:r w:rsidRPr="00B975AF">
              <w:rPr>
                <w:rFonts w:ascii="Calibri" w:hAnsi="Calibri" w:cs="Times New Roman"/>
                <w:bCs/>
                <w:lang w:val="es-CO"/>
              </w:rPr>
              <w:t>M</w:t>
            </w:r>
          </w:p>
        </w:tc>
        <w:tc>
          <w:tcPr>
            <w:tcW w:w="723" w:type="dxa"/>
            <w:shd w:val="clear" w:color="auto" w:fill="FFFFFF"/>
          </w:tcPr>
          <w:p w14:paraId="2B8944A2" w14:textId="3519F67F" w:rsidR="00D95DB3" w:rsidRPr="00B975AF" w:rsidRDefault="00D95DB3" w:rsidP="00D95DB3">
            <w:pPr>
              <w:pStyle w:val="Textoindependiente"/>
              <w:jc w:val="center"/>
              <w:rPr>
                <w:rFonts w:ascii="Calibri" w:hAnsi="Calibri" w:cs="Times New Roman"/>
                <w:bCs/>
                <w:lang w:val="es-CO"/>
              </w:rPr>
            </w:pPr>
            <w:r w:rsidRPr="00B975AF">
              <w:rPr>
                <w:rFonts w:ascii="Calibri" w:hAnsi="Calibri" w:cs="Times New Roman"/>
                <w:bCs/>
                <w:lang w:val="es-CO"/>
              </w:rPr>
              <w:t>Niñas</w:t>
            </w:r>
          </w:p>
        </w:tc>
        <w:tc>
          <w:tcPr>
            <w:tcW w:w="752" w:type="dxa"/>
            <w:shd w:val="clear" w:color="auto" w:fill="FFFFFF"/>
          </w:tcPr>
          <w:p w14:paraId="273E2224" w14:textId="6A2AE9B8" w:rsidR="00D95DB3" w:rsidRPr="00B975AF" w:rsidRDefault="00D95DB3" w:rsidP="00D95DB3">
            <w:pPr>
              <w:pStyle w:val="Textoindependiente"/>
              <w:jc w:val="center"/>
              <w:rPr>
                <w:rFonts w:ascii="Calibri" w:hAnsi="Calibri" w:cs="Times New Roman"/>
                <w:bCs/>
                <w:lang w:val="es-CO"/>
              </w:rPr>
            </w:pPr>
            <w:r w:rsidRPr="00B975AF">
              <w:rPr>
                <w:rFonts w:ascii="Calibri" w:hAnsi="Calibri" w:cs="Times New Roman"/>
                <w:bCs/>
                <w:lang w:val="es-CO"/>
              </w:rPr>
              <w:t>Niños</w:t>
            </w:r>
          </w:p>
        </w:tc>
        <w:tc>
          <w:tcPr>
            <w:tcW w:w="2945" w:type="dxa"/>
            <w:vMerge w:val="restart"/>
            <w:shd w:val="clear" w:color="auto" w:fill="FFFFFF"/>
          </w:tcPr>
          <w:p w14:paraId="5BDC37D0" w14:textId="77777777" w:rsidR="00D95DB3" w:rsidRPr="00F73DED" w:rsidRDefault="00D95DB3" w:rsidP="00D95DB3">
            <w:pPr>
              <w:rPr>
                <w:rFonts w:ascii="Calibri" w:hAnsi="Calibri"/>
                <w:color w:val="808080"/>
                <w:sz w:val="18"/>
                <w:szCs w:val="18"/>
                <w:lang w:val="es-CO" w:eastAsia="en-US"/>
              </w:rPr>
            </w:pPr>
            <w:r w:rsidRPr="00F73DED">
              <w:rPr>
                <w:rFonts w:ascii="Calibri" w:hAnsi="Calibri"/>
                <w:color w:val="808080"/>
                <w:sz w:val="18"/>
                <w:szCs w:val="18"/>
                <w:lang w:val="es-CO" w:eastAsia="en-US"/>
              </w:rPr>
              <w:t xml:space="preserve">Planeado: </w:t>
            </w:r>
            <w:r w:rsidRPr="00F73DED">
              <w:rPr>
                <w:rFonts w:asciiTheme="minorHAnsi" w:hAnsiTheme="minorHAnsi" w:cs="Arial"/>
                <w:b/>
                <w:sz w:val="18"/>
                <w:szCs w:val="18"/>
                <w:lang w:val="es-CO" w:eastAsia="fr-CA"/>
              </w:rPr>
              <w:t>Al menos 2.320</w:t>
            </w:r>
            <w:r w:rsidRPr="00F73DED">
              <w:rPr>
                <w:rFonts w:asciiTheme="minorHAnsi" w:hAnsiTheme="minorHAnsi" w:cs="Arial"/>
                <w:sz w:val="18"/>
                <w:szCs w:val="18"/>
                <w:lang w:val="es-CO" w:eastAsia="fr-CA"/>
              </w:rPr>
              <w:t xml:space="preserve"> mujeres 80% de la población beneficiada meta</w:t>
            </w:r>
          </w:p>
          <w:p w14:paraId="15B07601" w14:textId="0CBFC69F" w:rsidR="00D95DB3" w:rsidRPr="006E0636" w:rsidRDefault="00D95DB3" w:rsidP="00D95DB3">
            <w:pPr>
              <w:pStyle w:val="Textoindependiente"/>
              <w:rPr>
                <w:rFonts w:ascii="Calibri" w:hAnsi="Calibri" w:cs="Times New Roman"/>
                <w:b/>
                <w:lang w:val="es-CO"/>
              </w:rPr>
            </w:pPr>
            <w:r w:rsidRPr="00F73DED">
              <w:rPr>
                <w:rFonts w:ascii="Calibri" w:hAnsi="Calibri"/>
                <w:color w:val="808080"/>
                <w:sz w:val="18"/>
                <w:szCs w:val="18"/>
                <w:lang w:val="es-CO"/>
              </w:rPr>
              <w:t>Alcanzado:</w:t>
            </w:r>
            <w:r w:rsidRPr="00F73DED">
              <w:rPr>
                <w:rFonts w:ascii="Calibri" w:hAnsi="Calibri"/>
                <w:sz w:val="18"/>
                <w:szCs w:val="18"/>
                <w:lang w:val="es-CO"/>
              </w:rPr>
              <w:t xml:space="preserve"> Más del 80% de las mujeres, reconoce que ha tenido una mejora en sus habilidades de liderazgo gracias a las actividades desarrolladas en el marco del Programa</w:t>
            </w:r>
            <w:r>
              <w:rPr>
                <w:rFonts w:ascii="Calibri" w:hAnsi="Calibri"/>
                <w:sz w:val="18"/>
                <w:szCs w:val="18"/>
                <w:lang w:val="es-CO"/>
              </w:rPr>
              <w:t xml:space="preserve">. </w:t>
            </w:r>
            <w:r w:rsidRPr="00F73DED">
              <w:rPr>
                <w:rFonts w:ascii="Calibri" w:hAnsi="Calibri"/>
                <w:sz w:val="18"/>
                <w:szCs w:val="18"/>
                <w:lang w:val="es-CO"/>
              </w:rPr>
              <w:t xml:space="preserve">en las que se promovió la participación de la mujer rural en todos los procesos y se fortalecieron mediante capacitaciones en </w:t>
            </w:r>
            <w:r>
              <w:rPr>
                <w:rFonts w:ascii="Calibri" w:hAnsi="Calibri"/>
                <w:sz w:val="18"/>
                <w:szCs w:val="18"/>
                <w:lang w:val="es-CO"/>
              </w:rPr>
              <w:t xml:space="preserve">exigibilidad de </w:t>
            </w:r>
            <w:r w:rsidRPr="00F73DED">
              <w:rPr>
                <w:rFonts w:ascii="Calibri" w:hAnsi="Calibri"/>
                <w:sz w:val="18"/>
                <w:szCs w:val="18"/>
                <w:lang w:val="es-CO"/>
              </w:rPr>
              <w:t xml:space="preserve">derechos, Acuerdos de Paz, liderazgo, </w:t>
            </w:r>
            <w:r>
              <w:rPr>
                <w:rFonts w:ascii="Calibri" w:hAnsi="Calibri"/>
                <w:sz w:val="18"/>
                <w:szCs w:val="18"/>
                <w:lang w:val="es-CO"/>
              </w:rPr>
              <w:t xml:space="preserve">emprendimientos, </w:t>
            </w:r>
            <w:r w:rsidRPr="00F73DED">
              <w:rPr>
                <w:rFonts w:ascii="Calibri" w:hAnsi="Calibri"/>
                <w:sz w:val="18"/>
                <w:szCs w:val="18"/>
                <w:lang w:val="es-CO"/>
              </w:rPr>
              <w:t>entre otras</w:t>
            </w:r>
            <w:r>
              <w:rPr>
                <w:rFonts w:ascii="Calibri" w:hAnsi="Calibri"/>
                <w:sz w:val="18"/>
                <w:szCs w:val="18"/>
                <w:lang w:val="es-CO"/>
              </w:rPr>
              <w:t xml:space="preserve">. </w:t>
            </w:r>
            <w:r w:rsidRPr="00F73DED">
              <w:rPr>
                <w:rFonts w:ascii="Calibri" w:hAnsi="Calibri"/>
                <w:sz w:val="18"/>
                <w:szCs w:val="18"/>
                <w:lang w:val="es-CO"/>
              </w:rPr>
              <w:t>Adicionalmente, ellas construyeron rutas comunitarias de atención y prevención de VBG, esto permitió que ellas tomaran el liderazgo en sus comunidades y crearan redes de apoyo. La participación en medios de vida también</w:t>
            </w:r>
            <w:r w:rsidRPr="00F73DED">
              <w:rPr>
                <w:rFonts w:ascii="Calibri" w:hAnsi="Calibri"/>
                <w:color w:val="808080"/>
                <w:sz w:val="18"/>
                <w:szCs w:val="18"/>
                <w:lang w:val="es-CO"/>
              </w:rPr>
              <w:t xml:space="preserve"> </w:t>
            </w:r>
            <w:r w:rsidRPr="00F73DED">
              <w:rPr>
                <w:rFonts w:ascii="Calibri" w:hAnsi="Calibri"/>
                <w:sz w:val="18"/>
                <w:szCs w:val="18"/>
                <w:lang w:val="es-CO"/>
              </w:rPr>
              <w:t xml:space="preserve">les permitió fortalecerse como lideresas en sus comunidades, </w:t>
            </w:r>
            <w:r>
              <w:rPr>
                <w:rFonts w:ascii="Calibri" w:hAnsi="Calibri"/>
                <w:sz w:val="18"/>
                <w:szCs w:val="18"/>
                <w:lang w:val="es-CO"/>
              </w:rPr>
              <w:t xml:space="preserve">y </w:t>
            </w:r>
            <w:proofErr w:type="spellStart"/>
            <w:r w:rsidRPr="00F73DED">
              <w:rPr>
                <w:rFonts w:ascii="Calibri" w:hAnsi="Calibri"/>
                <w:sz w:val="18"/>
                <w:szCs w:val="18"/>
                <w:lang w:val="es-CO"/>
              </w:rPr>
              <w:t>jalonadoras</w:t>
            </w:r>
            <w:proofErr w:type="spellEnd"/>
            <w:r w:rsidRPr="00F73DED">
              <w:rPr>
                <w:rFonts w:ascii="Calibri" w:hAnsi="Calibri"/>
                <w:sz w:val="18"/>
                <w:szCs w:val="18"/>
                <w:lang w:val="es-CO"/>
              </w:rPr>
              <w:t xml:space="preserve"> de procesos agropecuarios</w:t>
            </w:r>
            <w:r w:rsidRPr="00F73DED">
              <w:rPr>
                <w:rFonts w:ascii="Calibri" w:hAnsi="Calibri"/>
                <w:color w:val="808080"/>
                <w:sz w:val="18"/>
                <w:szCs w:val="18"/>
                <w:lang w:val="es-CO"/>
              </w:rPr>
              <w:t>.</w:t>
            </w:r>
          </w:p>
        </w:tc>
        <w:tc>
          <w:tcPr>
            <w:tcW w:w="2023" w:type="dxa"/>
            <w:vMerge w:val="restart"/>
            <w:shd w:val="clear" w:color="auto" w:fill="FFFFFF"/>
          </w:tcPr>
          <w:p w14:paraId="12C1F6F5" w14:textId="77777777" w:rsidR="00D95DB3" w:rsidRPr="00F73DED" w:rsidRDefault="00D95DB3" w:rsidP="00D95DB3">
            <w:pPr>
              <w:rPr>
                <w:rFonts w:ascii="Calibri" w:hAnsi="Calibri"/>
                <w:sz w:val="18"/>
                <w:szCs w:val="20"/>
                <w:lang w:val="es-CO" w:eastAsia="en-US"/>
              </w:rPr>
            </w:pPr>
            <w:r w:rsidRPr="00F73DED">
              <w:rPr>
                <w:rFonts w:ascii="Calibri" w:hAnsi="Calibri"/>
                <w:sz w:val="18"/>
                <w:szCs w:val="20"/>
                <w:lang w:val="es-CO" w:eastAsia="en-US"/>
              </w:rPr>
              <w:t>1). Informes de monitoreo.</w:t>
            </w:r>
          </w:p>
          <w:p w14:paraId="362BD5D1" w14:textId="77777777" w:rsidR="00D95DB3" w:rsidRPr="00F73DED" w:rsidRDefault="00D95DB3" w:rsidP="00D95DB3">
            <w:pPr>
              <w:rPr>
                <w:rFonts w:ascii="Calibri" w:hAnsi="Calibri"/>
                <w:sz w:val="18"/>
                <w:szCs w:val="20"/>
                <w:lang w:val="es-CO" w:eastAsia="en-US"/>
              </w:rPr>
            </w:pPr>
            <w:r w:rsidRPr="00F73DED">
              <w:rPr>
                <w:rFonts w:ascii="Calibri" w:hAnsi="Calibri"/>
                <w:sz w:val="18"/>
                <w:szCs w:val="20"/>
                <w:lang w:val="es-CO" w:eastAsia="en-US"/>
              </w:rPr>
              <w:t>2). Listados de asistencia</w:t>
            </w:r>
          </w:p>
          <w:p w14:paraId="4AB69156" w14:textId="77777777" w:rsidR="00D95DB3" w:rsidRPr="00F73DED" w:rsidRDefault="00D95DB3" w:rsidP="00D95DB3">
            <w:pPr>
              <w:rPr>
                <w:rFonts w:ascii="Calibri" w:hAnsi="Calibri"/>
                <w:sz w:val="18"/>
                <w:szCs w:val="20"/>
                <w:lang w:val="es-CO" w:eastAsia="en-US"/>
              </w:rPr>
            </w:pPr>
            <w:r w:rsidRPr="00F73DED">
              <w:rPr>
                <w:rFonts w:ascii="Calibri" w:hAnsi="Calibri"/>
                <w:sz w:val="18"/>
                <w:szCs w:val="20"/>
                <w:lang w:val="es-CO" w:eastAsia="en-US"/>
              </w:rPr>
              <w:t>3). Fotografías</w:t>
            </w:r>
          </w:p>
          <w:p w14:paraId="58F264FC" w14:textId="77777777" w:rsidR="00D95DB3" w:rsidRPr="00F73DED" w:rsidRDefault="00D95DB3" w:rsidP="00D95DB3">
            <w:pPr>
              <w:rPr>
                <w:rFonts w:ascii="Calibri" w:hAnsi="Calibri"/>
                <w:b/>
                <w:sz w:val="18"/>
                <w:szCs w:val="20"/>
                <w:lang w:val="es-CO" w:eastAsia="en-US"/>
              </w:rPr>
            </w:pPr>
            <w:r w:rsidRPr="00F73DED">
              <w:rPr>
                <w:rFonts w:ascii="Calibri" w:hAnsi="Calibri"/>
                <w:sz w:val="18"/>
                <w:szCs w:val="20"/>
                <w:lang w:val="es-CO" w:eastAsia="en-US"/>
              </w:rPr>
              <w:t>4). Videos</w:t>
            </w:r>
            <w:r w:rsidRPr="00F73DED">
              <w:rPr>
                <w:rFonts w:ascii="Calibri" w:hAnsi="Calibri"/>
                <w:b/>
                <w:sz w:val="18"/>
                <w:szCs w:val="20"/>
                <w:lang w:val="es-CO" w:eastAsia="en-US"/>
              </w:rPr>
              <w:t xml:space="preserve"> </w:t>
            </w:r>
          </w:p>
          <w:p w14:paraId="2DABBD4F" w14:textId="66190218" w:rsidR="00D95DB3" w:rsidRPr="006E0636" w:rsidRDefault="00D95DB3" w:rsidP="00D95DB3">
            <w:pPr>
              <w:pStyle w:val="Textoindependiente"/>
              <w:rPr>
                <w:rFonts w:ascii="Calibri" w:hAnsi="Calibri" w:cs="Times New Roman"/>
                <w:b/>
                <w:lang w:val="es-CO"/>
              </w:rPr>
            </w:pPr>
            <w:r w:rsidRPr="00F73DED">
              <w:rPr>
                <w:rFonts w:ascii="Calibri" w:hAnsi="Calibri"/>
                <w:sz w:val="18"/>
                <w:lang w:val="es-CO"/>
              </w:rPr>
              <w:t>5). Informes de las agencias</w:t>
            </w:r>
          </w:p>
        </w:tc>
      </w:tr>
      <w:tr w:rsidR="00D95DB3" w:rsidRPr="006E0636" w14:paraId="2B447166" w14:textId="77777777" w:rsidTr="0091369D">
        <w:trPr>
          <w:trHeight w:val="272"/>
        </w:trPr>
        <w:tc>
          <w:tcPr>
            <w:tcW w:w="2874" w:type="dxa"/>
            <w:vMerge/>
            <w:shd w:val="clear" w:color="auto" w:fill="FFFFFF"/>
          </w:tcPr>
          <w:p w14:paraId="75316F6E" w14:textId="77777777" w:rsidR="00D95DB3" w:rsidRPr="00F73DED" w:rsidRDefault="00D95DB3" w:rsidP="00D95DB3">
            <w:pPr>
              <w:rPr>
                <w:rFonts w:asciiTheme="minorHAnsi" w:hAnsiTheme="minorHAnsi" w:cstheme="minorHAnsi"/>
                <w:sz w:val="20"/>
                <w:szCs w:val="20"/>
                <w:lang w:val="es-CO" w:eastAsia="fr-CA"/>
              </w:rPr>
            </w:pPr>
          </w:p>
        </w:tc>
        <w:tc>
          <w:tcPr>
            <w:tcW w:w="1613" w:type="dxa"/>
            <w:vMerge/>
            <w:shd w:val="clear" w:color="auto" w:fill="FFFFFF"/>
          </w:tcPr>
          <w:p w14:paraId="048CC5F3" w14:textId="77777777" w:rsidR="00D95DB3" w:rsidRPr="00F73DED" w:rsidRDefault="00D95DB3" w:rsidP="00D95DB3">
            <w:pPr>
              <w:rPr>
                <w:rFonts w:ascii="Calibri" w:hAnsi="Calibri"/>
                <w:b/>
                <w:sz w:val="16"/>
                <w:szCs w:val="20"/>
                <w:lang w:val="es-CO" w:eastAsia="en-US"/>
              </w:rPr>
            </w:pPr>
          </w:p>
        </w:tc>
        <w:tc>
          <w:tcPr>
            <w:tcW w:w="1205" w:type="dxa"/>
            <w:shd w:val="clear" w:color="auto" w:fill="FFFFFF"/>
          </w:tcPr>
          <w:p w14:paraId="2792BFD7" w14:textId="66835EBE" w:rsidR="00D95DB3" w:rsidRPr="006E0636" w:rsidRDefault="00D95DB3" w:rsidP="00D95DB3">
            <w:pPr>
              <w:pStyle w:val="Textoindependiente"/>
              <w:jc w:val="center"/>
              <w:rPr>
                <w:rFonts w:ascii="Calibri" w:hAnsi="Calibri" w:cs="Times New Roman"/>
                <w:color w:val="808080"/>
                <w:lang w:val="es-CO"/>
              </w:rPr>
            </w:pPr>
            <w:r>
              <w:rPr>
                <w:rFonts w:ascii="Calibri" w:hAnsi="Calibri" w:cs="Times New Roman"/>
                <w:color w:val="808080"/>
                <w:lang w:val="es-CO"/>
              </w:rPr>
              <w:t xml:space="preserve">Planeado </w:t>
            </w:r>
          </w:p>
        </w:tc>
        <w:tc>
          <w:tcPr>
            <w:tcW w:w="823" w:type="dxa"/>
            <w:shd w:val="clear" w:color="auto" w:fill="FFFFFF"/>
          </w:tcPr>
          <w:p w14:paraId="3CA321C0" w14:textId="77777777" w:rsidR="00D95DB3" w:rsidRPr="006E0636" w:rsidRDefault="00D95DB3" w:rsidP="00D95DB3">
            <w:pPr>
              <w:pStyle w:val="Textoindependiente"/>
              <w:jc w:val="center"/>
              <w:rPr>
                <w:rFonts w:ascii="Calibri" w:hAnsi="Calibri" w:cs="Times New Roman"/>
                <w:b/>
                <w:lang w:val="es-CO"/>
              </w:rPr>
            </w:pPr>
          </w:p>
        </w:tc>
        <w:tc>
          <w:tcPr>
            <w:tcW w:w="710" w:type="dxa"/>
            <w:shd w:val="clear" w:color="auto" w:fill="FFFFFF"/>
          </w:tcPr>
          <w:p w14:paraId="5952A0EF" w14:textId="2950537B" w:rsidR="00D95DB3" w:rsidRPr="00876C5A" w:rsidRDefault="00D95DB3" w:rsidP="00D95DB3">
            <w:pPr>
              <w:pStyle w:val="Textoindependiente"/>
              <w:jc w:val="center"/>
              <w:rPr>
                <w:rFonts w:ascii="Calibri" w:hAnsi="Calibri" w:cs="Times New Roman"/>
                <w:bCs/>
                <w:lang w:val="es-CO"/>
              </w:rPr>
            </w:pPr>
            <w:r w:rsidRPr="00876C5A">
              <w:rPr>
                <w:rFonts w:ascii="Calibri" w:hAnsi="Calibri" w:cs="Times New Roman"/>
                <w:bCs/>
                <w:lang w:val="es-CO"/>
              </w:rPr>
              <w:t>2.900</w:t>
            </w:r>
          </w:p>
        </w:tc>
        <w:tc>
          <w:tcPr>
            <w:tcW w:w="723" w:type="dxa"/>
            <w:shd w:val="clear" w:color="auto" w:fill="FFFFFF"/>
          </w:tcPr>
          <w:p w14:paraId="51F4D707" w14:textId="77777777" w:rsidR="00D95DB3" w:rsidRPr="006E0636" w:rsidRDefault="00D95DB3" w:rsidP="00D95DB3">
            <w:pPr>
              <w:pStyle w:val="Textoindependiente"/>
              <w:jc w:val="center"/>
              <w:rPr>
                <w:rFonts w:ascii="Calibri" w:hAnsi="Calibri" w:cs="Times New Roman"/>
                <w:b/>
                <w:lang w:val="es-CO"/>
              </w:rPr>
            </w:pPr>
          </w:p>
        </w:tc>
        <w:tc>
          <w:tcPr>
            <w:tcW w:w="752" w:type="dxa"/>
            <w:shd w:val="clear" w:color="auto" w:fill="FFFFFF"/>
          </w:tcPr>
          <w:p w14:paraId="43D6564D" w14:textId="100C22E3" w:rsidR="00D95DB3" w:rsidRPr="006E0636" w:rsidRDefault="00D95DB3" w:rsidP="00D95DB3">
            <w:pPr>
              <w:pStyle w:val="Textoindependiente"/>
              <w:jc w:val="center"/>
              <w:rPr>
                <w:rFonts w:ascii="Calibri" w:hAnsi="Calibri" w:cs="Times New Roman"/>
                <w:b/>
                <w:lang w:val="es-CO"/>
              </w:rPr>
            </w:pPr>
          </w:p>
        </w:tc>
        <w:tc>
          <w:tcPr>
            <w:tcW w:w="2945" w:type="dxa"/>
            <w:vMerge/>
            <w:shd w:val="clear" w:color="auto" w:fill="FFFFFF"/>
          </w:tcPr>
          <w:p w14:paraId="10B98E7C" w14:textId="77777777" w:rsidR="00D95DB3" w:rsidRPr="00F73DED" w:rsidRDefault="00D95DB3" w:rsidP="00D95DB3">
            <w:pPr>
              <w:rPr>
                <w:rFonts w:ascii="Calibri" w:hAnsi="Calibri"/>
                <w:color w:val="808080"/>
                <w:sz w:val="18"/>
                <w:szCs w:val="18"/>
                <w:lang w:val="es-CO" w:eastAsia="en-US"/>
              </w:rPr>
            </w:pPr>
          </w:p>
        </w:tc>
        <w:tc>
          <w:tcPr>
            <w:tcW w:w="2023" w:type="dxa"/>
            <w:vMerge/>
            <w:shd w:val="clear" w:color="auto" w:fill="FFFFFF"/>
          </w:tcPr>
          <w:p w14:paraId="399BDB9A" w14:textId="77777777" w:rsidR="00D95DB3" w:rsidRPr="00F73DED" w:rsidRDefault="00D95DB3" w:rsidP="00D95DB3">
            <w:pPr>
              <w:rPr>
                <w:rFonts w:ascii="Calibri" w:hAnsi="Calibri"/>
                <w:sz w:val="18"/>
                <w:szCs w:val="20"/>
                <w:lang w:val="es-CO" w:eastAsia="en-US"/>
              </w:rPr>
            </w:pPr>
          </w:p>
        </w:tc>
      </w:tr>
      <w:tr w:rsidR="00D95DB3" w:rsidRPr="006E0636" w14:paraId="1956D354" w14:textId="77777777" w:rsidTr="0091369D">
        <w:trPr>
          <w:trHeight w:val="110"/>
        </w:trPr>
        <w:tc>
          <w:tcPr>
            <w:tcW w:w="2874" w:type="dxa"/>
            <w:vMerge/>
            <w:shd w:val="clear" w:color="auto" w:fill="FFFFFF"/>
          </w:tcPr>
          <w:p w14:paraId="7BBF1058" w14:textId="77777777" w:rsidR="00D95DB3" w:rsidRPr="00F73DED" w:rsidRDefault="00D95DB3" w:rsidP="00D95DB3">
            <w:pPr>
              <w:rPr>
                <w:rFonts w:asciiTheme="minorHAnsi" w:hAnsiTheme="minorHAnsi" w:cstheme="minorHAnsi"/>
                <w:sz w:val="20"/>
                <w:szCs w:val="20"/>
                <w:lang w:val="es-CO" w:eastAsia="fr-CA"/>
              </w:rPr>
            </w:pPr>
          </w:p>
        </w:tc>
        <w:tc>
          <w:tcPr>
            <w:tcW w:w="1613" w:type="dxa"/>
            <w:vMerge/>
            <w:shd w:val="clear" w:color="auto" w:fill="FFFFFF"/>
          </w:tcPr>
          <w:p w14:paraId="6BE30C4F" w14:textId="77777777" w:rsidR="00D95DB3" w:rsidRPr="00F73DED" w:rsidRDefault="00D95DB3" w:rsidP="00D95DB3">
            <w:pPr>
              <w:rPr>
                <w:rFonts w:ascii="Calibri" w:hAnsi="Calibri"/>
                <w:b/>
                <w:sz w:val="16"/>
                <w:szCs w:val="20"/>
                <w:lang w:val="es-CO" w:eastAsia="en-US"/>
              </w:rPr>
            </w:pPr>
          </w:p>
        </w:tc>
        <w:tc>
          <w:tcPr>
            <w:tcW w:w="1205" w:type="dxa"/>
            <w:vMerge w:val="restart"/>
            <w:shd w:val="clear" w:color="auto" w:fill="FFFFFF"/>
          </w:tcPr>
          <w:p w14:paraId="005C14C9" w14:textId="36543AA0" w:rsidR="00D95DB3" w:rsidRPr="006E0636" w:rsidRDefault="00D95DB3" w:rsidP="00D95DB3">
            <w:pPr>
              <w:pStyle w:val="Textoindependiente"/>
              <w:jc w:val="center"/>
              <w:rPr>
                <w:rFonts w:ascii="Calibri" w:hAnsi="Calibri" w:cs="Times New Roman"/>
                <w:color w:val="808080"/>
                <w:lang w:val="es-CO"/>
              </w:rPr>
            </w:pPr>
            <w:r>
              <w:rPr>
                <w:rFonts w:ascii="Calibri" w:hAnsi="Calibri" w:cs="Times New Roman"/>
                <w:color w:val="808080"/>
                <w:lang w:val="es-CO"/>
              </w:rPr>
              <w:t>Alcanzado</w:t>
            </w:r>
          </w:p>
        </w:tc>
        <w:tc>
          <w:tcPr>
            <w:tcW w:w="823" w:type="dxa"/>
            <w:shd w:val="clear" w:color="auto" w:fill="FFFFFF"/>
          </w:tcPr>
          <w:p w14:paraId="3F251D9E" w14:textId="77777777" w:rsidR="00D95DB3" w:rsidRPr="006E0636" w:rsidRDefault="00D95DB3" w:rsidP="00D95DB3">
            <w:pPr>
              <w:pStyle w:val="Textoindependiente"/>
              <w:jc w:val="center"/>
              <w:rPr>
                <w:rFonts w:ascii="Calibri" w:hAnsi="Calibri" w:cs="Times New Roman"/>
                <w:b/>
                <w:lang w:val="es-CO"/>
              </w:rPr>
            </w:pPr>
          </w:p>
        </w:tc>
        <w:tc>
          <w:tcPr>
            <w:tcW w:w="710" w:type="dxa"/>
            <w:shd w:val="clear" w:color="auto" w:fill="FFFFFF"/>
          </w:tcPr>
          <w:p w14:paraId="0DEE0168" w14:textId="63F42C32" w:rsidR="00D95DB3" w:rsidRPr="00876C5A" w:rsidRDefault="00D95DB3" w:rsidP="00D95DB3">
            <w:pPr>
              <w:pStyle w:val="Textoindependiente"/>
              <w:jc w:val="center"/>
              <w:rPr>
                <w:rFonts w:ascii="Calibri" w:hAnsi="Calibri" w:cs="Times New Roman"/>
                <w:bCs/>
                <w:lang w:val="es-CO"/>
              </w:rPr>
            </w:pPr>
            <w:r w:rsidRPr="00876C5A">
              <w:rPr>
                <w:rFonts w:ascii="Calibri" w:hAnsi="Calibri" w:cs="Times New Roman"/>
                <w:bCs/>
                <w:lang w:val="es-CO"/>
              </w:rPr>
              <w:t>2.584</w:t>
            </w:r>
          </w:p>
        </w:tc>
        <w:tc>
          <w:tcPr>
            <w:tcW w:w="723" w:type="dxa"/>
            <w:shd w:val="clear" w:color="auto" w:fill="FFFFFF"/>
          </w:tcPr>
          <w:p w14:paraId="7EB89F6F" w14:textId="77777777" w:rsidR="00D95DB3" w:rsidRPr="006E0636" w:rsidRDefault="00D95DB3" w:rsidP="00D95DB3">
            <w:pPr>
              <w:pStyle w:val="Textoindependiente"/>
              <w:jc w:val="center"/>
              <w:rPr>
                <w:rFonts w:ascii="Calibri" w:hAnsi="Calibri" w:cs="Times New Roman"/>
                <w:b/>
                <w:lang w:val="es-CO"/>
              </w:rPr>
            </w:pPr>
          </w:p>
        </w:tc>
        <w:tc>
          <w:tcPr>
            <w:tcW w:w="752" w:type="dxa"/>
            <w:shd w:val="clear" w:color="auto" w:fill="FFFFFF"/>
          </w:tcPr>
          <w:p w14:paraId="67960DA7" w14:textId="5B0DE55E" w:rsidR="00D95DB3" w:rsidRPr="006E0636" w:rsidRDefault="00D95DB3" w:rsidP="00D95DB3">
            <w:pPr>
              <w:pStyle w:val="Textoindependiente"/>
              <w:jc w:val="center"/>
              <w:rPr>
                <w:rFonts w:ascii="Calibri" w:hAnsi="Calibri" w:cs="Times New Roman"/>
                <w:b/>
                <w:lang w:val="es-CO"/>
              </w:rPr>
            </w:pPr>
          </w:p>
        </w:tc>
        <w:tc>
          <w:tcPr>
            <w:tcW w:w="2945" w:type="dxa"/>
            <w:vMerge/>
            <w:shd w:val="clear" w:color="auto" w:fill="FFFFFF"/>
          </w:tcPr>
          <w:p w14:paraId="0296A713" w14:textId="77777777" w:rsidR="00D95DB3" w:rsidRPr="00F73DED" w:rsidRDefault="00D95DB3" w:rsidP="00D95DB3">
            <w:pPr>
              <w:rPr>
                <w:rFonts w:ascii="Calibri" w:hAnsi="Calibri"/>
                <w:color w:val="808080"/>
                <w:sz w:val="18"/>
                <w:szCs w:val="18"/>
                <w:lang w:val="es-CO" w:eastAsia="en-US"/>
              </w:rPr>
            </w:pPr>
          </w:p>
        </w:tc>
        <w:tc>
          <w:tcPr>
            <w:tcW w:w="2023" w:type="dxa"/>
            <w:vMerge/>
            <w:shd w:val="clear" w:color="auto" w:fill="FFFFFF"/>
          </w:tcPr>
          <w:p w14:paraId="689438E0" w14:textId="77777777" w:rsidR="00D95DB3" w:rsidRPr="00F73DED" w:rsidRDefault="00D95DB3" w:rsidP="00D95DB3">
            <w:pPr>
              <w:rPr>
                <w:rFonts w:ascii="Calibri" w:hAnsi="Calibri"/>
                <w:sz w:val="18"/>
                <w:szCs w:val="20"/>
                <w:lang w:val="es-CO" w:eastAsia="en-US"/>
              </w:rPr>
            </w:pPr>
          </w:p>
        </w:tc>
      </w:tr>
      <w:tr w:rsidR="00D95DB3" w:rsidRPr="006E0636" w14:paraId="6A263254" w14:textId="77777777" w:rsidTr="009210C0">
        <w:trPr>
          <w:trHeight w:val="3366"/>
        </w:trPr>
        <w:tc>
          <w:tcPr>
            <w:tcW w:w="2874" w:type="dxa"/>
            <w:vMerge/>
            <w:shd w:val="clear" w:color="auto" w:fill="FFFFFF"/>
          </w:tcPr>
          <w:p w14:paraId="2D761FDD" w14:textId="77777777" w:rsidR="00D95DB3" w:rsidRPr="00F73DED" w:rsidRDefault="00D95DB3" w:rsidP="00D95DB3">
            <w:pPr>
              <w:rPr>
                <w:rFonts w:asciiTheme="minorHAnsi" w:hAnsiTheme="minorHAnsi" w:cstheme="minorHAnsi"/>
                <w:sz w:val="20"/>
                <w:szCs w:val="20"/>
                <w:lang w:val="es-CO" w:eastAsia="fr-CA"/>
              </w:rPr>
            </w:pPr>
          </w:p>
        </w:tc>
        <w:tc>
          <w:tcPr>
            <w:tcW w:w="1613" w:type="dxa"/>
            <w:vMerge/>
            <w:shd w:val="clear" w:color="auto" w:fill="FFFFFF"/>
          </w:tcPr>
          <w:p w14:paraId="27B12758" w14:textId="77777777" w:rsidR="00D95DB3" w:rsidRPr="00F73DED" w:rsidRDefault="00D95DB3" w:rsidP="00D95DB3">
            <w:pPr>
              <w:rPr>
                <w:rFonts w:ascii="Calibri" w:hAnsi="Calibri"/>
                <w:b/>
                <w:sz w:val="16"/>
                <w:szCs w:val="20"/>
                <w:lang w:val="es-CO" w:eastAsia="en-US"/>
              </w:rPr>
            </w:pPr>
          </w:p>
        </w:tc>
        <w:tc>
          <w:tcPr>
            <w:tcW w:w="1205" w:type="dxa"/>
            <w:vMerge/>
            <w:shd w:val="clear" w:color="auto" w:fill="FFFFFF"/>
          </w:tcPr>
          <w:p w14:paraId="523F2E70" w14:textId="77777777" w:rsidR="00D95DB3" w:rsidRDefault="00D95DB3" w:rsidP="00D95DB3">
            <w:pPr>
              <w:pStyle w:val="Textoindependiente"/>
              <w:jc w:val="center"/>
              <w:rPr>
                <w:rFonts w:ascii="Calibri" w:hAnsi="Calibri" w:cs="Times New Roman"/>
                <w:color w:val="808080"/>
                <w:lang w:val="es-CO"/>
              </w:rPr>
            </w:pPr>
          </w:p>
        </w:tc>
        <w:tc>
          <w:tcPr>
            <w:tcW w:w="3008" w:type="dxa"/>
            <w:gridSpan w:val="4"/>
            <w:shd w:val="clear" w:color="auto" w:fill="FFFFFF"/>
          </w:tcPr>
          <w:p w14:paraId="5CE565DD" w14:textId="74CE7914" w:rsidR="00D95DB3" w:rsidRPr="006E0636" w:rsidRDefault="00D95DB3" w:rsidP="00D95DB3">
            <w:pPr>
              <w:pStyle w:val="Textoindependiente"/>
              <w:jc w:val="center"/>
              <w:rPr>
                <w:rFonts w:ascii="Calibri" w:hAnsi="Calibri" w:cs="Times New Roman"/>
                <w:b/>
                <w:lang w:val="es-CO"/>
              </w:rPr>
            </w:pPr>
          </w:p>
        </w:tc>
        <w:tc>
          <w:tcPr>
            <w:tcW w:w="2945" w:type="dxa"/>
            <w:vMerge/>
            <w:shd w:val="clear" w:color="auto" w:fill="FFFFFF"/>
          </w:tcPr>
          <w:p w14:paraId="6781ADB1" w14:textId="77777777" w:rsidR="00D95DB3" w:rsidRPr="00F73DED" w:rsidRDefault="00D95DB3" w:rsidP="00D95DB3">
            <w:pPr>
              <w:rPr>
                <w:rFonts w:ascii="Calibri" w:hAnsi="Calibri"/>
                <w:color w:val="808080"/>
                <w:sz w:val="18"/>
                <w:szCs w:val="18"/>
                <w:lang w:val="es-CO" w:eastAsia="en-US"/>
              </w:rPr>
            </w:pPr>
          </w:p>
        </w:tc>
        <w:tc>
          <w:tcPr>
            <w:tcW w:w="2023" w:type="dxa"/>
            <w:vMerge/>
            <w:shd w:val="clear" w:color="auto" w:fill="FFFFFF"/>
          </w:tcPr>
          <w:p w14:paraId="74F15A68" w14:textId="77777777" w:rsidR="00D95DB3" w:rsidRPr="00F73DED" w:rsidRDefault="00D95DB3" w:rsidP="00D95DB3">
            <w:pPr>
              <w:rPr>
                <w:rFonts w:ascii="Calibri" w:hAnsi="Calibri"/>
                <w:sz w:val="18"/>
                <w:szCs w:val="20"/>
                <w:lang w:val="es-CO" w:eastAsia="en-US"/>
              </w:rPr>
            </w:pPr>
          </w:p>
        </w:tc>
      </w:tr>
    </w:tbl>
    <w:p w14:paraId="0F027E65" w14:textId="77777777" w:rsidR="009916EF" w:rsidRDefault="009916EF" w:rsidP="009916EF">
      <w:pPr>
        <w:rPr>
          <w:rFonts w:ascii="Calibri" w:hAnsi="Calibri"/>
          <w:sz w:val="20"/>
          <w:szCs w:val="20"/>
          <w:lang w:val="es-CO"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1420"/>
        <w:gridCol w:w="1371"/>
        <w:gridCol w:w="739"/>
        <w:gridCol w:w="19"/>
        <w:gridCol w:w="728"/>
        <w:gridCol w:w="17"/>
        <w:gridCol w:w="663"/>
        <w:gridCol w:w="11"/>
        <w:gridCol w:w="680"/>
        <w:gridCol w:w="3568"/>
        <w:gridCol w:w="1622"/>
      </w:tblGrid>
      <w:tr w:rsidR="009916EF" w:rsidRPr="006F02C8" w14:paraId="56D072F9" w14:textId="77777777" w:rsidTr="006C6C70">
        <w:tc>
          <w:tcPr>
            <w:tcW w:w="2828" w:type="dxa"/>
            <w:shd w:val="clear" w:color="auto" w:fill="auto"/>
          </w:tcPr>
          <w:p w14:paraId="6DB79306" w14:textId="77777777" w:rsidR="009916EF" w:rsidRPr="006E0636" w:rsidRDefault="009916EF" w:rsidP="006C6C70">
            <w:pPr>
              <w:pStyle w:val="Textoindependiente"/>
              <w:jc w:val="both"/>
              <w:rPr>
                <w:rFonts w:ascii="Calibri" w:hAnsi="Calibri" w:cs="Times New Roman"/>
                <w:b/>
                <w:lang w:val="es-CO"/>
              </w:rPr>
            </w:pPr>
            <w:r w:rsidRPr="006E0636">
              <w:rPr>
                <w:rFonts w:ascii="Calibri" w:hAnsi="Calibri" w:cs="Times New Roman"/>
                <w:b/>
                <w:lang w:val="es-CO"/>
              </w:rPr>
              <w:lastRenderedPageBreak/>
              <w:t>Producto 1.</w:t>
            </w:r>
            <w:r>
              <w:rPr>
                <w:rFonts w:ascii="Calibri" w:hAnsi="Calibri" w:cs="Times New Roman"/>
                <w:b/>
                <w:lang w:val="es-CO"/>
              </w:rPr>
              <w:t>2</w:t>
            </w:r>
          </w:p>
        </w:tc>
        <w:tc>
          <w:tcPr>
            <w:tcW w:w="10838" w:type="dxa"/>
            <w:gridSpan w:val="11"/>
            <w:shd w:val="clear" w:color="auto" w:fill="FFFFFF"/>
          </w:tcPr>
          <w:p w14:paraId="36903F12" w14:textId="77777777" w:rsidR="009916EF" w:rsidRPr="009017D6" w:rsidRDefault="009916EF" w:rsidP="006C6C70">
            <w:pPr>
              <w:contextualSpacing/>
              <w:jc w:val="both"/>
              <w:rPr>
                <w:rFonts w:asciiTheme="minorHAnsi" w:hAnsiTheme="minorHAnsi"/>
                <w:i/>
                <w:sz w:val="20"/>
                <w:szCs w:val="20"/>
                <w:lang w:val="es-CO" w:eastAsia="fr-CA"/>
              </w:rPr>
            </w:pPr>
            <w:r w:rsidRPr="009017D6">
              <w:rPr>
                <w:rFonts w:asciiTheme="minorHAnsi" w:hAnsiTheme="minorHAnsi"/>
                <w:i/>
                <w:sz w:val="20"/>
                <w:szCs w:val="20"/>
                <w:lang w:val="es-CO" w:eastAsia="fr-CA"/>
              </w:rPr>
              <w:t>Las comunidades priorizadas cuentan con estrategias de medios de vida agrícolas y no agrícolas con prácticas de gestión de riesgos y acceso efectivo a mercados para favorecer el buen vivir, la generación de ingresos, y la integración comunitaria con enfoque étnico, ciclo vital y de género</w:t>
            </w:r>
          </w:p>
        </w:tc>
      </w:tr>
      <w:tr w:rsidR="009916EF" w:rsidRPr="006E0636" w14:paraId="6E3EBEB9" w14:textId="77777777" w:rsidTr="006C6C70">
        <w:tc>
          <w:tcPr>
            <w:tcW w:w="2828" w:type="dxa"/>
            <w:shd w:val="clear" w:color="auto" w:fill="FBE4D5"/>
          </w:tcPr>
          <w:p w14:paraId="15D7A7B5" w14:textId="77777777" w:rsidR="009916EF" w:rsidRPr="006E0636" w:rsidRDefault="009916EF" w:rsidP="006C6C70">
            <w:pPr>
              <w:pStyle w:val="Textoindependiente"/>
              <w:jc w:val="both"/>
              <w:rPr>
                <w:rFonts w:ascii="Calibri" w:hAnsi="Calibri" w:cs="Times New Roman"/>
                <w:b/>
                <w:lang w:val="es-CO"/>
              </w:rPr>
            </w:pPr>
            <w:r w:rsidRPr="006E0636">
              <w:rPr>
                <w:rFonts w:ascii="Calibri" w:hAnsi="Calibri" w:cs="Times New Roman"/>
                <w:b/>
                <w:lang w:val="es-CO"/>
              </w:rPr>
              <w:t>Indicadores de resultados inmediatos</w:t>
            </w:r>
          </w:p>
        </w:tc>
        <w:tc>
          <w:tcPr>
            <w:tcW w:w="1420" w:type="dxa"/>
            <w:shd w:val="clear" w:color="auto" w:fill="FBE4D5"/>
          </w:tcPr>
          <w:p w14:paraId="0D4977CA" w14:textId="77777777" w:rsidR="009916EF" w:rsidRPr="006E0636" w:rsidRDefault="009916EF" w:rsidP="006C6C70">
            <w:pPr>
              <w:pStyle w:val="Textoindependiente"/>
              <w:jc w:val="center"/>
              <w:rPr>
                <w:rFonts w:ascii="Calibri" w:hAnsi="Calibri" w:cs="Times New Roman"/>
                <w:b/>
                <w:lang w:val="es-CO"/>
              </w:rPr>
            </w:pPr>
            <w:r w:rsidRPr="006E0636">
              <w:rPr>
                <w:rFonts w:ascii="Calibri" w:hAnsi="Calibri" w:cs="Times New Roman"/>
                <w:b/>
                <w:lang w:val="es-CO"/>
              </w:rPr>
              <w:t>Áreas Geográficas</w:t>
            </w:r>
          </w:p>
        </w:tc>
        <w:tc>
          <w:tcPr>
            <w:tcW w:w="4228" w:type="dxa"/>
            <w:gridSpan w:val="8"/>
            <w:shd w:val="clear" w:color="auto" w:fill="FBE4D5"/>
          </w:tcPr>
          <w:p w14:paraId="56853A3A" w14:textId="77777777" w:rsidR="009916EF" w:rsidRPr="006E0636" w:rsidRDefault="009916EF" w:rsidP="006C6C70">
            <w:pPr>
              <w:pStyle w:val="Textoindependiente"/>
              <w:jc w:val="center"/>
              <w:rPr>
                <w:rFonts w:ascii="Calibri" w:hAnsi="Calibri" w:cs="Times New Roman"/>
                <w:b/>
                <w:lang w:val="es-CO"/>
              </w:rPr>
            </w:pPr>
            <w:r w:rsidRPr="006E0636">
              <w:rPr>
                <w:rFonts w:ascii="Calibri" w:hAnsi="Calibri" w:cs="Times New Roman"/>
                <w:b/>
                <w:lang w:val="es-CO"/>
              </w:rPr>
              <w:t>Beneficiarios Planeados vs Alcanzados</w:t>
            </w:r>
          </w:p>
        </w:tc>
        <w:tc>
          <w:tcPr>
            <w:tcW w:w="3568" w:type="dxa"/>
            <w:shd w:val="clear" w:color="auto" w:fill="FBE4D5"/>
          </w:tcPr>
          <w:p w14:paraId="5017A59A" w14:textId="77777777" w:rsidR="009916EF" w:rsidRPr="006E0636" w:rsidRDefault="009916EF" w:rsidP="006C6C70">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3638D951" w14:textId="77777777" w:rsidR="009916EF" w:rsidRPr="006E0636" w:rsidRDefault="009916EF" w:rsidP="006C6C70">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3DF5C022" w14:textId="77777777" w:rsidR="009916EF" w:rsidRPr="006E0636" w:rsidRDefault="009916EF" w:rsidP="006C6C70">
            <w:pPr>
              <w:pStyle w:val="Textoindependiente"/>
              <w:jc w:val="center"/>
              <w:rPr>
                <w:rFonts w:ascii="Calibri" w:hAnsi="Calibri" w:cs="Times New Roman"/>
                <w:b/>
                <w:lang w:val="es-CO"/>
              </w:rPr>
            </w:pPr>
            <w:r w:rsidRPr="006E0636">
              <w:rPr>
                <w:rFonts w:ascii="Calibri" w:hAnsi="Calibri" w:cs="Times New Roman"/>
                <w:b/>
                <w:lang w:val="es-CO"/>
              </w:rPr>
              <w:t>(Explicar las razones de la variación si aplica)</w:t>
            </w:r>
          </w:p>
        </w:tc>
        <w:tc>
          <w:tcPr>
            <w:tcW w:w="1622" w:type="dxa"/>
            <w:shd w:val="clear" w:color="auto" w:fill="FBE4D5"/>
          </w:tcPr>
          <w:p w14:paraId="17D8ABAD" w14:textId="77777777" w:rsidR="009916EF" w:rsidRPr="006E0636" w:rsidRDefault="009916EF" w:rsidP="006C6C70">
            <w:pPr>
              <w:pStyle w:val="Textoindependiente"/>
              <w:jc w:val="center"/>
              <w:rPr>
                <w:rFonts w:ascii="Calibri" w:hAnsi="Calibri" w:cs="Times New Roman"/>
                <w:b/>
                <w:lang w:val="es-CO"/>
              </w:rPr>
            </w:pPr>
            <w:r w:rsidRPr="006E0636">
              <w:rPr>
                <w:rFonts w:ascii="Calibri" w:hAnsi="Calibri" w:cs="Times New Roman"/>
                <w:b/>
                <w:lang w:val="es-CO"/>
              </w:rPr>
              <w:t>Medios de Verificación</w:t>
            </w:r>
          </w:p>
        </w:tc>
      </w:tr>
      <w:tr w:rsidR="009916EF" w:rsidRPr="009017D6" w14:paraId="014FC75A" w14:textId="77777777" w:rsidTr="006C6C70">
        <w:tc>
          <w:tcPr>
            <w:tcW w:w="2828" w:type="dxa"/>
            <w:vMerge w:val="restart"/>
            <w:shd w:val="clear" w:color="auto" w:fill="FFFFFF"/>
          </w:tcPr>
          <w:p w14:paraId="7827A5DB" w14:textId="77777777" w:rsidR="009916EF" w:rsidRDefault="009916EF" w:rsidP="006C6C70">
            <w:pPr>
              <w:contextualSpacing/>
              <w:rPr>
                <w:rFonts w:asciiTheme="minorHAnsi" w:hAnsiTheme="minorHAnsi" w:cstheme="minorHAnsi"/>
                <w:color w:val="000000"/>
                <w:sz w:val="18"/>
                <w:szCs w:val="20"/>
              </w:rPr>
            </w:pPr>
            <w:r w:rsidRPr="002F0390">
              <w:rPr>
                <w:rFonts w:asciiTheme="minorHAnsi" w:hAnsiTheme="minorHAnsi" w:cstheme="minorHAnsi"/>
                <w:color w:val="000000"/>
                <w:sz w:val="18"/>
                <w:szCs w:val="20"/>
              </w:rPr>
              <w:t>Número de familias que mejoran su seguridad alimentaria y reportan incrementos en sus ingresos (desagregación por jefatura femenina y masculina)</w:t>
            </w:r>
          </w:p>
          <w:p w14:paraId="2412BD12" w14:textId="77777777" w:rsidR="009916EF" w:rsidRDefault="009916EF" w:rsidP="006C6C70">
            <w:pPr>
              <w:contextualSpacing/>
              <w:rPr>
                <w:rFonts w:asciiTheme="minorHAnsi" w:hAnsiTheme="minorHAnsi" w:cstheme="minorHAnsi"/>
                <w:color w:val="000000"/>
                <w:sz w:val="18"/>
                <w:szCs w:val="20"/>
              </w:rPr>
            </w:pPr>
          </w:p>
          <w:p w14:paraId="7DEC0E69" w14:textId="77777777" w:rsidR="009916EF" w:rsidRDefault="009916EF" w:rsidP="006C6C70">
            <w:pPr>
              <w:contextualSpacing/>
              <w:rPr>
                <w:rFonts w:asciiTheme="minorHAnsi" w:hAnsiTheme="minorHAnsi" w:cstheme="minorHAnsi"/>
                <w:color w:val="000000"/>
                <w:sz w:val="18"/>
                <w:szCs w:val="20"/>
              </w:rPr>
            </w:pPr>
          </w:p>
          <w:p w14:paraId="63F1DF28" w14:textId="77777777" w:rsidR="009916EF" w:rsidRDefault="009916EF" w:rsidP="006C6C70">
            <w:pPr>
              <w:contextualSpacing/>
              <w:rPr>
                <w:rFonts w:asciiTheme="minorHAnsi" w:hAnsiTheme="minorHAnsi" w:cstheme="minorHAnsi"/>
                <w:color w:val="000000"/>
                <w:sz w:val="18"/>
                <w:szCs w:val="20"/>
              </w:rPr>
            </w:pPr>
          </w:p>
          <w:p w14:paraId="510AFC0A" w14:textId="77777777" w:rsidR="009916EF" w:rsidRDefault="009916EF" w:rsidP="006C6C70">
            <w:pPr>
              <w:contextualSpacing/>
              <w:rPr>
                <w:rFonts w:asciiTheme="minorHAnsi" w:hAnsiTheme="minorHAnsi" w:cstheme="minorHAnsi"/>
                <w:color w:val="000000"/>
                <w:sz w:val="18"/>
                <w:szCs w:val="20"/>
              </w:rPr>
            </w:pPr>
          </w:p>
          <w:p w14:paraId="2D73E4CD" w14:textId="77777777" w:rsidR="009916EF" w:rsidRDefault="009916EF" w:rsidP="006C6C70">
            <w:pPr>
              <w:contextualSpacing/>
              <w:rPr>
                <w:rFonts w:asciiTheme="minorHAnsi" w:hAnsiTheme="minorHAnsi" w:cstheme="minorHAnsi"/>
                <w:color w:val="000000"/>
                <w:sz w:val="18"/>
                <w:szCs w:val="20"/>
              </w:rPr>
            </w:pPr>
          </w:p>
          <w:p w14:paraId="521D45CB" w14:textId="77777777" w:rsidR="009916EF" w:rsidRDefault="009916EF" w:rsidP="006C6C70">
            <w:pPr>
              <w:contextualSpacing/>
              <w:rPr>
                <w:rFonts w:asciiTheme="minorHAnsi" w:hAnsiTheme="minorHAnsi" w:cstheme="minorHAnsi"/>
                <w:color w:val="000000"/>
                <w:sz w:val="18"/>
                <w:szCs w:val="20"/>
              </w:rPr>
            </w:pPr>
          </w:p>
          <w:p w14:paraId="480B54DD" w14:textId="77777777" w:rsidR="009916EF" w:rsidRDefault="009916EF" w:rsidP="006C6C70">
            <w:pPr>
              <w:contextualSpacing/>
              <w:rPr>
                <w:rFonts w:asciiTheme="minorHAnsi" w:hAnsiTheme="minorHAnsi" w:cstheme="minorHAnsi"/>
                <w:color w:val="000000"/>
                <w:sz w:val="18"/>
                <w:szCs w:val="20"/>
              </w:rPr>
            </w:pPr>
          </w:p>
          <w:p w14:paraId="75C36D23" w14:textId="77777777" w:rsidR="009916EF" w:rsidRPr="006F02C8" w:rsidRDefault="009916EF" w:rsidP="006C6C70">
            <w:pPr>
              <w:contextualSpacing/>
              <w:rPr>
                <w:rFonts w:asciiTheme="minorHAnsi" w:hAnsiTheme="minorHAnsi" w:cstheme="minorHAnsi"/>
                <w:sz w:val="22"/>
                <w:szCs w:val="20"/>
                <w:lang w:val="es-CO" w:eastAsia="fr-CA"/>
              </w:rPr>
            </w:pPr>
          </w:p>
        </w:tc>
        <w:tc>
          <w:tcPr>
            <w:tcW w:w="1420" w:type="dxa"/>
            <w:vMerge w:val="restart"/>
            <w:shd w:val="clear" w:color="auto" w:fill="FFFFFF"/>
          </w:tcPr>
          <w:p w14:paraId="653EC329" w14:textId="77777777" w:rsidR="009916EF" w:rsidRPr="00727A19" w:rsidRDefault="009916EF" w:rsidP="006C6C70">
            <w:pPr>
              <w:pStyle w:val="Textoindependiente"/>
              <w:rPr>
                <w:rFonts w:ascii="Calibri" w:hAnsi="Calibri" w:cs="Times New Roman"/>
                <w:b/>
                <w:sz w:val="16"/>
                <w:lang w:val="es-CO"/>
              </w:rPr>
            </w:pPr>
            <w:r w:rsidRPr="00727A19">
              <w:rPr>
                <w:rFonts w:ascii="Calibri" w:hAnsi="Calibri" w:cs="Times New Roman"/>
                <w:b/>
                <w:sz w:val="16"/>
                <w:lang w:val="es-CO"/>
              </w:rPr>
              <w:t>Meta</w:t>
            </w:r>
          </w:p>
          <w:p w14:paraId="33D1E804" w14:textId="77777777" w:rsidR="009916EF" w:rsidRPr="00727A19" w:rsidRDefault="009916EF" w:rsidP="006C6C70">
            <w:pPr>
              <w:pStyle w:val="Textoindependiente"/>
              <w:rPr>
                <w:rFonts w:ascii="Calibri" w:hAnsi="Calibri" w:cs="Times New Roman"/>
                <w:sz w:val="16"/>
                <w:lang w:val="es-CO"/>
              </w:rPr>
            </w:pPr>
            <w:r w:rsidRPr="00727A19">
              <w:rPr>
                <w:rFonts w:ascii="Calibri" w:hAnsi="Calibri" w:cs="Times New Roman"/>
                <w:sz w:val="16"/>
                <w:lang w:val="es-CO"/>
              </w:rPr>
              <w:t>Vista Hermosa (Cooperativa)</w:t>
            </w:r>
          </w:p>
          <w:p w14:paraId="16BEBF6B" w14:textId="77777777" w:rsidR="009916EF" w:rsidRPr="00727A19" w:rsidRDefault="009916EF" w:rsidP="006C6C70">
            <w:pPr>
              <w:pStyle w:val="Textoindependiente"/>
              <w:rPr>
                <w:rFonts w:ascii="Calibri" w:hAnsi="Calibri" w:cs="Times New Roman"/>
                <w:sz w:val="16"/>
                <w:lang w:val="es-CO"/>
              </w:rPr>
            </w:pPr>
            <w:r w:rsidRPr="00727A19">
              <w:rPr>
                <w:rFonts w:ascii="Calibri" w:hAnsi="Calibri" w:cs="Times New Roman"/>
                <w:sz w:val="16"/>
                <w:lang w:val="es-CO"/>
              </w:rPr>
              <w:t>Mesetas (Buenavista)</w:t>
            </w:r>
          </w:p>
          <w:p w14:paraId="2EC216CE" w14:textId="77777777" w:rsidR="009916EF" w:rsidRPr="00727A19" w:rsidRDefault="009916EF" w:rsidP="006C6C70">
            <w:pPr>
              <w:pStyle w:val="Textoindependiente"/>
              <w:rPr>
                <w:rFonts w:ascii="Calibri" w:hAnsi="Calibri" w:cs="Times New Roman"/>
                <w:sz w:val="16"/>
                <w:lang w:val="es-CO"/>
              </w:rPr>
            </w:pPr>
            <w:r w:rsidRPr="00727A19">
              <w:rPr>
                <w:rFonts w:ascii="Calibri" w:hAnsi="Calibri" w:cs="Times New Roman"/>
                <w:sz w:val="16"/>
                <w:lang w:val="es-CO"/>
              </w:rPr>
              <w:t>Macarena (Playa Rica)</w:t>
            </w:r>
          </w:p>
          <w:p w14:paraId="66F1B9BF" w14:textId="77777777" w:rsidR="009916EF" w:rsidRPr="00727A19" w:rsidRDefault="009916EF" w:rsidP="006C6C70">
            <w:pPr>
              <w:pStyle w:val="Textoindependiente"/>
              <w:rPr>
                <w:rFonts w:ascii="Calibri" w:hAnsi="Calibri" w:cs="Times New Roman"/>
                <w:b/>
                <w:sz w:val="16"/>
                <w:lang w:val="es-CO"/>
              </w:rPr>
            </w:pPr>
            <w:r w:rsidRPr="00727A19">
              <w:rPr>
                <w:rFonts w:ascii="Calibri" w:hAnsi="Calibri" w:cs="Times New Roman"/>
                <w:b/>
                <w:sz w:val="16"/>
                <w:lang w:val="es-CO"/>
              </w:rPr>
              <w:t xml:space="preserve">Chocó </w:t>
            </w:r>
          </w:p>
          <w:p w14:paraId="626FB737" w14:textId="77777777" w:rsidR="009916EF" w:rsidRPr="00727A19" w:rsidRDefault="009916EF" w:rsidP="006C6C70">
            <w:pPr>
              <w:pStyle w:val="Textoindependiente"/>
              <w:rPr>
                <w:rFonts w:ascii="Calibri" w:hAnsi="Calibri" w:cs="Times New Roman"/>
                <w:sz w:val="16"/>
                <w:lang w:val="es-CO"/>
              </w:rPr>
            </w:pPr>
            <w:r w:rsidRPr="00727A19">
              <w:rPr>
                <w:rFonts w:ascii="Calibri" w:hAnsi="Calibri" w:cs="Times New Roman"/>
                <w:sz w:val="16"/>
                <w:lang w:val="es-CO"/>
              </w:rPr>
              <w:t xml:space="preserve">Carmen del Darién </w:t>
            </w:r>
          </w:p>
          <w:p w14:paraId="72D4A938" w14:textId="77777777" w:rsidR="009916EF" w:rsidRPr="00727A19" w:rsidRDefault="009916EF" w:rsidP="006C6C70">
            <w:pPr>
              <w:pStyle w:val="Textoindependiente"/>
              <w:rPr>
                <w:rFonts w:ascii="Calibri" w:hAnsi="Calibri" w:cs="Times New Roman"/>
                <w:sz w:val="16"/>
                <w:lang w:val="es-CO"/>
              </w:rPr>
            </w:pPr>
            <w:r w:rsidRPr="00727A19">
              <w:rPr>
                <w:rFonts w:ascii="Calibri" w:hAnsi="Calibri" w:cs="Times New Roman"/>
                <w:sz w:val="16"/>
                <w:lang w:val="es-CO"/>
              </w:rPr>
              <w:t>Riosucio</w:t>
            </w:r>
          </w:p>
          <w:p w14:paraId="636CCD4A" w14:textId="77777777" w:rsidR="009916EF" w:rsidRPr="00727A19" w:rsidRDefault="009916EF" w:rsidP="006C6C70">
            <w:pPr>
              <w:pStyle w:val="Textoindependiente"/>
              <w:rPr>
                <w:rFonts w:ascii="Calibri" w:hAnsi="Calibri" w:cs="Times New Roman"/>
                <w:sz w:val="16"/>
                <w:lang w:val="es-CO"/>
              </w:rPr>
            </w:pPr>
            <w:r w:rsidRPr="00727A19">
              <w:rPr>
                <w:rFonts w:ascii="Calibri" w:hAnsi="Calibri" w:cs="Times New Roman"/>
                <w:sz w:val="16"/>
                <w:lang w:val="es-CO"/>
              </w:rPr>
              <w:t>Vigía del Fuerte</w:t>
            </w:r>
          </w:p>
          <w:p w14:paraId="600C8B23" w14:textId="77777777" w:rsidR="009916EF" w:rsidRPr="00727A19" w:rsidRDefault="009916EF" w:rsidP="006C6C70">
            <w:pPr>
              <w:pStyle w:val="Textoindependiente"/>
              <w:rPr>
                <w:rFonts w:ascii="Calibri" w:hAnsi="Calibri" w:cs="Times New Roman"/>
                <w:b/>
                <w:sz w:val="16"/>
                <w:lang w:val="es-CO"/>
              </w:rPr>
            </w:pPr>
            <w:r w:rsidRPr="00727A19">
              <w:rPr>
                <w:rFonts w:ascii="Calibri" w:hAnsi="Calibri" w:cs="Times New Roman"/>
                <w:b/>
                <w:sz w:val="16"/>
                <w:lang w:val="es-CO"/>
              </w:rPr>
              <w:t>Guaviare</w:t>
            </w:r>
          </w:p>
          <w:p w14:paraId="5C42B633" w14:textId="77777777" w:rsidR="009916EF" w:rsidRPr="006E0636" w:rsidRDefault="009916EF" w:rsidP="006C6C70">
            <w:pPr>
              <w:pStyle w:val="Textoindependiente"/>
              <w:rPr>
                <w:rFonts w:ascii="Calibri" w:hAnsi="Calibri" w:cs="Times New Roman"/>
                <w:b/>
                <w:lang w:val="es-CO"/>
              </w:rPr>
            </w:pPr>
            <w:r w:rsidRPr="00727A19">
              <w:rPr>
                <w:rFonts w:ascii="Calibri" w:hAnsi="Calibri" w:cs="Times New Roman"/>
                <w:sz w:val="16"/>
                <w:lang w:val="es-CO"/>
              </w:rPr>
              <w:t>San José del Guaviare (Charras y Colinas)</w:t>
            </w:r>
          </w:p>
        </w:tc>
        <w:tc>
          <w:tcPr>
            <w:tcW w:w="1371" w:type="dxa"/>
            <w:shd w:val="clear" w:color="auto" w:fill="FFFFFF"/>
          </w:tcPr>
          <w:p w14:paraId="06549F5E" w14:textId="77777777" w:rsidR="009916EF" w:rsidRPr="006E0636" w:rsidRDefault="009916EF" w:rsidP="006C6C70">
            <w:pPr>
              <w:pStyle w:val="Textoindependiente"/>
              <w:jc w:val="center"/>
              <w:rPr>
                <w:rFonts w:ascii="Calibri" w:hAnsi="Calibri" w:cs="Times New Roman"/>
                <w:lang w:val="es-CO"/>
              </w:rPr>
            </w:pPr>
          </w:p>
        </w:tc>
        <w:tc>
          <w:tcPr>
            <w:tcW w:w="758" w:type="dxa"/>
            <w:gridSpan w:val="2"/>
            <w:shd w:val="clear" w:color="auto" w:fill="FFFFFF"/>
          </w:tcPr>
          <w:p w14:paraId="77728EA5" w14:textId="77777777" w:rsidR="009916EF" w:rsidRPr="006E0636" w:rsidRDefault="009916EF" w:rsidP="006C6C70">
            <w:pPr>
              <w:pStyle w:val="Textoindependiente"/>
              <w:jc w:val="center"/>
              <w:rPr>
                <w:rFonts w:ascii="Calibri" w:hAnsi="Calibri" w:cs="Times New Roman"/>
                <w:b/>
                <w:lang w:val="es-CO"/>
              </w:rPr>
            </w:pPr>
            <w:r w:rsidRPr="006E0636">
              <w:rPr>
                <w:rFonts w:ascii="Calibri" w:hAnsi="Calibri" w:cs="Times New Roman"/>
                <w:lang w:val="es-CO"/>
              </w:rPr>
              <w:t>H</w:t>
            </w:r>
          </w:p>
        </w:tc>
        <w:tc>
          <w:tcPr>
            <w:tcW w:w="745" w:type="dxa"/>
            <w:gridSpan w:val="2"/>
            <w:shd w:val="clear" w:color="auto" w:fill="FFFFFF"/>
          </w:tcPr>
          <w:p w14:paraId="00D7444F" w14:textId="77777777" w:rsidR="009916EF" w:rsidRPr="006E0636" w:rsidRDefault="009916EF" w:rsidP="006C6C70">
            <w:pPr>
              <w:pStyle w:val="Textoindependiente"/>
              <w:jc w:val="center"/>
              <w:rPr>
                <w:rFonts w:ascii="Calibri" w:hAnsi="Calibri" w:cs="Times New Roman"/>
                <w:b/>
                <w:lang w:val="es-CO"/>
              </w:rPr>
            </w:pPr>
            <w:r w:rsidRPr="006E0636">
              <w:rPr>
                <w:rFonts w:ascii="Calibri" w:hAnsi="Calibri" w:cs="Times New Roman"/>
                <w:lang w:val="es-CO"/>
              </w:rPr>
              <w:t>M</w:t>
            </w:r>
          </w:p>
        </w:tc>
        <w:tc>
          <w:tcPr>
            <w:tcW w:w="674" w:type="dxa"/>
            <w:gridSpan w:val="2"/>
            <w:shd w:val="clear" w:color="auto" w:fill="FFFFFF"/>
          </w:tcPr>
          <w:p w14:paraId="5D64419F" w14:textId="77777777" w:rsidR="009916EF" w:rsidRPr="006E0636" w:rsidRDefault="009916EF" w:rsidP="006C6C70">
            <w:pPr>
              <w:pStyle w:val="Textoindependiente"/>
              <w:jc w:val="center"/>
              <w:rPr>
                <w:rFonts w:ascii="Calibri" w:hAnsi="Calibri" w:cs="Times New Roman"/>
                <w:b/>
                <w:lang w:val="es-CO"/>
              </w:rPr>
            </w:pPr>
            <w:r w:rsidRPr="006E0636">
              <w:rPr>
                <w:rFonts w:ascii="Calibri" w:hAnsi="Calibri" w:cs="Times New Roman"/>
                <w:lang w:val="es-CO"/>
              </w:rPr>
              <w:t>Niñas</w:t>
            </w:r>
          </w:p>
        </w:tc>
        <w:tc>
          <w:tcPr>
            <w:tcW w:w="680" w:type="dxa"/>
            <w:shd w:val="clear" w:color="auto" w:fill="FFFFFF"/>
          </w:tcPr>
          <w:p w14:paraId="6A365012" w14:textId="77777777" w:rsidR="009916EF" w:rsidRPr="006E0636" w:rsidRDefault="009916EF" w:rsidP="006C6C70">
            <w:pPr>
              <w:pStyle w:val="Textoindependiente"/>
              <w:jc w:val="center"/>
              <w:rPr>
                <w:rFonts w:ascii="Calibri" w:hAnsi="Calibri" w:cs="Times New Roman"/>
                <w:b/>
                <w:lang w:val="es-CO"/>
              </w:rPr>
            </w:pPr>
            <w:r w:rsidRPr="006E0636">
              <w:rPr>
                <w:rFonts w:ascii="Calibri" w:hAnsi="Calibri" w:cs="Times New Roman"/>
                <w:lang w:val="es-CO"/>
              </w:rPr>
              <w:t>Niños</w:t>
            </w:r>
          </w:p>
        </w:tc>
        <w:tc>
          <w:tcPr>
            <w:tcW w:w="3568" w:type="dxa"/>
            <w:vMerge w:val="restart"/>
            <w:shd w:val="clear" w:color="auto" w:fill="FFFFFF"/>
          </w:tcPr>
          <w:p w14:paraId="40AAA9A4" w14:textId="77777777" w:rsidR="009916EF" w:rsidRDefault="009916EF" w:rsidP="006C6C70">
            <w:pPr>
              <w:contextualSpacing/>
              <w:rPr>
                <w:rFonts w:asciiTheme="minorHAnsi" w:hAnsiTheme="minorHAnsi"/>
                <w:b/>
                <w:sz w:val="18"/>
                <w:szCs w:val="18"/>
                <w:lang w:val="es-CO" w:eastAsia="fr-CA"/>
              </w:rPr>
            </w:pPr>
            <w:r w:rsidRPr="00DB19F5">
              <w:rPr>
                <w:rFonts w:ascii="Calibri" w:hAnsi="Calibri"/>
                <w:color w:val="808080"/>
                <w:sz w:val="18"/>
                <w:szCs w:val="18"/>
                <w:lang w:val="es-CO"/>
              </w:rPr>
              <w:t xml:space="preserve">Planeado: </w:t>
            </w:r>
            <w:r w:rsidRPr="002F0390">
              <w:rPr>
                <w:rFonts w:asciiTheme="minorHAnsi" w:hAnsiTheme="minorHAnsi" w:cstheme="minorHAnsi"/>
                <w:b/>
                <w:color w:val="000000"/>
                <w:sz w:val="18"/>
                <w:szCs w:val="20"/>
              </w:rPr>
              <w:t>Al menos 2.000</w:t>
            </w:r>
            <w:r w:rsidRPr="002F0390">
              <w:rPr>
                <w:rFonts w:asciiTheme="minorHAnsi" w:hAnsiTheme="minorHAnsi" w:cstheme="minorHAnsi"/>
                <w:color w:val="000000"/>
                <w:sz w:val="18"/>
                <w:szCs w:val="20"/>
              </w:rPr>
              <w:t xml:space="preserve"> (80%) familias cumpliendo la meta</w:t>
            </w:r>
          </w:p>
          <w:p w14:paraId="6E3AD004" w14:textId="77777777" w:rsidR="009916EF" w:rsidRPr="006E0636" w:rsidRDefault="009916EF" w:rsidP="006C6C70">
            <w:pPr>
              <w:contextualSpacing/>
              <w:rPr>
                <w:rFonts w:ascii="Calibri" w:hAnsi="Calibri"/>
                <w:b/>
                <w:lang w:val="es-CO"/>
              </w:rPr>
            </w:pPr>
            <w:r w:rsidRPr="00DB19F5">
              <w:rPr>
                <w:rFonts w:ascii="Calibri" w:hAnsi="Calibri"/>
                <w:color w:val="808080"/>
                <w:sz w:val="18"/>
                <w:szCs w:val="18"/>
                <w:lang w:val="es-CO"/>
              </w:rPr>
              <w:t>Alcanzado:</w:t>
            </w:r>
            <w:r>
              <w:rPr>
                <w:rFonts w:ascii="Calibri" w:hAnsi="Calibri"/>
                <w:color w:val="808080"/>
                <w:sz w:val="18"/>
                <w:szCs w:val="18"/>
                <w:lang w:val="es-CO"/>
              </w:rPr>
              <w:t xml:space="preserve"> </w:t>
            </w:r>
            <w:r w:rsidRPr="006A0028">
              <w:rPr>
                <w:rFonts w:ascii="Calibri" w:hAnsi="Calibri"/>
                <w:sz w:val="18"/>
                <w:szCs w:val="18"/>
                <w:lang w:val="es-CO"/>
              </w:rPr>
              <w:t>En el documento de proyecto, aparece desagregado por personas, sin embargo, la meta planteada corresponde a 2.000 familias, la cual fue alcanzada, con un total de 2091 familias que gracias a los emprendimientos, huertas comunitarias y unidades productivas agrícolas mejoraron su seguridad alimentaria, nutricional e ingresos. Esto se logró mediante la transferencia de conocimientos en los Centros Demostrativos de Capacitación, y el apoyo técnico y financiero a los emprendimientos</w:t>
            </w:r>
            <w:r>
              <w:rPr>
                <w:rFonts w:ascii="Calibri" w:hAnsi="Calibri"/>
                <w:sz w:val="18"/>
                <w:szCs w:val="18"/>
                <w:lang w:val="es-CO"/>
              </w:rPr>
              <w:t>.</w:t>
            </w:r>
          </w:p>
        </w:tc>
        <w:tc>
          <w:tcPr>
            <w:tcW w:w="1622" w:type="dxa"/>
            <w:vMerge w:val="restart"/>
            <w:shd w:val="clear" w:color="auto" w:fill="FFFFFF"/>
          </w:tcPr>
          <w:p w14:paraId="614B28AE" w14:textId="77777777" w:rsidR="009916EF" w:rsidRPr="00B83A9D" w:rsidRDefault="009916EF" w:rsidP="006C6C70">
            <w:pPr>
              <w:pStyle w:val="Textoindependiente"/>
              <w:rPr>
                <w:rFonts w:ascii="Calibri" w:hAnsi="Calibri" w:cs="Times New Roman"/>
                <w:sz w:val="18"/>
                <w:lang w:val="es-CO"/>
              </w:rPr>
            </w:pPr>
            <w:r w:rsidRPr="00B83A9D">
              <w:rPr>
                <w:rFonts w:ascii="Calibri" w:hAnsi="Calibri" w:cs="Times New Roman"/>
                <w:sz w:val="18"/>
                <w:lang w:val="es-CO"/>
              </w:rPr>
              <w:t>1). Informes de monitoreo.</w:t>
            </w:r>
          </w:p>
          <w:p w14:paraId="1B648589" w14:textId="77777777" w:rsidR="009916EF" w:rsidRPr="00B83A9D" w:rsidRDefault="009916EF" w:rsidP="006C6C70">
            <w:pPr>
              <w:pStyle w:val="Textoindependiente"/>
              <w:rPr>
                <w:rFonts w:ascii="Calibri" w:hAnsi="Calibri" w:cs="Times New Roman"/>
                <w:sz w:val="18"/>
                <w:lang w:val="es-CO"/>
              </w:rPr>
            </w:pPr>
            <w:r w:rsidRPr="00B83A9D">
              <w:rPr>
                <w:rFonts w:ascii="Calibri" w:hAnsi="Calibri" w:cs="Times New Roman"/>
                <w:sz w:val="18"/>
                <w:lang w:val="es-CO"/>
              </w:rPr>
              <w:t>2). Listados de asistencia</w:t>
            </w:r>
          </w:p>
          <w:p w14:paraId="7A63A8F1" w14:textId="77777777" w:rsidR="009916EF" w:rsidRPr="00B83A9D" w:rsidRDefault="009916EF" w:rsidP="006C6C70">
            <w:pPr>
              <w:pStyle w:val="Textoindependiente"/>
              <w:rPr>
                <w:rFonts w:ascii="Calibri" w:hAnsi="Calibri" w:cs="Times New Roman"/>
                <w:sz w:val="18"/>
                <w:lang w:val="es-CO"/>
              </w:rPr>
            </w:pPr>
            <w:r w:rsidRPr="00B83A9D">
              <w:rPr>
                <w:rFonts w:ascii="Calibri" w:hAnsi="Calibri" w:cs="Times New Roman"/>
                <w:sz w:val="18"/>
                <w:lang w:val="es-CO"/>
              </w:rPr>
              <w:t>3). Fotografías</w:t>
            </w:r>
          </w:p>
          <w:p w14:paraId="5C550D06" w14:textId="77777777" w:rsidR="009916EF" w:rsidRPr="00B83A9D" w:rsidRDefault="009916EF" w:rsidP="006C6C70">
            <w:pPr>
              <w:pStyle w:val="Textoindependiente"/>
              <w:rPr>
                <w:rFonts w:ascii="Calibri" w:hAnsi="Calibri" w:cs="Times New Roman"/>
                <w:b/>
                <w:sz w:val="18"/>
                <w:lang w:val="es-CO"/>
              </w:rPr>
            </w:pPr>
            <w:r w:rsidRPr="00B83A9D">
              <w:rPr>
                <w:rFonts w:ascii="Calibri" w:hAnsi="Calibri" w:cs="Times New Roman"/>
                <w:sz w:val="18"/>
                <w:lang w:val="es-CO"/>
              </w:rPr>
              <w:t>4). Videos</w:t>
            </w:r>
            <w:r w:rsidRPr="00B83A9D">
              <w:rPr>
                <w:rFonts w:ascii="Calibri" w:hAnsi="Calibri" w:cs="Times New Roman"/>
                <w:b/>
                <w:sz w:val="18"/>
                <w:lang w:val="es-CO"/>
              </w:rPr>
              <w:t xml:space="preserve"> </w:t>
            </w:r>
          </w:p>
          <w:p w14:paraId="45E1998A" w14:textId="77777777" w:rsidR="009916EF" w:rsidRDefault="009916EF" w:rsidP="006C6C70">
            <w:pPr>
              <w:pStyle w:val="Textoindependiente"/>
              <w:rPr>
                <w:rFonts w:ascii="Calibri" w:hAnsi="Calibri" w:cs="Times New Roman"/>
                <w:sz w:val="18"/>
                <w:lang w:val="es-CO"/>
              </w:rPr>
            </w:pPr>
            <w:r w:rsidRPr="00B83A9D">
              <w:rPr>
                <w:rFonts w:ascii="Calibri" w:hAnsi="Calibri" w:cs="Times New Roman"/>
                <w:sz w:val="18"/>
                <w:lang w:val="es-CO"/>
              </w:rPr>
              <w:t>5). Informes de las agencias</w:t>
            </w:r>
          </w:p>
          <w:p w14:paraId="7ACC0E5C" w14:textId="77777777" w:rsidR="009916EF" w:rsidRPr="009017D6" w:rsidRDefault="009916EF" w:rsidP="006C6C70">
            <w:pPr>
              <w:pStyle w:val="Textoindependiente"/>
              <w:rPr>
                <w:rFonts w:ascii="Calibri" w:hAnsi="Calibri" w:cs="Times New Roman"/>
                <w:lang w:val="es-CO"/>
              </w:rPr>
            </w:pPr>
            <w:r w:rsidRPr="009017D6">
              <w:rPr>
                <w:rFonts w:ascii="Calibri" w:hAnsi="Calibri" w:cs="Times New Roman"/>
                <w:sz w:val="18"/>
                <w:lang w:val="es-CO"/>
              </w:rPr>
              <w:t>6). Pactos municipales y subregionales PDET</w:t>
            </w:r>
          </w:p>
        </w:tc>
      </w:tr>
      <w:tr w:rsidR="009916EF" w:rsidRPr="006E0636" w14:paraId="0CF8101C" w14:textId="77777777" w:rsidTr="006C6C70">
        <w:tc>
          <w:tcPr>
            <w:tcW w:w="2828" w:type="dxa"/>
            <w:vMerge/>
            <w:shd w:val="clear" w:color="auto" w:fill="FFFFFF"/>
          </w:tcPr>
          <w:p w14:paraId="6C9F78C5" w14:textId="77777777" w:rsidR="009916EF" w:rsidRPr="006E0636" w:rsidRDefault="009916EF" w:rsidP="006C6C70">
            <w:pPr>
              <w:pStyle w:val="Textoindependiente"/>
              <w:jc w:val="both"/>
              <w:rPr>
                <w:rFonts w:ascii="Calibri" w:hAnsi="Calibri" w:cs="Times New Roman"/>
                <w:b/>
                <w:lang w:val="es-CO"/>
              </w:rPr>
            </w:pPr>
          </w:p>
        </w:tc>
        <w:tc>
          <w:tcPr>
            <w:tcW w:w="1420" w:type="dxa"/>
            <w:vMerge/>
            <w:shd w:val="clear" w:color="auto" w:fill="FFFFFF"/>
          </w:tcPr>
          <w:p w14:paraId="3CE91CCC" w14:textId="77777777" w:rsidR="009916EF" w:rsidRPr="006E0636" w:rsidRDefault="009916EF" w:rsidP="006C6C70">
            <w:pPr>
              <w:pStyle w:val="Textoindependiente"/>
              <w:jc w:val="center"/>
              <w:rPr>
                <w:rFonts w:ascii="Calibri" w:hAnsi="Calibri" w:cs="Times New Roman"/>
                <w:b/>
                <w:lang w:val="es-CO"/>
              </w:rPr>
            </w:pPr>
          </w:p>
        </w:tc>
        <w:tc>
          <w:tcPr>
            <w:tcW w:w="1371" w:type="dxa"/>
            <w:shd w:val="clear" w:color="auto" w:fill="FFFFFF"/>
          </w:tcPr>
          <w:p w14:paraId="56028D75" w14:textId="77777777" w:rsidR="009916EF" w:rsidRPr="006E0636" w:rsidRDefault="009916EF" w:rsidP="006C6C70">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758" w:type="dxa"/>
            <w:gridSpan w:val="2"/>
            <w:tcBorders>
              <w:right w:val="single" w:sz="4" w:space="0" w:color="auto"/>
            </w:tcBorders>
            <w:shd w:val="clear" w:color="auto" w:fill="FFFFFF"/>
          </w:tcPr>
          <w:p w14:paraId="3AF9A90E" w14:textId="18DDD574" w:rsidR="009916EF" w:rsidRPr="006E0636" w:rsidRDefault="009916EF" w:rsidP="006C6C70">
            <w:pPr>
              <w:pStyle w:val="Textoindependiente"/>
              <w:jc w:val="center"/>
              <w:rPr>
                <w:rFonts w:ascii="Calibri" w:hAnsi="Calibri" w:cs="Times New Roman"/>
                <w:lang w:val="es-CO"/>
              </w:rPr>
            </w:pPr>
            <w:r>
              <w:rPr>
                <w:rFonts w:ascii="Calibri" w:hAnsi="Calibri" w:cs="Times New Roman"/>
                <w:lang w:val="es-CO"/>
              </w:rPr>
              <w:t>1</w:t>
            </w:r>
            <w:r w:rsidR="00016545">
              <w:rPr>
                <w:rFonts w:ascii="Calibri" w:hAnsi="Calibri" w:cs="Times New Roman"/>
                <w:lang w:val="es-CO"/>
              </w:rPr>
              <w:t>.</w:t>
            </w:r>
            <w:r>
              <w:rPr>
                <w:rFonts w:ascii="Calibri" w:hAnsi="Calibri" w:cs="Times New Roman"/>
                <w:lang w:val="es-CO"/>
              </w:rPr>
              <w:t>200</w:t>
            </w:r>
          </w:p>
        </w:tc>
        <w:tc>
          <w:tcPr>
            <w:tcW w:w="745" w:type="dxa"/>
            <w:gridSpan w:val="2"/>
            <w:tcBorders>
              <w:left w:val="single" w:sz="4" w:space="0" w:color="auto"/>
              <w:right w:val="single" w:sz="4" w:space="0" w:color="auto"/>
            </w:tcBorders>
            <w:shd w:val="clear" w:color="auto" w:fill="FFFFFF"/>
          </w:tcPr>
          <w:p w14:paraId="16D758FA" w14:textId="1A62FEB0" w:rsidR="009916EF" w:rsidRPr="006E0636" w:rsidRDefault="009916EF" w:rsidP="006C6C70">
            <w:pPr>
              <w:pStyle w:val="Textoindependiente"/>
              <w:jc w:val="center"/>
              <w:rPr>
                <w:rFonts w:ascii="Calibri" w:hAnsi="Calibri" w:cs="Times New Roman"/>
                <w:lang w:val="es-CO"/>
              </w:rPr>
            </w:pPr>
            <w:r>
              <w:rPr>
                <w:rFonts w:ascii="Calibri" w:hAnsi="Calibri" w:cs="Times New Roman"/>
                <w:lang w:val="es-CO"/>
              </w:rPr>
              <w:t>1</w:t>
            </w:r>
            <w:r w:rsidR="00016545">
              <w:rPr>
                <w:rFonts w:ascii="Calibri" w:hAnsi="Calibri" w:cs="Times New Roman"/>
                <w:lang w:val="es-CO"/>
              </w:rPr>
              <w:t>.</w:t>
            </w:r>
            <w:r>
              <w:rPr>
                <w:rFonts w:ascii="Calibri" w:hAnsi="Calibri" w:cs="Times New Roman"/>
                <w:lang w:val="es-CO"/>
              </w:rPr>
              <w:t>300</w:t>
            </w:r>
          </w:p>
        </w:tc>
        <w:tc>
          <w:tcPr>
            <w:tcW w:w="674" w:type="dxa"/>
            <w:gridSpan w:val="2"/>
            <w:tcBorders>
              <w:left w:val="single" w:sz="4" w:space="0" w:color="auto"/>
            </w:tcBorders>
            <w:shd w:val="clear" w:color="auto" w:fill="FFFFFF"/>
          </w:tcPr>
          <w:p w14:paraId="5E7D2EF5" w14:textId="77777777" w:rsidR="009916EF" w:rsidRPr="006E0636" w:rsidRDefault="009916EF" w:rsidP="006C6C70">
            <w:pPr>
              <w:pStyle w:val="Textoindependiente"/>
              <w:rPr>
                <w:rFonts w:ascii="Calibri" w:hAnsi="Calibri" w:cs="Times New Roman"/>
                <w:lang w:val="es-CO"/>
              </w:rPr>
            </w:pPr>
          </w:p>
        </w:tc>
        <w:tc>
          <w:tcPr>
            <w:tcW w:w="680" w:type="dxa"/>
            <w:shd w:val="clear" w:color="auto" w:fill="FFFFFF"/>
          </w:tcPr>
          <w:p w14:paraId="037F596E" w14:textId="77777777" w:rsidR="009916EF" w:rsidRPr="006E0636" w:rsidRDefault="009916EF" w:rsidP="006C6C70">
            <w:pPr>
              <w:pStyle w:val="Textoindependiente"/>
              <w:jc w:val="center"/>
              <w:rPr>
                <w:rFonts w:ascii="Calibri" w:hAnsi="Calibri" w:cs="Times New Roman"/>
                <w:lang w:val="es-CO"/>
              </w:rPr>
            </w:pPr>
          </w:p>
        </w:tc>
        <w:tc>
          <w:tcPr>
            <w:tcW w:w="3568" w:type="dxa"/>
            <w:vMerge/>
            <w:shd w:val="clear" w:color="auto" w:fill="FFFFFF"/>
          </w:tcPr>
          <w:p w14:paraId="47967E11" w14:textId="77777777" w:rsidR="009916EF" w:rsidRPr="006E0636" w:rsidRDefault="009916EF" w:rsidP="006C6C70">
            <w:pPr>
              <w:pStyle w:val="Textoindependiente"/>
              <w:jc w:val="center"/>
              <w:rPr>
                <w:rFonts w:ascii="Calibri" w:hAnsi="Calibri" w:cs="Times New Roman"/>
                <w:b/>
                <w:lang w:val="es-CO"/>
              </w:rPr>
            </w:pPr>
          </w:p>
        </w:tc>
        <w:tc>
          <w:tcPr>
            <w:tcW w:w="1622" w:type="dxa"/>
            <w:vMerge/>
            <w:shd w:val="clear" w:color="auto" w:fill="FFFFFF"/>
          </w:tcPr>
          <w:p w14:paraId="736F3959" w14:textId="77777777" w:rsidR="009916EF" w:rsidRPr="006E0636" w:rsidRDefault="009916EF" w:rsidP="006C6C70">
            <w:pPr>
              <w:pStyle w:val="Textoindependiente"/>
              <w:jc w:val="center"/>
              <w:rPr>
                <w:rFonts w:ascii="Calibri" w:hAnsi="Calibri" w:cs="Times New Roman"/>
                <w:b/>
                <w:lang w:val="es-CO"/>
              </w:rPr>
            </w:pPr>
          </w:p>
        </w:tc>
      </w:tr>
      <w:tr w:rsidR="009916EF" w:rsidRPr="006E0636" w14:paraId="2F2DB04B" w14:textId="77777777" w:rsidTr="006C6C70">
        <w:trPr>
          <w:trHeight w:val="430"/>
        </w:trPr>
        <w:tc>
          <w:tcPr>
            <w:tcW w:w="2828" w:type="dxa"/>
            <w:vMerge/>
            <w:shd w:val="clear" w:color="auto" w:fill="FFFFFF"/>
          </w:tcPr>
          <w:p w14:paraId="238EB08E" w14:textId="77777777" w:rsidR="009916EF" w:rsidRPr="006E0636" w:rsidRDefault="009916EF" w:rsidP="006C6C70">
            <w:pPr>
              <w:pStyle w:val="Textoindependiente"/>
              <w:jc w:val="both"/>
              <w:rPr>
                <w:rFonts w:ascii="Calibri" w:hAnsi="Calibri" w:cs="Times New Roman"/>
                <w:b/>
                <w:lang w:val="es-CO"/>
              </w:rPr>
            </w:pPr>
          </w:p>
        </w:tc>
        <w:tc>
          <w:tcPr>
            <w:tcW w:w="1420" w:type="dxa"/>
            <w:vMerge/>
            <w:shd w:val="clear" w:color="auto" w:fill="FFFFFF"/>
          </w:tcPr>
          <w:p w14:paraId="3417FBC6" w14:textId="77777777" w:rsidR="009916EF" w:rsidRPr="006E0636" w:rsidRDefault="009916EF" w:rsidP="006C6C70">
            <w:pPr>
              <w:pStyle w:val="Textoindependiente"/>
              <w:jc w:val="center"/>
              <w:rPr>
                <w:rFonts w:ascii="Calibri" w:hAnsi="Calibri" w:cs="Times New Roman"/>
                <w:b/>
                <w:lang w:val="es-CO"/>
              </w:rPr>
            </w:pPr>
          </w:p>
        </w:tc>
        <w:tc>
          <w:tcPr>
            <w:tcW w:w="1371" w:type="dxa"/>
            <w:tcBorders>
              <w:bottom w:val="single" w:sz="4" w:space="0" w:color="auto"/>
            </w:tcBorders>
            <w:shd w:val="clear" w:color="auto" w:fill="FFFFFF"/>
          </w:tcPr>
          <w:p w14:paraId="172299A6" w14:textId="77777777" w:rsidR="009916EF" w:rsidRPr="006E0636" w:rsidRDefault="009916EF" w:rsidP="006C6C70">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739" w:type="dxa"/>
            <w:tcBorders>
              <w:bottom w:val="single" w:sz="4" w:space="0" w:color="auto"/>
              <w:right w:val="single" w:sz="4" w:space="0" w:color="auto"/>
            </w:tcBorders>
            <w:shd w:val="clear" w:color="auto" w:fill="FFFFFF"/>
          </w:tcPr>
          <w:p w14:paraId="256D2A0E" w14:textId="67B7280A" w:rsidR="009916EF" w:rsidRPr="001C4F0E" w:rsidRDefault="009916EF" w:rsidP="006C6C70">
            <w:pPr>
              <w:pStyle w:val="Textoindependiente"/>
              <w:jc w:val="center"/>
              <w:rPr>
                <w:rFonts w:ascii="Calibri" w:hAnsi="Calibri" w:cs="Times New Roman"/>
                <w:b/>
                <w:lang w:val="es-CO"/>
              </w:rPr>
            </w:pPr>
            <w:r w:rsidRPr="001C4F0E">
              <w:rPr>
                <w:rFonts w:ascii="Calibri" w:hAnsi="Calibri" w:cs="Times New Roman"/>
                <w:b/>
                <w:lang w:val="es-CO"/>
              </w:rPr>
              <w:t>1</w:t>
            </w:r>
            <w:r w:rsidR="00016545">
              <w:rPr>
                <w:rFonts w:ascii="Calibri" w:hAnsi="Calibri" w:cs="Times New Roman"/>
                <w:b/>
                <w:lang w:val="es-CO"/>
              </w:rPr>
              <w:t>.</w:t>
            </w:r>
            <w:r w:rsidRPr="001C4F0E">
              <w:rPr>
                <w:rFonts w:ascii="Calibri" w:hAnsi="Calibri" w:cs="Times New Roman"/>
                <w:b/>
                <w:lang w:val="es-CO"/>
              </w:rPr>
              <w:t>836</w:t>
            </w:r>
          </w:p>
        </w:tc>
        <w:tc>
          <w:tcPr>
            <w:tcW w:w="747" w:type="dxa"/>
            <w:gridSpan w:val="2"/>
            <w:tcBorders>
              <w:left w:val="single" w:sz="4" w:space="0" w:color="auto"/>
              <w:bottom w:val="single" w:sz="4" w:space="0" w:color="auto"/>
              <w:right w:val="single" w:sz="4" w:space="0" w:color="auto"/>
            </w:tcBorders>
            <w:shd w:val="clear" w:color="auto" w:fill="FFFFFF"/>
          </w:tcPr>
          <w:p w14:paraId="67F33021" w14:textId="10184E2D" w:rsidR="009916EF" w:rsidRPr="001C4F0E" w:rsidRDefault="009916EF" w:rsidP="006C6C70">
            <w:pPr>
              <w:pStyle w:val="Textoindependiente"/>
              <w:jc w:val="center"/>
              <w:rPr>
                <w:rFonts w:ascii="Calibri" w:hAnsi="Calibri" w:cs="Times New Roman"/>
                <w:b/>
                <w:lang w:val="es-CO"/>
              </w:rPr>
            </w:pPr>
            <w:r w:rsidRPr="001C4F0E">
              <w:rPr>
                <w:rFonts w:ascii="Calibri" w:hAnsi="Calibri" w:cs="Times New Roman"/>
                <w:b/>
                <w:lang w:val="es-CO"/>
              </w:rPr>
              <w:t>1</w:t>
            </w:r>
            <w:r w:rsidR="00016545">
              <w:rPr>
                <w:rFonts w:ascii="Calibri" w:hAnsi="Calibri" w:cs="Times New Roman"/>
                <w:b/>
                <w:lang w:val="es-CO"/>
              </w:rPr>
              <w:t>.</w:t>
            </w:r>
            <w:r w:rsidRPr="001C4F0E">
              <w:rPr>
                <w:rFonts w:ascii="Calibri" w:hAnsi="Calibri" w:cs="Times New Roman"/>
                <w:b/>
                <w:lang w:val="es-CO"/>
              </w:rPr>
              <w:t>725</w:t>
            </w:r>
          </w:p>
        </w:tc>
        <w:tc>
          <w:tcPr>
            <w:tcW w:w="680" w:type="dxa"/>
            <w:gridSpan w:val="2"/>
            <w:tcBorders>
              <w:left w:val="single" w:sz="4" w:space="0" w:color="auto"/>
              <w:bottom w:val="single" w:sz="4" w:space="0" w:color="auto"/>
              <w:right w:val="single" w:sz="4" w:space="0" w:color="auto"/>
            </w:tcBorders>
            <w:shd w:val="clear" w:color="auto" w:fill="FFFFFF"/>
          </w:tcPr>
          <w:p w14:paraId="778A420B" w14:textId="77777777" w:rsidR="009916EF" w:rsidRPr="006F02C8" w:rsidRDefault="009916EF" w:rsidP="006C6C70">
            <w:pPr>
              <w:pStyle w:val="Textoindependiente"/>
              <w:jc w:val="center"/>
              <w:rPr>
                <w:rFonts w:ascii="Calibri" w:hAnsi="Calibri" w:cs="Times New Roman"/>
                <w:b/>
                <w:lang w:val="es-CO"/>
              </w:rPr>
            </w:pPr>
          </w:p>
        </w:tc>
        <w:tc>
          <w:tcPr>
            <w:tcW w:w="691" w:type="dxa"/>
            <w:gridSpan w:val="2"/>
            <w:tcBorders>
              <w:left w:val="single" w:sz="4" w:space="0" w:color="auto"/>
              <w:bottom w:val="single" w:sz="4" w:space="0" w:color="auto"/>
            </w:tcBorders>
            <w:shd w:val="clear" w:color="auto" w:fill="FFFFFF"/>
          </w:tcPr>
          <w:p w14:paraId="0E149AF5" w14:textId="77777777" w:rsidR="009916EF" w:rsidRPr="006F02C8" w:rsidRDefault="009916EF" w:rsidP="006C6C70">
            <w:pPr>
              <w:pStyle w:val="Textoindependiente"/>
              <w:jc w:val="center"/>
              <w:rPr>
                <w:rFonts w:ascii="Calibri" w:hAnsi="Calibri" w:cs="Times New Roman"/>
                <w:b/>
                <w:lang w:val="es-CO"/>
              </w:rPr>
            </w:pPr>
          </w:p>
        </w:tc>
        <w:tc>
          <w:tcPr>
            <w:tcW w:w="3568" w:type="dxa"/>
            <w:vMerge/>
            <w:shd w:val="clear" w:color="auto" w:fill="FFFFFF"/>
          </w:tcPr>
          <w:p w14:paraId="47895F54" w14:textId="77777777" w:rsidR="009916EF" w:rsidRPr="006E0636" w:rsidRDefault="009916EF" w:rsidP="006C6C70">
            <w:pPr>
              <w:pStyle w:val="Textoindependiente"/>
              <w:jc w:val="center"/>
              <w:rPr>
                <w:rFonts w:ascii="Calibri" w:hAnsi="Calibri" w:cs="Times New Roman"/>
                <w:b/>
                <w:lang w:val="es-CO"/>
              </w:rPr>
            </w:pPr>
          </w:p>
        </w:tc>
        <w:tc>
          <w:tcPr>
            <w:tcW w:w="1622" w:type="dxa"/>
            <w:vMerge/>
            <w:shd w:val="clear" w:color="auto" w:fill="FFFFFF"/>
          </w:tcPr>
          <w:p w14:paraId="7C1AE770" w14:textId="77777777" w:rsidR="009916EF" w:rsidRPr="006E0636" w:rsidRDefault="009916EF" w:rsidP="006C6C70">
            <w:pPr>
              <w:pStyle w:val="Textoindependiente"/>
              <w:jc w:val="center"/>
              <w:rPr>
                <w:rFonts w:ascii="Calibri" w:hAnsi="Calibri" w:cs="Times New Roman"/>
                <w:b/>
                <w:lang w:val="es-CO"/>
              </w:rPr>
            </w:pPr>
          </w:p>
        </w:tc>
      </w:tr>
      <w:tr w:rsidR="009916EF" w:rsidRPr="006E0636" w14:paraId="0979DD72" w14:textId="77777777" w:rsidTr="006C6C70">
        <w:trPr>
          <w:trHeight w:val="770"/>
        </w:trPr>
        <w:tc>
          <w:tcPr>
            <w:tcW w:w="2828" w:type="dxa"/>
            <w:vMerge/>
            <w:shd w:val="clear" w:color="auto" w:fill="FFFFFF"/>
          </w:tcPr>
          <w:p w14:paraId="06D109C9" w14:textId="77777777" w:rsidR="009916EF" w:rsidRPr="006E0636" w:rsidRDefault="009916EF" w:rsidP="006C6C70">
            <w:pPr>
              <w:pStyle w:val="Textoindependiente"/>
              <w:jc w:val="both"/>
              <w:rPr>
                <w:rFonts w:ascii="Calibri" w:hAnsi="Calibri" w:cs="Times New Roman"/>
                <w:b/>
                <w:lang w:val="es-CO"/>
              </w:rPr>
            </w:pPr>
          </w:p>
        </w:tc>
        <w:tc>
          <w:tcPr>
            <w:tcW w:w="1420" w:type="dxa"/>
            <w:vMerge/>
            <w:shd w:val="clear" w:color="auto" w:fill="FFFFFF"/>
          </w:tcPr>
          <w:p w14:paraId="1C712403" w14:textId="77777777" w:rsidR="009916EF" w:rsidRPr="006E0636" w:rsidRDefault="009916EF" w:rsidP="006C6C70">
            <w:pPr>
              <w:pStyle w:val="Textoindependiente"/>
              <w:jc w:val="center"/>
              <w:rPr>
                <w:rFonts w:ascii="Calibri" w:hAnsi="Calibri" w:cs="Times New Roman"/>
                <w:b/>
                <w:lang w:val="es-CO"/>
              </w:rPr>
            </w:pPr>
          </w:p>
        </w:tc>
        <w:tc>
          <w:tcPr>
            <w:tcW w:w="1371" w:type="dxa"/>
            <w:tcBorders>
              <w:top w:val="single" w:sz="4" w:space="0" w:color="auto"/>
            </w:tcBorders>
            <w:shd w:val="clear" w:color="auto" w:fill="FFFFFF"/>
          </w:tcPr>
          <w:p w14:paraId="3B7F3F36" w14:textId="77777777" w:rsidR="009916EF" w:rsidRPr="006E0636" w:rsidRDefault="009916EF" w:rsidP="006C6C70">
            <w:pPr>
              <w:pStyle w:val="Textoindependiente"/>
              <w:jc w:val="center"/>
              <w:rPr>
                <w:rFonts w:ascii="Calibri" w:hAnsi="Calibri" w:cs="Times New Roman"/>
                <w:color w:val="808080"/>
                <w:lang w:val="es-CO"/>
              </w:rPr>
            </w:pPr>
          </w:p>
        </w:tc>
        <w:tc>
          <w:tcPr>
            <w:tcW w:w="2857" w:type="dxa"/>
            <w:gridSpan w:val="7"/>
            <w:tcBorders>
              <w:top w:val="single" w:sz="4" w:space="0" w:color="auto"/>
            </w:tcBorders>
            <w:shd w:val="clear" w:color="auto" w:fill="FFFFFF"/>
          </w:tcPr>
          <w:p w14:paraId="1BA8D655" w14:textId="77777777" w:rsidR="009916EF" w:rsidRPr="006A0028" w:rsidRDefault="009916EF" w:rsidP="006C6C70">
            <w:pPr>
              <w:pStyle w:val="Textoindependiente"/>
              <w:jc w:val="center"/>
              <w:rPr>
                <w:rFonts w:ascii="Calibri" w:hAnsi="Calibri" w:cs="Times New Roman"/>
                <w:b/>
                <w:sz w:val="18"/>
                <w:lang w:val="es-CO"/>
              </w:rPr>
            </w:pPr>
            <w:r w:rsidRPr="006A0028">
              <w:rPr>
                <w:rFonts w:ascii="Calibri" w:hAnsi="Calibri" w:cs="Times New Roman"/>
                <w:b/>
                <w:sz w:val="18"/>
                <w:lang w:val="es-CO"/>
              </w:rPr>
              <w:t xml:space="preserve">Planeado: </w:t>
            </w:r>
            <w:r w:rsidRPr="006A0028">
              <w:rPr>
                <w:rFonts w:ascii="Calibri" w:hAnsi="Calibri" w:cs="Times New Roman"/>
                <w:sz w:val="18"/>
                <w:lang w:val="es-CO"/>
              </w:rPr>
              <w:t>2500 familias</w:t>
            </w:r>
          </w:p>
          <w:p w14:paraId="37333AF2" w14:textId="77777777" w:rsidR="009916EF" w:rsidRPr="006E0636" w:rsidRDefault="009916EF" w:rsidP="006C6C70">
            <w:pPr>
              <w:pStyle w:val="Textoindependiente"/>
              <w:jc w:val="center"/>
              <w:rPr>
                <w:rFonts w:ascii="Calibri" w:hAnsi="Calibri" w:cs="Times New Roman"/>
                <w:b/>
                <w:lang w:val="es-CO"/>
              </w:rPr>
            </w:pPr>
            <w:r w:rsidRPr="006A0028">
              <w:rPr>
                <w:rFonts w:ascii="Calibri" w:hAnsi="Calibri" w:cs="Times New Roman"/>
                <w:b/>
                <w:sz w:val="18"/>
                <w:lang w:val="es-CO"/>
              </w:rPr>
              <w:t xml:space="preserve">Alcanzado: </w:t>
            </w:r>
            <w:r w:rsidRPr="006A0028">
              <w:rPr>
                <w:rFonts w:ascii="Calibri" w:hAnsi="Calibri" w:cs="Times New Roman"/>
                <w:sz w:val="18"/>
                <w:lang w:val="es-CO"/>
              </w:rPr>
              <w:t>2091 familias</w:t>
            </w:r>
          </w:p>
        </w:tc>
        <w:tc>
          <w:tcPr>
            <w:tcW w:w="3568" w:type="dxa"/>
            <w:vMerge/>
            <w:shd w:val="clear" w:color="auto" w:fill="FFFFFF"/>
          </w:tcPr>
          <w:p w14:paraId="43691501" w14:textId="77777777" w:rsidR="009916EF" w:rsidRPr="006E0636" w:rsidRDefault="009916EF" w:rsidP="006C6C70">
            <w:pPr>
              <w:pStyle w:val="Textoindependiente"/>
              <w:jc w:val="center"/>
              <w:rPr>
                <w:rFonts w:ascii="Calibri" w:hAnsi="Calibri" w:cs="Times New Roman"/>
                <w:b/>
                <w:lang w:val="es-CO"/>
              </w:rPr>
            </w:pPr>
          </w:p>
        </w:tc>
        <w:tc>
          <w:tcPr>
            <w:tcW w:w="1622" w:type="dxa"/>
            <w:vMerge/>
            <w:shd w:val="clear" w:color="auto" w:fill="FFFFFF"/>
          </w:tcPr>
          <w:p w14:paraId="31579EF5" w14:textId="77777777" w:rsidR="009916EF" w:rsidRPr="006E0636" w:rsidRDefault="009916EF" w:rsidP="006C6C70">
            <w:pPr>
              <w:pStyle w:val="Textoindependiente"/>
              <w:jc w:val="center"/>
              <w:rPr>
                <w:rFonts w:ascii="Calibri" w:hAnsi="Calibri" w:cs="Times New Roman"/>
                <w:b/>
                <w:lang w:val="es-CO"/>
              </w:rPr>
            </w:pPr>
          </w:p>
        </w:tc>
      </w:tr>
      <w:tr w:rsidR="009916EF" w:rsidRPr="00B83A9D" w14:paraId="7F4F72AB" w14:textId="77777777" w:rsidTr="006C6C70">
        <w:trPr>
          <w:trHeight w:val="240"/>
        </w:trPr>
        <w:tc>
          <w:tcPr>
            <w:tcW w:w="2828" w:type="dxa"/>
            <w:vMerge w:val="restart"/>
            <w:shd w:val="clear" w:color="auto" w:fill="FFFFFF"/>
          </w:tcPr>
          <w:p w14:paraId="233119FC" w14:textId="77777777" w:rsidR="009916EF" w:rsidRPr="006E0636" w:rsidRDefault="009916EF" w:rsidP="006C6C70">
            <w:pPr>
              <w:rPr>
                <w:rFonts w:ascii="Calibri" w:hAnsi="Calibri"/>
                <w:b/>
                <w:lang w:val="es-CO"/>
              </w:rPr>
            </w:pPr>
            <w:r w:rsidRPr="002F0390">
              <w:rPr>
                <w:rFonts w:asciiTheme="minorHAnsi" w:hAnsiTheme="minorHAnsi" w:cstheme="minorHAnsi"/>
                <w:color w:val="000000"/>
                <w:sz w:val="18"/>
                <w:szCs w:val="20"/>
              </w:rPr>
              <w:t>Número de mujeres que reconocen una mejora en sus ingresos y medios de vida agrícolas y no agrícolas</w:t>
            </w:r>
          </w:p>
        </w:tc>
        <w:tc>
          <w:tcPr>
            <w:tcW w:w="1420" w:type="dxa"/>
            <w:vMerge w:val="restart"/>
            <w:shd w:val="clear" w:color="auto" w:fill="FFFFFF"/>
          </w:tcPr>
          <w:p w14:paraId="2DBE9B89" w14:textId="77777777" w:rsidR="009916EF" w:rsidRPr="00727A19" w:rsidRDefault="009916EF" w:rsidP="006C6C70">
            <w:pPr>
              <w:pStyle w:val="Textoindependiente"/>
              <w:rPr>
                <w:rFonts w:ascii="Calibri" w:hAnsi="Calibri" w:cs="Times New Roman"/>
                <w:b/>
                <w:sz w:val="16"/>
                <w:lang w:val="es-CO"/>
              </w:rPr>
            </w:pPr>
            <w:r w:rsidRPr="00727A19">
              <w:rPr>
                <w:rFonts w:ascii="Calibri" w:hAnsi="Calibri" w:cs="Times New Roman"/>
                <w:b/>
                <w:sz w:val="16"/>
                <w:lang w:val="es-CO"/>
              </w:rPr>
              <w:t>Meta</w:t>
            </w:r>
          </w:p>
          <w:p w14:paraId="04619916" w14:textId="77777777" w:rsidR="009916EF" w:rsidRPr="00727A19" w:rsidRDefault="009916EF" w:rsidP="006C6C70">
            <w:pPr>
              <w:pStyle w:val="Textoindependiente"/>
              <w:rPr>
                <w:rFonts w:ascii="Calibri" w:hAnsi="Calibri" w:cs="Times New Roman"/>
                <w:sz w:val="16"/>
                <w:lang w:val="es-CO"/>
              </w:rPr>
            </w:pPr>
            <w:r w:rsidRPr="00727A19">
              <w:rPr>
                <w:rFonts w:ascii="Calibri" w:hAnsi="Calibri" w:cs="Times New Roman"/>
                <w:sz w:val="16"/>
                <w:lang w:val="es-CO"/>
              </w:rPr>
              <w:t>Vista Hermosa (Cooperativa)</w:t>
            </w:r>
          </w:p>
          <w:p w14:paraId="2F3A8AF4" w14:textId="77777777" w:rsidR="009916EF" w:rsidRPr="00727A19" w:rsidRDefault="009916EF" w:rsidP="006C6C70">
            <w:pPr>
              <w:pStyle w:val="Textoindependiente"/>
              <w:rPr>
                <w:rFonts w:ascii="Calibri" w:hAnsi="Calibri" w:cs="Times New Roman"/>
                <w:sz w:val="16"/>
                <w:lang w:val="es-CO"/>
              </w:rPr>
            </w:pPr>
            <w:r w:rsidRPr="00727A19">
              <w:rPr>
                <w:rFonts w:ascii="Calibri" w:hAnsi="Calibri" w:cs="Times New Roman"/>
                <w:sz w:val="16"/>
                <w:lang w:val="es-CO"/>
              </w:rPr>
              <w:t>Mesetas (Buenavista)</w:t>
            </w:r>
          </w:p>
          <w:p w14:paraId="73F181B0" w14:textId="77777777" w:rsidR="009916EF" w:rsidRPr="00727A19" w:rsidRDefault="009916EF" w:rsidP="006C6C70">
            <w:pPr>
              <w:pStyle w:val="Textoindependiente"/>
              <w:rPr>
                <w:rFonts w:ascii="Calibri" w:hAnsi="Calibri" w:cs="Times New Roman"/>
                <w:sz w:val="16"/>
                <w:lang w:val="es-CO"/>
              </w:rPr>
            </w:pPr>
            <w:r w:rsidRPr="00727A19">
              <w:rPr>
                <w:rFonts w:ascii="Calibri" w:hAnsi="Calibri" w:cs="Times New Roman"/>
                <w:sz w:val="16"/>
                <w:lang w:val="es-CO"/>
              </w:rPr>
              <w:t>Macarena (Playa Rica)</w:t>
            </w:r>
          </w:p>
          <w:p w14:paraId="13092EFB" w14:textId="77777777" w:rsidR="009916EF" w:rsidRPr="00727A19" w:rsidRDefault="009916EF" w:rsidP="006C6C70">
            <w:pPr>
              <w:pStyle w:val="Textoindependiente"/>
              <w:rPr>
                <w:rFonts w:ascii="Calibri" w:hAnsi="Calibri" w:cs="Times New Roman"/>
                <w:b/>
                <w:sz w:val="16"/>
                <w:lang w:val="es-CO"/>
              </w:rPr>
            </w:pPr>
            <w:r w:rsidRPr="00727A19">
              <w:rPr>
                <w:rFonts w:ascii="Calibri" w:hAnsi="Calibri" w:cs="Times New Roman"/>
                <w:b/>
                <w:sz w:val="16"/>
                <w:lang w:val="es-CO"/>
              </w:rPr>
              <w:t xml:space="preserve">Chocó </w:t>
            </w:r>
          </w:p>
          <w:p w14:paraId="625C1857" w14:textId="77777777" w:rsidR="009916EF" w:rsidRPr="00727A19" w:rsidRDefault="009916EF" w:rsidP="006C6C70">
            <w:pPr>
              <w:pStyle w:val="Textoindependiente"/>
              <w:rPr>
                <w:rFonts w:ascii="Calibri" w:hAnsi="Calibri" w:cs="Times New Roman"/>
                <w:sz w:val="16"/>
                <w:lang w:val="es-CO"/>
              </w:rPr>
            </w:pPr>
            <w:r w:rsidRPr="00727A19">
              <w:rPr>
                <w:rFonts w:ascii="Calibri" w:hAnsi="Calibri" w:cs="Times New Roman"/>
                <w:sz w:val="16"/>
                <w:lang w:val="es-CO"/>
              </w:rPr>
              <w:t xml:space="preserve">Carmen del Darién </w:t>
            </w:r>
          </w:p>
          <w:p w14:paraId="021EB48D" w14:textId="77777777" w:rsidR="009916EF" w:rsidRPr="00727A19" w:rsidRDefault="009916EF" w:rsidP="006C6C70">
            <w:pPr>
              <w:pStyle w:val="Textoindependiente"/>
              <w:rPr>
                <w:rFonts w:ascii="Calibri" w:hAnsi="Calibri" w:cs="Times New Roman"/>
                <w:sz w:val="16"/>
                <w:lang w:val="es-CO"/>
              </w:rPr>
            </w:pPr>
            <w:r w:rsidRPr="00727A19">
              <w:rPr>
                <w:rFonts w:ascii="Calibri" w:hAnsi="Calibri" w:cs="Times New Roman"/>
                <w:sz w:val="16"/>
                <w:lang w:val="es-CO"/>
              </w:rPr>
              <w:t>Riosucio</w:t>
            </w:r>
          </w:p>
          <w:p w14:paraId="6F012AC2" w14:textId="77777777" w:rsidR="009916EF" w:rsidRPr="00727A19" w:rsidRDefault="009916EF" w:rsidP="006C6C70">
            <w:pPr>
              <w:pStyle w:val="Textoindependiente"/>
              <w:rPr>
                <w:rFonts w:ascii="Calibri" w:hAnsi="Calibri" w:cs="Times New Roman"/>
                <w:sz w:val="16"/>
                <w:lang w:val="es-CO"/>
              </w:rPr>
            </w:pPr>
            <w:r w:rsidRPr="00727A19">
              <w:rPr>
                <w:rFonts w:ascii="Calibri" w:hAnsi="Calibri" w:cs="Times New Roman"/>
                <w:sz w:val="16"/>
                <w:lang w:val="es-CO"/>
              </w:rPr>
              <w:t>Vigía del Fuerte</w:t>
            </w:r>
          </w:p>
          <w:p w14:paraId="1AD254C2" w14:textId="77777777" w:rsidR="009916EF" w:rsidRPr="00727A19" w:rsidRDefault="009916EF" w:rsidP="006C6C70">
            <w:pPr>
              <w:pStyle w:val="Textoindependiente"/>
              <w:rPr>
                <w:rFonts w:ascii="Calibri" w:hAnsi="Calibri" w:cs="Times New Roman"/>
                <w:b/>
                <w:sz w:val="16"/>
                <w:lang w:val="es-CO"/>
              </w:rPr>
            </w:pPr>
            <w:r w:rsidRPr="00727A19">
              <w:rPr>
                <w:rFonts w:ascii="Calibri" w:hAnsi="Calibri" w:cs="Times New Roman"/>
                <w:b/>
                <w:sz w:val="16"/>
                <w:lang w:val="es-CO"/>
              </w:rPr>
              <w:t>Guaviare</w:t>
            </w:r>
          </w:p>
          <w:p w14:paraId="120A5FD6" w14:textId="77777777" w:rsidR="009916EF" w:rsidRPr="006E0636" w:rsidRDefault="009916EF" w:rsidP="006C6C70">
            <w:pPr>
              <w:pStyle w:val="Textoindependiente"/>
              <w:rPr>
                <w:rFonts w:ascii="Calibri" w:hAnsi="Calibri" w:cs="Times New Roman"/>
                <w:b/>
                <w:lang w:val="es-CO"/>
              </w:rPr>
            </w:pPr>
            <w:r w:rsidRPr="00727A19">
              <w:rPr>
                <w:rFonts w:ascii="Calibri" w:hAnsi="Calibri" w:cs="Times New Roman"/>
                <w:sz w:val="16"/>
                <w:lang w:val="es-CO"/>
              </w:rPr>
              <w:t>San José del Guaviare (Charras y Colinas)</w:t>
            </w:r>
          </w:p>
        </w:tc>
        <w:tc>
          <w:tcPr>
            <w:tcW w:w="1371" w:type="dxa"/>
            <w:tcBorders>
              <w:bottom w:val="single" w:sz="4" w:space="0" w:color="auto"/>
            </w:tcBorders>
            <w:shd w:val="clear" w:color="auto" w:fill="FFFFFF"/>
          </w:tcPr>
          <w:p w14:paraId="330B418D" w14:textId="77777777" w:rsidR="009916EF" w:rsidRPr="006E0636" w:rsidRDefault="009916EF" w:rsidP="006C6C70">
            <w:pPr>
              <w:pStyle w:val="Textoindependiente"/>
              <w:jc w:val="center"/>
              <w:rPr>
                <w:rFonts w:ascii="Calibri" w:hAnsi="Calibri" w:cs="Times New Roman"/>
                <w:lang w:val="es-CO"/>
              </w:rPr>
            </w:pPr>
          </w:p>
        </w:tc>
        <w:tc>
          <w:tcPr>
            <w:tcW w:w="758" w:type="dxa"/>
            <w:gridSpan w:val="2"/>
            <w:tcBorders>
              <w:bottom w:val="single" w:sz="4" w:space="0" w:color="auto"/>
            </w:tcBorders>
            <w:shd w:val="clear" w:color="auto" w:fill="FFFFFF"/>
          </w:tcPr>
          <w:p w14:paraId="51DE8986" w14:textId="77777777" w:rsidR="009916EF" w:rsidRPr="006E0636" w:rsidRDefault="009916EF" w:rsidP="006C6C70">
            <w:pPr>
              <w:pStyle w:val="Textoindependiente"/>
              <w:jc w:val="center"/>
              <w:rPr>
                <w:rFonts w:ascii="Calibri" w:hAnsi="Calibri" w:cs="Times New Roman"/>
                <w:b/>
                <w:lang w:val="es-CO"/>
              </w:rPr>
            </w:pPr>
            <w:r w:rsidRPr="006E0636">
              <w:rPr>
                <w:rFonts w:ascii="Calibri" w:hAnsi="Calibri" w:cs="Times New Roman"/>
                <w:lang w:val="es-CO"/>
              </w:rPr>
              <w:t>H</w:t>
            </w:r>
          </w:p>
        </w:tc>
        <w:tc>
          <w:tcPr>
            <w:tcW w:w="745" w:type="dxa"/>
            <w:gridSpan w:val="2"/>
            <w:tcBorders>
              <w:bottom w:val="single" w:sz="4" w:space="0" w:color="auto"/>
            </w:tcBorders>
            <w:shd w:val="clear" w:color="auto" w:fill="FFFFFF"/>
          </w:tcPr>
          <w:p w14:paraId="614EC892" w14:textId="77777777" w:rsidR="009916EF" w:rsidRPr="006E0636" w:rsidRDefault="009916EF" w:rsidP="006C6C70">
            <w:pPr>
              <w:pStyle w:val="Textoindependiente"/>
              <w:jc w:val="center"/>
              <w:rPr>
                <w:rFonts w:ascii="Calibri" w:hAnsi="Calibri" w:cs="Times New Roman"/>
                <w:b/>
                <w:lang w:val="es-CO"/>
              </w:rPr>
            </w:pPr>
            <w:r w:rsidRPr="006E0636">
              <w:rPr>
                <w:rFonts w:ascii="Calibri" w:hAnsi="Calibri" w:cs="Times New Roman"/>
                <w:lang w:val="es-CO"/>
              </w:rPr>
              <w:t>M</w:t>
            </w:r>
          </w:p>
        </w:tc>
        <w:tc>
          <w:tcPr>
            <w:tcW w:w="674" w:type="dxa"/>
            <w:gridSpan w:val="2"/>
            <w:tcBorders>
              <w:bottom w:val="single" w:sz="4" w:space="0" w:color="auto"/>
            </w:tcBorders>
            <w:shd w:val="clear" w:color="auto" w:fill="FFFFFF"/>
          </w:tcPr>
          <w:p w14:paraId="267182A6" w14:textId="77777777" w:rsidR="009916EF" w:rsidRPr="006E0636" w:rsidRDefault="009916EF" w:rsidP="006C6C70">
            <w:pPr>
              <w:pStyle w:val="Textoindependiente"/>
              <w:jc w:val="center"/>
              <w:rPr>
                <w:rFonts w:ascii="Calibri" w:hAnsi="Calibri" w:cs="Times New Roman"/>
                <w:b/>
                <w:lang w:val="es-CO"/>
              </w:rPr>
            </w:pPr>
            <w:r w:rsidRPr="006E0636">
              <w:rPr>
                <w:rFonts w:ascii="Calibri" w:hAnsi="Calibri" w:cs="Times New Roman"/>
                <w:lang w:val="es-CO"/>
              </w:rPr>
              <w:t>Niñas</w:t>
            </w:r>
          </w:p>
        </w:tc>
        <w:tc>
          <w:tcPr>
            <w:tcW w:w="680" w:type="dxa"/>
            <w:tcBorders>
              <w:bottom w:val="single" w:sz="4" w:space="0" w:color="auto"/>
            </w:tcBorders>
            <w:shd w:val="clear" w:color="auto" w:fill="FFFFFF"/>
          </w:tcPr>
          <w:p w14:paraId="6BADEC93" w14:textId="77777777" w:rsidR="009916EF" w:rsidRPr="006E0636" w:rsidRDefault="009916EF" w:rsidP="006C6C70">
            <w:pPr>
              <w:pStyle w:val="Textoindependiente"/>
              <w:jc w:val="center"/>
              <w:rPr>
                <w:rFonts w:ascii="Calibri" w:hAnsi="Calibri" w:cs="Times New Roman"/>
                <w:b/>
                <w:lang w:val="es-CO"/>
              </w:rPr>
            </w:pPr>
            <w:r w:rsidRPr="006E0636">
              <w:rPr>
                <w:rFonts w:ascii="Calibri" w:hAnsi="Calibri" w:cs="Times New Roman"/>
                <w:lang w:val="es-CO"/>
              </w:rPr>
              <w:t>Niños</w:t>
            </w:r>
          </w:p>
        </w:tc>
        <w:tc>
          <w:tcPr>
            <w:tcW w:w="3568" w:type="dxa"/>
            <w:vMerge w:val="restart"/>
            <w:shd w:val="clear" w:color="auto" w:fill="FFFFFF"/>
          </w:tcPr>
          <w:p w14:paraId="0A59AE2E" w14:textId="77777777" w:rsidR="009916EF" w:rsidRDefault="009916EF" w:rsidP="006C6C70">
            <w:pPr>
              <w:pStyle w:val="Textoindependiente"/>
              <w:rPr>
                <w:rFonts w:ascii="Calibri" w:hAnsi="Calibri" w:cs="Times New Roman"/>
                <w:color w:val="808080"/>
                <w:sz w:val="18"/>
                <w:szCs w:val="18"/>
                <w:lang w:val="es-CO"/>
              </w:rPr>
            </w:pPr>
            <w:r w:rsidRPr="00DB19F5">
              <w:rPr>
                <w:rFonts w:ascii="Calibri" w:hAnsi="Calibri" w:cs="Times New Roman"/>
                <w:color w:val="808080"/>
                <w:sz w:val="18"/>
                <w:szCs w:val="18"/>
                <w:lang w:val="es-CO"/>
              </w:rPr>
              <w:t>Planeado:</w:t>
            </w:r>
            <w:r>
              <w:rPr>
                <w:rFonts w:ascii="Calibri" w:hAnsi="Calibri" w:cs="Times New Roman"/>
                <w:color w:val="808080"/>
                <w:sz w:val="18"/>
                <w:szCs w:val="18"/>
                <w:lang w:val="es-CO"/>
              </w:rPr>
              <w:t xml:space="preserve"> </w:t>
            </w:r>
            <w:r w:rsidRPr="002F0390">
              <w:rPr>
                <w:rFonts w:asciiTheme="minorHAnsi" w:hAnsiTheme="minorHAnsi" w:cstheme="minorHAnsi"/>
                <w:b/>
                <w:sz w:val="18"/>
                <w:lang w:val="es-CO" w:eastAsia="fr-CA"/>
              </w:rPr>
              <w:t>Al menos 2.509</w:t>
            </w:r>
            <w:r w:rsidRPr="002F0390">
              <w:rPr>
                <w:rFonts w:asciiTheme="minorHAnsi" w:hAnsiTheme="minorHAnsi" w:cstheme="minorHAnsi"/>
                <w:sz w:val="18"/>
                <w:lang w:val="es-CO" w:eastAsia="fr-CA"/>
              </w:rPr>
              <w:t xml:space="preserve"> (80%) de mujeres cumplimiento de la meta</w:t>
            </w:r>
          </w:p>
          <w:p w14:paraId="00B623B8" w14:textId="5BAD0AC2" w:rsidR="009916EF" w:rsidRPr="00222910" w:rsidRDefault="009916EF" w:rsidP="006C6C70">
            <w:pPr>
              <w:pStyle w:val="Textoindependiente"/>
              <w:rPr>
                <w:rFonts w:ascii="Calibri" w:hAnsi="Calibri" w:cs="Times New Roman"/>
                <w:sz w:val="18"/>
                <w:szCs w:val="18"/>
                <w:lang w:val="es-CO"/>
              </w:rPr>
            </w:pPr>
            <w:r w:rsidRPr="00DB19F5">
              <w:rPr>
                <w:rFonts w:ascii="Calibri" w:hAnsi="Calibri" w:cs="Times New Roman"/>
                <w:color w:val="808080"/>
                <w:sz w:val="18"/>
                <w:szCs w:val="18"/>
                <w:lang w:val="es-CO"/>
              </w:rPr>
              <w:t>Alcanzado:</w:t>
            </w:r>
            <w:r>
              <w:rPr>
                <w:rFonts w:ascii="Calibri" w:hAnsi="Calibri" w:cs="Times New Roman"/>
                <w:color w:val="808080"/>
                <w:sz w:val="18"/>
                <w:szCs w:val="18"/>
                <w:lang w:val="es-CO"/>
              </w:rPr>
              <w:t xml:space="preserve"> </w:t>
            </w:r>
            <w:r w:rsidRPr="00E43BCF">
              <w:rPr>
                <w:rFonts w:ascii="Calibri" w:hAnsi="Calibri" w:cs="Times New Roman"/>
                <w:sz w:val="18"/>
                <w:szCs w:val="18"/>
                <w:lang w:val="es-CO"/>
              </w:rPr>
              <w:t xml:space="preserve">En este indicador de acuerdo con lo planteado se alcanzó el 67% de la meta, es decir, 1725 mujeres quienes reconocen una mejora en sus ingresos y medios de vida agrícolas y no agrícolas. Esto se midió a través de una encuesta de percepción aplicada en los tres territorios a través de la cual se pudo conocer de primera mano la percepción de las mujeres quienes manifiestan aumentos en sus ingresos, pero principalmente, el hecho tener disponibilidad de alimentos permite que tengan un cambio en la destinación de los ingresos, haciendo gastos para diversificar la dieta y productos </w:t>
            </w:r>
            <w:r w:rsidRPr="00E43BCF">
              <w:rPr>
                <w:rFonts w:ascii="Calibri" w:hAnsi="Calibri" w:cs="Times New Roman"/>
                <w:sz w:val="18"/>
                <w:szCs w:val="18"/>
                <w:lang w:val="es-CO"/>
              </w:rPr>
              <w:lastRenderedPageBreak/>
              <w:t xml:space="preserve">del hogar. </w:t>
            </w:r>
            <w:r w:rsidR="00222910">
              <w:rPr>
                <w:rFonts w:ascii="Calibri" w:hAnsi="Calibri" w:cs="Times New Roman"/>
                <w:sz w:val="18"/>
                <w:szCs w:val="18"/>
                <w:lang w:val="es-CO"/>
              </w:rPr>
              <w:t xml:space="preserve"> </w:t>
            </w:r>
            <w:r w:rsidRPr="00E43BCF">
              <w:rPr>
                <w:rFonts w:ascii="Calibri" w:hAnsi="Calibri" w:cs="Times New Roman"/>
                <w:sz w:val="18"/>
                <w:szCs w:val="18"/>
                <w:lang w:val="es-CO"/>
              </w:rPr>
              <w:t xml:space="preserve">El hecho de no haber alcanzado la meta puede corresponder al planteamiento de la línea base inicial pues las metas de cobertura se hicieron sobre algunos censos posiblemente desactualizados a cerca de la población que habitaba en las áreas intervenidas. </w:t>
            </w:r>
            <w:r>
              <w:rPr>
                <w:rFonts w:ascii="Calibri" w:hAnsi="Calibri" w:cs="Times New Roman"/>
                <w:sz w:val="18"/>
                <w:szCs w:val="18"/>
                <w:lang w:val="es-CO"/>
              </w:rPr>
              <w:t>Sin embargo, el 67% de las mujeres percibe mejora en sus ingresos y medios de vida.</w:t>
            </w:r>
          </w:p>
        </w:tc>
        <w:tc>
          <w:tcPr>
            <w:tcW w:w="1622" w:type="dxa"/>
            <w:vMerge w:val="restart"/>
            <w:shd w:val="clear" w:color="auto" w:fill="FFFFFF"/>
          </w:tcPr>
          <w:p w14:paraId="6684F586" w14:textId="77777777" w:rsidR="009916EF" w:rsidRPr="00B83A9D" w:rsidRDefault="009916EF" w:rsidP="006C6C70">
            <w:pPr>
              <w:pStyle w:val="Textoindependiente"/>
              <w:rPr>
                <w:rFonts w:ascii="Calibri" w:hAnsi="Calibri" w:cs="Times New Roman"/>
                <w:sz w:val="18"/>
                <w:lang w:val="es-CO"/>
              </w:rPr>
            </w:pPr>
            <w:r w:rsidRPr="00B83A9D">
              <w:rPr>
                <w:rFonts w:ascii="Calibri" w:hAnsi="Calibri" w:cs="Times New Roman"/>
                <w:sz w:val="18"/>
                <w:lang w:val="es-CO"/>
              </w:rPr>
              <w:lastRenderedPageBreak/>
              <w:t>1). Informes de monitoreo.</w:t>
            </w:r>
          </w:p>
          <w:p w14:paraId="15CC11EA" w14:textId="77777777" w:rsidR="009916EF" w:rsidRPr="00B83A9D" w:rsidRDefault="009916EF" w:rsidP="006C6C70">
            <w:pPr>
              <w:pStyle w:val="Textoindependiente"/>
              <w:rPr>
                <w:rFonts w:ascii="Calibri" w:hAnsi="Calibri" w:cs="Times New Roman"/>
                <w:sz w:val="18"/>
                <w:lang w:val="es-CO"/>
              </w:rPr>
            </w:pPr>
            <w:r w:rsidRPr="00B83A9D">
              <w:rPr>
                <w:rFonts w:ascii="Calibri" w:hAnsi="Calibri" w:cs="Times New Roman"/>
                <w:sz w:val="18"/>
                <w:lang w:val="es-CO"/>
              </w:rPr>
              <w:t>2). Listados de asistencia</w:t>
            </w:r>
          </w:p>
          <w:p w14:paraId="50D80317" w14:textId="77777777" w:rsidR="009916EF" w:rsidRPr="00B83A9D" w:rsidRDefault="009916EF" w:rsidP="006C6C70">
            <w:pPr>
              <w:pStyle w:val="Textoindependiente"/>
              <w:rPr>
                <w:rFonts w:ascii="Calibri" w:hAnsi="Calibri" w:cs="Times New Roman"/>
                <w:sz w:val="18"/>
                <w:lang w:val="es-CO"/>
              </w:rPr>
            </w:pPr>
            <w:r w:rsidRPr="00B83A9D">
              <w:rPr>
                <w:rFonts w:ascii="Calibri" w:hAnsi="Calibri" w:cs="Times New Roman"/>
                <w:sz w:val="18"/>
                <w:lang w:val="es-CO"/>
              </w:rPr>
              <w:t>3). Fotografías</w:t>
            </w:r>
          </w:p>
          <w:p w14:paraId="09FB7555" w14:textId="77777777" w:rsidR="009916EF" w:rsidRPr="00B83A9D" w:rsidRDefault="009916EF" w:rsidP="006C6C70">
            <w:pPr>
              <w:pStyle w:val="Textoindependiente"/>
              <w:rPr>
                <w:rFonts w:ascii="Calibri" w:hAnsi="Calibri" w:cs="Times New Roman"/>
                <w:b/>
                <w:sz w:val="18"/>
                <w:lang w:val="es-CO"/>
              </w:rPr>
            </w:pPr>
            <w:r w:rsidRPr="00B83A9D">
              <w:rPr>
                <w:rFonts w:ascii="Calibri" w:hAnsi="Calibri" w:cs="Times New Roman"/>
                <w:sz w:val="18"/>
                <w:lang w:val="es-CO"/>
              </w:rPr>
              <w:t>4). Videos</w:t>
            </w:r>
            <w:r w:rsidRPr="00B83A9D">
              <w:rPr>
                <w:rFonts w:ascii="Calibri" w:hAnsi="Calibri" w:cs="Times New Roman"/>
                <w:b/>
                <w:sz w:val="18"/>
                <w:lang w:val="es-CO"/>
              </w:rPr>
              <w:t xml:space="preserve"> </w:t>
            </w:r>
          </w:p>
          <w:p w14:paraId="0ED0E78B" w14:textId="77777777" w:rsidR="009916EF" w:rsidRPr="00B83A9D" w:rsidRDefault="009916EF" w:rsidP="006C6C70">
            <w:pPr>
              <w:pStyle w:val="Textoindependiente"/>
              <w:rPr>
                <w:rFonts w:ascii="Calibri" w:hAnsi="Calibri" w:cs="Times New Roman"/>
                <w:lang w:val="es-CO"/>
              </w:rPr>
            </w:pPr>
            <w:r w:rsidRPr="00B83A9D">
              <w:rPr>
                <w:rFonts w:ascii="Calibri" w:hAnsi="Calibri" w:cs="Times New Roman"/>
                <w:sz w:val="18"/>
                <w:lang w:val="es-CO"/>
              </w:rPr>
              <w:t>5). Informes de las agencias</w:t>
            </w:r>
          </w:p>
        </w:tc>
      </w:tr>
      <w:tr w:rsidR="009916EF" w:rsidRPr="006E0636" w14:paraId="31AD0952" w14:textId="77777777" w:rsidTr="006C6C70">
        <w:trPr>
          <w:trHeight w:val="204"/>
        </w:trPr>
        <w:tc>
          <w:tcPr>
            <w:tcW w:w="2828" w:type="dxa"/>
            <w:vMerge/>
            <w:shd w:val="clear" w:color="auto" w:fill="FFFFFF"/>
          </w:tcPr>
          <w:p w14:paraId="25EF0CA6" w14:textId="77777777" w:rsidR="009916EF" w:rsidRPr="00DB19F5" w:rsidRDefault="009916EF" w:rsidP="006C6C70">
            <w:pPr>
              <w:pStyle w:val="Textoindependiente"/>
              <w:rPr>
                <w:rFonts w:asciiTheme="minorHAnsi" w:hAnsiTheme="minorHAnsi" w:cstheme="minorHAnsi"/>
                <w:color w:val="000000"/>
                <w:lang w:val="es-CO"/>
              </w:rPr>
            </w:pPr>
          </w:p>
        </w:tc>
        <w:tc>
          <w:tcPr>
            <w:tcW w:w="1420" w:type="dxa"/>
            <w:vMerge/>
            <w:shd w:val="clear" w:color="auto" w:fill="FFFFFF"/>
          </w:tcPr>
          <w:p w14:paraId="5EC4FFF7" w14:textId="77777777" w:rsidR="009916EF" w:rsidRPr="006E0636" w:rsidRDefault="009916EF" w:rsidP="006C6C70">
            <w:pPr>
              <w:pStyle w:val="Textoindependiente"/>
              <w:jc w:val="center"/>
              <w:rPr>
                <w:rFonts w:ascii="Calibri" w:hAnsi="Calibri" w:cs="Times New Roman"/>
                <w:b/>
                <w:lang w:val="es-CO"/>
              </w:rPr>
            </w:pPr>
          </w:p>
        </w:tc>
        <w:tc>
          <w:tcPr>
            <w:tcW w:w="1371" w:type="dxa"/>
            <w:tcBorders>
              <w:top w:val="single" w:sz="4" w:space="0" w:color="auto"/>
              <w:bottom w:val="single" w:sz="4" w:space="0" w:color="auto"/>
            </w:tcBorders>
            <w:shd w:val="clear" w:color="auto" w:fill="FFFFFF"/>
          </w:tcPr>
          <w:p w14:paraId="469C8165" w14:textId="77777777" w:rsidR="009916EF" w:rsidRPr="006E0636" w:rsidRDefault="009916EF" w:rsidP="006C6C70">
            <w:pPr>
              <w:pStyle w:val="Textoindependiente"/>
              <w:jc w:val="center"/>
              <w:rPr>
                <w:rFonts w:ascii="Calibri" w:hAnsi="Calibri" w:cs="Times New Roman"/>
                <w:lang w:val="es-CO"/>
              </w:rPr>
            </w:pPr>
            <w:r w:rsidRPr="006E0636">
              <w:rPr>
                <w:rFonts w:ascii="Calibri" w:hAnsi="Calibri" w:cs="Times New Roman"/>
                <w:color w:val="808080"/>
                <w:lang w:val="es-CO"/>
              </w:rPr>
              <w:t>Planeado</w:t>
            </w:r>
          </w:p>
        </w:tc>
        <w:tc>
          <w:tcPr>
            <w:tcW w:w="758" w:type="dxa"/>
            <w:gridSpan w:val="2"/>
            <w:tcBorders>
              <w:top w:val="single" w:sz="4" w:space="0" w:color="auto"/>
              <w:bottom w:val="single" w:sz="4" w:space="0" w:color="auto"/>
            </w:tcBorders>
            <w:shd w:val="clear" w:color="auto" w:fill="FFFFFF"/>
          </w:tcPr>
          <w:p w14:paraId="7D1CD149" w14:textId="77777777" w:rsidR="009916EF" w:rsidRPr="00016545" w:rsidRDefault="009916EF" w:rsidP="006C6C70">
            <w:pPr>
              <w:pStyle w:val="Textoindependiente"/>
              <w:jc w:val="center"/>
              <w:rPr>
                <w:rFonts w:ascii="Calibri" w:hAnsi="Calibri" w:cs="Times New Roman"/>
                <w:lang w:val="es-CO"/>
              </w:rPr>
            </w:pPr>
          </w:p>
        </w:tc>
        <w:tc>
          <w:tcPr>
            <w:tcW w:w="745" w:type="dxa"/>
            <w:gridSpan w:val="2"/>
            <w:tcBorders>
              <w:top w:val="single" w:sz="4" w:space="0" w:color="auto"/>
              <w:bottom w:val="single" w:sz="4" w:space="0" w:color="auto"/>
            </w:tcBorders>
            <w:shd w:val="clear" w:color="auto" w:fill="FFFFFF"/>
          </w:tcPr>
          <w:p w14:paraId="5595D64E" w14:textId="23BA1BC7" w:rsidR="009916EF" w:rsidRPr="00016545" w:rsidRDefault="009916EF" w:rsidP="006C6C70">
            <w:pPr>
              <w:pStyle w:val="Textoindependiente"/>
              <w:jc w:val="center"/>
              <w:rPr>
                <w:rFonts w:ascii="Calibri" w:hAnsi="Calibri" w:cs="Times New Roman"/>
                <w:lang w:val="es-CO"/>
              </w:rPr>
            </w:pPr>
            <w:r w:rsidRPr="00016545">
              <w:rPr>
                <w:rFonts w:ascii="Calibri" w:hAnsi="Calibri" w:cs="Times New Roman"/>
                <w:lang w:val="es-CO"/>
              </w:rPr>
              <w:t>3</w:t>
            </w:r>
            <w:r w:rsidR="00016545" w:rsidRPr="00016545">
              <w:rPr>
                <w:rFonts w:ascii="Calibri" w:hAnsi="Calibri" w:cs="Times New Roman"/>
                <w:lang w:val="es-CO"/>
              </w:rPr>
              <w:t>.</w:t>
            </w:r>
            <w:r w:rsidRPr="00016545">
              <w:rPr>
                <w:rFonts w:ascii="Calibri" w:hAnsi="Calibri" w:cs="Times New Roman"/>
                <w:lang w:val="es-CO"/>
              </w:rPr>
              <w:t>136</w:t>
            </w:r>
          </w:p>
        </w:tc>
        <w:tc>
          <w:tcPr>
            <w:tcW w:w="674" w:type="dxa"/>
            <w:gridSpan w:val="2"/>
            <w:tcBorders>
              <w:top w:val="single" w:sz="4" w:space="0" w:color="auto"/>
              <w:bottom w:val="single" w:sz="4" w:space="0" w:color="auto"/>
            </w:tcBorders>
            <w:shd w:val="clear" w:color="auto" w:fill="FFFFFF"/>
          </w:tcPr>
          <w:p w14:paraId="704B40AE" w14:textId="77777777" w:rsidR="009916EF" w:rsidRPr="006E0636" w:rsidRDefault="009916EF" w:rsidP="006C6C70">
            <w:pPr>
              <w:pStyle w:val="Textoindependiente"/>
              <w:jc w:val="center"/>
              <w:rPr>
                <w:rFonts w:ascii="Calibri" w:hAnsi="Calibri" w:cs="Times New Roman"/>
                <w:lang w:val="es-CO"/>
              </w:rPr>
            </w:pPr>
          </w:p>
        </w:tc>
        <w:tc>
          <w:tcPr>
            <w:tcW w:w="680" w:type="dxa"/>
            <w:tcBorders>
              <w:top w:val="single" w:sz="4" w:space="0" w:color="auto"/>
              <w:bottom w:val="single" w:sz="4" w:space="0" w:color="auto"/>
            </w:tcBorders>
            <w:shd w:val="clear" w:color="auto" w:fill="FFFFFF"/>
          </w:tcPr>
          <w:p w14:paraId="11FD44F5" w14:textId="77777777" w:rsidR="009916EF" w:rsidRPr="006E0636" w:rsidRDefault="009916EF" w:rsidP="006C6C70">
            <w:pPr>
              <w:pStyle w:val="Textoindependiente"/>
              <w:jc w:val="center"/>
              <w:rPr>
                <w:rFonts w:ascii="Calibri" w:hAnsi="Calibri" w:cs="Times New Roman"/>
                <w:lang w:val="es-CO"/>
              </w:rPr>
            </w:pPr>
          </w:p>
        </w:tc>
        <w:tc>
          <w:tcPr>
            <w:tcW w:w="3568" w:type="dxa"/>
            <w:vMerge/>
            <w:shd w:val="clear" w:color="auto" w:fill="FFFFFF"/>
          </w:tcPr>
          <w:p w14:paraId="3C4B144A" w14:textId="77777777" w:rsidR="009916EF" w:rsidRPr="006E0636" w:rsidRDefault="009916EF" w:rsidP="006C6C70">
            <w:pPr>
              <w:pStyle w:val="Textoindependiente"/>
              <w:rPr>
                <w:rFonts w:ascii="Calibri" w:hAnsi="Calibri" w:cs="Times New Roman"/>
                <w:color w:val="808080"/>
                <w:lang w:val="es-CO"/>
              </w:rPr>
            </w:pPr>
          </w:p>
        </w:tc>
        <w:tc>
          <w:tcPr>
            <w:tcW w:w="1622" w:type="dxa"/>
            <w:vMerge/>
            <w:shd w:val="clear" w:color="auto" w:fill="FFFFFF"/>
          </w:tcPr>
          <w:p w14:paraId="275637F2" w14:textId="77777777" w:rsidR="009916EF" w:rsidRPr="006E0636" w:rsidRDefault="009916EF" w:rsidP="006C6C70">
            <w:pPr>
              <w:pStyle w:val="Textoindependiente"/>
              <w:jc w:val="center"/>
              <w:rPr>
                <w:rFonts w:ascii="Calibri" w:hAnsi="Calibri" w:cs="Times New Roman"/>
                <w:b/>
                <w:lang w:val="es-CO"/>
              </w:rPr>
            </w:pPr>
          </w:p>
        </w:tc>
      </w:tr>
      <w:tr w:rsidR="009916EF" w:rsidRPr="006E0636" w14:paraId="296805BC" w14:textId="77777777" w:rsidTr="006C6C70">
        <w:trPr>
          <w:trHeight w:val="280"/>
        </w:trPr>
        <w:tc>
          <w:tcPr>
            <w:tcW w:w="2828" w:type="dxa"/>
            <w:vMerge/>
            <w:shd w:val="clear" w:color="auto" w:fill="FFFFFF"/>
          </w:tcPr>
          <w:p w14:paraId="564B506D" w14:textId="77777777" w:rsidR="009916EF" w:rsidRPr="00DB19F5" w:rsidRDefault="009916EF" w:rsidP="006C6C70">
            <w:pPr>
              <w:pStyle w:val="Textoindependiente"/>
              <w:rPr>
                <w:rFonts w:asciiTheme="minorHAnsi" w:hAnsiTheme="minorHAnsi" w:cstheme="minorHAnsi"/>
                <w:color w:val="000000"/>
                <w:lang w:val="es-CO"/>
              </w:rPr>
            </w:pPr>
          </w:p>
        </w:tc>
        <w:tc>
          <w:tcPr>
            <w:tcW w:w="1420" w:type="dxa"/>
            <w:vMerge/>
            <w:shd w:val="clear" w:color="auto" w:fill="FFFFFF"/>
          </w:tcPr>
          <w:p w14:paraId="225943EF" w14:textId="77777777" w:rsidR="009916EF" w:rsidRPr="006E0636" w:rsidRDefault="009916EF" w:rsidP="006C6C70">
            <w:pPr>
              <w:pStyle w:val="Textoindependiente"/>
              <w:jc w:val="center"/>
              <w:rPr>
                <w:rFonts w:ascii="Calibri" w:hAnsi="Calibri" w:cs="Times New Roman"/>
                <w:b/>
                <w:lang w:val="es-CO"/>
              </w:rPr>
            </w:pPr>
          </w:p>
        </w:tc>
        <w:tc>
          <w:tcPr>
            <w:tcW w:w="1371" w:type="dxa"/>
            <w:tcBorders>
              <w:top w:val="single" w:sz="4" w:space="0" w:color="auto"/>
              <w:bottom w:val="single" w:sz="4" w:space="0" w:color="auto"/>
            </w:tcBorders>
            <w:shd w:val="clear" w:color="auto" w:fill="FFFFFF"/>
          </w:tcPr>
          <w:p w14:paraId="558FF599" w14:textId="77777777" w:rsidR="009916EF" w:rsidRPr="006E0636" w:rsidRDefault="009916EF" w:rsidP="006C6C70">
            <w:pPr>
              <w:pStyle w:val="Textoindependiente"/>
              <w:jc w:val="center"/>
              <w:rPr>
                <w:rFonts w:ascii="Calibri" w:hAnsi="Calibri" w:cs="Times New Roman"/>
                <w:b/>
                <w:lang w:val="es-CO"/>
              </w:rPr>
            </w:pPr>
            <w:r w:rsidRPr="006E0636">
              <w:rPr>
                <w:rFonts w:ascii="Calibri" w:hAnsi="Calibri" w:cs="Times New Roman"/>
                <w:color w:val="808080"/>
                <w:lang w:val="es-CO"/>
              </w:rPr>
              <w:t>Alcanzado</w:t>
            </w:r>
          </w:p>
        </w:tc>
        <w:tc>
          <w:tcPr>
            <w:tcW w:w="758" w:type="dxa"/>
            <w:gridSpan w:val="2"/>
            <w:tcBorders>
              <w:top w:val="single" w:sz="4" w:space="0" w:color="auto"/>
              <w:bottom w:val="single" w:sz="4" w:space="0" w:color="auto"/>
            </w:tcBorders>
            <w:shd w:val="clear" w:color="auto" w:fill="FFFFFF"/>
          </w:tcPr>
          <w:p w14:paraId="0ECDDD41" w14:textId="77777777" w:rsidR="009916EF" w:rsidRPr="00016545" w:rsidRDefault="009916EF" w:rsidP="006C6C70">
            <w:pPr>
              <w:pStyle w:val="Textoindependiente"/>
              <w:jc w:val="center"/>
              <w:rPr>
                <w:rFonts w:ascii="Calibri" w:hAnsi="Calibri" w:cs="Times New Roman"/>
                <w:lang w:val="es-CO"/>
              </w:rPr>
            </w:pPr>
          </w:p>
        </w:tc>
        <w:tc>
          <w:tcPr>
            <w:tcW w:w="745" w:type="dxa"/>
            <w:gridSpan w:val="2"/>
            <w:tcBorders>
              <w:top w:val="single" w:sz="4" w:space="0" w:color="auto"/>
              <w:bottom w:val="single" w:sz="4" w:space="0" w:color="auto"/>
            </w:tcBorders>
            <w:shd w:val="clear" w:color="auto" w:fill="FFFFFF"/>
          </w:tcPr>
          <w:p w14:paraId="0AADC4F5" w14:textId="66AA1EB6" w:rsidR="009916EF" w:rsidRPr="00016545" w:rsidRDefault="009916EF" w:rsidP="006C6C70">
            <w:pPr>
              <w:pStyle w:val="Textoindependiente"/>
              <w:jc w:val="center"/>
              <w:rPr>
                <w:rFonts w:ascii="Calibri" w:hAnsi="Calibri" w:cs="Times New Roman"/>
                <w:lang w:val="es-CO"/>
              </w:rPr>
            </w:pPr>
            <w:r w:rsidRPr="00016545">
              <w:rPr>
                <w:rFonts w:ascii="Calibri" w:hAnsi="Calibri" w:cs="Times New Roman"/>
                <w:lang w:val="es-CO"/>
              </w:rPr>
              <w:t>1</w:t>
            </w:r>
            <w:r w:rsidR="00016545" w:rsidRPr="00016545">
              <w:rPr>
                <w:rFonts w:ascii="Calibri" w:hAnsi="Calibri" w:cs="Times New Roman"/>
                <w:lang w:val="es-CO"/>
              </w:rPr>
              <w:t>.</w:t>
            </w:r>
            <w:r w:rsidRPr="00016545">
              <w:rPr>
                <w:rFonts w:ascii="Calibri" w:hAnsi="Calibri" w:cs="Times New Roman"/>
                <w:lang w:val="es-CO"/>
              </w:rPr>
              <w:t>725</w:t>
            </w:r>
          </w:p>
        </w:tc>
        <w:tc>
          <w:tcPr>
            <w:tcW w:w="674" w:type="dxa"/>
            <w:gridSpan w:val="2"/>
            <w:tcBorders>
              <w:top w:val="single" w:sz="4" w:space="0" w:color="auto"/>
              <w:bottom w:val="single" w:sz="4" w:space="0" w:color="auto"/>
            </w:tcBorders>
            <w:shd w:val="clear" w:color="auto" w:fill="FFFFFF"/>
          </w:tcPr>
          <w:p w14:paraId="4769A346" w14:textId="77777777" w:rsidR="009916EF" w:rsidRPr="006E0636" w:rsidRDefault="009916EF" w:rsidP="006C6C70">
            <w:pPr>
              <w:pStyle w:val="Textoindependiente"/>
              <w:jc w:val="center"/>
              <w:rPr>
                <w:rFonts w:ascii="Calibri" w:hAnsi="Calibri" w:cs="Times New Roman"/>
                <w:lang w:val="es-CO"/>
              </w:rPr>
            </w:pPr>
          </w:p>
        </w:tc>
        <w:tc>
          <w:tcPr>
            <w:tcW w:w="680" w:type="dxa"/>
            <w:tcBorders>
              <w:top w:val="single" w:sz="4" w:space="0" w:color="auto"/>
              <w:bottom w:val="single" w:sz="4" w:space="0" w:color="auto"/>
            </w:tcBorders>
            <w:shd w:val="clear" w:color="auto" w:fill="FFFFFF"/>
          </w:tcPr>
          <w:p w14:paraId="3AA99E14" w14:textId="77777777" w:rsidR="009916EF" w:rsidRPr="006E0636" w:rsidRDefault="009916EF" w:rsidP="006C6C70">
            <w:pPr>
              <w:pStyle w:val="Textoindependiente"/>
              <w:jc w:val="center"/>
              <w:rPr>
                <w:rFonts w:ascii="Calibri" w:hAnsi="Calibri" w:cs="Times New Roman"/>
                <w:lang w:val="es-CO"/>
              </w:rPr>
            </w:pPr>
          </w:p>
        </w:tc>
        <w:tc>
          <w:tcPr>
            <w:tcW w:w="3568" w:type="dxa"/>
            <w:vMerge/>
            <w:shd w:val="clear" w:color="auto" w:fill="FFFFFF"/>
          </w:tcPr>
          <w:p w14:paraId="18224374" w14:textId="77777777" w:rsidR="009916EF" w:rsidRPr="006E0636" w:rsidRDefault="009916EF" w:rsidP="006C6C70">
            <w:pPr>
              <w:pStyle w:val="Textoindependiente"/>
              <w:rPr>
                <w:rFonts w:ascii="Calibri" w:hAnsi="Calibri" w:cs="Times New Roman"/>
                <w:color w:val="808080"/>
                <w:lang w:val="es-CO"/>
              </w:rPr>
            </w:pPr>
          </w:p>
        </w:tc>
        <w:tc>
          <w:tcPr>
            <w:tcW w:w="1622" w:type="dxa"/>
            <w:vMerge/>
            <w:shd w:val="clear" w:color="auto" w:fill="FFFFFF"/>
          </w:tcPr>
          <w:p w14:paraId="758278FA" w14:textId="77777777" w:rsidR="009916EF" w:rsidRPr="006E0636" w:rsidRDefault="009916EF" w:rsidP="006C6C70">
            <w:pPr>
              <w:pStyle w:val="Textoindependiente"/>
              <w:jc w:val="center"/>
              <w:rPr>
                <w:rFonts w:ascii="Calibri" w:hAnsi="Calibri" w:cs="Times New Roman"/>
                <w:b/>
                <w:lang w:val="es-CO"/>
              </w:rPr>
            </w:pPr>
          </w:p>
        </w:tc>
      </w:tr>
      <w:tr w:rsidR="009916EF" w:rsidRPr="006E0636" w14:paraId="7B20D602" w14:textId="77777777" w:rsidTr="006C6C70">
        <w:trPr>
          <w:trHeight w:val="660"/>
        </w:trPr>
        <w:tc>
          <w:tcPr>
            <w:tcW w:w="2828" w:type="dxa"/>
            <w:vMerge/>
            <w:shd w:val="clear" w:color="auto" w:fill="FFFFFF"/>
          </w:tcPr>
          <w:p w14:paraId="16B0BAF7" w14:textId="77777777" w:rsidR="009916EF" w:rsidRPr="00DB19F5" w:rsidRDefault="009916EF" w:rsidP="006C6C70">
            <w:pPr>
              <w:pStyle w:val="Textoindependiente"/>
              <w:rPr>
                <w:rFonts w:asciiTheme="minorHAnsi" w:hAnsiTheme="minorHAnsi" w:cstheme="minorHAnsi"/>
                <w:color w:val="000000"/>
                <w:lang w:val="es-CO"/>
              </w:rPr>
            </w:pPr>
          </w:p>
        </w:tc>
        <w:tc>
          <w:tcPr>
            <w:tcW w:w="1420" w:type="dxa"/>
            <w:vMerge/>
            <w:shd w:val="clear" w:color="auto" w:fill="FFFFFF"/>
          </w:tcPr>
          <w:p w14:paraId="15015C04" w14:textId="77777777" w:rsidR="009916EF" w:rsidRPr="006E0636" w:rsidRDefault="009916EF" w:rsidP="006C6C70">
            <w:pPr>
              <w:pStyle w:val="Textoindependiente"/>
              <w:jc w:val="center"/>
              <w:rPr>
                <w:rFonts w:ascii="Calibri" w:hAnsi="Calibri" w:cs="Times New Roman"/>
                <w:b/>
                <w:lang w:val="es-CO"/>
              </w:rPr>
            </w:pPr>
          </w:p>
        </w:tc>
        <w:tc>
          <w:tcPr>
            <w:tcW w:w="1371" w:type="dxa"/>
            <w:tcBorders>
              <w:top w:val="single" w:sz="4" w:space="0" w:color="auto"/>
            </w:tcBorders>
            <w:shd w:val="clear" w:color="auto" w:fill="FFFFFF"/>
          </w:tcPr>
          <w:p w14:paraId="7033C776" w14:textId="77777777" w:rsidR="009916EF" w:rsidRPr="006E0636" w:rsidRDefault="009916EF" w:rsidP="006C6C70">
            <w:pPr>
              <w:pStyle w:val="Textoindependiente"/>
              <w:jc w:val="center"/>
              <w:rPr>
                <w:rFonts w:ascii="Calibri" w:hAnsi="Calibri" w:cs="Times New Roman"/>
                <w:color w:val="808080"/>
                <w:lang w:val="es-CO"/>
              </w:rPr>
            </w:pPr>
          </w:p>
        </w:tc>
        <w:tc>
          <w:tcPr>
            <w:tcW w:w="758" w:type="dxa"/>
            <w:gridSpan w:val="2"/>
            <w:tcBorders>
              <w:top w:val="single" w:sz="4" w:space="0" w:color="auto"/>
            </w:tcBorders>
            <w:shd w:val="clear" w:color="auto" w:fill="FFFFFF"/>
          </w:tcPr>
          <w:p w14:paraId="0D77FB0C" w14:textId="77777777" w:rsidR="009916EF" w:rsidRPr="006E0636" w:rsidRDefault="009916EF" w:rsidP="006C6C70">
            <w:pPr>
              <w:pStyle w:val="Textoindependiente"/>
              <w:jc w:val="center"/>
              <w:rPr>
                <w:rFonts w:ascii="Calibri" w:hAnsi="Calibri" w:cs="Times New Roman"/>
                <w:lang w:val="es-CO"/>
              </w:rPr>
            </w:pPr>
          </w:p>
        </w:tc>
        <w:tc>
          <w:tcPr>
            <w:tcW w:w="745" w:type="dxa"/>
            <w:gridSpan w:val="2"/>
            <w:tcBorders>
              <w:top w:val="single" w:sz="4" w:space="0" w:color="auto"/>
            </w:tcBorders>
            <w:shd w:val="clear" w:color="auto" w:fill="FFFFFF"/>
          </w:tcPr>
          <w:p w14:paraId="4EE6B487" w14:textId="77777777" w:rsidR="009916EF" w:rsidRPr="006E0636" w:rsidRDefault="009916EF" w:rsidP="006C6C70">
            <w:pPr>
              <w:pStyle w:val="Textoindependiente"/>
              <w:jc w:val="center"/>
              <w:rPr>
                <w:rFonts w:ascii="Calibri" w:hAnsi="Calibri" w:cs="Times New Roman"/>
                <w:lang w:val="es-CO"/>
              </w:rPr>
            </w:pPr>
          </w:p>
        </w:tc>
        <w:tc>
          <w:tcPr>
            <w:tcW w:w="674" w:type="dxa"/>
            <w:gridSpan w:val="2"/>
            <w:tcBorders>
              <w:top w:val="single" w:sz="4" w:space="0" w:color="auto"/>
            </w:tcBorders>
            <w:shd w:val="clear" w:color="auto" w:fill="FFFFFF"/>
          </w:tcPr>
          <w:p w14:paraId="03A88F97" w14:textId="77777777" w:rsidR="009916EF" w:rsidRPr="006E0636" w:rsidRDefault="009916EF" w:rsidP="006C6C70">
            <w:pPr>
              <w:pStyle w:val="Textoindependiente"/>
              <w:jc w:val="center"/>
              <w:rPr>
                <w:rFonts w:ascii="Calibri" w:hAnsi="Calibri" w:cs="Times New Roman"/>
                <w:lang w:val="es-CO"/>
              </w:rPr>
            </w:pPr>
          </w:p>
        </w:tc>
        <w:tc>
          <w:tcPr>
            <w:tcW w:w="680" w:type="dxa"/>
            <w:tcBorders>
              <w:top w:val="single" w:sz="4" w:space="0" w:color="auto"/>
            </w:tcBorders>
            <w:shd w:val="clear" w:color="auto" w:fill="FFFFFF"/>
          </w:tcPr>
          <w:p w14:paraId="74994096" w14:textId="77777777" w:rsidR="009916EF" w:rsidRPr="006E0636" w:rsidRDefault="009916EF" w:rsidP="006C6C70">
            <w:pPr>
              <w:pStyle w:val="Textoindependiente"/>
              <w:jc w:val="center"/>
              <w:rPr>
                <w:rFonts w:ascii="Calibri" w:hAnsi="Calibri" w:cs="Times New Roman"/>
                <w:lang w:val="es-CO"/>
              </w:rPr>
            </w:pPr>
          </w:p>
        </w:tc>
        <w:tc>
          <w:tcPr>
            <w:tcW w:w="3568" w:type="dxa"/>
            <w:vMerge/>
            <w:shd w:val="clear" w:color="auto" w:fill="FFFFFF"/>
          </w:tcPr>
          <w:p w14:paraId="364FA531" w14:textId="77777777" w:rsidR="009916EF" w:rsidRPr="006E0636" w:rsidRDefault="009916EF" w:rsidP="006C6C70">
            <w:pPr>
              <w:pStyle w:val="Textoindependiente"/>
              <w:rPr>
                <w:rFonts w:ascii="Calibri" w:hAnsi="Calibri" w:cs="Times New Roman"/>
                <w:color w:val="808080"/>
                <w:lang w:val="es-CO"/>
              </w:rPr>
            </w:pPr>
          </w:p>
        </w:tc>
        <w:tc>
          <w:tcPr>
            <w:tcW w:w="1622" w:type="dxa"/>
            <w:vMerge/>
            <w:shd w:val="clear" w:color="auto" w:fill="FFFFFF"/>
          </w:tcPr>
          <w:p w14:paraId="28811574" w14:textId="77777777" w:rsidR="009916EF" w:rsidRPr="006E0636" w:rsidRDefault="009916EF" w:rsidP="006C6C70">
            <w:pPr>
              <w:pStyle w:val="Textoindependiente"/>
              <w:jc w:val="center"/>
              <w:rPr>
                <w:rFonts w:ascii="Calibri" w:hAnsi="Calibri" w:cs="Times New Roman"/>
                <w:b/>
                <w:lang w:val="es-CO"/>
              </w:rPr>
            </w:pPr>
          </w:p>
        </w:tc>
      </w:tr>
    </w:tbl>
    <w:p w14:paraId="4D872FA1" w14:textId="77777777" w:rsidR="001F5A94" w:rsidRDefault="001F5A94" w:rsidP="001F5A94">
      <w:pPr>
        <w:rPr>
          <w:lang w:val="es-CO"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1420"/>
        <w:gridCol w:w="1371"/>
        <w:gridCol w:w="758"/>
        <w:gridCol w:w="745"/>
        <w:gridCol w:w="674"/>
        <w:gridCol w:w="680"/>
        <w:gridCol w:w="3568"/>
        <w:gridCol w:w="1622"/>
      </w:tblGrid>
      <w:tr w:rsidR="001F5A94" w:rsidRPr="006F02C8" w14:paraId="2C93084B" w14:textId="77777777" w:rsidTr="006C6C70">
        <w:tc>
          <w:tcPr>
            <w:tcW w:w="2828" w:type="dxa"/>
            <w:shd w:val="clear" w:color="auto" w:fill="auto"/>
          </w:tcPr>
          <w:p w14:paraId="563B065C" w14:textId="77777777" w:rsidR="001F5A94" w:rsidRPr="006E0636" w:rsidRDefault="001F5A94" w:rsidP="006C6C70">
            <w:pPr>
              <w:pStyle w:val="Textoindependiente"/>
              <w:jc w:val="both"/>
              <w:rPr>
                <w:rFonts w:ascii="Calibri" w:hAnsi="Calibri" w:cs="Times New Roman"/>
                <w:b/>
                <w:lang w:val="es-CO"/>
              </w:rPr>
            </w:pPr>
            <w:r w:rsidRPr="006E0636">
              <w:rPr>
                <w:rFonts w:ascii="Calibri" w:hAnsi="Calibri" w:cs="Times New Roman"/>
                <w:b/>
                <w:lang w:val="es-CO"/>
              </w:rPr>
              <w:t>Producto 1.</w:t>
            </w:r>
            <w:r>
              <w:rPr>
                <w:rFonts w:ascii="Calibri" w:hAnsi="Calibri" w:cs="Times New Roman"/>
                <w:b/>
                <w:lang w:val="es-CO"/>
              </w:rPr>
              <w:t>3</w:t>
            </w:r>
          </w:p>
        </w:tc>
        <w:tc>
          <w:tcPr>
            <w:tcW w:w="10838" w:type="dxa"/>
            <w:gridSpan w:val="8"/>
            <w:shd w:val="clear" w:color="auto" w:fill="FFFFFF"/>
          </w:tcPr>
          <w:p w14:paraId="316FE438" w14:textId="77777777" w:rsidR="001F5A94" w:rsidRPr="00AE402D" w:rsidRDefault="001F5A94" w:rsidP="006C6C70">
            <w:pPr>
              <w:contextualSpacing/>
              <w:jc w:val="both"/>
              <w:rPr>
                <w:rFonts w:asciiTheme="minorHAnsi" w:hAnsiTheme="minorHAnsi"/>
                <w:i/>
                <w:sz w:val="20"/>
                <w:szCs w:val="20"/>
                <w:lang w:val="es-CO" w:eastAsia="fr-CA"/>
              </w:rPr>
            </w:pPr>
            <w:r w:rsidRPr="00AE402D">
              <w:rPr>
                <w:rFonts w:asciiTheme="minorHAnsi" w:hAnsiTheme="minorHAnsi"/>
                <w:i/>
                <w:sz w:val="20"/>
                <w:szCs w:val="22"/>
                <w:lang w:val="es-CO" w:eastAsia="fr-CA"/>
              </w:rPr>
              <w:t>Las comunidades priorizadas mejoran el acceso a servicios de calidad en educación, salud, agua, saneamiento e higiene y de infraestructura comunitaria mediante un proceso coordinado y participativo con las autoridades locales y nacionales</w:t>
            </w:r>
          </w:p>
        </w:tc>
      </w:tr>
      <w:tr w:rsidR="001F5A94" w:rsidRPr="006E0636" w14:paraId="01515EAC" w14:textId="77777777" w:rsidTr="006C6C70">
        <w:tc>
          <w:tcPr>
            <w:tcW w:w="2828" w:type="dxa"/>
            <w:shd w:val="clear" w:color="auto" w:fill="FBE4D5"/>
          </w:tcPr>
          <w:p w14:paraId="1FB1F7D2" w14:textId="77777777" w:rsidR="001F5A94" w:rsidRPr="006E0636" w:rsidRDefault="001F5A94" w:rsidP="006C6C70">
            <w:pPr>
              <w:pStyle w:val="Textoindependiente"/>
              <w:jc w:val="both"/>
              <w:rPr>
                <w:rFonts w:ascii="Calibri" w:hAnsi="Calibri" w:cs="Times New Roman"/>
                <w:b/>
                <w:lang w:val="es-CO"/>
              </w:rPr>
            </w:pPr>
            <w:r w:rsidRPr="006E0636">
              <w:rPr>
                <w:rFonts w:ascii="Calibri" w:hAnsi="Calibri" w:cs="Times New Roman"/>
                <w:b/>
                <w:lang w:val="es-CO"/>
              </w:rPr>
              <w:t>Indicadores de resultados inmediatos</w:t>
            </w:r>
          </w:p>
        </w:tc>
        <w:tc>
          <w:tcPr>
            <w:tcW w:w="1420" w:type="dxa"/>
            <w:shd w:val="clear" w:color="auto" w:fill="FBE4D5"/>
          </w:tcPr>
          <w:p w14:paraId="097CED36" w14:textId="77777777" w:rsidR="001F5A94" w:rsidRPr="006E0636" w:rsidRDefault="001F5A94" w:rsidP="006C6C70">
            <w:pPr>
              <w:pStyle w:val="Textoindependiente"/>
              <w:jc w:val="center"/>
              <w:rPr>
                <w:rFonts w:ascii="Calibri" w:hAnsi="Calibri" w:cs="Times New Roman"/>
                <w:b/>
                <w:lang w:val="es-CO"/>
              </w:rPr>
            </w:pPr>
            <w:r w:rsidRPr="006E0636">
              <w:rPr>
                <w:rFonts w:ascii="Calibri" w:hAnsi="Calibri" w:cs="Times New Roman"/>
                <w:b/>
                <w:lang w:val="es-CO"/>
              </w:rPr>
              <w:t>Áreas Geográficas</w:t>
            </w:r>
          </w:p>
        </w:tc>
        <w:tc>
          <w:tcPr>
            <w:tcW w:w="4228" w:type="dxa"/>
            <w:gridSpan w:val="5"/>
            <w:shd w:val="clear" w:color="auto" w:fill="FBE4D5"/>
          </w:tcPr>
          <w:p w14:paraId="18A4F3C1" w14:textId="77777777" w:rsidR="001F5A94" w:rsidRPr="006E0636" w:rsidRDefault="001F5A94" w:rsidP="006C6C70">
            <w:pPr>
              <w:pStyle w:val="Textoindependiente"/>
              <w:jc w:val="center"/>
              <w:rPr>
                <w:rFonts w:ascii="Calibri" w:hAnsi="Calibri" w:cs="Times New Roman"/>
                <w:b/>
                <w:lang w:val="es-CO"/>
              </w:rPr>
            </w:pPr>
            <w:r w:rsidRPr="006E0636">
              <w:rPr>
                <w:rFonts w:ascii="Calibri" w:hAnsi="Calibri" w:cs="Times New Roman"/>
                <w:b/>
                <w:lang w:val="es-CO"/>
              </w:rPr>
              <w:t>Beneficiarios Planeados vs Alcanzados</w:t>
            </w:r>
          </w:p>
        </w:tc>
        <w:tc>
          <w:tcPr>
            <w:tcW w:w="3568" w:type="dxa"/>
            <w:shd w:val="clear" w:color="auto" w:fill="FBE4D5"/>
          </w:tcPr>
          <w:p w14:paraId="0B28035D" w14:textId="77777777" w:rsidR="001F5A94" w:rsidRPr="006E0636" w:rsidRDefault="001F5A94" w:rsidP="006C6C70">
            <w:pPr>
              <w:pStyle w:val="Textoindependiente"/>
              <w:jc w:val="center"/>
              <w:rPr>
                <w:rFonts w:ascii="Calibri" w:hAnsi="Calibri" w:cs="Times New Roman"/>
                <w:b/>
                <w:lang w:val="es-CO"/>
              </w:rPr>
            </w:pPr>
            <w:r w:rsidRPr="006E0636">
              <w:rPr>
                <w:rFonts w:ascii="Calibri" w:hAnsi="Calibri" w:cs="Times New Roman"/>
                <w:b/>
                <w:lang w:val="es-CO"/>
              </w:rPr>
              <w:t xml:space="preserve">Meta Planeada vs </w:t>
            </w:r>
          </w:p>
          <w:p w14:paraId="1915CEDE" w14:textId="77777777" w:rsidR="001F5A94" w:rsidRPr="006E0636" w:rsidRDefault="001F5A94" w:rsidP="006C6C70">
            <w:pPr>
              <w:pStyle w:val="Textoindependiente"/>
              <w:jc w:val="center"/>
              <w:rPr>
                <w:rFonts w:ascii="Calibri" w:hAnsi="Calibri" w:cs="Times New Roman"/>
                <w:b/>
                <w:lang w:val="es-CO"/>
              </w:rPr>
            </w:pPr>
            <w:r w:rsidRPr="006E0636">
              <w:rPr>
                <w:rFonts w:ascii="Calibri" w:hAnsi="Calibri" w:cs="Times New Roman"/>
                <w:b/>
                <w:lang w:val="es-CO"/>
              </w:rPr>
              <w:t xml:space="preserve"> Alcanzada </w:t>
            </w:r>
          </w:p>
          <w:p w14:paraId="74ADEA72" w14:textId="77777777" w:rsidR="001F5A94" w:rsidRPr="006E0636" w:rsidRDefault="001F5A94" w:rsidP="006C6C70">
            <w:pPr>
              <w:pStyle w:val="Textoindependiente"/>
              <w:jc w:val="center"/>
              <w:rPr>
                <w:rFonts w:ascii="Calibri" w:hAnsi="Calibri" w:cs="Times New Roman"/>
                <w:b/>
                <w:lang w:val="es-CO"/>
              </w:rPr>
            </w:pPr>
            <w:r w:rsidRPr="006E0636">
              <w:rPr>
                <w:rFonts w:ascii="Calibri" w:hAnsi="Calibri" w:cs="Times New Roman"/>
                <w:b/>
                <w:lang w:val="es-CO"/>
              </w:rPr>
              <w:t>(Explicar las razones de la variación si aplica)</w:t>
            </w:r>
          </w:p>
        </w:tc>
        <w:tc>
          <w:tcPr>
            <w:tcW w:w="1622" w:type="dxa"/>
            <w:shd w:val="clear" w:color="auto" w:fill="FBE4D5"/>
          </w:tcPr>
          <w:p w14:paraId="4F080269" w14:textId="77777777" w:rsidR="001F5A94" w:rsidRPr="006E0636" w:rsidRDefault="001F5A94" w:rsidP="006C6C70">
            <w:pPr>
              <w:pStyle w:val="Textoindependiente"/>
              <w:jc w:val="center"/>
              <w:rPr>
                <w:rFonts w:ascii="Calibri" w:hAnsi="Calibri" w:cs="Times New Roman"/>
                <w:b/>
                <w:lang w:val="es-CO"/>
              </w:rPr>
            </w:pPr>
            <w:r w:rsidRPr="006E0636">
              <w:rPr>
                <w:rFonts w:ascii="Calibri" w:hAnsi="Calibri" w:cs="Times New Roman"/>
                <w:b/>
                <w:lang w:val="es-CO"/>
              </w:rPr>
              <w:t>Medios de Verificación</w:t>
            </w:r>
          </w:p>
        </w:tc>
      </w:tr>
      <w:tr w:rsidR="00DC6310" w:rsidRPr="009017D6" w14:paraId="535AF141" w14:textId="77777777" w:rsidTr="009E2A32">
        <w:trPr>
          <w:trHeight w:val="290"/>
        </w:trPr>
        <w:tc>
          <w:tcPr>
            <w:tcW w:w="2828" w:type="dxa"/>
            <w:vMerge w:val="restart"/>
            <w:shd w:val="clear" w:color="auto" w:fill="FFFFFF"/>
          </w:tcPr>
          <w:p w14:paraId="29A9AEDF" w14:textId="77777777" w:rsidR="00DC6310" w:rsidRDefault="00DC6310" w:rsidP="006C6C70">
            <w:pPr>
              <w:contextualSpacing/>
              <w:rPr>
                <w:rFonts w:asciiTheme="minorHAnsi" w:hAnsiTheme="minorHAnsi" w:cstheme="minorHAnsi"/>
                <w:color w:val="000000"/>
                <w:sz w:val="18"/>
                <w:szCs w:val="20"/>
              </w:rPr>
            </w:pPr>
            <w:r w:rsidRPr="002F0390">
              <w:rPr>
                <w:rFonts w:asciiTheme="minorHAnsi" w:hAnsiTheme="minorHAnsi" w:cstheme="minorHAnsi"/>
                <w:color w:val="000000"/>
                <w:sz w:val="18"/>
                <w:szCs w:val="22"/>
              </w:rPr>
              <w:t>% de personas con acceso a servicios de educación, salud, agua, saneamiento e higiene e infraestructura productiva (desagregado por sexo, edad y etnia)</w:t>
            </w:r>
          </w:p>
          <w:p w14:paraId="6DA6784D" w14:textId="77777777" w:rsidR="00DC6310" w:rsidRDefault="00DC6310" w:rsidP="006C6C70">
            <w:pPr>
              <w:contextualSpacing/>
              <w:rPr>
                <w:rFonts w:asciiTheme="minorHAnsi" w:hAnsiTheme="minorHAnsi" w:cstheme="minorHAnsi"/>
                <w:color w:val="000000"/>
                <w:sz w:val="18"/>
                <w:szCs w:val="20"/>
              </w:rPr>
            </w:pPr>
          </w:p>
          <w:p w14:paraId="26621EC5" w14:textId="77777777" w:rsidR="00DC6310" w:rsidRDefault="00DC6310" w:rsidP="006C6C70">
            <w:pPr>
              <w:contextualSpacing/>
              <w:rPr>
                <w:rFonts w:asciiTheme="minorHAnsi" w:hAnsiTheme="minorHAnsi" w:cstheme="minorHAnsi"/>
                <w:color w:val="000000"/>
                <w:sz w:val="18"/>
                <w:szCs w:val="20"/>
              </w:rPr>
            </w:pPr>
          </w:p>
          <w:p w14:paraId="1D431FF2" w14:textId="77777777" w:rsidR="00DC6310" w:rsidRDefault="00DC6310" w:rsidP="006C6C70">
            <w:pPr>
              <w:contextualSpacing/>
              <w:rPr>
                <w:rFonts w:asciiTheme="minorHAnsi" w:hAnsiTheme="minorHAnsi" w:cstheme="minorHAnsi"/>
                <w:color w:val="000000"/>
                <w:sz w:val="18"/>
                <w:szCs w:val="20"/>
              </w:rPr>
            </w:pPr>
          </w:p>
          <w:p w14:paraId="332D391E" w14:textId="77777777" w:rsidR="00DC6310" w:rsidRDefault="00DC6310" w:rsidP="006C6C70">
            <w:pPr>
              <w:contextualSpacing/>
              <w:rPr>
                <w:rFonts w:asciiTheme="minorHAnsi" w:hAnsiTheme="minorHAnsi" w:cstheme="minorHAnsi"/>
                <w:color w:val="000000"/>
                <w:sz w:val="18"/>
                <w:szCs w:val="20"/>
              </w:rPr>
            </w:pPr>
          </w:p>
          <w:p w14:paraId="68F50232" w14:textId="77777777" w:rsidR="00DC6310" w:rsidRDefault="00DC6310" w:rsidP="006C6C70">
            <w:pPr>
              <w:contextualSpacing/>
              <w:rPr>
                <w:rFonts w:asciiTheme="minorHAnsi" w:hAnsiTheme="minorHAnsi" w:cstheme="minorHAnsi"/>
                <w:color w:val="000000"/>
                <w:sz w:val="18"/>
                <w:szCs w:val="20"/>
              </w:rPr>
            </w:pPr>
          </w:p>
          <w:p w14:paraId="1A623140" w14:textId="77777777" w:rsidR="00DC6310" w:rsidRDefault="00DC6310" w:rsidP="006C6C70">
            <w:pPr>
              <w:contextualSpacing/>
              <w:rPr>
                <w:rFonts w:asciiTheme="minorHAnsi" w:hAnsiTheme="minorHAnsi" w:cstheme="minorHAnsi"/>
                <w:color w:val="000000"/>
                <w:sz w:val="18"/>
                <w:szCs w:val="20"/>
              </w:rPr>
            </w:pPr>
          </w:p>
          <w:p w14:paraId="44082C1B" w14:textId="77777777" w:rsidR="00DC6310" w:rsidRPr="006F02C8" w:rsidRDefault="00DC6310" w:rsidP="006C6C70">
            <w:pPr>
              <w:contextualSpacing/>
              <w:rPr>
                <w:rFonts w:asciiTheme="minorHAnsi" w:hAnsiTheme="minorHAnsi" w:cstheme="minorHAnsi"/>
                <w:sz w:val="22"/>
                <w:szCs w:val="20"/>
                <w:lang w:val="es-CO" w:eastAsia="fr-CA"/>
              </w:rPr>
            </w:pPr>
          </w:p>
        </w:tc>
        <w:tc>
          <w:tcPr>
            <w:tcW w:w="1420" w:type="dxa"/>
            <w:vMerge w:val="restart"/>
            <w:shd w:val="clear" w:color="auto" w:fill="FFFFFF"/>
          </w:tcPr>
          <w:p w14:paraId="0890E912" w14:textId="77777777" w:rsidR="00DC6310" w:rsidRPr="00727A19" w:rsidRDefault="00DC6310" w:rsidP="006C6C70">
            <w:pPr>
              <w:pStyle w:val="Textoindependiente"/>
              <w:rPr>
                <w:rFonts w:ascii="Calibri" w:hAnsi="Calibri" w:cs="Times New Roman"/>
                <w:b/>
                <w:sz w:val="16"/>
                <w:lang w:val="es-CO"/>
              </w:rPr>
            </w:pPr>
            <w:r w:rsidRPr="00727A19">
              <w:rPr>
                <w:rFonts w:ascii="Calibri" w:hAnsi="Calibri" w:cs="Times New Roman"/>
                <w:b/>
                <w:sz w:val="16"/>
                <w:lang w:val="es-CO"/>
              </w:rPr>
              <w:t>Meta</w:t>
            </w:r>
          </w:p>
          <w:p w14:paraId="3A4A022D" w14:textId="77777777" w:rsidR="00DC6310" w:rsidRPr="00727A19" w:rsidRDefault="00DC6310" w:rsidP="006C6C70">
            <w:pPr>
              <w:pStyle w:val="Textoindependiente"/>
              <w:rPr>
                <w:rFonts w:ascii="Calibri" w:hAnsi="Calibri" w:cs="Times New Roman"/>
                <w:sz w:val="16"/>
                <w:lang w:val="es-CO"/>
              </w:rPr>
            </w:pPr>
            <w:r w:rsidRPr="00727A19">
              <w:rPr>
                <w:rFonts w:ascii="Calibri" w:hAnsi="Calibri" w:cs="Times New Roman"/>
                <w:sz w:val="16"/>
                <w:lang w:val="es-CO"/>
              </w:rPr>
              <w:t>Vista Hermosa (Cooperativa)</w:t>
            </w:r>
          </w:p>
          <w:p w14:paraId="44423963" w14:textId="77777777" w:rsidR="00DC6310" w:rsidRPr="00727A19" w:rsidRDefault="00DC6310" w:rsidP="006C6C70">
            <w:pPr>
              <w:pStyle w:val="Textoindependiente"/>
              <w:rPr>
                <w:rFonts w:ascii="Calibri" w:hAnsi="Calibri" w:cs="Times New Roman"/>
                <w:sz w:val="16"/>
                <w:lang w:val="es-CO"/>
              </w:rPr>
            </w:pPr>
            <w:r w:rsidRPr="00727A19">
              <w:rPr>
                <w:rFonts w:ascii="Calibri" w:hAnsi="Calibri" w:cs="Times New Roman"/>
                <w:sz w:val="16"/>
                <w:lang w:val="es-CO"/>
              </w:rPr>
              <w:t>Mesetas (Buenavista)</w:t>
            </w:r>
          </w:p>
          <w:p w14:paraId="3BA057EB" w14:textId="77777777" w:rsidR="00DC6310" w:rsidRPr="00727A19" w:rsidRDefault="00DC6310" w:rsidP="006C6C70">
            <w:pPr>
              <w:pStyle w:val="Textoindependiente"/>
              <w:rPr>
                <w:rFonts w:ascii="Calibri" w:hAnsi="Calibri" w:cs="Times New Roman"/>
                <w:sz w:val="16"/>
                <w:lang w:val="es-CO"/>
              </w:rPr>
            </w:pPr>
            <w:r w:rsidRPr="00727A19">
              <w:rPr>
                <w:rFonts w:ascii="Calibri" w:hAnsi="Calibri" w:cs="Times New Roman"/>
                <w:sz w:val="16"/>
                <w:lang w:val="es-CO"/>
              </w:rPr>
              <w:t>Macarena (Playa Rica)</w:t>
            </w:r>
          </w:p>
          <w:p w14:paraId="11599AC1" w14:textId="77777777" w:rsidR="00DC6310" w:rsidRPr="00727A19" w:rsidRDefault="00DC6310" w:rsidP="006C6C70">
            <w:pPr>
              <w:pStyle w:val="Textoindependiente"/>
              <w:rPr>
                <w:rFonts w:ascii="Calibri" w:hAnsi="Calibri" w:cs="Times New Roman"/>
                <w:b/>
                <w:sz w:val="16"/>
                <w:lang w:val="es-CO"/>
              </w:rPr>
            </w:pPr>
            <w:r w:rsidRPr="00727A19">
              <w:rPr>
                <w:rFonts w:ascii="Calibri" w:hAnsi="Calibri" w:cs="Times New Roman"/>
                <w:b/>
                <w:sz w:val="16"/>
                <w:lang w:val="es-CO"/>
              </w:rPr>
              <w:t xml:space="preserve">Chocó </w:t>
            </w:r>
          </w:p>
          <w:p w14:paraId="3592A36C" w14:textId="77777777" w:rsidR="00DC6310" w:rsidRPr="00727A19" w:rsidRDefault="00DC6310" w:rsidP="006C6C70">
            <w:pPr>
              <w:pStyle w:val="Textoindependiente"/>
              <w:rPr>
                <w:rFonts w:ascii="Calibri" w:hAnsi="Calibri" w:cs="Times New Roman"/>
                <w:sz w:val="16"/>
                <w:lang w:val="es-CO"/>
              </w:rPr>
            </w:pPr>
            <w:r w:rsidRPr="00727A19">
              <w:rPr>
                <w:rFonts w:ascii="Calibri" w:hAnsi="Calibri" w:cs="Times New Roman"/>
                <w:sz w:val="16"/>
                <w:lang w:val="es-CO"/>
              </w:rPr>
              <w:t xml:space="preserve">Carmen del Darién </w:t>
            </w:r>
          </w:p>
          <w:p w14:paraId="559440BF" w14:textId="77777777" w:rsidR="00DC6310" w:rsidRPr="00727A19" w:rsidRDefault="00DC6310" w:rsidP="006C6C70">
            <w:pPr>
              <w:pStyle w:val="Textoindependiente"/>
              <w:rPr>
                <w:rFonts w:ascii="Calibri" w:hAnsi="Calibri" w:cs="Times New Roman"/>
                <w:sz w:val="16"/>
                <w:lang w:val="es-CO"/>
              </w:rPr>
            </w:pPr>
            <w:r w:rsidRPr="00727A19">
              <w:rPr>
                <w:rFonts w:ascii="Calibri" w:hAnsi="Calibri" w:cs="Times New Roman"/>
                <w:sz w:val="16"/>
                <w:lang w:val="es-CO"/>
              </w:rPr>
              <w:t>Riosucio</w:t>
            </w:r>
          </w:p>
          <w:p w14:paraId="3384C969" w14:textId="77777777" w:rsidR="00DC6310" w:rsidRPr="00727A19" w:rsidRDefault="00DC6310" w:rsidP="006C6C70">
            <w:pPr>
              <w:pStyle w:val="Textoindependiente"/>
              <w:rPr>
                <w:rFonts w:ascii="Calibri" w:hAnsi="Calibri" w:cs="Times New Roman"/>
                <w:sz w:val="16"/>
                <w:lang w:val="es-CO"/>
              </w:rPr>
            </w:pPr>
            <w:r w:rsidRPr="00727A19">
              <w:rPr>
                <w:rFonts w:ascii="Calibri" w:hAnsi="Calibri" w:cs="Times New Roman"/>
                <w:sz w:val="16"/>
                <w:lang w:val="es-CO"/>
              </w:rPr>
              <w:t>Vigía del Fuerte</w:t>
            </w:r>
          </w:p>
          <w:p w14:paraId="082F9BD0" w14:textId="77777777" w:rsidR="00DC6310" w:rsidRPr="00727A19" w:rsidRDefault="00DC6310" w:rsidP="006C6C70">
            <w:pPr>
              <w:pStyle w:val="Textoindependiente"/>
              <w:rPr>
                <w:rFonts w:ascii="Calibri" w:hAnsi="Calibri" w:cs="Times New Roman"/>
                <w:b/>
                <w:sz w:val="16"/>
                <w:lang w:val="es-CO"/>
              </w:rPr>
            </w:pPr>
            <w:r w:rsidRPr="00727A19">
              <w:rPr>
                <w:rFonts w:ascii="Calibri" w:hAnsi="Calibri" w:cs="Times New Roman"/>
                <w:b/>
                <w:sz w:val="16"/>
                <w:lang w:val="es-CO"/>
              </w:rPr>
              <w:t>Guaviare</w:t>
            </w:r>
          </w:p>
          <w:p w14:paraId="257925CC" w14:textId="77777777" w:rsidR="00DC6310" w:rsidRPr="006E0636" w:rsidRDefault="00DC6310" w:rsidP="006C6C70">
            <w:pPr>
              <w:pStyle w:val="Textoindependiente"/>
              <w:rPr>
                <w:rFonts w:ascii="Calibri" w:hAnsi="Calibri" w:cs="Times New Roman"/>
                <w:b/>
                <w:lang w:val="es-CO"/>
              </w:rPr>
            </w:pPr>
            <w:r w:rsidRPr="00727A19">
              <w:rPr>
                <w:rFonts w:ascii="Calibri" w:hAnsi="Calibri" w:cs="Times New Roman"/>
                <w:sz w:val="16"/>
                <w:lang w:val="es-CO"/>
              </w:rPr>
              <w:t>San José del Guaviare (Charras y Colinas)</w:t>
            </w:r>
          </w:p>
        </w:tc>
        <w:tc>
          <w:tcPr>
            <w:tcW w:w="1371" w:type="dxa"/>
            <w:shd w:val="clear" w:color="auto" w:fill="FFFFFF"/>
          </w:tcPr>
          <w:p w14:paraId="33ABD588" w14:textId="77777777" w:rsidR="00DC6310" w:rsidRPr="006E0636" w:rsidRDefault="00DC6310" w:rsidP="006C6C70">
            <w:pPr>
              <w:pStyle w:val="Textoindependiente"/>
              <w:jc w:val="center"/>
              <w:rPr>
                <w:rFonts w:ascii="Calibri" w:hAnsi="Calibri" w:cs="Times New Roman"/>
                <w:lang w:val="es-CO"/>
              </w:rPr>
            </w:pPr>
          </w:p>
        </w:tc>
        <w:tc>
          <w:tcPr>
            <w:tcW w:w="758" w:type="dxa"/>
            <w:shd w:val="clear" w:color="auto" w:fill="FFFFFF"/>
          </w:tcPr>
          <w:p w14:paraId="622B94C0" w14:textId="77777777" w:rsidR="00DC6310" w:rsidRPr="006E0636" w:rsidRDefault="00DC6310" w:rsidP="006C6C70">
            <w:pPr>
              <w:pStyle w:val="Textoindependiente"/>
              <w:jc w:val="center"/>
              <w:rPr>
                <w:rFonts w:ascii="Calibri" w:hAnsi="Calibri" w:cs="Times New Roman"/>
                <w:b/>
                <w:lang w:val="es-CO"/>
              </w:rPr>
            </w:pPr>
            <w:r w:rsidRPr="006E0636">
              <w:rPr>
                <w:rFonts w:ascii="Calibri" w:hAnsi="Calibri" w:cs="Times New Roman"/>
                <w:lang w:val="es-CO"/>
              </w:rPr>
              <w:t>H</w:t>
            </w:r>
          </w:p>
        </w:tc>
        <w:tc>
          <w:tcPr>
            <w:tcW w:w="745" w:type="dxa"/>
            <w:shd w:val="clear" w:color="auto" w:fill="FFFFFF"/>
          </w:tcPr>
          <w:p w14:paraId="3CF67B7E" w14:textId="77777777" w:rsidR="00DC6310" w:rsidRPr="006E0636" w:rsidRDefault="00DC6310" w:rsidP="006C6C70">
            <w:pPr>
              <w:pStyle w:val="Textoindependiente"/>
              <w:jc w:val="center"/>
              <w:rPr>
                <w:rFonts w:ascii="Calibri" w:hAnsi="Calibri" w:cs="Times New Roman"/>
                <w:b/>
                <w:lang w:val="es-CO"/>
              </w:rPr>
            </w:pPr>
            <w:r w:rsidRPr="006E0636">
              <w:rPr>
                <w:rFonts w:ascii="Calibri" w:hAnsi="Calibri" w:cs="Times New Roman"/>
                <w:lang w:val="es-CO"/>
              </w:rPr>
              <w:t>M</w:t>
            </w:r>
          </w:p>
        </w:tc>
        <w:tc>
          <w:tcPr>
            <w:tcW w:w="674" w:type="dxa"/>
            <w:shd w:val="clear" w:color="auto" w:fill="FFFFFF"/>
          </w:tcPr>
          <w:p w14:paraId="56EC6045" w14:textId="77777777" w:rsidR="00DC6310" w:rsidRPr="006E0636" w:rsidRDefault="00DC6310" w:rsidP="006C6C70">
            <w:pPr>
              <w:pStyle w:val="Textoindependiente"/>
              <w:jc w:val="center"/>
              <w:rPr>
                <w:rFonts w:ascii="Calibri" w:hAnsi="Calibri" w:cs="Times New Roman"/>
                <w:b/>
                <w:lang w:val="es-CO"/>
              </w:rPr>
            </w:pPr>
            <w:r w:rsidRPr="006E0636">
              <w:rPr>
                <w:rFonts w:ascii="Calibri" w:hAnsi="Calibri" w:cs="Times New Roman"/>
                <w:lang w:val="es-CO"/>
              </w:rPr>
              <w:t>Niñas</w:t>
            </w:r>
          </w:p>
        </w:tc>
        <w:tc>
          <w:tcPr>
            <w:tcW w:w="680" w:type="dxa"/>
            <w:shd w:val="clear" w:color="auto" w:fill="FFFFFF"/>
          </w:tcPr>
          <w:p w14:paraId="45362C8E" w14:textId="77777777" w:rsidR="00DC6310" w:rsidRPr="006E0636" w:rsidRDefault="00DC6310" w:rsidP="006C6C70">
            <w:pPr>
              <w:pStyle w:val="Textoindependiente"/>
              <w:jc w:val="center"/>
              <w:rPr>
                <w:rFonts w:ascii="Calibri" w:hAnsi="Calibri" w:cs="Times New Roman"/>
                <w:b/>
                <w:lang w:val="es-CO"/>
              </w:rPr>
            </w:pPr>
            <w:r w:rsidRPr="006E0636">
              <w:rPr>
                <w:rFonts w:ascii="Calibri" w:hAnsi="Calibri" w:cs="Times New Roman"/>
                <w:lang w:val="es-CO"/>
              </w:rPr>
              <w:t>Niños</w:t>
            </w:r>
          </w:p>
        </w:tc>
        <w:tc>
          <w:tcPr>
            <w:tcW w:w="3568" w:type="dxa"/>
            <w:vMerge w:val="restart"/>
            <w:shd w:val="clear" w:color="auto" w:fill="FFFFFF"/>
          </w:tcPr>
          <w:p w14:paraId="4A58163B" w14:textId="77777777" w:rsidR="00DC6310" w:rsidRDefault="00DC6310" w:rsidP="006C6C70">
            <w:pPr>
              <w:contextualSpacing/>
              <w:rPr>
                <w:rFonts w:asciiTheme="minorHAnsi" w:hAnsiTheme="minorHAnsi"/>
                <w:b/>
                <w:sz w:val="18"/>
                <w:szCs w:val="18"/>
                <w:lang w:val="es-CO" w:eastAsia="fr-CA"/>
              </w:rPr>
            </w:pPr>
            <w:r w:rsidRPr="00DB19F5">
              <w:rPr>
                <w:rFonts w:ascii="Calibri" w:hAnsi="Calibri"/>
                <w:color w:val="808080"/>
                <w:sz w:val="18"/>
                <w:szCs w:val="18"/>
                <w:lang w:val="es-CO"/>
              </w:rPr>
              <w:t xml:space="preserve">Planeado: </w:t>
            </w:r>
            <w:r w:rsidRPr="002F0390">
              <w:rPr>
                <w:rFonts w:asciiTheme="minorHAnsi" w:hAnsiTheme="minorHAnsi" w:cstheme="minorHAnsi"/>
                <w:b/>
                <w:sz w:val="18"/>
                <w:szCs w:val="22"/>
                <w:lang w:val="es-CO" w:eastAsia="fr-CA"/>
              </w:rPr>
              <w:t>Al menos 5000 (50%)</w:t>
            </w:r>
            <w:r w:rsidRPr="002F0390">
              <w:rPr>
                <w:rFonts w:asciiTheme="minorHAnsi" w:hAnsiTheme="minorHAnsi" w:cstheme="minorHAnsi"/>
                <w:sz w:val="18"/>
                <w:szCs w:val="22"/>
                <w:lang w:val="es-CO" w:eastAsia="fr-CA"/>
              </w:rPr>
              <w:t xml:space="preserve"> personas tienen acceso a servicios básicos</w:t>
            </w:r>
          </w:p>
          <w:p w14:paraId="3059BCB0" w14:textId="510EF32E" w:rsidR="00DC6310" w:rsidRPr="006E0636" w:rsidRDefault="00DC6310" w:rsidP="006C6C70">
            <w:pPr>
              <w:contextualSpacing/>
              <w:rPr>
                <w:rFonts w:ascii="Calibri" w:hAnsi="Calibri"/>
                <w:b/>
                <w:lang w:val="es-CO"/>
              </w:rPr>
            </w:pPr>
            <w:r w:rsidRPr="00DB19F5">
              <w:rPr>
                <w:rFonts w:ascii="Calibri" w:hAnsi="Calibri"/>
                <w:color w:val="808080"/>
                <w:sz w:val="18"/>
                <w:szCs w:val="18"/>
                <w:lang w:val="es-CO"/>
              </w:rPr>
              <w:t>Alcanzado:</w:t>
            </w:r>
            <w:r>
              <w:rPr>
                <w:rFonts w:ascii="Calibri" w:hAnsi="Calibri"/>
                <w:color w:val="808080"/>
                <w:sz w:val="18"/>
                <w:szCs w:val="18"/>
                <w:lang w:val="es-CO"/>
              </w:rPr>
              <w:t xml:space="preserve"> </w:t>
            </w:r>
            <w:r w:rsidRPr="00427719">
              <w:rPr>
                <w:rFonts w:ascii="Calibri" w:hAnsi="Calibri"/>
                <w:sz w:val="18"/>
                <w:szCs w:val="18"/>
                <w:lang w:val="es-CO"/>
              </w:rPr>
              <w:t xml:space="preserve">Un total de </w:t>
            </w:r>
            <w:r w:rsidR="00B71F87">
              <w:rPr>
                <w:rFonts w:ascii="Calibri" w:hAnsi="Calibri"/>
                <w:sz w:val="18"/>
                <w:szCs w:val="18"/>
                <w:lang w:val="es-CO"/>
              </w:rPr>
              <w:t>8.</w:t>
            </w:r>
            <w:r w:rsidR="00A045D7">
              <w:rPr>
                <w:rFonts w:ascii="Calibri" w:hAnsi="Calibri"/>
                <w:sz w:val="18"/>
                <w:szCs w:val="18"/>
                <w:lang w:val="es-CO"/>
              </w:rPr>
              <w:t>215</w:t>
            </w:r>
            <w:r w:rsidR="00B71F87">
              <w:rPr>
                <w:rFonts w:ascii="Calibri" w:hAnsi="Calibri"/>
                <w:sz w:val="18"/>
                <w:szCs w:val="18"/>
                <w:lang w:val="es-CO"/>
              </w:rPr>
              <w:t xml:space="preserve"> </w:t>
            </w:r>
            <w:r w:rsidRPr="00427719">
              <w:rPr>
                <w:rFonts w:ascii="Calibri" w:hAnsi="Calibri"/>
                <w:sz w:val="18"/>
                <w:szCs w:val="18"/>
                <w:lang w:val="es-CO"/>
              </w:rPr>
              <w:t>personas tienen acceso a servicios básicos, al menos uno (educación, salud, agua saneamiento e higiene) por cada beneficiario registrado, esto a través de intervenciones en las escuelas para fomentar la permanencia en el sistema educativo, construcción de baterías sanitarias, mejora a puestos de salud, entrega de filtros, y cuidados al comer en madres gestantes y niños menores de 14 años.</w:t>
            </w:r>
            <w:r w:rsidR="000F2E1B">
              <w:rPr>
                <w:rFonts w:ascii="Calibri" w:hAnsi="Calibri"/>
                <w:sz w:val="18"/>
                <w:szCs w:val="18"/>
                <w:lang w:val="es-CO"/>
              </w:rPr>
              <w:t xml:space="preserve"> </w:t>
            </w:r>
            <w:r w:rsidR="00CA23DE">
              <w:rPr>
                <w:rFonts w:ascii="Calibri" w:hAnsi="Calibri"/>
                <w:sz w:val="18"/>
                <w:szCs w:val="18"/>
                <w:lang w:val="es-CO"/>
              </w:rPr>
              <w:t>Igualmente</w:t>
            </w:r>
            <w:r w:rsidR="000F2E1B">
              <w:rPr>
                <w:rFonts w:ascii="Calibri" w:hAnsi="Calibri"/>
                <w:sz w:val="18"/>
                <w:szCs w:val="18"/>
                <w:lang w:val="es-CO"/>
              </w:rPr>
              <w:t>, con las obras se beneficia</w:t>
            </w:r>
            <w:r w:rsidR="00CA23DE">
              <w:rPr>
                <w:rFonts w:ascii="Calibri" w:hAnsi="Calibri"/>
                <w:sz w:val="18"/>
                <w:szCs w:val="18"/>
                <w:lang w:val="es-CO"/>
              </w:rPr>
              <w:t>n</w:t>
            </w:r>
            <w:r w:rsidR="000F2E1B">
              <w:rPr>
                <w:rFonts w:ascii="Calibri" w:hAnsi="Calibri"/>
                <w:sz w:val="18"/>
                <w:szCs w:val="18"/>
                <w:lang w:val="es-CO"/>
              </w:rPr>
              <w:t xml:space="preserve"> indirectamente </w:t>
            </w:r>
            <w:r w:rsidR="000F2E1B" w:rsidRPr="00A46BF8">
              <w:rPr>
                <w:rFonts w:asciiTheme="minorHAnsi" w:hAnsiTheme="minorHAnsi"/>
                <w:sz w:val="18"/>
                <w:szCs w:val="18"/>
              </w:rPr>
              <w:t>5.239</w:t>
            </w:r>
            <w:r w:rsidR="000F2E1B">
              <w:rPr>
                <w:rFonts w:asciiTheme="minorHAnsi" w:hAnsiTheme="minorHAnsi"/>
                <w:sz w:val="18"/>
                <w:szCs w:val="18"/>
              </w:rPr>
              <w:t xml:space="preserve"> personas</w:t>
            </w:r>
            <w:r w:rsidR="00CA23DE">
              <w:rPr>
                <w:rFonts w:asciiTheme="minorHAnsi" w:hAnsiTheme="minorHAnsi"/>
                <w:sz w:val="18"/>
                <w:szCs w:val="18"/>
              </w:rPr>
              <w:t xml:space="preserve"> en Meta, Chocó y Guaviare.</w:t>
            </w:r>
          </w:p>
        </w:tc>
        <w:tc>
          <w:tcPr>
            <w:tcW w:w="1622" w:type="dxa"/>
            <w:vMerge w:val="restart"/>
            <w:shd w:val="clear" w:color="auto" w:fill="FFFFFF"/>
          </w:tcPr>
          <w:p w14:paraId="7DA86AF3" w14:textId="77777777" w:rsidR="00DC6310" w:rsidRPr="00B83A9D" w:rsidRDefault="00DC6310" w:rsidP="006C6C70">
            <w:pPr>
              <w:pStyle w:val="Textoindependiente"/>
              <w:rPr>
                <w:rFonts w:ascii="Calibri" w:hAnsi="Calibri" w:cs="Times New Roman"/>
                <w:sz w:val="18"/>
                <w:lang w:val="es-CO"/>
              </w:rPr>
            </w:pPr>
            <w:r w:rsidRPr="00B83A9D">
              <w:rPr>
                <w:rFonts w:ascii="Calibri" w:hAnsi="Calibri" w:cs="Times New Roman"/>
                <w:sz w:val="18"/>
                <w:lang w:val="es-CO"/>
              </w:rPr>
              <w:t>1). Informes de monitoreo.</w:t>
            </w:r>
          </w:p>
          <w:p w14:paraId="411BE344" w14:textId="77777777" w:rsidR="00DC6310" w:rsidRPr="00B83A9D" w:rsidRDefault="00DC6310" w:rsidP="006C6C70">
            <w:pPr>
              <w:pStyle w:val="Textoindependiente"/>
              <w:rPr>
                <w:rFonts w:ascii="Calibri" w:hAnsi="Calibri" w:cs="Times New Roman"/>
                <w:sz w:val="18"/>
                <w:lang w:val="es-CO"/>
              </w:rPr>
            </w:pPr>
            <w:r w:rsidRPr="00B83A9D">
              <w:rPr>
                <w:rFonts w:ascii="Calibri" w:hAnsi="Calibri" w:cs="Times New Roman"/>
                <w:sz w:val="18"/>
                <w:lang w:val="es-CO"/>
              </w:rPr>
              <w:t>2). Listados de asistencia</w:t>
            </w:r>
          </w:p>
          <w:p w14:paraId="65EA6C43" w14:textId="77777777" w:rsidR="00DC6310" w:rsidRPr="00B83A9D" w:rsidRDefault="00DC6310" w:rsidP="006C6C70">
            <w:pPr>
              <w:pStyle w:val="Textoindependiente"/>
              <w:rPr>
                <w:rFonts w:ascii="Calibri" w:hAnsi="Calibri" w:cs="Times New Roman"/>
                <w:sz w:val="18"/>
                <w:lang w:val="es-CO"/>
              </w:rPr>
            </w:pPr>
            <w:r w:rsidRPr="00B83A9D">
              <w:rPr>
                <w:rFonts w:ascii="Calibri" w:hAnsi="Calibri" w:cs="Times New Roman"/>
                <w:sz w:val="18"/>
                <w:lang w:val="es-CO"/>
              </w:rPr>
              <w:t>3). Fotografías</w:t>
            </w:r>
          </w:p>
          <w:p w14:paraId="6D4827E5" w14:textId="77777777" w:rsidR="00DC6310" w:rsidRPr="00B83A9D" w:rsidRDefault="00DC6310" w:rsidP="006C6C70">
            <w:pPr>
              <w:pStyle w:val="Textoindependiente"/>
              <w:rPr>
                <w:rFonts w:ascii="Calibri" w:hAnsi="Calibri" w:cs="Times New Roman"/>
                <w:b/>
                <w:sz w:val="18"/>
                <w:lang w:val="es-CO"/>
              </w:rPr>
            </w:pPr>
            <w:r w:rsidRPr="00B83A9D">
              <w:rPr>
                <w:rFonts w:ascii="Calibri" w:hAnsi="Calibri" w:cs="Times New Roman"/>
                <w:sz w:val="18"/>
                <w:lang w:val="es-CO"/>
              </w:rPr>
              <w:t>4). Videos</w:t>
            </w:r>
            <w:r w:rsidRPr="00B83A9D">
              <w:rPr>
                <w:rFonts w:ascii="Calibri" w:hAnsi="Calibri" w:cs="Times New Roman"/>
                <w:b/>
                <w:sz w:val="18"/>
                <w:lang w:val="es-CO"/>
              </w:rPr>
              <w:t xml:space="preserve"> </w:t>
            </w:r>
          </w:p>
          <w:p w14:paraId="042F6911" w14:textId="77777777" w:rsidR="00DC6310" w:rsidRDefault="00DC6310" w:rsidP="006C6C70">
            <w:pPr>
              <w:pStyle w:val="Textoindependiente"/>
              <w:rPr>
                <w:rFonts w:ascii="Calibri" w:hAnsi="Calibri" w:cs="Times New Roman"/>
                <w:sz w:val="18"/>
                <w:lang w:val="es-CO"/>
              </w:rPr>
            </w:pPr>
            <w:r w:rsidRPr="00B83A9D">
              <w:rPr>
                <w:rFonts w:ascii="Calibri" w:hAnsi="Calibri" w:cs="Times New Roman"/>
                <w:sz w:val="18"/>
                <w:lang w:val="es-CO"/>
              </w:rPr>
              <w:t>5). Informes de las agencias</w:t>
            </w:r>
          </w:p>
          <w:p w14:paraId="29DE61CE" w14:textId="77777777" w:rsidR="00DC6310" w:rsidRPr="009017D6" w:rsidRDefault="00DC6310" w:rsidP="006C6C70">
            <w:pPr>
              <w:pStyle w:val="Textoindependiente"/>
              <w:rPr>
                <w:rFonts w:ascii="Calibri" w:hAnsi="Calibri" w:cs="Times New Roman"/>
                <w:lang w:val="es-CO"/>
              </w:rPr>
            </w:pPr>
            <w:r w:rsidRPr="009017D6">
              <w:rPr>
                <w:rFonts w:ascii="Calibri" w:hAnsi="Calibri" w:cs="Times New Roman"/>
                <w:sz w:val="18"/>
                <w:lang w:val="es-CO"/>
              </w:rPr>
              <w:t>6). Pactos municipales y subregionales PDET</w:t>
            </w:r>
          </w:p>
        </w:tc>
      </w:tr>
      <w:tr w:rsidR="00DC6310" w:rsidRPr="009017D6" w14:paraId="0ADAC19A" w14:textId="77777777" w:rsidTr="002A2C92">
        <w:trPr>
          <w:trHeight w:val="408"/>
        </w:trPr>
        <w:tc>
          <w:tcPr>
            <w:tcW w:w="2828" w:type="dxa"/>
            <w:vMerge/>
            <w:shd w:val="clear" w:color="auto" w:fill="FFFFFF"/>
          </w:tcPr>
          <w:p w14:paraId="52CF537F" w14:textId="77777777" w:rsidR="00DC6310" w:rsidRPr="002F0390" w:rsidRDefault="00DC6310" w:rsidP="006C6C70">
            <w:pPr>
              <w:contextualSpacing/>
              <w:rPr>
                <w:rFonts w:asciiTheme="minorHAnsi" w:hAnsiTheme="minorHAnsi" w:cstheme="minorHAnsi"/>
                <w:color w:val="000000"/>
                <w:sz w:val="18"/>
                <w:szCs w:val="22"/>
              </w:rPr>
            </w:pPr>
          </w:p>
        </w:tc>
        <w:tc>
          <w:tcPr>
            <w:tcW w:w="1420" w:type="dxa"/>
            <w:vMerge/>
            <w:shd w:val="clear" w:color="auto" w:fill="FFFFFF"/>
          </w:tcPr>
          <w:p w14:paraId="76C31722" w14:textId="77777777" w:rsidR="00DC6310" w:rsidRPr="00727A19" w:rsidRDefault="00DC6310" w:rsidP="006C6C70">
            <w:pPr>
              <w:pStyle w:val="Textoindependiente"/>
              <w:rPr>
                <w:rFonts w:ascii="Calibri" w:hAnsi="Calibri" w:cs="Times New Roman"/>
                <w:b/>
                <w:sz w:val="16"/>
                <w:lang w:val="es-CO"/>
              </w:rPr>
            </w:pPr>
          </w:p>
        </w:tc>
        <w:tc>
          <w:tcPr>
            <w:tcW w:w="1371" w:type="dxa"/>
            <w:shd w:val="clear" w:color="auto" w:fill="FFFFFF"/>
          </w:tcPr>
          <w:p w14:paraId="355B780D" w14:textId="0FCC0464" w:rsidR="00DC6310" w:rsidRPr="006E0636" w:rsidRDefault="00DC6310" w:rsidP="006C6C70">
            <w:pPr>
              <w:pStyle w:val="Textoindependiente"/>
              <w:jc w:val="center"/>
              <w:rPr>
                <w:rFonts w:ascii="Calibri" w:hAnsi="Calibri" w:cs="Times New Roman"/>
                <w:lang w:val="es-CO"/>
              </w:rPr>
            </w:pPr>
            <w:r>
              <w:rPr>
                <w:rFonts w:ascii="Calibri" w:hAnsi="Calibri" w:cs="Times New Roman"/>
                <w:lang w:val="es-CO"/>
              </w:rPr>
              <w:t>Planeado</w:t>
            </w:r>
          </w:p>
        </w:tc>
        <w:tc>
          <w:tcPr>
            <w:tcW w:w="758" w:type="dxa"/>
            <w:shd w:val="clear" w:color="auto" w:fill="FFFFFF"/>
          </w:tcPr>
          <w:p w14:paraId="11195894" w14:textId="470AF07B" w:rsidR="00DC6310" w:rsidRPr="006E0636" w:rsidRDefault="003B31F8" w:rsidP="006C6C70">
            <w:pPr>
              <w:pStyle w:val="Textoindependiente"/>
              <w:jc w:val="center"/>
              <w:rPr>
                <w:rFonts w:ascii="Calibri" w:hAnsi="Calibri" w:cs="Times New Roman"/>
                <w:lang w:val="es-CO"/>
              </w:rPr>
            </w:pPr>
            <w:r>
              <w:rPr>
                <w:rFonts w:ascii="Calibri" w:hAnsi="Calibri" w:cs="Times New Roman"/>
                <w:lang w:val="es-CO"/>
              </w:rPr>
              <w:t>5500</w:t>
            </w:r>
          </w:p>
        </w:tc>
        <w:tc>
          <w:tcPr>
            <w:tcW w:w="745" w:type="dxa"/>
            <w:shd w:val="clear" w:color="auto" w:fill="FFFFFF"/>
          </w:tcPr>
          <w:p w14:paraId="1467CEAE" w14:textId="5ADA2273" w:rsidR="00DC6310" w:rsidRPr="006E0636" w:rsidRDefault="00B35D7D" w:rsidP="006C6C70">
            <w:pPr>
              <w:pStyle w:val="Textoindependiente"/>
              <w:jc w:val="center"/>
              <w:rPr>
                <w:rFonts w:ascii="Calibri" w:hAnsi="Calibri" w:cs="Times New Roman"/>
                <w:lang w:val="es-CO"/>
              </w:rPr>
            </w:pPr>
            <w:r>
              <w:rPr>
                <w:rFonts w:ascii="Calibri" w:hAnsi="Calibri" w:cs="Times New Roman"/>
                <w:lang w:val="es-CO"/>
              </w:rPr>
              <w:t>4500</w:t>
            </w:r>
          </w:p>
        </w:tc>
        <w:tc>
          <w:tcPr>
            <w:tcW w:w="674" w:type="dxa"/>
            <w:shd w:val="clear" w:color="auto" w:fill="FFFFFF"/>
          </w:tcPr>
          <w:p w14:paraId="6D70A36E" w14:textId="05835CF9" w:rsidR="00DC6310" w:rsidRPr="006E0636" w:rsidRDefault="00B35D7D" w:rsidP="006C6C70">
            <w:pPr>
              <w:pStyle w:val="Textoindependiente"/>
              <w:jc w:val="center"/>
              <w:rPr>
                <w:rFonts w:ascii="Calibri" w:hAnsi="Calibri" w:cs="Times New Roman"/>
                <w:lang w:val="es-CO"/>
              </w:rPr>
            </w:pPr>
            <w:r>
              <w:rPr>
                <w:rFonts w:ascii="Calibri" w:hAnsi="Calibri" w:cs="Times New Roman"/>
                <w:lang w:val="es-CO"/>
              </w:rPr>
              <w:t>2240</w:t>
            </w:r>
          </w:p>
        </w:tc>
        <w:tc>
          <w:tcPr>
            <w:tcW w:w="680" w:type="dxa"/>
            <w:shd w:val="clear" w:color="auto" w:fill="FFFFFF"/>
          </w:tcPr>
          <w:p w14:paraId="153A91F9" w14:textId="7F9A9FFC" w:rsidR="00DC6310" w:rsidRPr="006E0636" w:rsidRDefault="00B35D7D" w:rsidP="006C6C70">
            <w:pPr>
              <w:pStyle w:val="Textoindependiente"/>
              <w:jc w:val="center"/>
              <w:rPr>
                <w:rFonts w:ascii="Calibri" w:hAnsi="Calibri" w:cs="Times New Roman"/>
                <w:lang w:val="es-CO"/>
              </w:rPr>
            </w:pPr>
            <w:r>
              <w:rPr>
                <w:rFonts w:ascii="Calibri" w:hAnsi="Calibri" w:cs="Times New Roman"/>
                <w:lang w:val="es-CO"/>
              </w:rPr>
              <w:t>2260</w:t>
            </w:r>
          </w:p>
        </w:tc>
        <w:tc>
          <w:tcPr>
            <w:tcW w:w="3568" w:type="dxa"/>
            <w:vMerge/>
            <w:shd w:val="clear" w:color="auto" w:fill="FFFFFF"/>
          </w:tcPr>
          <w:p w14:paraId="02FEBD3A" w14:textId="77777777" w:rsidR="00DC6310" w:rsidRPr="00DB19F5" w:rsidRDefault="00DC6310" w:rsidP="006C6C70">
            <w:pPr>
              <w:contextualSpacing/>
              <w:rPr>
                <w:rFonts w:ascii="Calibri" w:hAnsi="Calibri"/>
                <w:color w:val="808080"/>
                <w:sz w:val="18"/>
                <w:szCs w:val="18"/>
                <w:lang w:val="es-CO"/>
              </w:rPr>
            </w:pPr>
          </w:p>
        </w:tc>
        <w:tc>
          <w:tcPr>
            <w:tcW w:w="1622" w:type="dxa"/>
            <w:vMerge/>
            <w:shd w:val="clear" w:color="auto" w:fill="FFFFFF"/>
          </w:tcPr>
          <w:p w14:paraId="01ADFD4A" w14:textId="77777777" w:rsidR="00DC6310" w:rsidRPr="00B83A9D" w:rsidRDefault="00DC6310" w:rsidP="006C6C70">
            <w:pPr>
              <w:pStyle w:val="Textoindependiente"/>
              <w:rPr>
                <w:rFonts w:ascii="Calibri" w:hAnsi="Calibri" w:cs="Times New Roman"/>
                <w:sz w:val="18"/>
                <w:lang w:val="es-CO"/>
              </w:rPr>
            </w:pPr>
          </w:p>
        </w:tc>
      </w:tr>
      <w:tr w:rsidR="00DC6310" w:rsidRPr="009017D6" w14:paraId="7C6C61BB" w14:textId="77777777" w:rsidTr="00DC6310">
        <w:trPr>
          <w:trHeight w:val="318"/>
        </w:trPr>
        <w:tc>
          <w:tcPr>
            <w:tcW w:w="2828" w:type="dxa"/>
            <w:vMerge/>
            <w:shd w:val="clear" w:color="auto" w:fill="FFFFFF"/>
          </w:tcPr>
          <w:p w14:paraId="0541E086" w14:textId="77777777" w:rsidR="00DC6310" w:rsidRPr="002F0390" w:rsidRDefault="00DC6310" w:rsidP="006C6C70">
            <w:pPr>
              <w:contextualSpacing/>
              <w:rPr>
                <w:rFonts w:asciiTheme="minorHAnsi" w:hAnsiTheme="minorHAnsi" w:cstheme="minorHAnsi"/>
                <w:color w:val="000000"/>
                <w:sz w:val="18"/>
                <w:szCs w:val="22"/>
              </w:rPr>
            </w:pPr>
          </w:p>
        </w:tc>
        <w:tc>
          <w:tcPr>
            <w:tcW w:w="1420" w:type="dxa"/>
            <w:vMerge/>
            <w:shd w:val="clear" w:color="auto" w:fill="FFFFFF"/>
          </w:tcPr>
          <w:p w14:paraId="4B4F2DA5" w14:textId="77777777" w:rsidR="00DC6310" w:rsidRPr="00727A19" w:rsidRDefault="00DC6310" w:rsidP="006C6C70">
            <w:pPr>
              <w:pStyle w:val="Textoindependiente"/>
              <w:rPr>
                <w:rFonts w:ascii="Calibri" w:hAnsi="Calibri" w:cs="Times New Roman"/>
                <w:b/>
                <w:sz w:val="16"/>
                <w:lang w:val="es-CO"/>
              </w:rPr>
            </w:pPr>
          </w:p>
        </w:tc>
        <w:tc>
          <w:tcPr>
            <w:tcW w:w="1371" w:type="dxa"/>
            <w:vMerge w:val="restart"/>
            <w:shd w:val="clear" w:color="auto" w:fill="FFFFFF"/>
          </w:tcPr>
          <w:p w14:paraId="3796E6BB" w14:textId="0F3C4593" w:rsidR="00DC6310" w:rsidRPr="006E0636" w:rsidRDefault="00DC6310" w:rsidP="006C6C70">
            <w:pPr>
              <w:pStyle w:val="Textoindependiente"/>
              <w:jc w:val="center"/>
              <w:rPr>
                <w:rFonts w:ascii="Calibri" w:hAnsi="Calibri" w:cs="Times New Roman"/>
                <w:lang w:val="es-CO"/>
              </w:rPr>
            </w:pPr>
            <w:r>
              <w:rPr>
                <w:rFonts w:ascii="Calibri" w:hAnsi="Calibri" w:cs="Times New Roman"/>
                <w:lang w:val="es-CO"/>
              </w:rPr>
              <w:t>Alcanzado</w:t>
            </w:r>
          </w:p>
        </w:tc>
        <w:tc>
          <w:tcPr>
            <w:tcW w:w="758" w:type="dxa"/>
            <w:shd w:val="clear" w:color="auto" w:fill="FFFFFF"/>
          </w:tcPr>
          <w:p w14:paraId="331E68C1" w14:textId="49197DB1" w:rsidR="00DC6310" w:rsidRPr="006E0636" w:rsidRDefault="000E2204" w:rsidP="006C6C70">
            <w:pPr>
              <w:pStyle w:val="Textoindependiente"/>
              <w:jc w:val="center"/>
              <w:rPr>
                <w:rFonts w:ascii="Calibri" w:hAnsi="Calibri" w:cs="Times New Roman"/>
                <w:lang w:val="es-CO"/>
              </w:rPr>
            </w:pPr>
            <w:r>
              <w:rPr>
                <w:rFonts w:ascii="Calibri" w:hAnsi="Calibri" w:cs="Times New Roman"/>
                <w:lang w:val="es-CO"/>
              </w:rPr>
              <w:t>1764</w:t>
            </w:r>
          </w:p>
        </w:tc>
        <w:tc>
          <w:tcPr>
            <w:tcW w:w="745" w:type="dxa"/>
            <w:shd w:val="clear" w:color="auto" w:fill="FFFFFF"/>
          </w:tcPr>
          <w:p w14:paraId="30A57F45" w14:textId="6F18E1CE" w:rsidR="00DC6310" w:rsidRPr="006E0636" w:rsidRDefault="00B2096A" w:rsidP="006C6C70">
            <w:pPr>
              <w:pStyle w:val="Textoindependiente"/>
              <w:jc w:val="center"/>
              <w:rPr>
                <w:rFonts w:ascii="Calibri" w:hAnsi="Calibri" w:cs="Times New Roman"/>
                <w:lang w:val="es-CO"/>
              </w:rPr>
            </w:pPr>
            <w:r>
              <w:rPr>
                <w:rFonts w:ascii="Calibri" w:hAnsi="Calibri" w:cs="Times New Roman"/>
                <w:lang w:val="es-CO"/>
              </w:rPr>
              <w:t>1609</w:t>
            </w:r>
          </w:p>
        </w:tc>
        <w:tc>
          <w:tcPr>
            <w:tcW w:w="674" w:type="dxa"/>
            <w:shd w:val="clear" w:color="auto" w:fill="FFFFFF"/>
          </w:tcPr>
          <w:p w14:paraId="581034A9" w14:textId="759CFE47" w:rsidR="00DC6310" w:rsidRPr="006E0636" w:rsidRDefault="00B35D7D" w:rsidP="006C6C70">
            <w:pPr>
              <w:pStyle w:val="Textoindependiente"/>
              <w:jc w:val="center"/>
              <w:rPr>
                <w:rFonts w:ascii="Calibri" w:hAnsi="Calibri" w:cs="Times New Roman"/>
                <w:lang w:val="es-CO"/>
              </w:rPr>
            </w:pPr>
            <w:r>
              <w:rPr>
                <w:rFonts w:ascii="Calibri" w:hAnsi="Calibri" w:cs="Times New Roman"/>
                <w:lang w:val="es-CO"/>
              </w:rPr>
              <w:t>2371</w:t>
            </w:r>
          </w:p>
        </w:tc>
        <w:tc>
          <w:tcPr>
            <w:tcW w:w="680" w:type="dxa"/>
            <w:shd w:val="clear" w:color="auto" w:fill="FFFFFF"/>
          </w:tcPr>
          <w:p w14:paraId="00C112E3" w14:textId="6889A99F" w:rsidR="00DC6310" w:rsidRPr="006E0636" w:rsidRDefault="006B012A" w:rsidP="006C6C70">
            <w:pPr>
              <w:pStyle w:val="Textoindependiente"/>
              <w:jc w:val="center"/>
              <w:rPr>
                <w:rFonts w:ascii="Calibri" w:hAnsi="Calibri" w:cs="Times New Roman"/>
                <w:lang w:val="es-CO"/>
              </w:rPr>
            </w:pPr>
            <w:r>
              <w:rPr>
                <w:rFonts w:ascii="Calibri" w:hAnsi="Calibri" w:cs="Times New Roman"/>
                <w:lang w:val="es-CO"/>
              </w:rPr>
              <w:t>2471</w:t>
            </w:r>
          </w:p>
        </w:tc>
        <w:tc>
          <w:tcPr>
            <w:tcW w:w="3568" w:type="dxa"/>
            <w:vMerge/>
            <w:shd w:val="clear" w:color="auto" w:fill="FFFFFF"/>
          </w:tcPr>
          <w:p w14:paraId="09FE39A1" w14:textId="77777777" w:rsidR="00DC6310" w:rsidRPr="00DB19F5" w:rsidRDefault="00DC6310" w:rsidP="006C6C70">
            <w:pPr>
              <w:contextualSpacing/>
              <w:rPr>
                <w:rFonts w:ascii="Calibri" w:hAnsi="Calibri"/>
                <w:color w:val="808080"/>
                <w:sz w:val="18"/>
                <w:szCs w:val="18"/>
                <w:lang w:val="es-CO"/>
              </w:rPr>
            </w:pPr>
          </w:p>
        </w:tc>
        <w:tc>
          <w:tcPr>
            <w:tcW w:w="1622" w:type="dxa"/>
            <w:vMerge/>
            <w:shd w:val="clear" w:color="auto" w:fill="FFFFFF"/>
          </w:tcPr>
          <w:p w14:paraId="78F57A93" w14:textId="77777777" w:rsidR="00DC6310" w:rsidRPr="00B83A9D" w:rsidRDefault="00DC6310" w:rsidP="006C6C70">
            <w:pPr>
              <w:pStyle w:val="Textoindependiente"/>
              <w:rPr>
                <w:rFonts w:ascii="Calibri" w:hAnsi="Calibri" w:cs="Times New Roman"/>
                <w:sz w:val="18"/>
                <w:lang w:val="es-CO"/>
              </w:rPr>
            </w:pPr>
          </w:p>
        </w:tc>
      </w:tr>
      <w:tr w:rsidR="00DC6310" w:rsidRPr="009017D6" w14:paraId="19C19D82" w14:textId="77777777" w:rsidTr="00713C50">
        <w:trPr>
          <w:trHeight w:val="899"/>
        </w:trPr>
        <w:tc>
          <w:tcPr>
            <w:tcW w:w="2828" w:type="dxa"/>
            <w:vMerge/>
            <w:shd w:val="clear" w:color="auto" w:fill="FFFFFF"/>
          </w:tcPr>
          <w:p w14:paraId="3DD51F12" w14:textId="77777777" w:rsidR="00DC6310" w:rsidRPr="002F0390" w:rsidRDefault="00DC6310" w:rsidP="006C6C70">
            <w:pPr>
              <w:contextualSpacing/>
              <w:rPr>
                <w:rFonts w:asciiTheme="minorHAnsi" w:hAnsiTheme="minorHAnsi" w:cstheme="minorHAnsi"/>
                <w:color w:val="000000"/>
                <w:sz w:val="18"/>
                <w:szCs w:val="22"/>
              </w:rPr>
            </w:pPr>
          </w:p>
        </w:tc>
        <w:tc>
          <w:tcPr>
            <w:tcW w:w="1420" w:type="dxa"/>
            <w:vMerge/>
            <w:shd w:val="clear" w:color="auto" w:fill="FFFFFF"/>
          </w:tcPr>
          <w:p w14:paraId="3415CCC2" w14:textId="77777777" w:rsidR="00DC6310" w:rsidRPr="00727A19" w:rsidRDefault="00DC6310" w:rsidP="006C6C70">
            <w:pPr>
              <w:pStyle w:val="Textoindependiente"/>
              <w:rPr>
                <w:rFonts w:ascii="Calibri" w:hAnsi="Calibri" w:cs="Times New Roman"/>
                <w:b/>
                <w:sz w:val="16"/>
                <w:lang w:val="es-CO"/>
              </w:rPr>
            </w:pPr>
          </w:p>
        </w:tc>
        <w:tc>
          <w:tcPr>
            <w:tcW w:w="1371" w:type="dxa"/>
            <w:vMerge/>
            <w:shd w:val="clear" w:color="auto" w:fill="FFFFFF"/>
          </w:tcPr>
          <w:p w14:paraId="435CF270" w14:textId="77777777" w:rsidR="00DC6310" w:rsidRDefault="00DC6310" w:rsidP="006C6C70">
            <w:pPr>
              <w:pStyle w:val="Textoindependiente"/>
              <w:jc w:val="center"/>
              <w:rPr>
                <w:rFonts w:ascii="Calibri" w:hAnsi="Calibri" w:cs="Times New Roman"/>
                <w:lang w:val="es-CO"/>
              </w:rPr>
            </w:pPr>
          </w:p>
        </w:tc>
        <w:tc>
          <w:tcPr>
            <w:tcW w:w="758" w:type="dxa"/>
            <w:shd w:val="clear" w:color="auto" w:fill="FFFFFF"/>
          </w:tcPr>
          <w:p w14:paraId="5FCD82DC" w14:textId="77777777" w:rsidR="00DC6310" w:rsidRPr="006E0636" w:rsidRDefault="00DC6310" w:rsidP="006C6C70">
            <w:pPr>
              <w:pStyle w:val="Textoindependiente"/>
              <w:jc w:val="center"/>
              <w:rPr>
                <w:rFonts w:ascii="Calibri" w:hAnsi="Calibri" w:cs="Times New Roman"/>
                <w:lang w:val="es-CO"/>
              </w:rPr>
            </w:pPr>
          </w:p>
        </w:tc>
        <w:tc>
          <w:tcPr>
            <w:tcW w:w="745" w:type="dxa"/>
            <w:shd w:val="clear" w:color="auto" w:fill="FFFFFF"/>
          </w:tcPr>
          <w:p w14:paraId="6A221965" w14:textId="77777777" w:rsidR="00DC6310" w:rsidRPr="006E0636" w:rsidRDefault="00DC6310" w:rsidP="006C6C70">
            <w:pPr>
              <w:pStyle w:val="Textoindependiente"/>
              <w:jc w:val="center"/>
              <w:rPr>
                <w:rFonts w:ascii="Calibri" w:hAnsi="Calibri" w:cs="Times New Roman"/>
                <w:lang w:val="es-CO"/>
              </w:rPr>
            </w:pPr>
          </w:p>
        </w:tc>
        <w:tc>
          <w:tcPr>
            <w:tcW w:w="674" w:type="dxa"/>
            <w:shd w:val="clear" w:color="auto" w:fill="FFFFFF"/>
          </w:tcPr>
          <w:p w14:paraId="393531FA" w14:textId="77777777" w:rsidR="00DC6310" w:rsidRPr="006E0636" w:rsidRDefault="00DC6310" w:rsidP="006C6C70">
            <w:pPr>
              <w:pStyle w:val="Textoindependiente"/>
              <w:jc w:val="center"/>
              <w:rPr>
                <w:rFonts w:ascii="Calibri" w:hAnsi="Calibri" w:cs="Times New Roman"/>
                <w:lang w:val="es-CO"/>
              </w:rPr>
            </w:pPr>
          </w:p>
        </w:tc>
        <w:tc>
          <w:tcPr>
            <w:tcW w:w="680" w:type="dxa"/>
            <w:shd w:val="clear" w:color="auto" w:fill="FFFFFF"/>
          </w:tcPr>
          <w:p w14:paraId="48CB0814" w14:textId="77777777" w:rsidR="00DC6310" w:rsidRPr="006E0636" w:rsidRDefault="00DC6310" w:rsidP="006C6C70">
            <w:pPr>
              <w:pStyle w:val="Textoindependiente"/>
              <w:jc w:val="center"/>
              <w:rPr>
                <w:rFonts w:ascii="Calibri" w:hAnsi="Calibri" w:cs="Times New Roman"/>
                <w:lang w:val="es-CO"/>
              </w:rPr>
            </w:pPr>
          </w:p>
        </w:tc>
        <w:tc>
          <w:tcPr>
            <w:tcW w:w="3568" w:type="dxa"/>
            <w:vMerge/>
            <w:shd w:val="clear" w:color="auto" w:fill="FFFFFF"/>
          </w:tcPr>
          <w:p w14:paraId="3001D350" w14:textId="77777777" w:rsidR="00DC6310" w:rsidRPr="00DB19F5" w:rsidRDefault="00DC6310" w:rsidP="006C6C70">
            <w:pPr>
              <w:contextualSpacing/>
              <w:rPr>
                <w:rFonts w:ascii="Calibri" w:hAnsi="Calibri"/>
                <w:color w:val="808080"/>
                <w:sz w:val="18"/>
                <w:szCs w:val="18"/>
                <w:lang w:val="es-CO"/>
              </w:rPr>
            </w:pPr>
          </w:p>
        </w:tc>
        <w:tc>
          <w:tcPr>
            <w:tcW w:w="1622" w:type="dxa"/>
            <w:vMerge/>
            <w:shd w:val="clear" w:color="auto" w:fill="FFFFFF"/>
          </w:tcPr>
          <w:p w14:paraId="51147B0E" w14:textId="77777777" w:rsidR="00DC6310" w:rsidRPr="00B83A9D" w:rsidRDefault="00DC6310" w:rsidP="006C6C70">
            <w:pPr>
              <w:pStyle w:val="Textoindependiente"/>
              <w:rPr>
                <w:rFonts w:ascii="Calibri" w:hAnsi="Calibri" w:cs="Times New Roman"/>
                <w:sz w:val="18"/>
                <w:lang w:val="es-CO"/>
              </w:rPr>
            </w:pPr>
          </w:p>
        </w:tc>
      </w:tr>
    </w:tbl>
    <w:p w14:paraId="43A002AF" w14:textId="0E3F6778" w:rsidR="00572DFE" w:rsidRPr="006E0636" w:rsidRDefault="00572DFE" w:rsidP="00EA2E3A">
      <w:pPr>
        <w:pStyle w:val="Textoindependiente"/>
        <w:jc w:val="both"/>
        <w:rPr>
          <w:rFonts w:ascii="Calibri" w:hAnsi="Calibri" w:cs="Times New Roman"/>
          <w:lang w:val="es-CO"/>
        </w:rPr>
        <w:sectPr w:rsidR="00572DFE" w:rsidRPr="006E0636" w:rsidSect="002E24F4">
          <w:pgSz w:w="15840" w:h="12240" w:orient="landscape" w:code="1"/>
          <w:pgMar w:top="806" w:right="810" w:bottom="810" w:left="1354" w:header="720" w:footer="418" w:gutter="0"/>
          <w:cols w:space="720"/>
          <w:docGrid w:linePitch="360"/>
        </w:sectPr>
      </w:pPr>
    </w:p>
    <w:p w14:paraId="6C93D175" w14:textId="77777777" w:rsidR="00EA2E3A" w:rsidRPr="006E0636" w:rsidRDefault="00EA2E3A" w:rsidP="00EA2E3A">
      <w:pPr>
        <w:pStyle w:val="Textoindependiente"/>
        <w:jc w:val="both"/>
        <w:rPr>
          <w:rFonts w:ascii="Calibri" w:hAnsi="Calibri" w:cs="Times New Roman"/>
          <w:b/>
          <w:lang w:val="es-CO"/>
        </w:rPr>
      </w:pPr>
    </w:p>
    <w:p w14:paraId="602B7E3E" w14:textId="0672B6DD" w:rsidR="00CD014F" w:rsidRDefault="00EA2E3A" w:rsidP="00B23CEE">
      <w:pPr>
        <w:pStyle w:val="Textoindependiente"/>
        <w:numPr>
          <w:ilvl w:val="0"/>
          <w:numId w:val="12"/>
        </w:numPr>
        <w:jc w:val="both"/>
        <w:rPr>
          <w:rFonts w:ascii="Calibri" w:hAnsi="Calibri" w:cs="Times New Roman"/>
          <w:b/>
          <w:color w:val="2F5496" w:themeColor="accent1" w:themeShade="BF"/>
          <w:lang w:val="es-CO"/>
        </w:rPr>
      </w:pPr>
      <w:r w:rsidRPr="007F18DF">
        <w:rPr>
          <w:rFonts w:ascii="Calibri" w:hAnsi="Calibri" w:cs="Times New Roman"/>
          <w:b/>
          <w:color w:val="2F5496" w:themeColor="accent1" w:themeShade="BF"/>
          <w:lang w:val="es-CO"/>
        </w:rPr>
        <w:t>E</w:t>
      </w:r>
      <w:r w:rsidR="00764240" w:rsidRPr="007F18DF">
        <w:rPr>
          <w:rFonts w:ascii="Calibri" w:hAnsi="Calibri" w:cs="Times New Roman"/>
          <w:b/>
          <w:color w:val="2F5496" w:themeColor="accent1" w:themeShade="BF"/>
          <w:lang w:val="es-CO"/>
        </w:rPr>
        <w:t>strategia de sostenibilidad</w:t>
      </w:r>
    </w:p>
    <w:p w14:paraId="31DA41ED" w14:textId="77777777" w:rsidR="00982D39" w:rsidRDefault="00982D39" w:rsidP="00982D39">
      <w:pPr>
        <w:pStyle w:val="Textoindependiente"/>
        <w:jc w:val="both"/>
        <w:rPr>
          <w:rFonts w:asciiTheme="majorHAnsi" w:hAnsiTheme="majorHAnsi" w:cstheme="majorHAnsi"/>
          <w:sz w:val="18"/>
          <w:szCs w:val="18"/>
          <w:lang w:val="es-ES" w:eastAsia="x-none"/>
        </w:rPr>
      </w:pPr>
    </w:p>
    <w:p w14:paraId="26F4AB44" w14:textId="743709B6" w:rsidR="00B5497E" w:rsidRPr="00DB0536" w:rsidRDefault="00302020" w:rsidP="00982D39">
      <w:pPr>
        <w:pStyle w:val="Textoindependiente"/>
        <w:jc w:val="both"/>
        <w:rPr>
          <w:rFonts w:asciiTheme="majorHAnsi" w:hAnsiTheme="majorHAnsi"/>
          <w:sz w:val="18"/>
          <w:lang w:val="es-ES"/>
        </w:rPr>
      </w:pPr>
      <w:r w:rsidRPr="00DB0536">
        <w:rPr>
          <w:rFonts w:asciiTheme="majorHAnsi" w:hAnsiTheme="majorHAnsi"/>
          <w:sz w:val="18"/>
          <w:lang w:val="es-ES"/>
        </w:rPr>
        <w:t xml:space="preserve">Con el fin de </w:t>
      </w:r>
      <w:r w:rsidR="0077150B" w:rsidRPr="00DB0536">
        <w:rPr>
          <w:rFonts w:asciiTheme="majorHAnsi" w:hAnsiTheme="majorHAnsi"/>
          <w:sz w:val="18"/>
          <w:lang w:val="es-ES"/>
        </w:rPr>
        <w:t xml:space="preserve">garantizar la sostenibilidad de las intervenciones </w:t>
      </w:r>
      <w:r w:rsidRPr="00DB0536">
        <w:rPr>
          <w:rFonts w:asciiTheme="majorHAnsi" w:hAnsiTheme="majorHAnsi"/>
          <w:sz w:val="18"/>
          <w:lang w:val="es-ES"/>
        </w:rPr>
        <w:t>del Programa Confianza y Paz Territorial</w:t>
      </w:r>
      <w:r w:rsidR="0077150B" w:rsidRPr="00DB0536">
        <w:rPr>
          <w:rFonts w:asciiTheme="majorHAnsi" w:hAnsiTheme="majorHAnsi"/>
          <w:sz w:val="18"/>
          <w:lang w:val="es-ES"/>
        </w:rPr>
        <w:t xml:space="preserve">, </w:t>
      </w:r>
      <w:r w:rsidRPr="00DB0536">
        <w:rPr>
          <w:rFonts w:asciiTheme="majorHAnsi" w:hAnsiTheme="majorHAnsi"/>
          <w:sz w:val="18"/>
          <w:lang w:val="es-ES"/>
        </w:rPr>
        <w:t xml:space="preserve">la estrategia se </w:t>
      </w:r>
      <w:r w:rsidR="00D0516D" w:rsidRPr="00DB0536">
        <w:rPr>
          <w:rFonts w:asciiTheme="majorHAnsi" w:hAnsiTheme="majorHAnsi"/>
          <w:sz w:val="18"/>
          <w:lang w:val="es-ES"/>
        </w:rPr>
        <w:t>fundamentó</w:t>
      </w:r>
      <w:r w:rsidR="0077150B" w:rsidRPr="00DB0536">
        <w:rPr>
          <w:rFonts w:asciiTheme="majorHAnsi" w:hAnsiTheme="majorHAnsi"/>
          <w:sz w:val="18"/>
          <w:lang w:val="es-ES"/>
        </w:rPr>
        <w:t xml:space="preserve"> en</w:t>
      </w:r>
      <w:r w:rsidR="00D71062">
        <w:rPr>
          <w:rFonts w:asciiTheme="majorHAnsi" w:hAnsiTheme="majorHAnsi"/>
          <w:sz w:val="18"/>
          <w:lang w:val="es-ES"/>
        </w:rPr>
        <w:t xml:space="preserve"> promover inic</w:t>
      </w:r>
      <w:r w:rsidR="00C70353">
        <w:rPr>
          <w:rFonts w:asciiTheme="majorHAnsi" w:hAnsiTheme="majorHAnsi"/>
          <w:sz w:val="18"/>
          <w:lang w:val="es-ES"/>
        </w:rPr>
        <w:t>iativas innovadoras con</w:t>
      </w:r>
      <w:r w:rsidR="0077150B" w:rsidRPr="00DB0536">
        <w:rPr>
          <w:rFonts w:asciiTheme="majorHAnsi" w:hAnsiTheme="majorHAnsi"/>
          <w:sz w:val="18"/>
          <w:lang w:val="es-ES"/>
        </w:rPr>
        <w:t xml:space="preserve"> un enfoque de desarrollo de capacidades locales adaptadas a las realidades territoriales y de acción sin daño</w:t>
      </w:r>
      <w:r w:rsidR="0036298F" w:rsidRPr="00DB0536">
        <w:rPr>
          <w:rFonts w:asciiTheme="majorHAnsi" w:hAnsiTheme="majorHAnsi"/>
          <w:sz w:val="18"/>
          <w:lang w:val="es-ES"/>
        </w:rPr>
        <w:t>.</w:t>
      </w:r>
      <w:r w:rsidR="002071A2" w:rsidRPr="00DB0536">
        <w:rPr>
          <w:rFonts w:asciiTheme="majorHAnsi" w:hAnsiTheme="majorHAnsi"/>
          <w:sz w:val="18"/>
          <w:lang w:val="es-ES"/>
        </w:rPr>
        <w:t xml:space="preserve"> Para ello, </w:t>
      </w:r>
      <w:r w:rsidR="00B5497E" w:rsidRPr="00DB0536">
        <w:rPr>
          <w:rFonts w:asciiTheme="majorHAnsi" w:hAnsiTheme="majorHAnsi"/>
          <w:sz w:val="18"/>
          <w:lang w:val="es-ES"/>
        </w:rPr>
        <w:t xml:space="preserve">se </w:t>
      </w:r>
      <w:r w:rsidR="00095F99" w:rsidRPr="00DB0536">
        <w:rPr>
          <w:rFonts w:asciiTheme="majorHAnsi" w:hAnsiTheme="majorHAnsi"/>
          <w:sz w:val="18"/>
          <w:lang w:val="es-ES"/>
        </w:rPr>
        <w:t>diseñó</w:t>
      </w:r>
      <w:r w:rsidR="00B5497E" w:rsidRPr="00DB0536">
        <w:rPr>
          <w:rFonts w:asciiTheme="majorHAnsi" w:hAnsiTheme="majorHAnsi"/>
          <w:sz w:val="18"/>
          <w:lang w:val="es-ES"/>
        </w:rPr>
        <w:t xml:space="preserve"> </w:t>
      </w:r>
      <w:r w:rsidR="002071A2" w:rsidRPr="00DB0536">
        <w:rPr>
          <w:rFonts w:asciiTheme="majorHAnsi" w:hAnsiTheme="majorHAnsi"/>
          <w:sz w:val="18"/>
          <w:lang w:val="es-ES"/>
        </w:rPr>
        <w:t xml:space="preserve">una estrategia de sostenibilidad desde </w:t>
      </w:r>
      <w:r w:rsidR="00C70353">
        <w:rPr>
          <w:rFonts w:asciiTheme="majorHAnsi" w:hAnsiTheme="majorHAnsi"/>
          <w:sz w:val="18"/>
          <w:lang w:val="es-ES"/>
        </w:rPr>
        <w:t xml:space="preserve">tres </w:t>
      </w:r>
      <w:r w:rsidR="00B5497E" w:rsidRPr="00DB0536">
        <w:rPr>
          <w:rFonts w:asciiTheme="majorHAnsi" w:hAnsiTheme="majorHAnsi"/>
          <w:sz w:val="18"/>
          <w:lang w:val="es-ES"/>
        </w:rPr>
        <w:t>nivel</w:t>
      </w:r>
      <w:r w:rsidR="00123F19" w:rsidRPr="00DB0536">
        <w:rPr>
          <w:rFonts w:asciiTheme="majorHAnsi" w:hAnsiTheme="majorHAnsi"/>
          <w:sz w:val="18"/>
          <w:lang w:val="es-ES"/>
        </w:rPr>
        <w:t>es</w:t>
      </w:r>
      <w:r w:rsidR="004F58F0" w:rsidRPr="00DB0536">
        <w:rPr>
          <w:rFonts w:asciiTheme="majorHAnsi" w:hAnsiTheme="majorHAnsi"/>
          <w:sz w:val="18"/>
          <w:lang w:val="es-ES"/>
        </w:rPr>
        <w:t>.</w:t>
      </w:r>
      <w:r w:rsidR="00B5497E" w:rsidRPr="00DB0536">
        <w:rPr>
          <w:rFonts w:asciiTheme="majorHAnsi" w:hAnsiTheme="majorHAnsi"/>
          <w:sz w:val="18"/>
          <w:lang w:val="es-ES"/>
        </w:rPr>
        <w:t xml:space="preserve"> </w:t>
      </w:r>
      <w:r w:rsidR="004F58F0" w:rsidRPr="00DB0536">
        <w:rPr>
          <w:rFonts w:asciiTheme="majorHAnsi" w:hAnsiTheme="majorHAnsi"/>
          <w:sz w:val="18"/>
          <w:lang w:val="es-ES"/>
        </w:rPr>
        <w:t>E</w:t>
      </w:r>
      <w:r w:rsidR="00B5497E" w:rsidRPr="00DB0536">
        <w:rPr>
          <w:rFonts w:asciiTheme="majorHAnsi" w:hAnsiTheme="majorHAnsi"/>
          <w:sz w:val="18"/>
          <w:lang w:val="es-ES"/>
        </w:rPr>
        <w:t>l primero</w:t>
      </w:r>
      <w:r w:rsidR="001D60C3" w:rsidRPr="00DB0536">
        <w:rPr>
          <w:rFonts w:asciiTheme="majorHAnsi" w:hAnsiTheme="majorHAnsi"/>
          <w:sz w:val="18"/>
          <w:lang w:val="es-ES"/>
        </w:rPr>
        <w:t xml:space="preserve"> en</w:t>
      </w:r>
      <w:r w:rsidR="00B5497E" w:rsidRPr="00DB0536">
        <w:rPr>
          <w:rFonts w:asciiTheme="majorHAnsi" w:hAnsiTheme="majorHAnsi"/>
          <w:sz w:val="18"/>
          <w:lang w:val="es-ES"/>
        </w:rPr>
        <w:t xml:space="preserve"> </w:t>
      </w:r>
      <w:r w:rsidR="00CF4190" w:rsidRPr="00DB0536">
        <w:rPr>
          <w:rFonts w:asciiTheme="majorHAnsi" w:hAnsiTheme="majorHAnsi"/>
          <w:sz w:val="18"/>
          <w:lang w:val="es-ES"/>
        </w:rPr>
        <w:t xml:space="preserve">la creación de los </w:t>
      </w:r>
      <w:r w:rsidR="00103C61" w:rsidRPr="00DB0536">
        <w:rPr>
          <w:rFonts w:asciiTheme="majorHAnsi" w:hAnsiTheme="majorHAnsi"/>
          <w:sz w:val="18"/>
          <w:lang w:val="es-ES"/>
        </w:rPr>
        <w:t>C</w:t>
      </w:r>
      <w:r w:rsidR="00CF4190" w:rsidRPr="00DB0536">
        <w:rPr>
          <w:rFonts w:asciiTheme="majorHAnsi" w:hAnsiTheme="majorHAnsi"/>
          <w:sz w:val="18"/>
          <w:lang w:val="es-ES"/>
        </w:rPr>
        <w:t xml:space="preserve">omités </w:t>
      </w:r>
      <w:r w:rsidR="00103C61" w:rsidRPr="00DB0536">
        <w:rPr>
          <w:rFonts w:asciiTheme="majorHAnsi" w:hAnsiTheme="majorHAnsi"/>
          <w:sz w:val="18"/>
          <w:lang w:val="es-ES"/>
        </w:rPr>
        <w:t>D</w:t>
      </w:r>
      <w:r w:rsidR="00CF4190" w:rsidRPr="00DB0536">
        <w:rPr>
          <w:rFonts w:asciiTheme="majorHAnsi" w:hAnsiTheme="majorHAnsi"/>
          <w:sz w:val="18"/>
          <w:lang w:val="es-ES"/>
        </w:rPr>
        <w:t xml:space="preserve">inamizadores como espacios de </w:t>
      </w:r>
      <w:r w:rsidR="005D3417">
        <w:rPr>
          <w:rFonts w:asciiTheme="majorHAnsi" w:hAnsiTheme="majorHAnsi"/>
          <w:sz w:val="18"/>
          <w:lang w:val="es-ES"/>
        </w:rPr>
        <w:t xml:space="preserve">toma de decisiones, </w:t>
      </w:r>
      <w:r w:rsidR="00CF4190" w:rsidRPr="00DB0536">
        <w:rPr>
          <w:rFonts w:asciiTheme="majorHAnsi" w:hAnsiTheme="majorHAnsi"/>
          <w:sz w:val="18"/>
          <w:lang w:val="es-ES"/>
        </w:rPr>
        <w:t xml:space="preserve">coordinación y seguimiento comunitario a nivel veredal, municipal y departamental, de tal modo que </w:t>
      </w:r>
      <w:r w:rsidR="00BB3380" w:rsidRPr="00DB0536">
        <w:rPr>
          <w:rFonts w:asciiTheme="majorHAnsi" w:hAnsiTheme="majorHAnsi"/>
          <w:sz w:val="18"/>
          <w:lang w:val="es-ES"/>
        </w:rPr>
        <w:t xml:space="preserve">fueran las </w:t>
      </w:r>
      <w:r w:rsidR="00CF4190" w:rsidRPr="00DB0536">
        <w:rPr>
          <w:rFonts w:asciiTheme="majorHAnsi" w:hAnsiTheme="majorHAnsi"/>
          <w:sz w:val="18"/>
          <w:lang w:val="es-ES"/>
        </w:rPr>
        <w:t>comunidades las veedoras de los resultados del proyecto</w:t>
      </w:r>
      <w:r w:rsidR="009019CF">
        <w:rPr>
          <w:rFonts w:asciiTheme="majorHAnsi" w:hAnsiTheme="majorHAnsi"/>
          <w:sz w:val="18"/>
          <w:lang w:val="es-ES"/>
        </w:rPr>
        <w:t xml:space="preserve">, </w:t>
      </w:r>
      <w:r w:rsidR="00CF4190" w:rsidRPr="00DB0536">
        <w:rPr>
          <w:rFonts w:asciiTheme="majorHAnsi" w:hAnsiTheme="majorHAnsi"/>
          <w:sz w:val="18"/>
          <w:lang w:val="es-ES"/>
        </w:rPr>
        <w:t>aboguen por su continuidad y su apropiación</w:t>
      </w:r>
      <w:r w:rsidR="00642C83" w:rsidRPr="00DB0536">
        <w:rPr>
          <w:rFonts w:asciiTheme="majorHAnsi" w:hAnsiTheme="majorHAnsi"/>
          <w:sz w:val="18"/>
          <w:lang w:val="es-ES"/>
        </w:rPr>
        <w:t xml:space="preserve"> de los PDET,</w:t>
      </w:r>
      <w:r w:rsidR="00480135" w:rsidRPr="00DB0536">
        <w:rPr>
          <w:rFonts w:asciiTheme="majorHAnsi" w:hAnsiTheme="majorHAnsi"/>
          <w:sz w:val="18"/>
          <w:lang w:val="es-ES"/>
        </w:rPr>
        <w:t xml:space="preserve"> fortaleciendo las capacidades de liderazgo y organizativas de los diversos grupos existentes en los territorios</w:t>
      </w:r>
      <w:r w:rsidR="00576339">
        <w:rPr>
          <w:rFonts w:asciiTheme="majorHAnsi" w:hAnsiTheme="majorHAnsi"/>
          <w:sz w:val="18"/>
          <w:lang w:val="es-ES"/>
        </w:rPr>
        <w:t xml:space="preserve"> -</w:t>
      </w:r>
      <w:r w:rsidR="00480135" w:rsidRPr="00DB0536">
        <w:rPr>
          <w:rFonts w:asciiTheme="majorHAnsi" w:hAnsiTheme="majorHAnsi"/>
          <w:sz w:val="18"/>
          <w:lang w:val="es-ES"/>
        </w:rPr>
        <w:t xml:space="preserve">mujeres, jóvenes, JAC, organizaciones </w:t>
      </w:r>
      <w:r w:rsidR="0020169E" w:rsidRPr="00DB0536">
        <w:rPr>
          <w:rFonts w:asciiTheme="majorHAnsi" w:hAnsiTheme="majorHAnsi"/>
          <w:sz w:val="18"/>
          <w:lang w:val="es-ES"/>
        </w:rPr>
        <w:t>étnico territoriales</w:t>
      </w:r>
      <w:r w:rsidR="00480135" w:rsidRPr="00DB0536">
        <w:rPr>
          <w:rFonts w:asciiTheme="majorHAnsi" w:hAnsiTheme="majorHAnsi"/>
          <w:sz w:val="18"/>
          <w:lang w:val="es-ES"/>
        </w:rPr>
        <w:t>, organizaciones campesinas, organizaciones de víctimas</w:t>
      </w:r>
      <w:r w:rsidR="006D011D" w:rsidRPr="00DB0536">
        <w:rPr>
          <w:rFonts w:asciiTheme="majorHAnsi" w:hAnsiTheme="majorHAnsi"/>
          <w:sz w:val="18"/>
          <w:lang w:val="es-ES"/>
        </w:rPr>
        <w:t xml:space="preserve"> y población en proceso de </w:t>
      </w:r>
      <w:r w:rsidR="001D60C3" w:rsidRPr="00DB0536">
        <w:rPr>
          <w:rFonts w:asciiTheme="majorHAnsi" w:hAnsiTheme="majorHAnsi"/>
          <w:sz w:val="18"/>
          <w:lang w:val="es-ES"/>
        </w:rPr>
        <w:t>reincorporación</w:t>
      </w:r>
      <w:r w:rsidR="00576339">
        <w:rPr>
          <w:rFonts w:asciiTheme="majorHAnsi" w:hAnsiTheme="majorHAnsi"/>
          <w:sz w:val="18"/>
          <w:lang w:val="es-ES"/>
        </w:rPr>
        <w:t>-</w:t>
      </w:r>
      <w:r w:rsidR="001D60C3" w:rsidRPr="00DB0536">
        <w:rPr>
          <w:rFonts w:asciiTheme="majorHAnsi" w:hAnsiTheme="majorHAnsi"/>
          <w:sz w:val="18"/>
          <w:lang w:val="es-ES"/>
        </w:rPr>
        <w:t xml:space="preserve">, aportando en una </w:t>
      </w:r>
      <w:r w:rsidR="00642C83" w:rsidRPr="00DB0536">
        <w:rPr>
          <w:rFonts w:asciiTheme="majorHAnsi" w:hAnsiTheme="majorHAnsi"/>
          <w:sz w:val="18"/>
          <w:lang w:val="es-ES"/>
        </w:rPr>
        <w:t>participación cualificada  en el proceso de construcción de los PDET.</w:t>
      </w:r>
    </w:p>
    <w:p w14:paraId="28D5A983" w14:textId="77777777" w:rsidR="0024757A" w:rsidRPr="00DB0536" w:rsidRDefault="0024757A" w:rsidP="00982D39">
      <w:pPr>
        <w:pStyle w:val="Textoindependiente"/>
        <w:jc w:val="both"/>
        <w:rPr>
          <w:rFonts w:asciiTheme="majorHAnsi" w:hAnsiTheme="majorHAnsi"/>
          <w:sz w:val="18"/>
          <w:lang w:val="es-ES"/>
        </w:rPr>
      </w:pPr>
    </w:p>
    <w:p w14:paraId="1404F59D" w14:textId="711120D2" w:rsidR="00B5497E" w:rsidRPr="00DB0536" w:rsidRDefault="00B5497E" w:rsidP="00982D39">
      <w:pPr>
        <w:pStyle w:val="Textoindependiente"/>
        <w:jc w:val="both"/>
        <w:rPr>
          <w:rFonts w:asciiTheme="majorHAnsi" w:hAnsiTheme="majorHAnsi"/>
          <w:sz w:val="18"/>
          <w:lang w:val="es-ES"/>
        </w:rPr>
      </w:pPr>
      <w:r w:rsidRPr="00DB0536">
        <w:rPr>
          <w:rFonts w:asciiTheme="majorHAnsi" w:hAnsiTheme="majorHAnsi"/>
          <w:sz w:val="18"/>
          <w:lang w:val="es-ES"/>
        </w:rPr>
        <w:t>El segundo</w:t>
      </w:r>
      <w:r w:rsidR="00576339">
        <w:rPr>
          <w:rFonts w:asciiTheme="majorHAnsi" w:hAnsiTheme="majorHAnsi"/>
          <w:sz w:val="18"/>
          <w:lang w:val="es-ES"/>
        </w:rPr>
        <w:t xml:space="preserve">, </w:t>
      </w:r>
      <w:r w:rsidR="001F2209" w:rsidRPr="00DB0536">
        <w:rPr>
          <w:rFonts w:asciiTheme="majorHAnsi" w:hAnsiTheme="majorHAnsi"/>
          <w:sz w:val="18"/>
          <w:lang w:val="es-ES"/>
        </w:rPr>
        <w:t xml:space="preserve">la generación de alianzas y sinergias con organizaciones </w:t>
      </w:r>
      <w:r w:rsidR="00DB0536" w:rsidRPr="00DB0536">
        <w:rPr>
          <w:rFonts w:asciiTheme="majorHAnsi" w:hAnsiTheme="majorHAnsi"/>
          <w:sz w:val="18"/>
          <w:lang w:val="es-ES"/>
        </w:rPr>
        <w:t>étnico-territoriales</w:t>
      </w:r>
      <w:r w:rsidR="001F2209" w:rsidRPr="00DB0536">
        <w:rPr>
          <w:rFonts w:asciiTheme="majorHAnsi" w:hAnsiTheme="majorHAnsi"/>
          <w:sz w:val="18"/>
          <w:lang w:val="es-ES"/>
        </w:rPr>
        <w:t xml:space="preserve"> que permitan asegurar la sostenibilidad de las capacidades y la acción local.</w:t>
      </w:r>
      <w:r w:rsidR="00722B9E" w:rsidRPr="00DB0536">
        <w:rPr>
          <w:rFonts w:asciiTheme="majorHAnsi" w:hAnsiTheme="majorHAnsi"/>
          <w:sz w:val="18"/>
          <w:lang w:val="es-ES"/>
        </w:rPr>
        <w:t xml:space="preserve"> Las organizaciones comunitarias locales y cooperativas jugaron un rol importante con su participación en las actividades de elaboración de estrategias y planes de prevención, protección</w:t>
      </w:r>
      <w:r w:rsidR="0024757A" w:rsidRPr="00DB0536">
        <w:rPr>
          <w:rFonts w:asciiTheme="majorHAnsi" w:hAnsiTheme="majorHAnsi"/>
          <w:sz w:val="18"/>
          <w:lang w:val="es-ES"/>
        </w:rPr>
        <w:t xml:space="preserve"> de VBG, rutas de acceso a la justicia, gestión de riesgo</w:t>
      </w:r>
      <w:r w:rsidR="00722B9E" w:rsidRPr="00DB0536">
        <w:rPr>
          <w:rFonts w:asciiTheme="majorHAnsi" w:hAnsiTheme="majorHAnsi"/>
          <w:sz w:val="18"/>
          <w:lang w:val="es-ES"/>
        </w:rPr>
        <w:t>; gestión de proyectos y construcción de los PDET; desarrollo de iniciativas ciudadanas para la promoción de la reconciliación</w:t>
      </w:r>
      <w:r w:rsidR="00375287" w:rsidRPr="00DB0536">
        <w:rPr>
          <w:rFonts w:asciiTheme="majorHAnsi" w:hAnsiTheme="majorHAnsi"/>
          <w:sz w:val="18"/>
          <w:lang w:val="es-ES"/>
        </w:rPr>
        <w:t xml:space="preserve"> y convivencia</w:t>
      </w:r>
      <w:r w:rsidR="00CB0349">
        <w:rPr>
          <w:rFonts w:asciiTheme="majorHAnsi" w:hAnsiTheme="majorHAnsi"/>
          <w:sz w:val="18"/>
          <w:lang w:val="es-ES"/>
        </w:rPr>
        <w:t>;</w:t>
      </w:r>
      <w:r w:rsidR="00375287" w:rsidRPr="00DB0536">
        <w:rPr>
          <w:rFonts w:asciiTheme="majorHAnsi" w:hAnsiTheme="majorHAnsi"/>
          <w:sz w:val="18"/>
          <w:lang w:val="es-ES"/>
        </w:rPr>
        <w:t xml:space="preserve"> </w:t>
      </w:r>
      <w:r w:rsidR="00722B9E" w:rsidRPr="00DB0536">
        <w:rPr>
          <w:rFonts w:asciiTheme="majorHAnsi" w:hAnsiTheme="majorHAnsi"/>
          <w:sz w:val="18"/>
          <w:lang w:val="es-ES"/>
        </w:rPr>
        <w:t>desarrollo de estrategias de producción agrícola y no agrícola; promoción de estrategias de rescate de saberes ancestrales productivos e intercambio de semillas y alimentos; y desarrollo de estrategias de comercialización entre otros.</w:t>
      </w:r>
    </w:p>
    <w:p w14:paraId="1C9CC4ED" w14:textId="77777777" w:rsidR="00CA3894" w:rsidRPr="00DB0536" w:rsidRDefault="00CA3894" w:rsidP="00982D39">
      <w:pPr>
        <w:pStyle w:val="Textoindependiente"/>
        <w:jc w:val="both"/>
        <w:rPr>
          <w:rFonts w:asciiTheme="majorHAnsi" w:hAnsiTheme="majorHAnsi"/>
          <w:sz w:val="18"/>
          <w:lang w:val="es-ES"/>
        </w:rPr>
      </w:pPr>
    </w:p>
    <w:p w14:paraId="0945C476" w14:textId="7C7E9C3B" w:rsidR="00CA59A8" w:rsidRDefault="007E3E83" w:rsidP="00F22739">
      <w:pPr>
        <w:pStyle w:val="Textoindependiente"/>
        <w:jc w:val="both"/>
        <w:rPr>
          <w:rFonts w:asciiTheme="majorHAnsi" w:hAnsiTheme="majorHAnsi"/>
          <w:sz w:val="18"/>
          <w:lang w:val="es-ES"/>
        </w:rPr>
      </w:pPr>
      <w:r w:rsidRPr="00DB0536">
        <w:rPr>
          <w:rFonts w:asciiTheme="majorHAnsi" w:hAnsiTheme="majorHAnsi"/>
          <w:sz w:val="18"/>
          <w:lang w:val="es-ES"/>
        </w:rPr>
        <w:t>Finalmente, se busc</w:t>
      </w:r>
      <w:r w:rsidR="009304C5" w:rsidRPr="00DB0536">
        <w:rPr>
          <w:rFonts w:asciiTheme="majorHAnsi" w:hAnsiTheme="majorHAnsi"/>
          <w:sz w:val="18"/>
          <w:lang w:val="es-ES"/>
        </w:rPr>
        <w:t>ó</w:t>
      </w:r>
      <w:r w:rsidRPr="00DB0536">
        <w:rPr>
          <w:rFonts w:asciiTheme="majorHAnsi" w:hAnsiTheme="majorHAnsi"/>
          <w:sz w:val="18"/>
          <w:lang w:val="es-ES"/>
        </w:rPr>
        <w:t xml:space="preserve"> la sostenibilidad de las intervenciones a través del desarrollo de acciones de gestión</w:t>
      </w:r>
      <w:r w:rsidR="00FA4F8F">
        <w:rPr>
          <w:rFonts w:asciiTheme="majorHAnsi" w:hAnsiTheme="majorHAnsi"/>
          <w:sz w:val="18"/>
          <w:lang w:val="es-ES"/>
        </w:rPr>
        <w:t>, la</w:t>
      </w:r>
      <w:r w:rsidRPr="00DB0536">
        <w:rPr>
          <w:rFonts w:asciiTheme="majorHAnsi" w:hAnsiTheme="majorHAnsi"/>
          <w:sz w:val="18"/>
          <w:lang w:val="es-ES"/>
        </w:rPr>
        <w:t xml:space="preserve"> articulación </w:t>
      </w:r>
      <w:r w:rsidR="00E41922">
        <w:rPr>
          <w:rFonts w:asciiTheme="majorHAnsi" w:hAnsiTheme="majorHAnsi"/>
          <w:sz w:val="18"/>
          <w:lang w:val="es-ES"/>
        </w:rPr>
        <w:t>inter</w:t>
      </w:r>
      <w:r w:rsidRPr="00DB0536">
        <w:rPr>
          <w:rFonts w:asciiTheme="majorHAnsi" w:hAnsiTheme="majorHAnsi"/>
          <w:sz w:val="18"/>
          <w:lang w:val="es-ES"/>
        </w:rPr>
        <w:t>institucional</w:t>
      </w:r>
      <w:r w:rsidR="00FA4F8F">
        <w:rPr>
          <w:rFonts w:asciiTheme="majorHAnsi" w:hAnsiTheme="majorHAnsi"/>
          <w:sz w:val="18"/>
          <w:lang w:val="es-ES"/>
        </w:rPr>
        <w:t xml:space="preserve"> con las autoridades locales y departamentales</w:t>
      </w:r>
      <w:r w:rsidRPr="00DB0536">
        <w:rPr>
          <w:rFonts w:asciiTheme="majorHAnsi" w:hAnsiTheme="majorHAnsi"/>
          <w:sz w:val="18"/>
          <w:lang w:val="es-ES"/>
        </w:rPr>
        <w:t xml:space="preserve">, y </w:t>
      </w:r>
      <w:r w:rsidR="00FA4F8F">
        <w:rPr>
          <w:rFonts w:asciiTheme="majorHAnsi" w:hAnsiTheme="majorHAnsi"/>
          <w:sz w:val="18"/>
          <w:lang w:val="es-ES"/>
        </w:rPr>
        <w:t xml:space="preserve">el </w:t>
      </w:r>
      <w:r w:rsidRPr="00DB0536">
        <w:rPr>
          <w:rFonts w:asciiTheme="majorHAnsi" w:hAnsiTheme="majorHAnsi"/>
          <w:sz w:val="18"/>
          <w:lang w:val="es-ES"/>
        </w:rPr>
        <w:t>fortalecimiento institucional</w:t>
      </w:r>
      <w:r w:rsidR="00CE0E12">
        <w:rPr>
          <w:rFonts w:asciiTheme="majorHAnsi" w:hAnsiTheme="majorHAnsi"/>
          <w:sz w:val="18"/>
          <w:lang w:val="es-ES"/>
        </w:rPr>
        <w:t xml:space="preserve"> </w:t>
      </w:r>
      <w:r w:rsidR="00492F32">
        <w:rPr>
          <w:rFonts w:asciiTheme="majorHAnsi" w:hAnsiTheme="majorHAnsi"/>
          <w:sz w:val="18"/>
          <w:lang w:val="es-ES"/>
        </w:rPr>
        <w:t>favorec</w:t>
      </w:r>
      <w:r w:rsidR="00CE0E12">
        <w:rPr>
          <w:rFonts w:asciiTheme="majorHAnsi" w:hAnsiTheme="majorHAnsi"/>
          <w:sz w:val="18"/>
          <w:lang w:val="es-ES"/>
        </w:rPr>
        <w:t>iendo</w:t>
      </w:r>
      <w:r w:rsidR="00492F32">
        <w:rPr>
          <w:rFonts w:asciiTheme="majorHAnsi" w:hAnsiTheme="majorHAnsi"/>
          <w:sz w:val="18"/>
          <w:lang w:val="es-ES"/>
        </w:rPr>
        <w:t xml:space="preserve"> la presencia institucional </w:t>
      </w:r>
      <w:r w:rsidR="008D7C3A">
        <w:rPr>
          <w:rFonts w:asciiTheme="majorHAnsi" w:hAnsiTheme="majorHAnsi"/>
          <w:sz w:val="18"/>
          <w:lang w:val="es-ES"/>
        </w:rPr>
        <w:t xml:space="preserve">en </w:t>
      </w:r>
      <w:r w:rsidR="00164C13" w:rsidRPr="00DB0536">
        <w:rPr>
          <w:rFonts w:asciiTheme="majorHAnsi" w:hAnsiTheme="majorHAnsi"/>
          <w:sz w:val="18"/>
          <w:lang w:val="es-ES"/>
        </w:rPr>
        <w:t>estos territorios</w:t>
      </w:r>
      <w:r w:rsidR="00EF4456" w:rsidRPr="00DB0536">
        <w:rPr>
          <w:rFonts w:asciiTheme="majorHAnsi" w:hAnsiTheme="majorHAnsi"/>
          <w:sz w:val="18"/>
          <w:lang w:val="es-ES"/>
        </w:rPr>
        <w:t xml:space="preserve"> con los PDET</w:t>
      </w:r>
      <w:r w:rsidR="00164C13" w:rsidRPr="00DB0536">
        <w:rPr>
          <w:rFonts w:asciiTheme="majorHAnsi" w:hAnsiTheme="majorHAnsi"/>
          <w:sz w:val="18"/>
          <w:lang w:val="es-ES"/>
        </w:rPr>
        <w:t xml:space="preserve">, </w:t>
      </w:r>
      <w:r w:rsidR="007A4327" w:rsidRPr="00DB0536">
        <w:rPr>
          <w:rFonts w:asciiTheme="majorHAnsi" w:hAnsiTheme="majorHAnsi"/>
          <w:sz w:val="18"/>
          <w:lang w:val="es-ES"/>
        </w:rPr>
        <w:t>genera</w:t>
      </w:r>
      <w:r w:rsidR="00EF4456" w:rsidRPr="00DB0536">
        <w:rPr>
          <w:rFonts w:asciiTheme="majorHAnsi" w:hAnsiTheme="majorHAnsi"/>
          <w:sz w:val="18"/>
          <w:lang w:val="es-ES"/>
        </w:rPr>
        <w:t xml:space="preserve">ndo </w:t>
      </w:r>
      <w:r w:rsidR="007A4327" w:rsidRPr="00DB0536">
        <w:rPr>
          <w:rFonts w:asciiTheme="majorHAnsi" w:hAnsiTheme="majorHAnsi"/>
          <w:sz w:val="18"/>
          <w:lang w:val="es-ES"/>
        </w:rPr>
        <w:t xml:space="preserve">las condiciones de confianza y sostenibilidad </w:t>
      </w:r>
      <w:r w:rsidR="008D7C3A">
        <w:rPr>
          <w:rFonts w:asciiTheme="majorHAnsi" w:hAnsiTheme="majorHAnsi"/>
          <w:sz w:val="18"/>
          <w:lang w:val="es-ES"/>
        </w:rPr>
        <w:t>de</w:t>
      </w:r>
      <w:r w:rsidR="00071FE7">
        <w:rPr>
          <w:rFonts w:asciiTheme="majorHAnsi" w:hAnsiTheme="majorHAnsi"/>
          <w:sz w:val="18"/>
          <w:lang w:val="es-ES"/>
        </w:rPr>
        <w:t xml:space="preserve"> </w:t>
      </w:r>
      <w:r w:rsidR="00A551C3">
        <w:rPr>
          <w:rFonts w:asciiTheme="majorHAnsi" w:hAnsiTheme="majorHAnsi"/>
          <w:sz w:val="18"/>
          <w:lang w:val="es-ES"/>
        </w:rPr>
        <w:t xml:space="preserve">estos en </w:t>
      </w:r>
      <w:r w:rsidR="007A4327" w:rsidRPr="00DB0536">
        <w:rPr>
          <w:rFonts w:asciiTheme="majorHAnsi" w:hAnsiTheme="majorHAnsi"/>
          <w:sz w:val="18"/>
          <w:lang w:val="es-ES"/>
        </w:rPr>
        <w:t xml:space="preserve">Chocó y </w:t>
      </w:r>
      <w:r w:rsidR="00300890">
        <w:rPr>
          <w:rFonts w:asciiTheme="majorHAnsi" w:hAnsiTheme="majorHAnsi"/>
          <w:sz w:val="18"/>
          <w:lang w:val="es-ES"/>
        </w:rPr>
        <w:t>Macarena</w:t>
      </w:r>
      <w:r w:rsidR="007A4327" w:rsidRPr="00DB0536">
        <w:rPr>
          <w:rFonts w:asciiTheme="majorHAnsi" w:hAnsiTheme="majorHAnsi"/>
          <w:sz w:val="18"/>
          <w:lang w:val="es-ES"/>
        </w:rPr>
        <w:t xml:space="preserve">-Guaviare. </w:t>
      </w:r>
      <w:r w:rsidR="008B65AE" w:rsidRPr="00DB0536">
        <w:rPr>
          <w:rFonts w:asciiTheme="majorHAnsi" w:hAnsiTheme="majorHAnsi"/>
          <w:sz w:val="18"/>
          <w:lang w:val="es-ES"/>
        </w:rPr>
        <w:t xml:space="preserve">La </w:t>
      </w:r>
      <w:r w:rsidR="00E95F80">
        <w:rPr>
          <w:rFonts w:asciiTheme="majorHAnsi" w:hAnsiTheme="majorHAnsi"/>
          <w:sz w:val="18"/>
          <w:lang w:val="es-ES"/>
        </w:rPr>
        <w:t>estrategia ha sido</w:t>
      </w:r>
      <w:r w:rsidR="008B65AE" w:rsidRPr="00DB0536">
        <w:rPr>
          <w:rFonts w:asciiTheme="majorHAnsi" w:hAnsiTheme="majorHAnsi"/>
          <w:sz w:val="18"/>
          <w:lang w:val="es-ES"/>
        </w:rPr>
        <w:t xml:space="preserve"> una manera concreta de apoyar a las comunidades y a la ART </w:t>
      </w:r>
      <w:r w:rsidR="00423689">
        <w:rPr>
          <w:rFonts w:asciiTheme="majorHAnsi" w:hAnsiTheme="majorHAnsi"/>
          <w:sz w:val="18"/>
          <w:lang w:val="es-ES"/>
        </w:rPr>
        <w:t xml:space="preserve">en la implementación de las iniciativas </w:t>
      </w:r>
      <w:r w:rsidR="008B65AE" w:rsidRPr="00DB0536">
        <w:rPr>
          <w:rFonts w:asciiTheme="majorHAnsi" w:hAnsiTheme="majorHAnsi"/>
          <w:sz w:val="18"/>
          <w:lang w:val="es-ES"/>
        </w:rPr>
        <w:t>PDET</w:t>
      </w:r>
      <w:r w:rsidR="0091568F">
        <w:rPr>
          <w:rFonts w:asciiTheme="majorHAnsi" w:hAnsiTheme="majorHAnsi"/>
          <w:sz w:val="18"/>
          <w:lang w:val="es-ES"/>
        </w:rPr>
        <w:t>,</w:t>
      </w:r>
      <w:r w:rsidR="008B65AE" w:rsidRPr="00DB0536">
        <w:rPr>
          <w:rFonts w:asciiTheme="majorHAnsi" w:hAnsiTheme="majorHAnsi"/>
          <w:sz w:val="18"/>
          <w:lang w:val="es-ES"/>
        </w:rPr>
        <w:t xml:space="preserve"> contribuyendo a la construcción de la paz territorial y la reincorporación</w:t>
      </w:r>
      <w:r w:rsidR="00DB0536" w:rsidRPr="00DB0536">
        <w:rPr>
          <w:rFonts w:asciiTheme="majorHAnsi" w:hAnsiTheme="majorHAnsi"/>
          <w:sz w:val="18"/>
          <w:lang w:val="es-ES"/>
        </w:rPr>
        <w:t xml:space="preserve"> comunitaria</w:t>
      </w:r>
      <w:r w:rsidR="008B65AE" w:rsidRPr="00DB0536">
        <w:rPr>
          <w:rFonts w:asciiTheme="majorHAnsi" w:hAnsiTheme="majorHAnsi"/>
          <w:sz w:val="18"/>
          <w:lang w:val="es-ES"/>
        </w:rPr>
        <w:t xml:space="preserve"> de la población excombatiente presente en los </w:t>
      </w:r>
      <w:r w:rsidR="00DB0536" w:rsidRPr="00DB0536">
        <w:rPr>
          <w:rFonts w:asciiTheme="majorHAnsi" w:hAnsiTheme="majorHAnsi"/>
          <w:sz w:val="18"/>
          <w:lang w:val="es-ES"/>
        </w:rPr>
        <w:t xml:space="preserve">antiguos </w:t>
      </w:r>
      <w:r w:rsidR="008B65AE" w:rsidRPr="00DB0536">
        <w:rPr>
          <w:rFonts w:asciiTheme="majorHAnsi" w:hAnsiTheme="majorHAnsi"/>
          <w:sz w:val="18"/>
          <w:lang w:val="es-ES"/>
        </w:rPr>
        <w:t xml:space="preserve">ETCR desde una </w:t>
      </w:r>
      <w:r w:rsidR="0092044F" w:rsidRPr="00DB0536">
        <w:rPr>
          <w:rFonts w:asciiTheme="majorHAnsi" w:hAnsiTheme="majorHAnsi"/>
          <w:sz w:val="18"/>
          <w:lang w:val="es-ES"/>
        </w:rPr>
        <w:t>lógica</w:t>
      </w:r>
      <w:r w:rsidR="008B65AE" w:rsidRPr="00DB0536">
        <w:rPr>
          <w:rFonts w:asciiTheme="majorHAnsi" w:hAnsiTheme="majorHAnsi"/>
          <w:sz w:val="18"/>
          <w:lang w:val="es-ES"/>
        </w:rPr>
        <w:t xml:space="preserve"> de mejora</w:t>
      </w:r>
      <w:r w:rsidR="00C411B3">
        <w:rPr>
          <w:rFonts w:asciiTheme="majorHAnsi" w:hAnsiTheme="majorHAnsi"/>
          <w:sz w:val="18"/>
          <w:lang w:val="es-ES"/>
        </w:rPr>
        <w:t>miento de</w:t>
      </w:r>
      <w:r w:rsidR="008B65AE" w:rsidRPr="00DB0536">
        <w:rPr>
          <w:rFonts w:asciiTheme="majorHAnsi" w:hAnsiTheme="majorHAnsi"/>
          <w:sz w:val="18"/>
          <w:lang w:val="es-ES"/>
        </w:rPr>
        <w:t xml:space="preserve"> la convivencia, promov</w:t>
      </w:r>
      <w:r w:rsidR="00C411B3">
        <w:rPr>
          <w:rFonts w:asciiTheme="majorHAnsi" w:hAnsiTheme="majorHAnsi"/>
          <w:sz w:val="18"/>
          <w:lang w:val="es-ES"/>
        </w:rPr>
        <w:t>iendo</w:t>
      </w:r>
      <w:r w:rsidR="008B65AE" w:rsidRPr="00DB0536">
        <w:rPr>
          <w:rFonts w:asciiTheme="majorHAnsi" w:hAnsiTheme="majorHAnsi"/>
          <w:sz w:val="18"/>
          <w:lang w:val="es-ES"/>
        </w:rPr>
        <w:t xml:space="preserve"> el desarrollo local y favorec</w:t>
      </w:r>
      <w:r w:rsidR="00C411B3">
        <w:rPr>
          <w:rFonts w:asciiTheme="majorHAnsi" w:hAnsiTheme="majorHAnsi"/>
          <w:sz w:val="18"/>
          <w:lang w:val="es-ES"/>
        </w:rPr>
        <w:t>iendo</w:t>
      </w:r>
      <w:r w:rsidR="008B65AE" w:rsidRPr="00DB0536">
        <w:rPr>
          <w:rFonts w:asciiTheme="majorHAnsi" w:hAnsiTheme="majorHAnsi"/>
          <w:sz w:val="18"/>
          <w:lang w:val="es-ES"/>
        </w:rPr>
        <w:t xml:space="preserve"> la reconciliación</w:t>
      </w:r>
      <w:r w:rsidR="00204270">
        <w:rPr>
          <w:rFonts w:asciiTheme="majorHAnsi" w:hAnsiTheme="majorHAnsi"/>
          <w:sz w:val="18"/>
          <w:lang w:val="es-ES"/>
        </w:rPr>
        <w:t>.</w:t>
      </w:r>
    </w:p>
    <w:p w14:paraId="1AF940C2" w14:textId="2FCA0504" w:rsidR="00A655DA" w:rsidRDefault="00A655DA" w:rsidP="00F22739">
      <w:pPr>
        <w:pStyle w:val="Textoindependiente"/>
        <w:jc w:val="both"/>
        <w:rPr>
          <w:rFonts w:asciiTheme="majorHAnsi" w:hAnsiTheme="majorHAnsi"/>
          <w:sz w:val="18"/>
          <w:lang w:val="es-ES"/>
        </w:rPr>
      </w:pPr>
    </w:p>
    <w:p w14:paraId="1909BD91" w14:textId="2BC795AA" w:rsidR="00A655DA" w:rsidRPr="00E7575D" w:rsidRDefault="00A655DA" w:rsidP="00B348B2">
      <w:pPr>
        <w:jc w:val="both"/>
        <w:rPr>
          <w:rFonts w:asciiTheme="majorHAnsi" w:hAnsiTheme="majorHAnsi" w:cs="Arial"/>
          <w:sz w:val="18"/>
          <w:szCs w:val="20"/>
          <w:lang w:eastAsia="en-US"/>
        </w:rPr>
      </w:pPr>
      <w:r w:rsidRPr="00E7575D">
        <w:rPr>
          <w:rFonts w:asciiTheme="majorHAnsi" w:hAnsiTheme="majorHAnsi" w:cs="Arial"/>
          <w:sz w:val="18"/>
          <w:szCs w:val="20"/>
          <w:lang w:eastAsia="en-US"/>
        </w:rPr>
        <w:t>El proyecto c</w:t>
      </w:r>
      <w:r w:rsidR="00F36D62" w:rsidRPr="00E7575D">
        <w:rPr>
          <w:rFonts w:asciiTheme="majorHAnsi" w:hAnsiTheme="majorHAnsi" w:cs="Arial"/>
          <w:sz w:val="18"/>
          <w:szCs w:val="20"/>
          <w:lang w:eastAsia="en-US"/>
        </w:rPr>
        <w:t>o</w:t>
      </w:r>
      <w:r w:rsidRPr="00E7575D">
        <w:rPr>
          <w:rFonts w:asciiTheme="majorHAnsi" w:hAnsiTheme="majorHAnsi" w:cs="Arial"/>
          <w:sz w:val="18"/>
          <w:szCs w:val="20"/>
          <w:lang w:eastAsia="en-US"/>
        </w:rPr>
        <w:t>nt</w:t>
      </w:r>
      <w:r w:rsidR="00F36D62" w:rsidRPr="00E7575D">
        <w:rPr>
          <w:rFonts w:asciiTheme="majorHAnsi" w:hAnsiTheme="majorHAnsi" w:cs="Arial"/>
          <w:sz w:val="18"/>
          <w:szCs w:val="20"/>
          <w:lang w:eastAsia="en-US"/>
        </w:rPr>
        <w:t>ó</w:t>
      </w:r>
      <w:r w:rsidRPr="00E7575D">
        <w:rPr>
          <w:rFonts w:asciiTheme="majorHAnsi" w:hAnsiTheme="majorHAnsi" w:cs="Arial"/>
          <w:sz w:val="18"/>
          <w:szCs w:val="20"/>
          <w:lang w:eastAsia="en-US"/>
        </w:rPr>
        <w:t xml:space="preserve"> con una estructura de gobernanza que garantiz</w:t>
      </w:r>
      <w:r w:rsidR="00F36D62" w:rsidRPr="00E7575D">
        <w:rPr>
          <w:rFonts w:asciiTheme="majorHAnsi" w:hAnsiTheme="majorHAnsi" w:cs="Arial"/>
          <w:sz w:val="18"/>
          <w:szCs w:val="20"/>
          <w:lang w:eastAsia="en-US"/>
        </w:rPr>
        <w:t>ó</w:t>
      </w:r>
      <w:r w:rsidRPr="00E7575D">
        <w:rPr>
          <w:rFonts w:asciiTheme="majorHAnsi" w:hAnsiTheme="majorHAnsi" w:cs="Arial"/>
          <w:sz w:val="18"/>
          <w:szCs w:val="20"/>
          <w:lang w:eastAsia="en-US"/>
        </w:rPr>
        <w:t xml:space="preserve"> una coherencia estratégica, programática y una articulación territorial entre </w:t>
      </w:r>
      <w:r w:rsidR="00A03566" w:rsidRPr="00E7575D">
        <w:rPr>
          <w:rFonts w:asciiTheme="majorHAnsi" w:hAnsiTheme="majorHAnsi" w:cs="Arial"/>
          <w:sz w:val="18"/>
          <w:szCs w:val="20"/>
          <w:lang w:eastAsia="en-US"/>
        </w:rPr>
        <w:t>las comunidades</w:t>
      </w:r>
      <w:r w:rsidR="00DC6FD2">
        <w:rPr>
          <w:rFonts w:asciiTheme="majorHAnsi" w:hAnsiTheme="majorHAnsi" w:cs="Arial"/>
          <w:sz w:val="18"/>
          <w:szCs w:val="20"/>
          <w:lang w:eastAsia="en-US"/>
        </w:rPr>
        <w:t xml:space="preserve"> </w:t>
      </w:r>
      <w:r w:rsidR="00A03566" w:rsidRPr="00E7575D">
        <w:rPr>
          <w:rFonts w:asciiTheme="majorHAnsi" w:hAnsiTheme="majorHAnsi" w:cs="Arial"/>
          <w:sz w:val="18"/>
          <w:szCs w:val="20"/>
          <w:lang w:eastAsia="en-US"/>
        </w:rPr>
        <w:t>(Comités Dinamizadores</w:t>
      </w:r>
      <w:r w:rsidR="00E7575D" w:rsidRPr="00E7575D">
        <w:rPr>
          <w:rFonts w:asciiTheme="majorHAnsi" w:hAnsiTheme="majorHAnsi" w:cs="Arial"/>
          <w:sz w:val="18"/>
          <w:szCs w:val="20"/>
          <w:lang w:eastAsia="en-US"/>
        </w:rPr>
        <w:t>)</w:t>
      </w:r>
      <w:r w:rsidR="0026424D">
        <w:rPr>
          <w:rFonts w:asciiTheme="majorHAnsi" w:hAnsiTheme="majorHAnsi" w:cs="Arial"/>
          <w:sz w:val="18"/>
          <w:szCs w:val="20"/>
          <w:lang w:eastAsia="en-US"/>
        </w:rPr>
        <w:t xml:space="preserve">, </w:t>
      </w:r>
      <w:r w:rsidR="00E7575D" w:rsidRPr="00E7575D">
        <w:rPr>
          <w:rFonts w:asciiTheme="majorHAnsi" w:hAnsiTheme="majorHAnsi" w:cs="Arial"/>
          <w:sz w:val="18"/>
          <w:szCs w:val="20"/>
          <w:lang w:eastAsia="en-US"/>
        </w:rPr>
        <w:t>a</w:t>
      </w:r>
      <w:r w:rsidRPr="00E7575D">
        <w:rPr>
          <w:rFonts w:asciiTheme="majorHAnsi" w:hAnsiTheme="majorHAnsi" w:cs="Arial"/>
          <w:sz w:val="18"/>
          <w:szCs w:val="20"/>
          <w:lang w:eastAsia="en-US"/>
        </w:rPr>
        <w:t xml:space="preserve">utoridades locales y regionales, la ART, Agencias de Naciones Unidas y Pastoral Social. </w:t>
      </w:r>
      <w:r w:rsidR="00E7575D" w:rsidRPr="00E7575D">
        <w:rPr>
          <w:rFonts w:asciiTheme="majorHAnsi" w:hAnsiTheme="majorHAnsi" w:cs="Arial"/>
          <w:sz w:val="18"/>
          <w:szCs w:val="20"/>
          <w:lang w:eastAsia="en-US"/>
        </w:rPr>
        <w:t>L</w:t>
      </w:r>
      <w:r w:rsidRPr="00E7575D">
        <w:rPr>
          <w:rFonts w:asciiTheme="majorHAnsi" w:hAnsiTheme="majorHAnsi" w:cs="Arial"/>
          <w:sz w:val="18"/>
          <w:szCs w:val="20"/>
          <w:lang w:eastAsia="en-US"/>
        </w:rPr>
        <w:t xml:space="preserve">a existencia de </w:t>
      </w:r>
      <w:r w:rsidR="00E7575D" w:rsidRPr="00E7575D">
        <w:rPr>
          <w:rFonts w:asciiTheme="majorHAnsi" w:hAnsiTheme="majorHAnsi" w:cs="Arial"/>
          <w:sz w:val="18"/>
          <w:szCs w:val="20"/>
          <w:lang w:eastAsia="en-US"/>
        </w:rPr>
        <w:t>esta</w:t>
      </w:r>
      <w:r w:rsidRPr="00E7575D">
        <w:rPr>
          <w:rFonts w:asciiTheme="majorHAnsi" w:hAnsiTheme="majorHAnsi" w:cs="Arial"/>
          <w:sz w:val="18"/>
          <w:szCs w:val="20"/>
          <w:lang w:eastAsia="en-US"/>
        </w:rPr>
        <w:t xml:space="preserve"> estructura de gobernanza gener</w:t>
      </w:r>
      <w:r w:rsidR="0026424D">
        <w:rPr>
          <w:rFonts w:asciiTheme="majorHAnsi" w:hAnsiTheme="majorHAnsi" w:cs="Arial"/>
          <w:sz w:val="18"/>
          <w:szCs w:val="20"/>
          <w:lang w:eastAsia="en-US"/>
        </w:rPr>
        <w:t>ó</w:t>
      </w:r>
      <w:r>
        <w:rPr>
          <w:rFonts w:asciiTheme="minorHAnsi" w:hAnsiTheme="minorHAnsi" w:cstheme="minorHAnsi"/>
          <w:color w:val="000000" w:themeColor="text1"/>
          <w:szCs w:val="20"/>
          <w:lang w:val="es-CO"/>
        </w:rPr>
        <w:t xml:space="preserve"> </w:t>
      </w:r>
      <w:r w:rsidRPr="00E7575D">
        <w:rPr>
          <w:rFonts w:asciiTheme="majorHAnsi" w:hAnsiTheme="majorHAnsi" w:cs="Arial"/>
          <w:sz w:val="18"/>
          <w:szCs w:val="20"/>
          <w:lang w:eastAsia="en-US"/>
        </w:rPr>
        <w:t xml:space="preserve">un espacio estructurado </w:t>
      </w:r>
      <w:r w:rsidR="0026424D">
        <w:rPr>
          <w:rFonts w:asciiTheme="majorHAnsi" w:hAnsiTheme="majorHAnsi" w:cs="Arial"/>
          <w:sz w:val="18"/>
          <w:szCs w:val="20"/>
          <w:lang w:eastAsia="en-US"/>
        </w:rPr>
        <w:t>en el que</w:t>
      </w:r>
      <w:r w:rsidRPr="00E7575D">
        <w:rPr>
          <w:rFonts w:asciiTheme="majorHAnsi" w:hAnsiTheme="majorHAnsi" w:cs="Arial"/>
          <w:sz w:val="18"/>
          <w:szCs w:val="20"/>
          <w:lang w:eastAsia="en-US"/>
        </w:rPr>
        <w:t xml:space="preserve"> las actividades de las diferentes agencias se insertan en el mismo plan de trabajo</w:t>
      </w:r>
      <w:r w:rsidR="00B348B2" w:rsidRPr="00E7575D">
        <w:rPr>
          <w:rFonts w:asciiTheme="majorHAnsi" w:hAnsiTheme="majorHAnsi" w:cs="Arial"/>
          <w:sz w:val="18"/>
          <w:szCs w:val="20"/>
          <w:lang w:eastAsia="en-US"/>
        </w:rPr>
        <w:t>.</w:t>
      </w:r>
    </w:p>
    <w:p w14:paraId="16C8A3BB" w14:textId="1D488783" w:rsidR="00852CE7" w:rsidRPr="00E7575D" w:rsidRDefault="00852CE7" w:rsidP="00982D39">
      <w:pPr>
        <w:pStyle w:val="Textoindependiente"/>
        <w:jc w:val="both"/>
        <w:rPr>
          <w:rFonts w:asciiTheme="majorHAnsi" w:hAnsiTheme="majorHAnsi"/>
          <w:sz w:val="18"/>
          <w:lang w:val="es-ES"/>
        </w:rPr>
      </w:pPr>
    </w:p>
    <w:p w14:paraId="6EA9BBE2" w14:textId="294DC80D" w:rsidR="00764240" w:rsidRPr="00CD014F" w:rsidRDefault="00764240" w:rsidP="00B23CEE">
      <w:pPr>
        <w:pStyle w:val="Textoindependiente"/>
        <w:numPr>
          <w:ilvl w:val="1"/>
          <w:numId w:val="9"/>
        </w:numPr>
        <w:jc w:val="both"/>
        <w:rPr>
          <w:rFonts w:ascii="Calibri" w:hAnsi="Calibri" w:cs="Times New Roman"/>
          <w:b/>
          <w:color w:val="2F5496" w:themeColor="accent1" w:themeShade="BF"/>
          <w:lang w:val="es-CO"/>
        </w:rPr>
      </w:pPr>
      <w:r w:rsidRPr="00CD014F">
        <w:rPr>
          <w:rFonts w:ascii="Calibri" w:hAnsi="Calibri" w:cs="Times New Roman"/>
          <w:b/>
          <w:color w:val="2F5496" w:themeColor="accent1" w:themeShade="BF"/>
          <w:lang w:val="es-CO"/>
        </w:rPr>
        <w:t>Estrategia de Sostenibilidad</w:t>
      </w:r>
    </w:p>
    <w:p w14:paraId="263CCB96" w14:textId="77777777" w:rsidR="0073074B" w:rsidRPr="00465526" w:rsidRDefault="0073074B" w:rsidP="0002309A">
      <w:pPr>
        <w:pStyle w:val="Textoindependiente"/>
        <w:jc w:val="both"/>
        <w:rPr>
          <w:rFonts w:asciiTheme="majorHAnsi" w:hAnsiTheme="majorHAnsi"/>
          <w:sz w:val="18"/>
          <w:szCs w:val="18"/>
          <w:lang w:val="es-ES"/>
        </w:rPr>
      </w:pPr>
    </w:p>
    <w:p w14:paraId="786D8F08" w14:textId="3F20A6F8" w:rsidR="00AA4DBF" w:rsidRPr="00AA4DBF" w:rsidRDefault="00AA4DBF" w:rsidP="00AA4DBF">
      <w:pPr>
        <w:pStyle w:val="Textoindependiente"/>
        <w:jc w:val="both"/>
        <w:rPr>
          <w:rFonts w:ascii="Calibri" w:hAnsi="Calibri" w:cs="Times New Roman"/>
          <w:b/>
          <w:color w:val="2F5496" w:themeColor="accent1" w:themeShade="BF"/>
          <w:lang w:val="es-CO"/>
        </w:rPr>
      </w:pPr>
      <w:r>
        <w:rPr>
          <w:rFonts w:ascii="Calibri" w:hAnsi="Calibri" w:cs="Times New Roman"/>
          <w:b/>
          <w:color w:val="2F5496" w:themeColor="accent1" w:themeShade="BF"/>
          <w:lang w:val="es-CO"/>
        </w:rPr>
        <w:t xml:space="preserve">- </w:t>
      </w:r>
      <w:r w:rsidRPr="00AA4DBF">
        <w:rPr>
          <w:rFonts w:ascii="Calibri" w:hAnsi="Calibri" w:cs="Times New Roman"/>
          <w:b/>
          <w:color w:val="2F5496" w:themeColor="accent1" w:themeShade="BF"/>
          <w:lang w:val="es-CO"/>
        </w:rPr>
        <w:t>Capacidad instalada en la comunidad y en la institucionalidad</w:t>
      </w:r>
    </w:p>
    <w:p w14:paraId="7FAD63F1" w14:textId="77777777" w:rsidR="00FE6E2F" w:rsidRDefault="00FE6E2F" w:rsidP="003524C6">
      <w:pPr>
        <w:pStyle w:val="Textoindependiente"/>
        <w:jc w:val="both"/>
        <w:rPr>
          <w:rFonts w:asciiTheme="majorHAnsi" w:hAnsiTheme="majorHAnsi"/>
          <w:sz w:val="18"/>
          <w:lang w:val="es-ES"/>
        </w:rPr>
      </w:pPr>
    </w:p>
    <w:p w14:paraId="40EE3B21" w14:textId="0FF6601F" w:rsidR="00EA73E7" w:rsidRDefault="00FE6E2F" w:rsidP="00EA73E7">
      <w:pPr>
        <w:pStyle w:val="Textoindependiente"/>
        <w:jc w:val="both"/>
        <w:rPr>
          <w:rFonts w:asciiTheme="majorHAnsi" w:hAnsiTheme="majorHAnsi"/>
          <w:sz w:val="18"/>
          <w:lang w:val="es-ES"/>
        </w:rPr>
      </w:pPr>
      <w:r>
        <w:rPr>
          <w:rFonts w:asciiTheme="majorHAnsi" w:hAnsiTheme="majorHAnsi"/>
          <w:sz w:val="18"/>
          <w:lang w:val="es-ES"/>
        </w:rPr>
        <w:t xml:space="preserve">Parte de la capacidad instalada que se deja en </w:t>
      </w:r>
      <w:r w:rsidR="00AB296B">
        <w:rPr>
          <w:rFonts w:asciiTheme="majorHAnsi" w:hAnsiTheme="majorHAnsi"/>
          <w:sz w:val="18"/>
          <w:lang w:val="es-ES"/>
        </w:rPr>
        <w:t xml:space="preserve">las comunidades es la creación y </w:t>
      </w:r>
      <w:r w:rsidR="00F365DA">
        <w:rPr>
          <w:rFonts w:asciiTheme="majorHAnsi" w:hAnsiTheme="majorHAnsi"/>
          <w:sz w:val="18"/>
          <w:lang w:val="es-ES"/>
        </w:rPr>
        <w:t xml:space="preserve">el </w:t>
      </w:r>
      <w:r w:rsidR="0084223F" w:rsidRPr="003758CF">
        <w:rPr>
          <w:rFonts w:asciiTheme="majorHAnsi" w:hAnsiTheme="majorHAnsi"/>
          <w:sz w:val="18"/>
          <w:lang w:val="es-ES"/>
        </w:rPr>
        <w:t xml:space="preserve">fortalecimiento realizado a los Comités Dinamizadores, como los actores más relevantes en su propio desarrollo local.  Cada </w:t>
      </w:r>
      <w:r w:rsidR="0084223F">
        <w:rPr>
          <w:rFonts w:asciiTheme="majorHAnsi" w:hAnsiTheme="majorHAnsi"/>
          <w:sz w:val="18"/>
          <w:lang w:val="es-ES"/>
        </w:rPr>
        <w:t xml:space="preserve">comité </w:t>
      </w:r>
      <w:r w:rsidR="0084223F" w:rsidRPr="003758CF">
        <w:rPr>
          <w:rFonts w:asciiTheme="majorHAnsi" w:hAnsiTheme="majorHAnsi"/>
          <w:sz w:val="18"/>
          <w:lang w:val="es-ES"/>
        </w:rPr>
        <w:t xml:space="preserve">cuenta con una planeación </w:t>
      </w:r>
      <w:r w:rsidR="00E329C9">
        <w:rPr>
          <w:rFonts w:asciiTheme="majorHAnsi" w:hAnsiTheme="majorHAnsi"/>
          <w:sz w:val="18"/>
          <w:lang w:val="es-ES"/>
        </w:rPr>
        <w:t>concretada</w:t>
      </w:r>
      <w:r w:rsidR="0084223F" w:rsidRPr="003758CF">
        <w:rPr>
          <w:rFonts w:asciiTheme="majorHAnsi" w:hAnsiTheme="majorHAnsi"/>
          <w:sz w:val="18"/>
          <w:lang w:val="es-ES"/>
        </w:rPr>
        <w:t xml:space="preserve"> en su plan de fortalecimiento, las estrategias y agendas de incidencia</w:t>
      </w:r>
      <w:r w:rsidR="00456DEB">
        <w:rPr>
          <w:rFonts w:asciiTheme="majorHAnsi" w:hAnsiTheme="majorHAnsi"/>
          <w:sz w:val="18"/>
          <w:lang w:val="es-ES"/>
        </w:rPr>
        <w:t>. S</w:t>
      </w:r>
      <w:r w:rsidR="0084223F" w:rsidRPr="003758CF">
        <w:rPr>
          <w:rFonts w:asciiTheme="majorHAnsi" w:hAnsiTheme="majorHAnsi"/>
          <w:sz w:val="18"/>
          <w:lang w:val="es-ES"/>
        </w:rPr>
        <w:t xml:space="preserve">us miembros continuarán el diálogo con las nuevas administraciones municipales </w:t>
      </w:r>
      <w:r w:rsidR="00456DEB" w:rsidRPr="003758CF">
        <w:rPr>
          <w:rFonts w:asciiTheme="majorHAnsi" w:hAnsiTheme="majorHAnsi"/>
          <w:sz w:val="18"/>
          <w:lang w:val="es-ES"/>
        </w:rPr>
        <w:t>de acuerdo con</w:t>
      </w:r>
      <w:r w:rsidR="0084223F" w:rsidRPr="003758CF">
        <w:rPr>
          <w:rFonts w:asciiTheme="majorHAnsi" w:hAnsiTheme="majorHAnsi"/>
          <w:sz w:val="18"/>
          <w:lang w:val="es-ES"/>
        </w:rPr>
        <w:t xml:space="preserve"> las transformaciones y acciones definidas en el corto, mediano y largo plazo.</w:t>
      </w:r>
      <w:r w:rsidR="00456DEB">
        <w:rPr>
          <w:rFonts w:asciiTheme="majorHAnsi" w:hAnsiTheme="majorHAnsi"/>
          <w:sz w:val="18"/>
          <w:lang w:val="es-ES"/>
        </w:rPr>
        <w:t xml:space="preserve"> </w:t>
      </w:r>
      <w:r w:rsidR="00E75258">
        <w:rPr>
          <w:rFonts w:asciiTheme="majorHAnsi" w:hAnsiTheme="majorHAnsi"/>
          <w:sz w:val="18"/>
          <w:lang w:val="es-ES"/>
        </w:rPr>
        <w:t>U</w:t>
      </w:r>
      <w:r w:rsidR="0084223F">
        <w:rPr>
          <w:rFonts w:asciiTheme="majorHAnsi" w:hAnsiTheme="majorHAnsi"/>
          <w:sz w:val="18"/>
          <w:lang w:val="es-ES"/>
        </w:rPr>
        <w:t>na vez finalizado el Programa se espera que continúen el trabajo bajo la figura de veedores</w:t>
      </w:r>
      <w:r w:rsidR="0084223F" w:rsidRPr="00AA59C5">
        <w:rPr>
          <w:rFonts w:asciiTheme="majorHAnsi" w:hAnsiTheme="majorHAnsi"/>
          <w:sz w:val="18"/>
          <w:lang w:val="es-ES"/>
        </w:rPr>
        <w:t>/gestores comunitarios</w:t>
      </w:r>
      <w:r w:rsidR="0084223F">
        <w:rPr>
          <w:rFonts w:asciiTheme="majorHAnsi" w:hAnsiTheme="majorHAnsi"/>
          <w:sz w:val="18"/>
          <w:lang w:val="es-ES"/>
        </w:rPr>
        <w:t xml:space="preserve"> a través de </w:t>
      </w:r>
      <w:r w:rsidR="0084223F" w:rsidRPr="000F707A">
        <w:rPr>
          <w:rFonts w:asciiTheme="majorHAnsi" w:hAnsiTheme="majorHAnsi"/>
          <w:sz w:val="18"/>
          <w:lang w:val="es-ES"/>
        </w:rPr>
        <w:t>los cuales</w:t>
      </w:r>
      <w:r w:rsidR="0084223F">
        <w:rPr>
          <w:rFonts w:asciiTheme="majorHAnsi" w:hAnsiTheme="majorHAnsi"/>
          <w:sz w:val="18"/>
          <w:lang w:val="es-ES"/>
        </w:rPr>
        <w:t xml:space="preserve"> se </w:t>
      </w:r>
      <w:r w:rsidR="00E75258">
        <w:rPr>
          <w:rFonts w:asciiTheme="majorHAnsi" w:hAnsiTheme="majorHAnsi"/>
          <w:sz w:val="18"/>
          <w:lang w:val="es-ES"/>
        </w:rPr>
        <w:t xml:space="preserve">continuará haciendo </w:t>
      </w:r>
      <w:r w:rsidR="0084223F" w:rsidRPr="00AA59C5">
        <w:rPr>
          <w:rFonts w:asciiTheme="majorHAnsi" w:hAnsiTheme="majorHAnsi"/>
          <w:sz w:val="18"/>
          <w:lang w:val="es-ES"/>
        </w:rPr>
        <w:t xml:space="preserve">gestión y </w:t>
      </w:r>
      <w:r w:rsidR="0084223F" w:rsidRPr="000F707A">
        <w:rPr>
          <w:rFonts w:asciiTheme="majorHAnsi" w:hAnsiTheme="majorHAnsi"/>
          <w:sz w:val="18"/>
          <w:lang w:val="es-ES"/>
        </w:rPr>
        <w:t xml:space="preserve">seguimiento </w:t>
      </w:r>
      <w:r w:rsidR="0084223F" w:rsidRPr="00AA59C5">
        <w:rPr>
          <w:rFonts w:asciiTheme="majorHAnsi" w:hAnsiTheme="majorHAnsi"/>
          <w:sz w:val="18"/>
          <w:lang w:val="es-ES"/>
        </w:rPr>
        <w:t>a</w:t>
      </w:r>
      <w:r w:rsidR="0084223F" w:rsidRPr="000F707A">
        <w:rPr>
          <w:rFonts w:asciiTheme="majorHAnsi" w:hAnsiTheme="majorHAnsi"/>
          <w:sz w:val="18"/>
          <w:lang w:val="es-ES"/>
        </w:rPr>
        <w:t xml:space="preserve"> las actividades </w:t>
      </w:r>
      <w:r w:rsidR="0084223F" w:rsidRPr="00AA59C5">
        <w:rPr>
          <w:rFonts w:asciiTheme="majorHAnsi" w:hAnsiTheme="majorHAnsi"/>
          <w:sz w:val="18"/>
          <w:lang w:val="es-ES"/>
        </w:rPr>
        <w:t xml:space="preserve">desarrolladas, </w:t>
      </w:r>
      <w:r w:rsidR="004A0E91">
        <w:rPr>
          <w:rFonts w:asciiTheme="majorHAnsi" w:hAnsiTheme="majorHAnsi"/>
          <w:sz w:val="18"/>
          <w:lang w:val="es-ES"/>
        </w:rPr>
        <w:t xml:space="preserve">la </w:t>
      </w:r>
      <w:r w:rsidR="0084223F" w:rsidRPr="00AA59C5">
        <w:rPr>
          <w:rFonts w:asciiTheme="majorHAnsi" w:hAnsiTheme="majorHAnsi"/>
          <w:sz w:val="18"/>
          <w:lang w:val="es-ES"/>
        </w:rPr>
        <w:t xml:space="preserve">implementación de los </w:t>
      </w:r>
      <w:proofErr w:type="spellStart"/>
      <w:r w:rsidR="0084223F" w:rsidRPr="00AA59C5">
        <w:rPr>
          <w:rFonts w:asciiTheme="majorHAnsi" w:hAnsiTheme="majorHAnsi"/>
          <w:sz w:val="18"/>
          <w:lang w:val="es-ES"/>
        </w:rPr>
        <w:t>PDETs</w:t>
      </w:r>
      <w:proofErr w:type="spellEnd"/>
      <w:r w:rsidR="0084223F" w:rsidRPr="00AA59C5">
        <w:rPr>
          <w:rFonts w:asciiTheme="majorHAnsi" w:hAnsiTheme="majorHAnsi"/>
          <w:sz w:val="18"/>
          <w:lang w:val="es-ES"/>
        </w:rPr>
        <w:t xml:space="preserve">, </w:t>
      </w:r>
      <w:r w:rsidR="003B672E">
        <w:rPr>
          <w:rFonts w:asciiTheme="majorHAnsi" w:hAnsiTheme="majorHAnsi"/>
          <w:sz w:val="18"/>
          <w:lang w:val="es-ES"/>
        </w:rPr>
        <w:t xml:space="preserve">y </w:t>
      </w:r>
      <w:r w:rsidR="00EA73E7">
        <w:rPr>
          <w:rFonts w:asciiTheme="majorHAnsi" w:hAnsiTheme="majorHAnsi"/>
          <w:sz w:val="18"/>
          <w:lang w:val="es-ES"/>
        </w:rPr>
        <w:t xml:space="preserve">los </w:t>
      </w:r>
      <w:r w:rsidR="00EA73E7" w:rsidRPr="00AA59C5">
        <w:rPr>
          <w:rFonts w:asciiTheme="majorHAnsi" w:hAnsiTheme="majorHAnsi"/>
          <w:sz w:val="18"/>
          <w:lang w:val="es-ES"/>
        </w:rPr>
        <w:t>compromisos</w:t>
      </w:r>
      <w:r w:rsidR="0084223F" w:rsidRPr="00AA59C5">
        <w:rPr>
          <w:rFonts w:asciiTheme="majorHAnsi" w:hAnsiTheme="majorHAnsi"/>
          <w:sz w:val="18"/>
          <w:lang w:val="es-ES"/>
        </w:rPr>
        <w:t xml:space="preserve"> del gobierno nacional</w:t>
      </w:r>
      <w:r w:rsidR="003B672E">
        <w:rPr>
          <w:rFonts w:asciiTheme="majorHAnsi" w:hAnsiTheme="majorHAnsi"/>
          <w:sz w:val="18"/>
          <w:lang w:val="es-ES"/>
        </w:rPr>
        <w:t xml:space="preserve"> frente a su desarrollo local.</w:t>
      </w:r>
      <w:r w:rsidR="0084223F" w:rsidRPr="000F707A">
        <w:rPr>
          <w:rFonts w:asciiTheme="majorHAnsi" w:hAnsiTheme="majorHAnsi"/>
          <w:sz w:val="18"/>
          <w:lang w:val="es-ES"/>
        </w:rPr>
        <w:t xml:space="preserve"> </w:t>
      </w:r>
      <w:r w:rsidR="0084223F">
        <w:rPr>
          <w:rFonts w:asciiTheme="majorHAnsi" w:hAnsiTheme="majorHAnsi"/>
          <w:sz w:val="18"/>
          <w:lang w:val="es-ES"/>
        </w:rPr>
        <w:t xml:space="preserve"> </w:t>
      </w:r>
    </w:p>
    <w:p w14:paraId="766C282B" w14:textId="77777777" w:rsidR="00EA73E7" w:rsidRDefault="00EA73E7" w:rsidP="00EA73E7">
      <w:pPr>
        <w:pStyle w:val="Textoindependiente"/>
        <w:jc w:val="both"/>
        <w:rPr>
          <w:rFonts w:asciiTheme="majorHAnsi" w:hAnsiTheme="majorHAnsi"/>
          <w:sz w:val="18"/>
          <w:lang w:val="es-ES"/>
        </w:rPr>
      </w:pPr>
    </w:p>
    <w:p w14:paraId="21FF04AE" w14:textId="68B0D250" w:rsidR="00CB790E" w:rsidRDefault="00CB790E" w:rsidP="00EA73E7">
      <w:pPr>
        <w:pStyle w:val="Textoindependiente"/>
        <w:jc w:val="both"/>
        <w:rPr>
          <w:rFonts w:asciiTheme="majorHAnsi" w:hAnsiTheme="majorHAnsi"/>
          <w:sz w:val="18"/>
          <w:lang w:val="es-ES"/>
        </w:rPr>
      </w:pPr>
      <w:r w:rsidRPr="00EA73E7">
        <w:rPr>
          <w:rFonts w:asciiTheme="majorHAnsi" w:hAnsiTheme="majorHAnsi"/>
          <w:sz w:val="18"/>
          <w:lang w:val="es-ES"/>
        </w:rPr>
        <w:t>En el marco de</w:t>
      </w:r>
      <w:r w:rsidR="00B530A7">
        <w:rPr>
          <w:rFonts w:asciiTheme="majorHAnsi" w:hAnsiTheme="majorHAnsi"/>
          <w:sz w:val="18"/>
          <w:lang w:val="es-ES"/>
        </w:rPr>
        <w:t xml:space="preserve">l acompañamiento a </w:t>
      </w:r>
      <w:r w:rsidRPr="00EA73E7">
        <w:rPr>
          <w:rFonts w:asciiTheme="majorHAnsi" w:hAnsiTheme="majorHAnsi"/>
          <w:sz w:val="18"/>
          <w:lang w:val="es-ES"/>
        </w:rPr>
        <w:t xml:space="preserve">los Comités Dinamizadores, con los cuales se </w:t>
      </w:r>
      <w:r w:rsidR="00456DEB">
        <w:rPr>
          <w:rFonts w:asciiTheme="majorHAnsi" w:hAnsiTheme="majorHAnsi"/>
          <w:sz w:val="18"/>
          <w:lang w:val="es-ES"/>
        </w:rPr>
        <w:t>llevó</w:t>
      </w:r>
      <w:r w:rsidRPr="00EA73E7">
        <w:rPr>
          <w:rFonts w:asciiTheme="majorHAnsi" w:hAnsiTheme="majorHAnsi"/>
          <w:sz w:val="18"/>
          <w:lang w:val="es-ES"/>
        </w:rPr>
        <w:t xml:space="preserve"> un proceso formativo para su fortalecimiento</w:t>
      </w:r>
      <w:r w:rsidR="00456DEB">
        <w:rPr>
          <w:rFonts w:asciiTheme="majorHAnsi" w:hAnsiTheme="majorHAnsi"/>
          <w:sz w:val="18"/>
          <w:lang w:val="es-ES"/>
        </w:rPr>
        <w:t>, l</w:t>
      </w:r>
      <w:r w:rsidRPr="00EA73E7">
        <w:rPr>
          <w:rFonts w:asciiTheme="majorHAnsi" w:hAnsiTheme="majorHAnsi"/>
          <w:sz w:val="18"/>
          <w:lang w:val="es-ES"/>
        </w:rPr>
        <w:t xml:space="preserve">as capacidades más significativas que se generaron </w:t>
      </w:r>
      <w:r w:rsidR="00EA73E7" w:rsidRPr="00EA73E7">
        <w:rPr>
          <w:rFonts w:asciiTheme="majorHAnsi" w:hAnsiTheme="majorHAnsi"/>
          <w:sz w:val="18"/>
          <w:lang w:val="es-ES"/>
        </w:rPr>
        <w:t>en el proceso formativo</w:t>
      </w:r>
      <w:r w:rsidR="00B530A7">
        <w:rPr>
          <w:rFonts w:asciiTheme="majorHAnsi" w:hAnsiTheme="majorHAnsi"/>
          <w:sz w:val="18"/>
          <w:lang w:val="es-ES"/>
        </w:rPr>
        <w:t xml:space="preserve"> fueron</w:t>
      </w:r>
      <w:r w:rsidR="00EA73E7" w:rsidRPr="00EA73E7">
        <w:rPr>
          <w:rFonts w:asciiTheme="majorHAnsi" w:hAnsiTheme="majorHAnsi"/>
          <w:sz w:val="18"/>
          <w:lang w:val="es-ES"/>
        </w:rPr>
        <w:t xml:space="preserve">: </w:t>
      </w:r>
      <w:r w:rsidR="00B7797A">
        <w:rPr>
          <w:rFonts w:asciiTheme="majorHAnsi" w:hAnsiTheme="majorHAnsi"/>
          <w:sz w:val="18"/>
          <w:lang w:val="es-ES"/>
        </w:rPr>
        <w:t xml:space="preserve">a) </w:t>
      </w:r>
      <w:r w:rsidR="00EA73E7" w:rsidRPr="00B7797A">
        <w:rPr>
          <w:rFonts w:asciiTheme="majorHAnsi" w:hAnsiTheme="majorHAnsi"/>
          <w:sz w:val="18"/>
          <w:lang w:val="es-ES"/>
        </w:rPr>
        <w:t>c</w:t>
      </w:r>
      <w:r w:rsidRPr="00B7797A">
        <w:rPr>
          <w:rFonts w:asciiTheme="majorHAnsi" w:hAnsiTheme="majorHAnsi"/>
          <w:sz w:val="18"/>
          <w:lang w:val="es-ES"/>
        </w:rPr>
        <w:t>apacidad</w:t>
      </w:r>
      <w:r w:rsidRPr="00EA73E7">
        <w:rPr>
          <w:rFonts w:asciiTheme="majorHAnsi" w:hAnsiTheme="majorHAnsi"/>
          <w:sz w:val="18"/>
          <w:lang w:val="es-ES"/>
        </w:rPr>
        <w:t xml:space="preserve"> para participar en la planeación territorial</w:t>
      </w:r>
      <w:r w:rsidR="00B7797A">
        <w:rPr>
          <w:rFonts w:asciiTheme="majorHAnsi" w:hAnsiTheme="majorHAnsi"/>
          <w:sz w:val="18"/>
          <w:lang w:val="es-ES"/>
        </w:rPr>
        <w:t xml:space="preserve">, la cual </w:t>
      </w:r>
      <w:r w:rsidRPr="00EA73E7">
        <w:rPr>
          <w:rFonts w:asciiTheme="majorHAnsi" w:hAnsiTheme="majorHAnsi"/>
          <w:sz w:val="18"/>
          <w:lang w:val="es-ES"/>
        </w:rPr>
        <w:t>se generó a partir de la formación realizada en planeación y mejora de prácticas administrativas</w:t>
      </w:r>
      <w:r w:rsidR="00EA73E7" w:rsidRPr="00EA73E7">
        <w:rPr>
          <w:rFonts w:asciiTheme="majorHAnsi" w:hAnsiTheme="majorHAnsi"/>
          <w:sz w:val="18"/>
          <w:lang w:val="es-ES"/>
        </w:rPr>
        <w:t xml:space="preserve">; </w:t>
      </w:r>
      <w:r w:rsidR="00B7797A">
        <w:rPr>
          <w:rFonts w:asciiTheme="majorHAnsi" w:hAnsiTheme="majorHAnsi"/>
          <w:sz w:val="18"/>
          <w:lang w:val="es-ES"/>
        </w:rPr>
        <w:t xml:space="preserve">b) </w:t>
      </w:r>
      <w:r w:rsidR="00EA73E7" w:rsidRPr="00EA73E7">
        <w:rPr>
          <w:rFonts w:asciiTheme="majorHAnsi" w:hAnsiTheme="majorHAnsi"/>
          <w:sz w:val="18"/>
          <w:lang w:val="es-ES"/>
        </w:rPr>
        <w:t>proceso de formación en v</w:t>
      </w:r>
      <w:r w:rsidRPr="00EA73E7">
        <w:rPr>
          <w:rFonts w:asciiTheme="majorHAnsi" w:hAnsiTheme="majorHAnsi"/>
          <w:sz w:val="18"/>
          <w:lang w:val="es-ES"/>
        </w:rPr>
        <w:t>eeduría ciudadana a la implementación de los PDET</w:t>
      </w:r>
      <w:r w:rsidR="00EA73E7" w:rsidRPr="00EA73E7">
        <w:rPr>
          <w:rFonts w:asciiTheme="majorHAnsi" w:hAnsiTheme="majorHAnsi"/>
          <w:sz w:val="18"/>
          <w:lang w:val="es-ES"/>
        </w:rPr>
        <w:t xml:space="preserve">; </w:t>
      </w:r>
      <w:r w:rsidR="001012C0">
        <w:rPr>
          <w:rFonts w:asciiTheme="majorHAnsi" w:hAnsiTheme="majorHAnsi"/>
          <w:sz w:val="18"/>
          <w:lang w:val="es-ES"/>
        </w:rPr>
        <w:t xml:space="preserve">c) </w:t>
      </w:r>
      <w:r w:rsidR="00EA73E7" w:rsidRPr="00EA73E7">
        <w:rPr>
          <w:rFonts w:asciiTheme="majorHAnsi" w:hAnsiTheme="majorHAnsi"/>
          <w:sz w:val="18"/>
          <w:lang w:val="es-ES"/>
        </w:rPr>
        <w:t>g</w:t>
      </w:r>
      <w:r w:rsidRPr="00EA73E7">
        <w:rPr>
          <w:rFonts w:asciiTheme="majorHAnsi" w:hAnsiTheme="majorHAnsi"/>
          <w:sz w:val="18"/>
          <w:lang w:val="es-ES"/>
        </w:rPr>
        <w:t xml:space="preserve">estión de proyectos con enfoque PDET, </w:t>
      </w:r>
      <w:r w:rsidR="001012C0">
        <w:rPr>
          <w:rFonts w:asciiTheme="majorHAnsi" w:hAnsiTheme="majorHAnsi"/>
          <w:sz w:val="18"/>
          <w:lang w:val="es-ES"/>
        </w:rPr>
        <w:t xml:space="preserve">que </w:t>
      </w:r>
      <w:r w:rsidRPr="00EA73E7">
        <w:rPr>
          <w:rFonts w:asciiTheme="majorHAnsi" w:hAnsiTheme="majorHAnsi"/>
          <w:sz w:val="18"/>
          <w:lang w:val="es-ES"/>
        </w:rPr>
        <w:t>inició</w:t>
      </w:r>
      <w:r w:rsidR="001012C0">
        <w:rPr>
          <w:rFonts w:asciiTheme="majorHAnsi" w:hAnsiTheme="majorHAnsi"/>
          <w:sz w:val="18"/>
          <w:lang w:val="es-ES"/>
        </w:rPr>
        <w:t xml:space="preserve"> </w:t>
      </w:r>
      <w:r w:rsidRPr="00EA73E7">
        <w:rPr>
          <w:rFonts w:asciiTheme="majorHAnsi" w:hAnsiTheme="majorHAnsi"/>
          <w:sz w:val="18"/>
          <w:lang w:val="es-ES"/>
        </w:rPr>
        <w:t>con participación de la ART.</w:t>
      </w:r>
      <w:r w:rsidR="00B530A7">
        <w:rPr>
          <w:rFonts w:asciiTheme="majorHAnsi" w:hAnsiTheme="majorHAnsi"/>
          <w:sz w:val="18"/>
          <w:lang w:val="es-ES"/>
        </w:rPr>
        <w:t xml:space="preserve"> </w:t>
      </w:r>
      <w:r w:rsidR="00B530A7" w:rsidRPr="00B530A7">
        <w:rPr>
          <w:rFonts w:asciiTheme="majorHAnsi" w:hAnsiTheme="majorHAnsi"/>
          <w:sz w:val="18"/>
          <w:lang w:val="es-ES"/>
        </w:rPr>
        <w:t xml:space="preserve">En el caso del Chocó los </w:t>
      </w:r>
      <w:r w:rsidR="00B530A7">
        <w:rPr>
          <w:rFonts w:asciiTheme="majorHAnsi" w:hAnsiTheme="majorHAnsi"/>
          <w:sz w:val="18"/>
          <w:lang w:val="es-ES"/>
        </w:rPr>
        <w:t>Comités Dinamizadores</w:t>
      </w:r>
      <w:r w:rsidR="00B530A7" w:rsidRPr="00B530A7">
        <w:rPr>
          <w:rFonts w:asciiTheme="majorHAnsi" w:hAnsiTheme="majorHAnsi"/>
          <w:sz w:val="18"/>
          <w:lang w:val="es-ES"/>
        </w:rPr>
        <w:t xml:space="preserve"> están articulados a los Consejos Comunitarios y las organizaciones de base, lo cual genera mayor fortaleza y sostenibilidad al estar sujetos a organizaciones del territorio.</w:t>
      </w:r>
      <w:r w:rsidR="0002309A">
        <w:rPr>
          <w:rFonts w:asciiTheme="majorHAnsi" w:hAnsiTheme="majorHAnsi"/>
          <w:sz w:val="18"/>
          <w:lang w:val="es-ES"/>
        </w:rPr>
        <w:t xml:space="preserve"> </w:t>
      </w:r>
    </w:p>
    <w:p w14:paraId="6748EA92" w14:textId="735BE27D" w:rsidR="00FE678E" w:rsidRDefault="00FE678E" w:rsidP="00EA73E7">
      <w:pPr>
        <w:pStyle w:val="Textoindependiente"/>
        <w:jc w:val="both"/>
        <w:rPr>
          <w:rFonts w:asciiTheme="majorHAnsi" w:hAnsiTheme="majorHAnsi"/>
          <w:sz w:val="18"/>
          <w:lang w:val="es-ES"/>
        </w:rPr>
      </w:pPr>
    </w:p>
    <w:p w14:paraId="6927B39D" w14:textId="51875F0B" w:rsidR="00C86EF8" w:rsidRDefault="00FE678E" w:rsidP="00C86EF8">
      <w:pPr>
        <w:pStyle w:val="Textoindependiente"/>
        <w:jc w:val="both"/>
        <w:rPr>
          <w:rFonts w:asciiTheme="majorHAnsi" w:hAnsiTheme="majorHAnsi"/>
          <w:sz w:val="18"/>
          <w:lang w:val="es-CO"/>
        </w:rPr>
      </w:pPr>
      <w:r w:rsidRPr="00FE678E">
        <w:rPr>
          <w:rFonts w:asciiTheme="majorHAnsi" w:hAnsiTheme="majorHAnsi"/>
          <w:sz w:val="18"/>
          <w:lang w:val="es-CO"/>
        </w:rPr>
        <w:t>En Meta y Guaviare se entregó a la institucionalidad municipal las rutas comunitarias construidas por las mujeres</w:t>
      </w:r>
      <w:r w:rsidR="00FC1C53">
        <w:rPr>
          <w:rFonts w:asciiTheme="majorHAnsi" w:hAnsiTheme="majorHAnsi"/>
          <w:sz w:val="18"/>
          <w:lang w:val="es-CO"/>
        </w:rPr>
        <w:t xml:space="preserve"> para la prevención, atención de VBG</w:t>
      </w:r>
      <w:r w:rsidRPr="00FE678E">
        <w:rPr>
          <w:rFonts w:asciiTheme="majorHAnsi" w:hAnsiTheme="majorHAnsi"/>
          <w:sz w:val="18"/>
          <w:lang w:val="es-CO"/>
        </w:rPr>
        <w:t>, a fin de que las apropiaran y los trabajos siguientes se reali</w:t>
      </w:r>
      <w:r w:rsidR="001012C0">
        <w:rPr>
          <w:rFonts w:asciiTheme="majorHAnsi" w:hAnsiTheme="majorHAnsi"/>
          <w:sz w:val="18"/>
          <w:lang w:val="es-CO"/>
        </w:rPr>
        <w:t>cen s</w:t>
      </w:r>
      <w:r w:rsidRPr="00FE678E">
        <w:rPr>
          <w:rFonts w:asciiTheme="majorHAnsi" w:hAnsiTheme="majorHAnsi"/>
          <w:sz w:val="18"/>
          <w:lang w:val="es-CO"/>
        </w:rPr>
        <w:t>obre lo que ya está construido.</w:t>
      </w:r>
      <w:r w:rsidR="00FC1C53">
        <w:rPr>
          <w:rFonts w:asciiTheme="majorHAnsi" w:hAnsiTheme="majorHAnsi"/>
          <w:sz w:val="18"/>
          <w:lang w:val="es-CO"/>
        </w:rPr>
        <w:t xml:space="preserve"> </w:t>
      </w:r>
      <w:r w:rsidRPr="00FE678E">
        <w:rPr>
          <w:rFonts w:asciiTheme="majorHAnsi" w:hAnsiTheme="majorHAnsi"/>
          <w:sz w:val="18"/>
          <w:lang w:val="es-CO"/>
        </w:rPr>
        <w:t xml:space="preserve">En alianza con la institucionalidad, en San Jose </w:t>
      </w:r>
      <w:r w:rsidRPr="00FE678E">
        <w:rPr>
          <w:rFonts w:asciiTheme="majorHAnsi" w:hAnsiTheme="majorHAnsi"/>
          <w:sz w:val="18"/>
          <w:lang w:val="es-CO"/>
        </w:rPr>
        <w:lastRenderedPageBreak/>
        <w:t xml:space="preserve">del Guaviare se </w:t>
      </w:r>
      <w:r w:rsidR="00FC1C53" w:rsidRPr="00FE678E">
        <w:rPr>
          <w:rFonts w:asciiTheme="majorHAnsi" w:hAnsiTheme="majorHAnsi"/>
          <w:sz w:val="18"/>
          <w:lang w:val="es-CO"/>
        </w:rPr>
        <w:t>creó</w:t>
      </w:r>
      <w:r w:rsidRPr="00FE678E">
        <w:rPr>
          <w:rFonts w:asciiTheme="majorHAnsi" w:hAnsiTheme="majorHAnsi"/>
          <w:sz w:val="18"/>
          <w:lang w:val="es-CO"/>
        </w:rPr>
        <w:t xml:space="preserve"> la casa comunitaria “Una Somos Todas”</w:t>
      </w:r>
      <w:r w:rsidR="00FC1C53">
        <w:rPr>
          <w:rFonts w:asciiTheme="majorHAnsi" w:hAnsiTheme="majorHAnsi"/>
          <w:sz w:val="18"/>
          <w:lang w:val="es-CO"/>
        </w:rPr>
        <w:t>,</w:t>
      </w:r>
      <w:r w:rsidRPr="00FE678E">
        <w:rPr>
          <w:rFonts w:asciiTheme="majorHAnsi" w:hAnsiTheme="majorHAnsi"/>
          <w:sz w:val="18"/>
          <w:lang w:val="es-CO"/>
        </w:rPr>
        <w:t xml:space="preserve"> un espacio para que las mujeres realicen intercambios y actividades.</w:t>
      </w:r>
      <w:r w:rsidR="00FF0462">
        <w:rPr>
          <w:rFonts w:asciiTheme="majorHAnsi" w:hAnsiTheme="majorHAnsi"/>
          <w:sz w:val="18"/>
          <w:lang w:val="es-CO"/>
        </w:rPr>
        <w:t xml:space="preserve"> </w:t>
      </w:r>
      <w:r w:rsidR="00C86EF8" w:rsidRPr="0002309A">
        <w:rPr>
          <w:rFonts w:asciiTheme="majorHAnsi" w:hAnsiTheme="majorHAnsi"/>
          <w:sz w:val="18"/>
          <w:lang w:val="es-CO"/>
        </w:rPr>
        <w:t>Por último, la Defensoría continuará acompañando a la Asociación de Víctimas creada en el Núcleo Veredal de Colinas.</w:t>
      </w:r>
    </w:p>
    <w:p w14:paraId="0B569B26" w14:textId="77777777" w:rsidR="00C86EF8" w:rsidRDefault="00C86EF8" w:rsidP="0002309A">
      <w:pPr>
        <w:pStyle w:val="Textoindependiente"/>
        <w:jc w:val="both"/>
        <w:rPr>
          <w:rFonts w:asciiTheme="majorHAnsi" w:hAnsiTheme="majorHAnsi"/>
          <w:sz w:val="18"/>
          <w:lang w:val="es-CO"/>
        </w:rPr>
      </w:pPr>
    </w:p>
    <w:p w14:paraId="0BA718CE" w14:textId="4EC04ADA" w:rsidR="0002309A" w:rsidRDefault="00C86EF8" w:rsidP="0002309A">
      <w:pPr>
        <w:pStyle w:val="Textoindependiente"/>
        <w:jc w:val="both"/>
        <w:rPr>
          <w:rFonts w:asciiTheme="majorHAnsi" w:hAnsiTheme="majorHAnsi"/>
          <w:sz w:val="18"/>
          <w:lang w:val="es-CO"/>
        </w:rPr>
      </w:pPr>
      <w:r>
        <w:rPr>
          <w:rFonts w:asciiTheme="majorHAnsi" w:hAnsiTheme="majorHAnsi"/>
          <w:sz w:val="18"/>
          <w:lang w:val="es-CO"/>
        </w:rPr>
        <w:t>D</w:t>
      </w:r>
      <w:r w:rsidR="004D1D29" w:rsidRPr="00B23CEE">
        <w:rPr>
          <w:rFonts w:asciiTheme="majorHAnsi" w:hAnsiTheme="majorHAnsi"/>
          <w:sz w:val="18"/>
          <w:lang w:val="es-CO"/>
        </w:rPr>
        <w:t xml:space="preserve">e igual manera con los representantes de los Comités Dinamizadores, se dieron acercamientos a los entes gubernamentales para la socialización de las agendas de incidencia comunitaria y </w:t>
      </w:r>
      <w:r w:rsidR="003B672E">
        <w:rPr>
          <w:rFonts w:asciiTheme="majorHAnsi" w:hAnsiTheme="majorHAnsi"/>
          <w:sz w:val="18"/>
          <w:lang w:val="es-CO"/>
        </w:rPr>
        <w:t xml:space="preserve">la inclusión </w:t>
      </w:r>
      <w:r w:rsidR="00FD0A51">
        <w:rPr>
          <w:rFonts w:asciiTheme="majorHAnsi" w:hAnsiTheme="majorHAnsi"/>
          <w:sz w:val="18"/>
          <w:lang w:val="es-CO"/>
        </w:rPr>
        <w:t xml:space="preserve">de los PDET </w:t>
      </w:r>
      <w:r w:rsidR="004D1D29" w:rsidRPr="00B23CEE">
        <w:rPr>
          <w:rFonts w:asciiTheme="majorHAnsi" w:hAnsiTheme="majorHAnsi"/>
          <w:sz w:val="18"/>
          <w:lang w:val="es-CO"/>
        </w:rPr>
        <w:t>en los Planes de Desarrollo Municipal</w:t>
      </w:r>
      <w:r w:rsidR="003B672E">
        <w:rPr>
          <w:rFonts w:asciiTheme="majorHAnsi" w:hAnsiTheme="majorHAnsi"/>
          <w:sz w:val="18"/>
          <w:lang w:val="es-CO"/>
        </w:rPr>
        <w:t>.</w:t>
      </w:r>
      <w:r w:rsidR="008B2F90">
        <w:rPr>
          <w:rFonts w:asciiTheme="majorHAnsi" w:hAnsiTheme="majorHAnsi"/>
          <w:sz w:val="18"/>
          <w:lang w:val="es-CO"/>
        </w:rPr>
        <w:t xml:space="preserve"> </w:t>
      </w:r>
      <w:r w:rsidR="002641DA">
        <w:rPr>
          <w:rFonts w:asciiTheme="majorHAnsi" w:hAnsiTheme="majorHAnsi"/>
          <w:sz w:val="18"/>
          <w:lang w:val="es-CO"/>
        </w:rPr>
        <w:t xml:space="preserve"> </w:t>
      </w:r>
      <w:r w:rsidR="0002309A" w:rsidRPr="0002309A">
        <w:rPr>
          <w:rFonts w:asciiTheme="majorHAnsi" w:hAnsiTheme="majorHAnsi"/>
          <w:sz w:val="18"/>
          <w:lang w:val="es-CO"/>
        </w:rPr>
        <w:t xml:space="preserve">Además, los nuevos enlaces administrativos de las Administraciones Municipal y </w:t>
      </w:r>
      <w:r w:rsidR="00D22292" w:rsidRPr="0002309A">
        <w:rPr>
          <w:rFonts w:asciiTheme="majorHAnsi" w:hAnsiTheme="majorHAnsi"/>
          <w:sz w:val="18"/>
          <w:lang w:val="es-CO"/>
        </w:rPr>
        <w:t>Departamental</w:t>
      </w:r>
      <w:r w:rsidR="0002309A" w:rsidRPr="0002309A">
        <w:rPr>
          <w:rFonts w:asciiTheme="majorHAnsi" w:hAnsiTheme="majorHAnsi"/>
          <w:sz w:val="18"/>
          <w:lang w:val="es-CO"/>
        </w:rPr>
        <w:t xml:space="preserve"> contarán con el directorio de los líderes de los Comités Dinamizadores para la vinculación de ellos</w:t>
      </w:r>
      <w:r w:rsidR="003E3BA6">
        <w:rPr>
          <w:rFonts w:asciiTheme="majorHAnsi" w:hAnsiTheme="majorHAnsi"/>
          <w:sz w:val="18"/>
          <w:lang w:val="es-CO"/>
        </w:rPr>
        <w:t xml:space="preserve"> </w:t>
      </w:r>
      <w:r>
        <w:rPr>
          <w:rFonts w:asciiTheme="majorHAnsi" w:hAnsiTheme="majorHAnsi"/>
          <w:sz w:val="18"/>
          <w:lang w:val="es-CO"/>
        </w:rPr>
        <w:t xml:space="preserve">en los </w:t>
      </w:r>
      <w:r w:rsidR="0002309A" w:rsidRPr="0002309A">
        <w:rPr>
          <w:rFonts w:asciiTheme="majorHAnsi" w:hAnsiTheme="majorHAnsi"/>
          <w:sz w:val="18"/>
          <w:lang w:val="es-CO"/>
        </w:rPr>
        <w:t xml:space="preserve">programas de desarrollo </w:t>
      </w:r>
      <w:r w:rsidR="000C78DC" w:rsidRPr="0002309A">
        <w:rPr>
          <w:rFonts w:asciiTheme="majorHAnsi" w:hAnsiTheme="majorHAnsi"/>
          <w:sz w:val="18"/>
          <w:lang w:val="es-CO"/>
        </w:rPr>
        <w:t>comunitario,</w:t>
      </w:r>
      <w:r>
        <w:rPr>
          <w:rFonts w:asciiTheme="majorHAnsi" w:hAnsiTheme="majorHAnsi"/>
          <w:sz w:val="18"/>
          <w:lang w:val="es-CO"/>
        </w:rPr>
        <w:t xml:space="preserve"> </w:t>
      </w:r>
      <w:r w:rsidR="00FF0462">
        <w:rPr>
          <w:rFonts w:asciiTheme="majorHAnsi" w:hAnsiTheme="majorHAnsi"/>
          <w:sz w:val="18"/>
          <w:lang w:val="es-CO"/>
        </w:rPr>
        <w:t>así</w:t>
      </w:r>
      <w:r>
        <w:rPr>
          <w:rFonts w:asciiTheme="majorHAnsi" w:hAnsiTheme="majorHAnsi"/>
          <w:sz w:val="18"/>
          <w:lang w:val="es-CO"/>
        </w:rPr>
        <w:t xml:space="preserve"> como en las reuniones de los grupos motor de los PDET</w:t>
      </w:r>
      <w:r w:rsidR="002641DA">
        <w:rPr>
          <w:rFonts w:asciiTheme="majorHAnsi" w:hAnsiTheme="majorHAnsi"/>
          <w:sz w:val="18"/>
          <w:lang w:val="es-CO"/>
        </w:rPr>
        <w:t xml:space="preserve">. </w:t>
      </w:r>
      <w:r w:rsidR="002641DA" w:rsidRPr="0002309A">
        <w:rPr>
          <w:rFonts w:asciiTheme="majorHAnsi" w:hAnsiTheme="majorHAnsi"/>
          <w:sz w:val="18"/>
          <w:lang w:val="es-CO"/>
        </w:rPr>
        <w:t>La Corporación Vida y Paz</w:t>
      </w:r>
      <w:r w:rsidR="003E3BA6">
        <w:rPr>
          <w:rFonts w:asciiTheme="majorHAnsi" w:hAnsiTheme="majorHAnsi"/>
          <w:sz w:val="18"/>
          <w:lang w:val="es-CO"/>
        </w:rPr>
        <w:t xml:space="preserve"> </w:t>
      </w:r>
      <w:r w:rsidR="002641DA" w:rsidRPr="0002309A">
        <w:rPr>
          <w:rFonts w:asciiTheme="majorHAnsi" w:hAnsiTheme="majorHAnsi"/>
          <w:sz w:val="18"/>
          <w:lang w:val="es-CO"/>
        </w:rPr>
        <w:t>continuará fortaleciendo el liderazgo comunitario en el ejercicio como veedores, con los Comités Dinamizadores de los Núcleos Veredales de Charras y Colinas.</w:t>
      </w:r>
    </w:p>
    <w:p w14:paraId="45EF006E" w14:textId="77777777" w:rsidR="00ED5BF6" w:rsidRDefault="00ED5BF6" w:rsidP="00ED5BF6">
      <w:pPr>
        <w:jc w:val="both"/>
        <w:rPr>
          <w:rFonts w:asciiTheme="majorHAnsi" w:hAnsiTheme="majorHAnsi"/>
          <w:sz w:val="18"/>
        </w:rPr>
      </w:pPr>
    </w:p>
    <w:p w14:paraId="15112C46" w14:textId="4E20FF38" w:rsidR="00ED5BF6" w:rsidRPr="000F707A" w:rsidRDefault="00ED5BF6" w:rsidP="00ED5BF6">
      <w:pPr>
        <w:jc w:val="both"/>
        <w:rPr>
          <w:rFonts w:asciiTheme="majorHAnsi" w:hAnsiTheme="majorHAnsi"/>
          <w:sz w:val="18"/>
        </w:rPr>
      </w:pPr>
      <w:r w:rsidRPr="000F707A">
        <w:rPr>
          <w:rFonts w:asciiTheme="majorHAnsi" w:hAnsiTheme="majorHAnsi"/>
          <w:sz w:val="18"/>
        </w:rPr>
        <w:t xml:space="preserve">La resiliencia de las comunidades se ve fortalecida mediante el apoyo a las organizaciones locales, esto hace que puedan mejorar y continuar procesos productivos que les permitan desarrollar iniciativas empresariales entorno a la producción, a partir de las capacidades de sus miembros generando un mayor impacto y mejores resultados. Capacidad para desarrollar procesos productivos mediante la tecnificación </w:t>
      </w:r>
      <w:r w:rsidR="00AF620C">
        <w:rPr>
          <w:rFonts w:asciiTheme="majorHAnsi" w:hAnsiTheme="majorHAnsi"/>
          <w:sz w:val="18"/>
        </w:rPr>
        <w:t xml:space="preserve">lo que les permite </w:t>
      </w:r>
      <w:r w:rsidRPr="000F707A">
        <w:rPr>
          <w:rFonts w:asciiTheme="majorHAnsi" w:hAnsiTheme="majorHAnsi"/>
          <w:sz w:val="18"/>
        </w:rPr>
        <w:t>aumentar la producción en los territorios y la mejora continua y permanente del sector agropecuario</w:t>
      </w:r>
      <w:r w:rsidR="00147C15">
        <w:rPr>
          <w:rFonts w:asciiTheme="majorHAnsi" w:hAnsiTheme="majorHAnsi"/>
          <w:sz w:val="18"/>
        </w:rPr>
        <w:t xml:space="preserve"> como parte del desarrollo regional.</w:t>
      </w:r>
    </w:p>
    <w:p w14:paraId="4E1D184B" w14:textId="77777777" w:rsidR="00982D39" w:rsidRDefault="00982D39" w:rsidP="00982D39">
      <w:pPr>
        <w:pStyle w:val="Textoindependiente"/>
        <w:jc w:val="both"/>
        <w:rPr>
          <w:rFonts w:asciiTheme="majorHAnsi" w:hAnsiTheme="majorHAnsi"/>
          <w:sz w:val="18"/>
          <w:lang w:val="es-CO"/>
        </w:rPr>
      </w:pPr>
    </w:p>
    <w:p w14:paraId="06446492" w14:textId="1176DE60" w:rsidR="00AF620C" w:rsidRDefault="00982D39" w:rsidP="00982D39">
      <w:pPr>
        <w:pStyle w:val="Textoindependiente"/>
        <w:jc w:val="both"/>
        <w:rPr>
          <w:rFonts w:asciiTheme="majorHAnsi" w:hAnsiTheme="majorHAnsi"/>
          <w:sz w:val="18"/>
          <w:lang w:val="es-CO"/>
        </w:rPr>
      </w:pPr>
      <w:r w:rsidRPr="00853415">
        <w:rPr>
          <w:rFonts w:asciiTheme="majorHAnsi" w:hAnsiTheme="majorHAnsi"/>
          <w:sz w:val="18"/>
          <w:lang w:val="es-CO"/>
        </w:rPr>
        <w:t xml:space="preserve">Adicionalmente a las ya mencionadas, el </w:t>
      </w:r>
      <w:r w:rsidR="003B672E">
        <w:rPr>
          <w:rFonts w:asciiTheme="majorHAnsi" w:hAnsiTheme="majorHAnsi"/>
          <w:sz w:val="18"/>
          <w:lang w:val="es-CO"/>
        </w:rPr>
        <w:t>P</w:t>
      </w:r>
      <w:r w:rsidRPr="00853415">
        <w:rPr>
          <w:rFonts w:asciiTheme="majorHAnsi" w:hAnsiTheme="majorHAnsi"/>
          <w:sz w:val="18"/>
          <w:lang w:val="es-CO"/>
        </w:rPr>
        <w:t>rograma se articuló con las Secretarias de Desarrollo Agropecuario y Ambiental del departamento del Guaviare, así como con la Secretaria de Agricultura Municipal de San Jos</w:t>
      </w:r>
      <w:r w:rsidR="00AF620C">
        <w:rPr>
          <w:rFonts w:asciiTheme="majorHAnsi" w:hAnsiTheme="majorHAnsi"/>
          <w:sz w:val="18"/>
          <w:lang w:val="es-CO"/>
        </w:rPr>
        <w:t>é</w:t>
      </w:r>
      <w:r w:rsidRPr="00853415">
        <w:rPr>
          <w:rFonts w:asciiTheme="majorHAnsi" w:hAnsiTheme="majorHAnsi"/>
          <w:sz w:val="18"/>
          <w:lang w:val="es-CO"/>
        </w:rPr>
        <w:t xml:space="preserve"> del Guaviare, Vista Hermosa y Mesetas para que las familias que fueron atendidas adicional al fortalecimiento técnico y productivo puedan seguir recibiendo acompañamiento. </w:t>
      </w:r>
      <w:r w:rsidRPr="003524C6">
        <w:rPr>
          <w:rFonts w:asciiTheme="majorHAnsi" w:hAnsiTheme="majorHAnsi"/>
          <w:sz w:val="18"/>
          <w:lang w:val="es-CO"/>
        </w:rPr>
        <w:t xml:space="preserve">Se destaca el acompañamiento técnico por parte de </w:t>
      </w:r>
      <w:proofErr w:type="spellStart"/>
      <w:r w:rsidRPr="003524C6">
        <w:rPr>
          <w:rFonts w:asciiTheme="majorHAnsi" w:hAnsiTheme="majorHAnsi"/>
          <w:sz w:val="18"/>
          <w:lang w:val="es-CO"/>
        </w:rPr>
        <w:t>Porkcolombia</w:t>
      </w:r>
      <w:proofErr w:type="spellEnd"/>
      <w:r w:rsidRPr="003524C6">
        <w:rPr>
          <w:rFonts w:asciiTheme="majorHAnsi" w:hAnsiTheme="majorHAnsi"/>
          <w:sz w:val="18"/>
          <w:lang w:val="es-CO"/>
        </w:rPr>
        <w:t xml:space="preserve"> en la orientación de procesos productivos </w:t>
      </w:r>
      <w:r w:rsidR="000C78DC" w:rsidRPr="003524C6">
        <w:rPr>
          <w:rFonts w:asciiTheme="majorHAnsi" w:hAnsiTheme="majorHAnsi"/>
          <w:sz w:val="18"/>
          <w:lang w:val="es-CO"/>
        </w:rPr>
        <w:t>de acuerdo con</w:t>
      </w:r>
      <w:r w:rsidRPr="003524C6">
        <w:rPr>
          <w:rFonts w:asciiTheme="majorHAnsi" w:hAnsiTheme="majorHAnsi"/>
          <w:sz w:val="18"/>
          <w:lang w:val="es-CO"/>
        </w:rPr>
        <w:t xml:space="preserve"> la normatividad vigente</w:t>
      </w:r>
      <w:r w:rsidR="00AF620C">
        <w:rPr>
          <w:rFonts w:asciiTheme="majorHAnsi" w:hAnsiTheme="majorHAnsi"/>
          <w:sz w:val="18"/>
          <w:lang w:val="es-CO"/>
        </w:rPr>
        <w:t xml:space="preserve">. </w:t>
      </w:r>
    </w:p>
    <w:p w14:paraId="1EA4BC53" w14:textId="77777777" w:rsidR="00AF620C" w:rsidRDefault="00AF620C" w:rsidP="00982D39">
      <w:pPr>
        <w:pStyle w:val="Textoindependiente"/>
        <w:jc w:val="both"/>
        <w:rPr>
          <w:rFonts w:asciiTheme="majorHAnsi" w:hAnsiTheme="majorHAnsi"/>
          <w:sz w:val="18"/>
          <w:lang w:val="es-CO"/>
        </w:rPr>
      </w:pPr>
    </w:p>
    <w:p w14:paraId="448C1B27" w14:textId="34523D28" w:rsidR="000D35D9" w:rsidRDefault="00BB3611" w:rsidP="00982D39">
      <w:pPr>
        <w:pStyle w:val="Textoindependiente"/>
        <w:jc w:val="both"/>
        <w:rPr>
          <w:rFonts w:asciiTheme="majorHAnsi" w:hAnsiTheme="majorHAnsi"/>
          <w:sz w:val="18"/>
          <w:lang w:val="es-CO"/>
        </w:rPr>
      </w:pPr>
      <w:r>
        <w:rPr>
          <w:rFonts w:asciiTheme="majorHAnsi" w:hAnsiTheme="majorHAnsi"/>
          <w:sz w:val="18"/>
          <w:lang w:val="es-CO"/>
        </w:rPr>
        <w:t>D</w:t>
      </w:r>
      <w:r w:rsidR="00982D39" w:rsidRPr="003524C6">
        <w:rPr>
          <w:rFonts w:asciiTheme="majorHAnsi" w:hAnsiTheme="majorHAnsi"/>
          <w:sz w:val="18"/>
          <w:lang w:val="es-CO"/>
        </w:rPr>
        <w:t xml:space="preserve">entro del marco del Programa de Confianza Y Paz Territorial, se articularon acciones con la Red Nacional de Jóvenes Rurales para la conformación de nodos que trabajen de manera organizada en la presentación de propuestas e iniciativas de la juventud rural. </w:t>
      </w:r>
      <w:r w:rsidR="00D04609" w:rsidRPr="00D04609">
        <w:rPr>
          <w:rFonts w:asciiTheme="majorHAnsi" w:hAnsiTheme="majorHAnsi"/>
          <w:sz w:val="18"/>
          <w:lang w:val="es-CO"/>
        </w:rPr>
        <w:t>Se realiz</w:t>
      </w:r>
      <w:r w:rsidR="00CA6F3F">
        <w:rPr>
          <w:rFonts w:asciiTheme="majorHAnsi" w:hAnsiTheme="majorHAnsi"/>
          <w:sz w:val="18"/>
          <w:lang w:val="es-CO"/>
        </w:rPr>
        <w:t>ó la</w:t>
      </w:r>
      <w:r w:rsidR="00D04609" w:rsidRPr="00D04609">
        <w:rPr>
          <w:rFonts w:asciiTheme="majorHAnsi" w:hAnsiTheme="majorHAnsi"/>
          <w:sz w:val="18"/>
          <w:lang w:val="es-CO"/>
        </w:rPr>
        <w:t xml:space="preserve"> articulación con la Unidad de Victimas para que los 8 emprendimientos</w:t>
      </w:r>
      <w:r w:rsidR="00D04609">
        <w:rPr>
          <w:rFonts w:asciiTheme="majorHAnsi" w:hAnsiTheme="majorHAnsi"/>
          <w:sz w:val="18"/>
          <w:lang w:val="es-CO"/>
        </w:rPr>
        <w:t xml:space="preserve"> de economía naranja en Chocó</w:t>
      </w:r>
      <w:r w:rsidR="00D04609" w:rsidRPr="00D04609">
        <w:rPr>
          <w:rFonts w:asciiTheme="majorHAnsi" w:hAnsiTheme="majorHAnsi"/>
          <w:sz w:val="18"/>
          <w:lang w:val="es-CO"/>
        </w:rPr>
        <w:t xml:space="preserve"> sean incluidos en los planes de retorno de los municipios de El Carmen del Darién y Riosucio, en donde tendrán la posibilidad de recibir fortalecimiento económico para seguir creciendo.</w:t>
      </w:r>
      <w:r w:rsidR="00CA6F3F">
        <w:rPr>
          <w:rFonts w:asciiTheme="majorHAnsi" w:hAnsiTheme="majorHAnsi"/>
          <w:sz w:val="18"/>
          <w:lang w:val="es-CO"/>
        </w:rPr>
        <w:t xml:space="preserve"> </w:t>
      </w:r>
    </w:p>
    <w:p w14:paraId="63845C6C" w14:textId="77777777" w:rsidR="002278EC" w:rsidRDefault="002278EC" w:rsidP="00982D39">
      <w:pPr>
        <w:pStyle w:val="Textoindependiente"/>
        <w:jc w:val="both"/>
        <w:rPr>
          <w:rFonts w:asciiTheme="majorHAnsi" w:hAnsiTheme="majorHAnsi"/>
          <w:sz w:val="18"/>
          <w:lang w:val="es-CO"/>
        </w:rPr>
      </w:pPr>
    </w:p>
    <w:p w14:paraId="70D89BF0" w14:textId="081D9389" w:rsidR="000D35D9" w:rsidRDefault="000D35D9" w:rsidP="000D35D9">
      <w:pPr>
        <w:jc w:val="both"/>
        <w:rPr>
          <w:rFonts w:asciiTheme="majorHAnsi" w:hAnsiTheme="majorHAnsi"/>
          <w:sz w:val="18"/>
        </w:rPr>
      </w:pPr>
      <w:r w:rsidRPr="000F707A">
        <w:rPr>
          <w:rFonts w:asciiTheme="majorHAnsi" w:hAnsiTheme="majorHAnsi"/>
          <w:sz w:val="18"/>
        </w:rPr>
        <w:t>Se deja como estrategia de fortalecimiento al sector rural, la implementación e institucionalización de los mercados campesinos</w:t>
      </w:r>
      <w:r w:rsidR="00FC46F3">
        <w:rPr>
          <w:rFonts w:asciiTheme="majorHAnsi" w:hAnsiTheme="majorHAnsi"/>
          <w:sz w:val="18"/>
        </w:rPr>
        <w:t xml:space="preserve"> en Meta y Guaviare</w:t>
      </w:r>
      <w:r w:rsidRPr="000F707A">
        <w:rPr>
          <w:rFonts w:asciiTheme="majorHAnsi" w:hAnsiTheme="majorHAnsi"/>
          <w:sz w:val="18"/>
        </w:rPr>
        <w:t>, que permite el incremento de las capacidades económicas de las familias rurales, la eliminación de intermediarios y</w:t>
      </w:r>
      <w:r w:rsidR="00656C32">
        <w:rPr>
          <w:rFonts w:asciiTheme="majorHAnsi" w:hAnsiTheme="majorHAnsi"/>
          <w:sz w:val="18"/>
        </w:rPr>
        <w:t>,</w:t>
      </w:r>
      <w:r w:rsidRPr="000F707A">
        <w:rPr>
          <w:rFonts w:asciiTheme="majorHAnsi" w:hAnsiTheme="majorHAnsi"/>
          <w:sz w:val="18"/>
        </w:rPr>
        <w:t xml:space="preserve"> por ende</w:t>
      </w:r>
      <w:r w:rsidR="00656C32">
        <w:rPr>
          <w:rFonts w:asciiTheme="majorHAnsi" w:hAnsiTheme="majorHAnsi"/>
          <w:sz w:val="18"/>
        </w:rPr>
        <w:t>,</w:t>
      </w:r>
      <w:r w:rsidRPr="000F707A">
        <w:rPr>
          <w:rFonts w:asciiTheme="majorHAnsi" w:hAnsiTheme="majorHAnsi"/>
          <w:sz w:val="18"/>
        </w:rPr>
        <w:t xml:space="preserve"> el empoderamiento de las capacidades empresariales de los productores del sector.</w:t>
      </w:r>
    </w:p>
    <w:p w14:paraId="1D2007D1" w14:textId="77777777" w:rsidR="000D35D9" w:rsidRPr="000D35D9" w:rsidRDefault="000D35D9" w:rsidP="00982D39">
      <w:pPr>
        <w:pStyle w:val="Textoindependiente"/>
        <w:jc w:val="both"/>
        <w:rPr>
          <w:rFonts w:ascii="Calibri" w:hAnsi="Calibri" w:cs="Times New Roman"/>
          <w:lang w:val="es-ES"/>
        </w:rPr>
      </w:pPr>
    </w:p>
    <w:p w14:paraId="5CD3C21A" w14:textId="4ED6DB31" w:rsidR="000128BA" w:rsidRDefault="000128BA" w:rsidP="000128BA">
      <w:pPr>
        <w:jc w:val="both"/>
        <w:rPr>
          <w:rFonts w:asciiTheme="majorHAnsi" w:hAnsiTheme="majorHAnsi" w:cs="Arial"/>
          <w:sz w:val="18"/>
          <w:szCs w:val="20"/>
          <w:lang w:val="es-CO" w:eastAsia="en-US"/>
        </w:rPr>
      </w:pPr>
      <w:r w:rsidRPr="00460691">
        <w:rPr>
          <w:rFonts w:asciiTheme="majorHAnsi" w:hAnsiTheme="majorHAnsi" w:cs="Arial"/>
          <w:sz w:val="18"/>
          <w:szCs w:val="20"/>
          <w:lang w:val="es-CO" w:eastAsia="en-US"/>
        </w:rPr>
        <w:t xml:space="preserve">Como parte de la continuidad </w:t>
      </w:r>
      <w:r w:rsidR="00656C32">
        <w:rPr>
          <w:rFonts w:asciiTheme="majorHAnsi" w:hAnsiTheme="majorHAnsi" w:cs="Arial"/>
          <w:sz w:val="18"/>
          <w:szCs w:val="20"/>
          <w:lang w:val="es-CO" w:eastAsia="en-US"/>
        </w:rPr>
        <w:t>d</w:t>
      </w:r>
      <w:r w:rsidRPr="00460691">
        <w:rPr>
          <w:rFonts w:asciiTheme="majorHAnsi" w:hAnsiTheme="majorHAnsi" w:cs="Arial"/>
          <w:sz w:val="18"/>
          <w:szCs w:val="20"/>
          <w:lang w:val="es-CO" w:eastAsia="en-US"/>
        </w:rPr>
        <w:t xml:space="preserve">el proceso durante la implementación se contempló la incorporación de las prácticas estratégicas de trayectorias educativas (planeación con base en entrega pedagógica, familiarización y acogida, seguimiento al aprendizaje, orientación socio-ocupacional y proyecto de vida y gestión escolar) en los planes de mejoramiento institucional de las instituciones educativas.  Adicionalmente, las herramientas de trayectorias educativas fueron diseñadas de manera sencilla y protocolizada de manera que los directivos y docentes pueden usarlas e incorporarlas a sus procesos de trabajo, sin embargo, </w:t>
      </w:r>
      <w:r w:rsidR="00656C32">
        <w:rPr>
          <w:rFonts w:asciiTheme="majorHAnsi" w:hAnsiTheme="majorHAnsi" w:cs="Arial"/>
          <w:sz w:val="18"/>
          <w:szCs w:val="20"/>
          <w:lang w:val="es-CO" w:eastAsia="en-US"/>
        </w:rPr>
        <w:t xml:space="preserve">en </w:t>
      </w:r>
      <w:r w:rsidRPr="00460691">
        <w:rPr>
          <w:rFonts w:asciiTheme="majorHAnsi" w:hAnsiTheme="majorHAnsi" w:cs="Arial"/>
          <w:sz w:val="18"/>
          <w:szCs w:val="20"/>
          <w:lang w:val="es-CO" w:eastAsia="en-US"/>
        </w:rPr>
        <w:t>el primer semestre de 2020 se trabajara en terminar de dejar capacidad instalada en las instituciones educativas. Por último, debido a que algunas secretarías de educación tuvieron cambios en el primer semestre de 2020 se realizaría un nuevo entrenamiento a los funcionarios nuevos, así mismo se hará entrega de los instrumentos y ruta construida para proteger las trayectorias educativas.</w:t>
      </w:r>
    </w:p>
    <w:p w14:paraId="319852F3" w14:textId="2161FC1B" w:rsidR="0084223F" w:rsidRDefault="0084223F" w:rsidP="004A0E91">
      <w:pPr>
        <w:pStyle w:val="Textoindependiente"/>
        <w:rPr>
          <w:rFonts w:asciiTheme="majorHAnsi" w:hAnsiTheme="majorHAnsi"/>
          <w:sz w:val="18"/>
          <w:highlight w:val="lightGray"/>
          <w:lang w:val="es-ES"/>
        </w:rPr>
      </w:pPr>
    </w:p>
    <w:p w14:paraId="47116090" w14:textId="5AE033BC" w:rsidR="00354761" w:rsidRDefault="00354761" w:rsidP="00354761">
      <w:pPr>
        <w:pStyle w:val="Textoindependiente"/>
        <w:jc w:val="both"/>
        <w:rPr>
          <w:rFonts w:asciiTheme="majorHAnsi" w:hAnsiTheme="majorHAnsi"/>
          <w:sz w:val="18"/>
          <w:lang w:val="es-CO"/>
        </w:rPr>
      </w:pPr>
      <w:r w:rsidRPr="00354761">
        <w:rPr>
          <w:rFonts w:asciiTheme="majorHAnsi" w:hAnsiTheme="majorHAnsi"/>
          <w:sz w:val="18"/>
          <w:lang w:val="es-CO"/>
        </w:rPr>
        <w:t xml:space="preserve">Con la Estrategia </w:t>
      </w:r>
      <w:r w:rsidR="00717C9E">
        <w:rPr>
          <w:rFonts w:asciiTheme="majorHAnsi" w:hAnsiTheme="majorHAnsi"/>
          <w:sz w:val="18"/>
          <w:lang w:val="es-CO"/>
        </w:rPr>
        <w:t>S</w:t>
      </w:r>
      <w:r w:rsidRPr="00354761">
        <w:rPr>
          <w:rFonts w:asciiTheme="majorHAnsi" w:hAnsiTheme="majorHAnsi"/>
          <w:sz w:val="18"/>
          <w:lang w:val="es-CO"/>
        </w:rPr>
        <w:t>eres de Cuidado, la capacidad instalada queda en la comunidad ya que los agentes educativos son miembros de la misma comunidad y quedan con el conocimiento y los materiales para continuar el trabajo con las familias. Adicionalmente, al convertirse estos agentes en mediadores entre los servicios de salud y la comunidad, en municipios como San José del Guaviare ya son identificados por las autoridades de salud como líderes en el tema y apoyan la coordinación de otras actividades.</w:t>
      </w:r>
    </w:p>
    <w:p w14:paraId="63744265" w14:textId="3AC56073" w:rsidR="00EE7E2F" w:rsidRDefault="00EE7E2F" w:rsidP="00354761">
      <w:pPr>
        <w:pStyle w:val="Textoindependiente"/>
        <w:jc w:val="both"/>
        <w:rPr>
          <w:rFonts w:asciiTheme="majorHAnsi" w:hAnsiTheme="majorHAnsi"/>
          <w:sz w:val="18"/>
          <w:lang w:val="es-CO"/>
        </w:rPr>
      </w:pPr>
    </w:p>
    <w:p w14:paraId="6808AB94" w14:textId="12591A59" w:rsidR="00EE7E2F" w:rsidRDefault="00EE7E2F" w:rsidP="00EE7E2F">
      <w:pPr>
        <w:jc w:val="both"/>
        <w:rPr>
          <w:rFonts w:asciiTheme="majorHAnsi" w:hAnsiTheme="majorHAnsi"/>
          <w:sz w:val="18"/>
          <w:lang w:val="es-CO"/>
        </w:rPr>
      </w:pPr>
      <w:r>
        <w:rPr>
          <w:rFonts w:asciiTheme="majorHAnsi" w:hAnsiTheme="majorHAnsi"/>
          <w:sz w:val="18"/>
          <w:lang w:val="es-CO"/>
        </w:rPr>
        <w:t>Finalmente</w:t>
      </w:r>
      <w:r w:rsidR="0010314F">
        <w:rPr>
          <w:rFonts w:asciiTheme="majorHAnsi" w:hAnsiTheme="majorHAnsi"/>
          <w:sz w:val="18"/>
          <w:lang w:val="es-CO"/>
        </w:rPr>
        <w:t>, r</w:t>
      </w:r>
      <w:r w:rsidRPr="00256AA5">
        <w:rPr>
          <w:rFonts w:asciiTheme="majorHAnsi" w:hAnsiTheme="majorHAnsi"/>
          <w:sz w:val="18"/>
          <w:lang w:val="es-CO"/>
        </w:rPr>
        <w:t xml:space="preserve">especto al acceso a agua apta para consumo humano y servicios de saneamiento, así como prácticas de higiene, </w:t>
      </w:r>
      <w:r>
        <w:rPr>
          <w:rFonts w:asciiTheme="majorHAnsi" w:hAnsiTheme="majorHAnsi"/>
          <w:sz w:val="18"/>
          <w:lang w:val="es-CO"/>
        </w:rPr>
        <w:t xml:space="preserve">se deja la capacidad a </w:t>
      </w:r>
      <w:r w:rsidRPr="00256AA5">
        <w:rPr>
          <w:rFonts w:asciiTheme="majorHAnsi" w:hAnsiTheme="majorHAnsi"/>
          <w:sz w:val="18"/>
          <w:lang w:val="es-CO"/>
        </w:rPr>
        <w:t xml:space="preserve">nivel familiar a través de las prácticas que se trabajan con la estrategia, como a nivel comunitario con la conformación de </w:t>
      </w:r>
      <w:r w:rsidR="0010314F">
        <w:rPr>
          <w:rFonts w:asciiTheme="majorHAnsi" w:hAnsiTheme="majorHAnsi"/>
          <w:sz w:val="18"/>
          <w:lang w:val="es-CO"/>
        </w:rPr>
        <w:t>C</w:t>
      </w:r>
      <w:r w:rsidRPr="00256AA5">
        <w:rPr>
          <w:rFonts w:asciiTheme="majorHAnsi" w:hAnsiTheme="majorHAnsi"/>
          <w:sz w:val="18"/>
          <w:lang w:val="es-CO"/>
        </w:rPr>
        <w:t xml:space="preserve">omités </w:t>
      </w:r>
      <w:r w:rsidR="0010314F">
        <w:rPr>
          <w:rFonts w:asciiTheme="majorHAnsi" w:hAnsiTheme="majorHAnsi"/>
          <w:sz w:val="18"/>
          <w:lang w:val="es-CO"/>
        </w:rPr>
        <w:t>C</w:t>
      </w:r>
      <w:r w:rsidRPr="00256AA5">
        <w:rPr>
          <w:rFonts w:asciiTheme="majorHAnsi" w:hAnsiTheme="majorHAnsi"/>
          <w:sz w:val="18"/>
          <w:lang w:val="es-CO"/>
        </w:rPr>
        <w:t xml:space="preserve">omunitarios de </w:t>
      </w:r>
      <w:r w:rsidR="0010314F">
        <w:rPr>
          <w:rFonts w:asciiTheme="majorHAnsi" w:hAnsiTheme="majorHAnsi"/>
          <w:sz w:val="18"/>
          <w:lang w:val="es-CO"/>
        </w:rPr>
        <w:t>A</w:t>
      </w:r>
      <w:r w:rsidRPr="00256AA5">
        <w:rPr>
          <w:rFonts w:asciiTheme="majorHAnsi" w:hAnsiTheme="majorHAnsi"/>
          <w:sz w:val="18"/>
          <w:lang w:val="es-CO"/>
        </w:rPr>
        <w:t xml:space="preserve">gua. </w:t>
      </w:r>
      <w:r w:rsidR="0044746F">
        <w:rPr>
          <w:rFonts w:asciiTheme="majorHAnsi" w:hAnsiTheme="majorHAnsi"/>
          <w:sz w:val="18"/>
          <w:lang w:val="es-CO"/>
        </w:rPr>
        <w:t xml:space="preserve">Asimismo, con </w:t>
      </w:r>
      <w:r w:rsidRPr="00256AA5">
        <w:rPr>
          <w:rFonts w:asciiTheme="majorHAnsi" w:hAnsiTheme="majorHAnsi"/>
          <w:sz w:val="18"/>
          <w:lang w:val="es-CO"/>
        </w:rPr>
        <w:t xml:space="preserve">la implementación del </w:t>
      </w:r>
      <w:r w:rsidR="0010314F">
        <w:rPr>
          <w:rFonts w:asciiTheme="majorHAnsi" w:hAnsiTheme="majorHAnsi"/>
          <w:sz w:val="18"/>
          <w:lang w:val="es-CO"/>
        </w:rPr>
        <w:t>P</w:t>
      </w:r>
      <w:r w:rsidRPr="00256AA5">
        <w:rPr>
          <w:rFonts w:asciiTheme="majorHAnsi" w:hAnsiTheme="majorHAnsi"/>
          <w:sz w:val="18"/>
          <w:lang w:val="es-CO"/>
        </w:rPr>
        <w:t xml:space="preserve">lan de </w:t>
      </w:r>
      <w:r w:rsidR="0010314F">
        <w:rPr>
          <w:rFonts w:asciiTheme="majorHAnsi" w:hAnsiTheme="majorHAnsi"/>
          <w:sz w:val="18"/>
          <w:lang w:val="es-CO"/>
        </w:rPr>
        <w:t>F</w:t>
      </w:r>
      <w:r w:rsidRPr="00256AA5">
        <w:rPr>
          <w:rFonts w:asciiTheme="majorHAnsi" w:hAnsiTheme="majorHAnsi"/>
          <w:sz w:val="18"/>
          <w:lang w:val="es-CO"/>
        </w:rPr>
        <w:t xml:space="preserve">ortalecimiento </w:t>
      </w:r>
      <w:r w:rsidR="0010314F">
        <w:rPr>
          <w:rFonts w:asciiTheme="majorHAnsi" w:hAnsiTheme="majorHAnsi"/>
          <w:sz w:val="18"/>
          <w:lang w:val="es-CO"/>
        </w:rPr>
        <w:t>I</w:t>
      </w:r>
      <w:r w:rsidRPr="00256AA5">
        <w:rPr>
          <w:rFonts w:asciiTheme="majorHAnsi" w:hAnsiTheme="majorHAnsi"/>
          <w:sz w:val="18"/>
          <w:lang w:val="es-CO"/>
        </w:rPr>
        <w:t xml:space="preserve">nstitucional se dan los tres elementos que permiten ampliar la sostenibilidad de las intervenciones en acceso </w:t>
      </w:r>
      <w:r>
        <w:rPr>
          <w:rFonts w:asciiTheme="majorHAnsi" w:hAnsiTheme="majorHAnsi"/>
          <w:sz w:val="18"/>
          <w:lang w:val="es-CO"/>
        </w:rPr>
        <w:t xml:space="preserve">a </w:t>
      </w:r>
      <w:r w:rsidRPr="00256AA5">
        <w:rPr>
          <w:rFonts w:asciiTheme="majorHAnsi" w:hAnsiTheme="majorHAnsi"/>
          <w:sz w:val="18"/>
          <w:lang w:val="es-CO"/>
        </w:rPr>
        <w:t xml:space="preserve">agua y saneamiento </w:t>
      </w:r>
      <w:r>
        <w:rPr>
          <w:rFonts w:asciiTheme="majorHAnsi" w:hAnsiTheme="majorHAnsi"/>
          <w:sz w:val="18"/>
          <w:lang w:val="es-CO"/>
        </w:rPr>
        <w:t>básico.</w:t>
      </w:r>
    </w:p>
    <w:p w14:paraId="06477356" w14:textId="390966A7" w:rsidR="00B303C0" w:rsidRDefault="00B303C0" w:rsidP="00EE7E2F">
      <w:pPr>
        <w:jc w:val="both"/>
        <w:rPr>
          <w:rFonts w:asciiTheme="majorHAnsi" w:hAnsiTheme="majorHAnsi"/>
          <w:sz w:val="18"/>
          <w:lang w:val="es-CO"/>
        </w:rPr>
      </w:pPr>
    </w:p>
    <w:p w14:paraId="43553CEA" w14:textId="3E1ACDBF" w:rsidR="00B303C0" w:rsidRPr="00B303C0" w:rsidRDefault="00B303C0" w:rsidP="00B303C0">
      <w:pPr>
        <w:jc w:val="both"/>
        <w:rPr>
          <w:rFonts w:asciiTheme="majorHAnsi" w:hAnsiTheme="majorHAnsi"/>
          <w:sz w:val="18"/>
          <w:lang w:val="es-CO"/>
        </w:rPr>
      </w:pPr>
      <w:r w:rsidRPr="00B303C0">
        <w:rPr>
          <w:rFonts w:asciiTheme="majorHAnsi" w:hAnsiTheme="majorHAnsi"/>
          <w:sz w:val="18"/>
          <w:lang w:val="es-CO"/>
        </w:rPr>
        <w:t xml:space="preserve">Para el caso de las mejoras a las obras de infraestructura en los colegios de los 3 departamentos, se entregaron las obras a representantes de los CD, asociaciones de padres de familia y se les realizó una formación para generar apropiación y buen uso de </w:t>
      </w:r>
      <w:r w:rsidR="0044746F" w:rsidRPr="00B303C0">
        <w:rPr>
          <w:rFonts w:asciiTheme="majorHAnsi" w:hAnsiTheme="majorHAnsi"/>
          <w:sz w:val="18"/>
          <w:lang w:val="es-CO"/>
        </w:rPr>
        <w:t>estas</w:t>
      </w:r>
      <w:r w:rsidRPr="00B303C0">
        <w:rPr>
          <w:rFonts w:asciiTheme="majorHAnsi" w:hAnsiTheme="majorHAnsi"/>
          <w:sz w:val="18"/>
          <w:lang w:val="es-CO"/>
        </w:rPr>
        <w:t xml:space="preserve">. En el Chocó se vinculó el proceso a la Estrategia Agua, Saneamiento e Higiene </w:t>
      </w:r>
      <w:r w:rsidR="0044746F">
        <w:rPr>
          <w:rFonts w:asciiTheme="majorHAnsi" w:hAnsiTheme="majorHAnsi"/>
          <w:sz w:val="18"/>
          <w:lang w:val="es-CO"/>
        </w:rPr>
        <w:t>-</w:t>
      </w:r>
      <w:r w:rsidRPr="00B303C0">
        <w:rPr>
          <w:rFonts w:asciiTheme="majorHAnsi" w:hAnsiTheme="majorHAnsi"/>
          <w:sz w:val="18"/>
          <w:lang w:val="es-CO"/>
        </w:rPr>
        <w:t>WASH</w:t>
      </w:r>
      <w:r w:rsidR="0044746F">
        <w:rPr>
          <w:rFonts w:asciiTheme="majorHAnsi" w:hAnsiTheme="majorHAnsi"/>
          <w:sz w:val="18"/>
          <w:lang w:val="es-CO"/>
        </w:rPr>
        <w:t>-</w:t>
      </w:r>
      <w:r w:rsidRPr="00B303C0">
        <w:rPr>
          <w:rFonts w:asciiTheme="majorHAnsi" w:hAnsiTheme="majorHAnsi"/>
          <w:sz w:val="18"/>
          <w:lang w:val="es-CO"/>
        </w:rPr>
        <w:t>, desde donde se conformaron Comités de Agua en todas las comunidades donde se desarrollaron las obras.</w:t>
      </w:r>
    </w:p>
    <w:p w14:paraId="5DCA16BC" w14:textId="77777777" w:rsidR="0084223F" w:rsidRDefault="0084223F" w:rsidP="002641DA">
      <w:pPr>
        <w:pStyle w:val="Textoindependiente"/>
        <w:rPr>
          <w:rFonts w:asciiTheme="majorHAnsi" w:hAnsiTheme="majorHAnsi"/>
          <w:sz w:val="18"/>
          <w:highlight w:val="lightGray"/>
          <w:lang w:val="es-CO"/>
        </w:rPr>
      </w:pPr>
    </w:p>
    <w:p w14:paraId="1CD07B9A" w14:textId="7B3127DA" w:rsidR="006418A8" w:rsidRDefault="006418A8" w:rsidP="006418A8">
      <w:pPr>
        <w:pStyle w:val="Textoindependiente"/>
        <w:numPr>
          <w:ilvl w:val="2"/>
          <w:numId w:val="8"/>
        </w:numPr>
        <w:jc w:val="both"/>
        <w:rPr>
          <w:rFonts w:ascii="Calibri" w:hAnsi="Calibri" w:cs="Times New Roman"/>
          <w:b/>
          <w:color w:val="2F5496" w:themeColor="accent1" w:themeShade="BF"/>
          <w:lang w:val="es-CO"/>
        </w:rPr>
      </w:pPr>
      <w:r w:rsidRPr="006418A8">
        <w:rPr>
          <w:rFonts w:ascii="Calibri" w:hAnsi="Calibri" w:cs="Times New Roman"/>
          <w:b/>
          <w:color w:val="2F5496" w:themeColor="accent1" w:themeShade="BF"/>
          <w:lang w:val="es-CO"/>
        </w:rPr>
        <w:lastRenderedPageBreak/>
        <w:t xml:space="preserve">Proyectos, programas </w:t>
      </w:r>
      <w:r w:rsidR="00853415">
        <w:rPr>
          <w:rFonts w:ascii="Calibri" w:hAnsi="Calibri" w:cs="Times New Roman"/>
          <w:b/>
          <w:color w:val="2F5496" w:themeColor="accent1" w:themeShade="BF"/>
          <w:lang w:val="es-CO"/>
        </w:rPr>
        <w:t>y</w:t>
      </w:r>
      <w:r w:rsidRPr="006418A8">
        <w:rPr>
          <w:rFonts w:ascii="Calibri" w:hAnsi="Calibri" w:cs="Times New Roman"/>
          <w:b/>
          <w:color w:val="2F5496" w:themeColor="accent1" w:themeShade="BF"/>
          <w:lang w:val="es-CO"/>
        </w:rPr>
        <w:t xml:space="preserve"> políticas a las que quedaron aunados los resultados del </w:t>
      </w:r>
      <w:r w:rsidR="00853415">
        <w:rPr>
          <w:rFonts w:ascii="Calibri" w:hAnsi="Calibri" w:cs="Times New Roman"/>
          <w:b/>
          <w:color w:val="2F5496" w:themeColor="accent1" w:themeShade="BF"/>
          <w:lang w:val="es-CO"/>
        </w:rPr>
        <w:t>Programa Confianza y Paz</w:t>
      </w:r>
    </w:p>
    <w:p w14:paraId="27D2E071" w14:textId="5FF90778" w:rsidR="00853415" w:rsidRDefault="00853415" w:rsidP="00853415">
      <w:pPr>
        <w:pStyle w:val="Textoindependiente"/>
        <w:jc w:val="both"/>
        <w:rPr>
          <w:rFonts w:ascii="Calibri" w:hAnsi="Calibri" w:cs="Times New Roman"/>
          <w:b/>
          <w:color w:val="2F5496" w:themeColor="accent1" w:themeShade="BF"/>
          <w:lang w:val="es-CO"/>
        </w:rPr>
      </w:pPr>
    </w:p>
    <w:p w14:paraId="7B1580A7" w14:textId="3B9681DD" w:rsidR="00853415" w:rsidRDefault="00853415" w:rsidP="003524C6">
      <w:pPr>
        <w:pStyle w:val="Textoindependiente"/>
        <w:jc w:val="both"/>
        <w:rPr>
          <w:rFonts w:asciiTheme="majorHAnsi" w:hAnsiTheme="majorHAnsi"/>
          <w:sz w:val="18"/>
          <w:lang w:val="es-CO"/>
        </w:rPr>
      </w:pPr>
      <w:r w:rsidRPr="007710BD">
        <w:rPr>
          <w:rFonts w:asciiTheme="majorHAnsi" w:hAnsiTheme="majorHAnsi"/>
          <w:sz w:val="18"/>
          <w:lang w:val="es-CO"/>
        </w:rPr>
        <w:t xml:space="preserve">A nivel institucional el Programa </w:t>
      </w:r>
      <w:r w:rsidR="000B2731">
        <w:rPr>
          <w:rFonts w:asciiTheme="majorHAnsi" w:hAnsiTheme="majorHAnsi"/>
          <w:sz w:val="18"/>
          <w:lang w:val="es-CO"/>
        </w:rPr>
        <w:t xml:space="preserve">trabajó en </w:t>
      </w:r>
      <w:r w:rsidRPr="007710BD">
        <w:rPr>
          <w:rFonts w:asciiTheme="majorHAnsi" w:hAnsiTheme="majorHAnsi"/>
          <w:sz w:val="18"/>
          <w:lang w:val="es-CO"/>
        </w:rPr>
        <w:t xml:space="preserve">articulación y coordinación con la Agencia para la Renovación del Territorio </w:t>
      </w:r>
      <w:r w:rsidR="005038DD">
        <w:rPr>
          <w:rFonts w:asciiTheme="majorHAnsi" w:hAnsiTheme="majorHAnsi"/>
          <w:sz w:val="18"/>
          <w:lang w:val="es-CO"/>
        </w:rPr>
        <w:t>-</w:t>
      </w:r>
      <w:r w:rsidRPr="007710BD">
        <w:rPr>
          <w:rFonts w:asciiTheme="majorHAnsi" w:hAnsiTheme="majorHAnsi"/>
          <w:sz w:val="18"/>
          <w:lang w:val="es-CO"/>
        </w:rPr>
        <w:t>ART</w:t>
      </w:r>
      <w:r w:rsidR="005038DD">
        <w:rPr>
          <w:rFonts w:asciiTheme="majorHAnsi" w:hAnsiTheme="majorHAnsi"/>
          <w:sz w:val="18"/>
          <w:lang w:val="es-CO"/>
        </w:rPr>
        <w:t>-</w:t>
      </w:r>
      <w:r w:rsidRPr="007710BD">
        <w:rPr>
          <w:rFonts w:asciiTheme="majorHAnsi" w:hAnsiTheme="majorHAnsi"/>
          <w:sz w:val="18"/>
          <w:lang w:val="es-CO"/>
        </w:rPr>
        <w:t xml:space="preserve">. La articulación facilitó y promovió la construcción de los </w:t>
      </w:r>
      <w:r w:rsidR="00B37E87" w:rsidRPr="007710BD">
        <w:rPr>
          <w:rFonts w:asciiTheme="majorHAnsi" w:hAnsiTheme="majorHAnsi"/>
          <w:sz w:val="18"/>
          <w:lang w:val="es-CO"/>
        </w:rPr>
        <w:t>PDET,</w:t>
      </w:r>
      <w:r w:rsidR="00E54A7E">
        <w:rPr>
          <w:rFonts w:asciiTheme="majorHAnsi" w:hAnsiTheme="majorHAnsi"/>
          <w:sz w:val="18"/>
          <w:lang w:val="es-CO"/>
        </w:rPr>
        <w:t xml:space="preserve"> así como la implementación de 122 </w:t>
      </w:r>
      <w:r w:rsidR="00FC217C">
        <w:rPr>
          <w:rFonts w:asciiTheme="majorHAnsi" w:hAnsiTheme="majorHAnsi"/>
          <w:sz w:val="18"/>
          <w:lang w:val="es-CO"/>
        </w:rPr>
        <w:t>iniciativas</w:t>
      </w:r>
      <w:r w:rsidR="00E54A7E">
        <w:rPr>
          <w:rFonts w:asciiTheme="majorHAnsi" w:hAnsiTheme="majorHAnsi"/>
          <w:sz w:val="18"/>
          <w:lang w:val="es-CO"/>
        </w:rPr>
        <w:t xml:space="preserve"> PDET en los 7 </w:t>
      </w:r>
      <w:r w:rsidR="00FC217C">
        <w:rPr>
          <w:rFonts w:asciiTheme="majorHAnsi" w:hAnsiTheme="majorHAnsi"/>
          <w:sz w:val="18"/>
          <w:lang w:val="es-CO"/>
        </w:rPr>
        <w:t>municipios</w:t>
      </w:r>
      <w:r w:rsidRPr="007710BD">
        <w:rPr>
          <w:rFonts w:asciiTheme="majorHAnsi" w:hAnsiTheme="majorHAnsi"/>
          <w:sz w:val="18"/>
          <w:lang w:val="es-CO"/>
        </w:rPr>
        <w:t xml:space="preserve">. </w:t>
      </w:r>
      <w:r w:rsidR="00FC217C">
        <w:rPr>
          <w:rFonts w:asciiTheme="majorHAnsi" w:hAnsiTheme="majorHAnsi"/>
          <w:sz w:val="18"/>
          <w:lang w:val="es-CO"/>
        </w:rPr>
        <w:t xml:space="preserve">A </w:t>
      </w:r>
      <w:r w:rsidRPr="007710BD">
        <w:rPr>
          <w:rFonts w:asciiTheme="majorHAnsi" w:hAnsiTheme="majorHAnsi"/>
          <w:sz w:val="18"/>
          <w:lang w:val="es-CO"/>
        </w:rPr>
        <w:t xml:space="preserve">través del Proyecto Capacidades Locales para la implementación de los PDETE, </w:t>
      </w:r>
      <w:r w:rsidR="00C274D6">
        <w:rPr>
          <w:rFonts w:asciiTheme="majorHAnsi" w:hAnsiTheme="majorHAnsi"/>
          <w:sz w:val="18"/>
          <w:lang w:val="es-CO"/>
        </w:rPr>
        <w:t xml:space="preserve">implementado por </w:t>
      </w:r>
      <w:r w:rsidRPr="007710BD">
        <w:rPr>
          <w:rFonts w:asciiTheme="majorHAnsi" w:hAnsiTheme="majorHAnsi"/>
          <w:sz w:val="18"/>
          <w:lang w:val="es-CO"/>
        </w:rPr>
        <w:t xml:space="preserve">la ART </w:t>
      </w:r>
      <w:r w:rsidR="00C274D6">
        <w:rPr>
          <w:rFonts w:asciiTheme="majorHAnsi" w:hAnsiTheme="majorHAnsi"/>
          <w:sz w:val="18"/>
          <w:lang w:val="es-CO"/>
        </w:rPr>
        <w:t xml:space="preserve">junto con </w:t>
      </w:r>
      <w:r w:rsidRPr="007710BD">
        <w:rPr>
          <w:rFonts w:asciiTheme="majorHAnsi" w:hAnsiTheme="majorHAnsi"/>
          <w:sz w:val="18"/>
          <w:lang w:val="es-CO"/>
        </w:rPr>
        <w:t>el PNUD en Chocó</w:t>
      </w:r>
      <w:r w:rsidR="00955A8D">
        <w:rPr>
          <w:rFonts w:asciiTheme="majorHAnsi" w:hAnsiTheme="majorHAnsi"/>
          <w:sz w:val="18"/>
          <w:lang w:val="es-CO"/>
        </w:rPr>
        <w:t xml:space="preserve">, Meta y Guaviare entre otros, </w:t>
      </w:r>
      <w:r w:rsidRPr="007710BD">
        <w:rPr>
          <w:rFonts w:asciiTheme="majorHAnsi" w:hAnsiTheme="majorHAnsi"/>
          <w:sz w:val="18"/>
          <w:lang w:val="es-CO"/>
        </w:rPr>
        <w:t xml:space="preserve">se dará continuidad y acompañamiento al proceso </w:t>
      </w:r>
      <w:r w:rsidR="00BB2BD7">
        <w:rPr>
          <w:rFonts w:asciiTheme="majorHAnsi" w:hAnsiTheme="majorHAnsi"/>
          <w:sz w:val="18"/>
          <w:lang w:val="es-CO"/>
        </w:rPr>
        <w:t xml:space="preserve">de </w:t>
      </w:r>
      <w:r w:rsidRPr="007710BD">
        <w:rPr>
          <w:rFonts w:asciiTheme="majorHAnsi" w:hAnsiTheme="majorHAnsi"/>
          <w:sz w:val="18"/>
          <w:lang w:val="es-CO"/>
        </w:rPr>
        <w:t>la participación de líderes, organizaciones e instituciones territoriales</w:t>
      </w:r>
      <w:r w:rsidR="00955A8D">
        <w:rPr>
          <w:rFonts w:asciiTheme="majorHAnsi" w:hAnsiTheme="majorHAnsi"/>
          <w:sz w:val="18"/>
          <w:lang w:val="es-CO"/>
        </w:rPr>
        <w:t xml:space="preserve"> en el fortalecimiento de </w:t>
      </w:r>
      <w:r w:rsidR="00DE2050">
        <w:rPr>
          <w:rFonts w:asciiTheme="majorHAnsi" w:hAnsiTheme="majorHAnsi"/>
          <w:sz w:val="18"/>
          <w:lang w:val="es-CO"/>
        </w:rPr>
        <w:t>capacidades.</w:t>
      </w:r>
    </w:p>
    <w:p w14:paraId="7CB07A95" w14:textId="195BA429" w:rsidR="00A96952" w:rsidRDefault="00A96952" w:rsidP="003524C6">
      <w:pPr>
        <w:pStyle w:val="Textoindependiente"/>
        <w:jc w:val="both"/>
        <w:rPr>
          <w:rFonts w:asciiTheme="majorHAnsi" w:hAnsiTheme="majorHAnsi"/>
          <w:sz w:val="18"/>
          <w:lang w:val="es-CO"/>
        </w:rPr>
      </w:pPr>
    </w:p>
    <w:p w14:paraId="2D0DA787" w14:textId="4C003689" w:rsidR="00A96952" w:rsidRDefault="00A96952" w:rsidP="00A96952">
      <w:pPr>
        <w:jc w:val="both"/>
        <w:rPr>
          <w:rFonts w:asciiTheme="majorHAnsi" w:hAnsiTheme="majorHAnsi"/>
          <w:sz w:val="18"/>
        </w:rPr>
      </w:pPr>
      <w:r w:rsidRPr="000F707A">
        <w:rPr>
          <w:rFonts w:asciiTheme="majorHAnsi" w:hAnsiTheme="majorHAnsi"/>
          <w:sz w:val="18"/>
        </w:rPr>
        <w:t>En el departamento del Guaviare, l</w:t>
      </w:r>
      <w:r>
        <w:rPr>
          <w:rFonts w:asciiTheme="majorHAnsi" w:hAnsiTheme="majorHAnsi"/>
          <w:sz w:val="18"/>
        </w:rPr>
        <w:t xml:space="preserve">as acciones con </w:t>
      </w:r>
      <w:r w:rsidRPr="000F707A">
        <w:rPr>
          <w:rFonts w:asciiTheme="majorHAnsi" w:hAnsiTheme="majorHAnsi"/>
          <w:sz w:val="18"/>
        </w:rPr>
        <w:t>jóvenes</w:t>
      </w:r>
      <w:r>
        <w:rPr>
          <w:rFonts w:asciiTheme="majorHAnsi" w:hAnsiTheme="majorHAnsi"/>
          <w:sz w:val="18"/>
        </w:rPr>
        <w:t xml:space="preserve"> se continuarán promoviendo </w:t>
      </w:r>
      <w:r w:rsidRPr="000F707A">
        <w:rPr>
          <w:rFonts w:asciiTheme="majorHAnsi" w:hAnsiTheme="majorHAnsi"/>
          <w:sz w:val="18"/>
        </w:rPr>
        <w:t>con el proyecto Amazonia Joven del Fondo Europeo para la Paz, (liderado por FAO) con el que se busca empoderar en temas de liderazgo y emprendimiento a jóvenes rurales, además de brindar una opción de generación de ingresos. En temas de política pública, las mesas de seguridad alimentaria han sido los espacios donde se busca el fortalecimiento a las familias vinculadas, y la inclusión de esta temática como eje transversal a las acciones de los proyectos que se lleguen a implementar en el territorio.</w:t>
      </w:r>
    </w:p>
    <w:p w14:paraId="3F391317" w14:textId="0B9E33B9" w:rsidR="00A96952" w:rsidRDefault="00A96952" w:rsidP="00A96952">
      <w:pPr>
        <w:jc w:val="both"/>
        <w:rPr>
          <w:rFonts w:asciiTheme="majorHAnsi" w:hAnsiTheme="majorHAnsi"/>
          <w:sz w:val="18"/>
        </w:rPr>
      </w:pPr>
    </w:p>
    <w:p w14:paraId="71118E5D" w14:textId="799EA056" w:rsidR="00A96952" w:rsidRDefault="00A96952" w:rsidP="00A96952">
      <w:pPr>
        <w:pStyle w:val="Textoindependiente"/>
        <w:jc w:val="both"/>
        <w:rPr>
          <w:rFonts w:asciiTheme="majorHAnsi" w:hAnsiTheme="majorHAnsi"/>
          <w:sz w:val="18"/>
          <w:lang w:val="es-CO"/>
        </w:rPr>
      </w:pPr>
      <w:r>
        <w:rPr>
          <w:rFonts w:asciiTheme="majorHAnsi" w:hAnsiTheme="majorHAnsi"/>
          <w:sz w:val="18"/>
          <w:lang w:val="es-CO"/>
        </w:rPr>
        <w:t xml:space="preserve">De otra parte, las </w:t>
      </w:r>
      <w:r w:rsidRPr="000F707A">
        <w:rPr>
          <w:rFonts w:asciiTheme="majorHAnsi" w:hAnsiTheme="majorHAnsi"/>
          <w:sz w:val="18"/>
          <w:lang w:val="es-CO"/>
        </w:rPr>
        <w:t xml:space="preserve">actividades desarrolladas en el componente </w:t>
      </w:r>
      <w:r w:rsidR="00AB5625">
        <w:rPr>
          <w:rFonts w:asciiTheme="majorHAnsi" w:hAnsiTheme="majorHAnsi"/>
          <w:sz w:val="18"/>
          <w:lang w:val="es-CO"/>
        </w:rPr>
        <w:t>de</w:t>
      </w:r>
      <w:r w:rsidRPr="000F707A">
        <w:rPr>
          <w:rFonts w:asciiTheme="majorHAnsi" w:hAnsiTheme="majorHAnsi"/>
          <w:sz w:val="18"/>
          <w:lang w:val="es-CO"/>
        </w:rPr>
        <w:t xml:space="preserve"> Medios de Vida, </w:t>
      </w:r>
      <w:r>
        <w:rPr>
          <w:rFonts w:asciiTheme="majorHAnsi" w:hAnsiTheme="majorHAnsi"/>
          <w:sz w:val="18"/>
          <w:lang w:val="es-CO"/>
        </w:rPr>
        <w:t xml:space="preserve">en el Departamento del Meta, se continuarán apoyando a través del </w:t>
      </w:r>
      <w:r w:rsidRPr="000F707A">
        <w:rPr>
          <w:rFonts w:asciiTheme="majorHAnsi" w:hAnsiTheme="majorHAnsi"/>
          <w:sz w:val="18"/>
          <w:lang w:val="es-CO"/>
        </w:rPr>
        <w:t xml:space="preserve">Proyecto </w:t>
      </w:r>
      <w:r w:rsidR="006503CA">
        <w:rPr>
          <w:rFonts w:asciiTheme="majorHAnsi" w:hAnsiTheme="majorHAnsi"/>
          <w:sz w:val="18"/>
          <w:lang w:val="es-CO"/>
        </w:rPr>
        <w:t>“</w:t>
      </w:r>
      <w:r w:rsidRPr="000F707A">
        <w:rPr>
          <w:rFonts w:asciiTheme="majorHAnsi" w:hAnsiTheme="majorHAnsi"/>
          <w:sz w:val="18"/>
          <w:lang w:val="es-CO"/>
        </w:rPr>
        <w:t>Integra</w:t>
      </w:r>
      <w:r>
        <w:rPr>
          <w:rFonts w:asciiTheme="majorHAnsi" w:hAnsiTheme="majorHAnsi"/>
          <w:sz w:val="18"/>
          <w:lang w:val="es-CO"/>
        </w:rPr>
        <w:t>ción Socioeconómica, Comunidad y</w:t>
      </w:r>
      <w:r w:rsidRPr="000F707A">
        <w:rPr>
          <w:rFonts w:asciiTheme="majorHAnsi" w:hAnsiTheme="majorHAnsi"/>
          <w:sz w:val="18"/>
          <w:lang w:val="es-CO"/>
        </w:rPr>
        <w:t xml:space="preserve"> Construcción </w:t>
      </w:r>
      <w:r w:rsidR="006503CA">
        <w:rPr>
          <w:rFonts w:asciiTheme="majorHAnsi" w:hAnsiTheme="majorHAnsi"/>
          <w:sz w:val="18"/>
          <w:lang w:val="es-CO"/>
        </w:rPr>
        <w:t>d</w:t>
      </w:r>
      <w:r w:rsidRPr="000F707A">
        <w:rPr>
          <w:rFonts w:asciiTheme="majorHAnsi" w:hAnsiTheme="majorHAnsi"/>
          <w:sz w:val="18"/>
          <w:lang w:val="es-CO"/>
        </w:rPr>
        <w:t>e Paz Territorial</w:t>
      </w:r>
      <w:r w:rsidR="006503CA">
        <w:rPr>
          <w:rFonts w:asciiTheme="majorHAnsi" w:hAnsiTheme="majorHAnsi"/>
          <w:sz w:val="18"/>
          <w:lang w:val="es-CO"/>
        </w:rPr>
        <w:t>”</w:t>
      </w:r>
      <w:r w:rsidR="005230E7">
        <w:rPr>
          <w:rFonts w:asciiTheme="majorHAnsi" w:hAnsiTheme="majorHAnsi"/>
          <w:sz w:val="18"/>
          <w:lang w:val="es-CO"/>
        </w:rPr>
        <w:t xml:space="preserve"> </w:t>
      </w:r>
      <w:r w:rsidR="006503CA">
        <w:rPr>
          <w:rFonts w:asciiTheme="majorHAnsi" w:hAnsiTheme="majorHAnsi"/>
          <w:sz w:val="18"/>
          <w:lang w:val="es-CO"/>
        </w:rPr>
        <w:t xml:space="preserve">financiado por </w:t>
      </w:r>
      <w:r w:rsidRPr="000F707A">
        <w:rPr>
          <w:rFonts w:asciiTheme="majorHAnsi" w:hAnsiTheme="majorHAnsi"/>
          <w:sz w:val="18"/>
          <w:lang w:val="es-CO"/>
        </w:rPr>
        <w:t xml:space="preserve">el MPTF </w:t>
      </w:r>
      <w:r w:rsidR="00BD33E8">
        <w:rPr>
          <w:rFonts w:asciiTheme="majorHAnsi" w:hAnsiTheme="majorHAnsi"/>
          <w:sz w:val="18"/>
          <w:lang w:val="es-CO"/>
        </w:rPr>
        <w:t xml:space="preserve">para fortalecer </w:t>
      </w:r>
      <w:r w:rsidRPr="000F707A">
        <w:rPr>
          <w:rFonts w:asciiTheme="majorHAnsi" w:hAnsiTheme="majorHAnsi"/>
          <w:sz w:val="18"/>
          <w:lang w:val="es-CO"/>
        </w:rPr>
        <w:t xml:space="preserve">los emprendimientos productivos de Sastrería, Caña panelera, Café y Maíz, </w:t>
      </w:r>
      <w:r w:rsidR="00FB02E9">
        <w:rPr>
          <w:rFonts w:asciiTheme="majorHAnsi" w:hAnsiTheme="majorHAnsi"/>
          <w:sz w:val="18"/>
          <w:lang w:val="es-CO"/>
        </w:rPr>
        <w:t xml:space="preserve">a través de </w:t>
      </w:r>
      <w:r w:rsidRPr="000F707A">
        <w:rPr>
          <w:rFonts w:asciiTheme="majorHAnsi" w:hAnsiTheme="majorHAnsi"/>
          <w:sz w:val="18"/>
          <w:lang w:val="es-CO"/>
        </w:rPr>
        <w:t>FAO en los núcleos veredales de La Cooperativa y Buena Vista en Mesetas y Vista Hermosa</w:t>
      </w:r>
      <w:r w:rsidR="00FA508A">
        <w:rPr>
          <w:rFonts w:asciiTheme="majorHAnsi" w:hAnsiTheme="majorHAnsi"/>
          <w:sz w:val="18"/>
          <w:lang w:val="es-CO"/>
        </w:rPr>
        <w:t xml:space="preserve">, </w:t>
      </w:r>
      <w:r w:rsidRPr="000F707A">
        <w:rPr>
          <w:rFonts w:asciiTheme="majorHAnsi" w:hAnsiTheme="majorHAnsi"/>
          <w:sz w:val="18"/>
          <w:lang w:val="es-CO"/>
        </w:rPr>
        <w:t>Meta</w:t>
      </w:r>
      <w:r>
        <w:rPr>
          <w:rFonts w:asciiTheme="majorHAnsi" w:hAnsiTheme="majorHAnsi"/>
          <w:sz w:val="18"/>
          <w:lang w:val="es-CO"/>
        </w:rPr>
        <w:t>.</w:t>
      </w:r>
    </w:p>
    <w:p w14:paraId="50D6BF3A" w14:textId="77777777" w:rsidR="00CC53B4" w:rsidRDefault="00CC53B4" w:rsidP="00CC53B4">
      <w:pPr>
        <w:pStyle w:val="Textoindependiente"/>
        <w:jc w:val="both"/>
        <w:rPr>
          <w:rFonts w:asciiTheme="majorHAnsi" w:hAnsiTheme="majorHAnsi"/>
          <w:sz w:val="18"/>
          <w:lang w:val="es-CO"/>
        </w:rPr>
      </w:pPr>
    </w:p>
    <w:p w14:paraId="6BBC9487" w14:textId="77777777" w:rsidR="0010314F" w:rsidRDefault="00853415" w:rsidP="00CC53B4">
      <w:pPr>
        <w:pStyle w:val="Textoindependiente"/>
        <w:jc w:val="both"/>
        <w:rPr>
          <w:rFonts w:asciiTheme="majorHAnsi" w:hAnsiTheme="majorHAnsi"/>
          <w:sz w:val="18"/>
          <w:lang w:val="es-CO"/>
        </w:rPr>
      </w:pPr>
      <w:r w:rsidRPr="003B0D71">
        <w:rPr>
          <w:rFonts w:asciiTheme="majorHAnsi" w:hAnsiTheme="majorHAnsi"/>
          <w:sz w:val="18"/>
          <w:lang w:val="es-CO"/>
        </w:rPr>
        <w:t>Por medio del Servicio Nacional de Aprendizaje SENA, el cual ha manifestado el interés de continuar con el desarrollo de formaciones técnicas en las comunidades, teniendo en cuenta las necesidades formativas de acuerdo con el PDET de cada municipio, se construirá un plan anual con los entes municipales, que permita dar continuidad al fortalecimiento de capacidades a las familias. Producto de la experiencia positiva del emprendimiento realizado en Carmen del Darién (</w:t>
      </w:r>
      <w:proofErr w:type="spellStart"/>
      <w:r w:rsidRPr="003B0D71">
        <w:rPr>
          <w:rFonts w:asciiTheme="majorHAnsi" w:hAnsiTheme="majorHAnsi"/>
          <w:sz w:val="18"/>
          <w:lang w:val="es-CO"/>
        </w:rPr>
        <w:t>biofábrica</w:t>
      </w:r>
      <w:proofErr w:type="spellEnd"/>
      <w:r w:rsidRPr="003B0D71">
        <w:rPr>
          <w:rFonts w:asciiTheme="majorHAnsi" w:hAnsiTheme="majorHAnsi"/>
          <w:sz w:val="18"/>
          <w:lang w:val="es-CO"/>
        </w:rPr>
        <w:t xml:space="preserve"> de semilla de plátano) desde el SENA existe el interés de realizar una réplica de la planta de producción de semilla limpia de plátano, en los municipios de Alto Baudó y Bojayá, para transferir esta experiencia piloto en otras zonas del departamento. </w:t>
      </w:r>
    </w:p>
    <w:p w14:paraId="1DF78B66" w14:textId="77777777" w:rsidR="0010314F" w:rsidRDefault="0010314F" w:rsidP="00CC53B4">
      <w:pPr>
        <w:pStyle w:val="Textoindependiente"/>
        <w:jc w:val="both"/>
        <w:rPr>
          <w:rFonts w:asciiTheme="majorHAnsi" w:hAnsiTheme="majorHAnsi"/>
          <w:sz w:val="18"/>
          <w:lang w:val="es-CO"/>
        </w:rPr>
      </w:pPr>
    </w:p>
    <w:p w14:paraId="72FF1CAD" w14:textId="217F9296" w:rsidR="003524C6" w:rsidRDefault="003524C6" w:rsidP="00CC53B4">
      <w:pPr>
        <w:pStyle w:val="Textoindependiente"/>
        <w:jc w:val="both"/>
        <w:rPr>
          <w:rFonts w:asciiTheme="majorHAnsi" w:hAnsiTheme="majorHAnsi"/>
          <w:sz w:val="18"/>
          <w:lang w:val="es-CO"/>
        </w:rPr>
      </w:pPr>
      <w:r w:rsidRPr="006028D0">
        <w:rPr>
          <w:rFonts w:asciiTheme="majorHAnsi" w:hAnsiTheme="majorHAnsi"/>
          <w:sz w:val="18"/>
          <w:lang w:val="es-CO"/>
        </w:rPr>
        <w:t>Adicionalmente WFP continuará brindando apoyo técnico con el objetivo de facilitar la transferencia de los emprendimientos comerciales y centro demostrativos de producción a la ART. Para lo anterior, se evaluará los requerimientos de asistencia técnica para dar continuidad al proceso en coordinación con gobiernos locales, Dirección Territorial de ART y la Consejería de Estabilización</w:t>
      </w:r>
      <w:r>
        <w:rPr>
          <w:rFonts w:ascii="Calibri" w:hAnsi="Calibri" w:cs="Times New Roman"/>
          <w:lang w:val="es-CO"/>
        </w:rPr>
        <w:t xml:space="preserve"> </w:t>
      </w:r>
      <w:r w:rsidRPr="006028D0">
        <w:rPr>
          <w:rFonts w:asciiTheme="majorHAnsi" w:hAnsiTheme="majorHAnsi"/>
          <w:sz w:val="18"/>
          <w:lang w:val="es-CO"/>
        </w:rPr>
        <w:t>y Posconflicto</w:t>
      </w:r>
      <w:r w:rsidR="000B06F4">
        <w:rPr>
          <w:rFonts w:asciiTheme="majorHAnsi" w:hAnsiTheme="majorHAnsi"/>
          <w:sz w:val="18"/>
          <w:lang w:val="es-CO"/>
        </w:rPr>
        <w:t xml:space="preserve">; </w:t>
      </w:r>
      <w:r w:rsidRPr="006028D0">
        <w:rPr>
          <w:rFonts w:asciiTheme="majorHAnsi" w:hAnsiTheme="majorHAnsi"/>
          <w:sz w:val="18"/>
          <w:lang w:val="es-CO"/>
        </w:rPr>
        <w:t xml:space="preserve">se establecerán prioridades para que la comunidad desarrolle capacidades que permitan la sostenibilidad de los emprendimientos y </w:t>
      </w:r>
      <w:proofErr w:type="spellStart"/>
      <w:r w:rsidRPr="006028D0">
        <w:rPr>
          <w:rFonts w:asciiTheme="majorHAnsi" w:hAnsiTheme="majorHAnsi"/>
          <w:sz w:val="18"/>
          <w:lang w:val="es-CO"/>
        </w:rPr>
        <w:t>CDCs</w:t>
      </w:r>
      <w:proofErr w:type="spellEnd"/>
      <w:r w:rsidRPr="006028D0">
        <w:rPr>
          <w:rFonts w:asciiTheme="majorHAnsi" w:hAnsiTheme="majorHAnsi"/>
          <w:sz w:val="18"/>
          <w:lang w:val="es-CO"/>
        </w:rPr>
        <w:t xml:space="preserve">.  </w:t>
      </w:r>
    </w:p>
    <w:p w14:paraId="29D7E3DA" w14:textId="5A4CF570" w:rsidR="00226E93" w:rsidRDefault="00226E93" w:rsidP="00CC53B4">
      <w:pPr>
        <w:pStyle w:val="Textoindependiente"/>
        <w:jc w:val="both"/>
        <w:rPr>
          <w:rFonts w:asciiTheme="majorHAnsi" w:hAnsiTheme="majorHAnsi"/>
          <w:sz w:val="18"/>
          <w:lang w:val="es-CO"/>
        </w:rPr>
      </w:pPr>
    </w:p>
    <w:p w14:paraId="5570C252" w14:textId="4C93F313" w:rsidR="00226E93" w:rsidRDefault="00226E93" w:rsidP="00CC53B4">
      <w:pPr>
        <w:pStyle w:val="Textoindependiente"/>
        <w:jc w:val="both"/>
        <w:rPr>
          <w:rFonts w:asciiTheme="majorHAnsi" w:hAnsiTheme="majorHAnsi"/>
          <w:sz w:val="18"/>
          <w:lang w:val="es-CO"/>
        </w:rPr>
      </w:pPr>
      <w:r w:rsidRPr="00226E93">
        <w:rPr>
          <w:rFonts w:asciiTheme="majorHAnsi" w:hAnsiTheme="majorHAnsi"/>
          <w:sz w:val="18"/>
          <w:lang w:val="es-CO"/>
        </w:rPr>
        <w:t xml:space="preserve">El seguimiento a la mejora en infraestructura </w:t>
      </w:r>
      <w:r w:rsidR="00AB5625">
        <w:rPr>
          <w:rFonts w:asciiTheme="majorHAnsi" w:hAnsiTheme="majorHAnsi"/>
          <w:sz w:val="18"/>
          <w:lang w:val="es-CO"/>
        </w:rPr>
        <w:t xml:space="preserve">en los </w:t>
      </w:r>
      <w:r w:rsidRPr="00226E93">
        <w:rPr>
          <w:rFonts w:asciiTheme="majorHAnsi" w:hAnsiTheme="majorHAnsi"/>
          <w:sz w:val="18"/>
          <w:lang w:val="es-CO"/>
        </w:rPr>
        <w:t xml:space="preserve">municipios del </w:t>
      </w:r>
      <w:r w:rsidR="006A6E61" w:rsidRPr="00226E93">
        <w:rPr>
          <w:rFonts w:asciiTheme="majorHAnsi" w:hAnsiTheme="majorHAnsi"/>
          <w:sz w:val="18"/>
          <w:lang w:val="es-CO"/>
        </w:rPr>
        <w:t>Chocó</w:t>
      </w:r>
      <w:r w:rsidRPr="00226E93">
        <w:rPr>
          <w:rFonts w:asciiTheme="majorHAnsi" w:hAnsiTheme="majorHAnsi"/>
          <w:sz w:val="18"/>
          <w:lang w:val="es-CO"/>
        </w:rPr>
        <w:t xml:space="preserve"> se articula</w:t>
      </w:r>
      <w:r w:rsidR="007C2AEE">
        <w:rPr>
          <w:rFonts w:asciiTheme="majorHAnsi" w:hAnsiTheme="majorHAnsi"/>
          <w:sz w:val="18"/>
          <w:lang w:val="es-CO"/>
        </w:rPr>
        <w:t>rá al seguimiento que realiz</w:t>
      </w:r>
      <w:r w:rsidR="00B862F1">
        <w:rPr>
          <w:rFonts w:asciiTheme="majorHAnsi" w:hAnsiTheme="majorHAnsi"/>
          <w:sz w:val="18"/>
          <w:lang w:val="es-CO"/>
        </w:rPr>
        <w:t>a el</w:t>
      </w:r>
      <w:r w:rsidRPr="00226E93">
        <w:rPr>
          <w:rFonts w:asciiTheme="majorHAnsi" w:hAnsiTheme="majorHAnsi"/>
          <w:sz w:val="18"/>
          <w:lang w:val="es-CO"/>
        </w:rPr>
        <w:t xml:space="preserve"> Programa Supervivencia y Desarrollo desde la estrategia de Agua, Saneamiento e Higiene </w:t>
      </w:r>
      <w:r w:rsidR="000B06F4">
        <w:rPr>
          <w:rFonts w:asciiTheme="majorHAnsi" w:hAnsiTheme="majorHAnsi"/>
          <w:sz w:val="18"/>
          <w:lang w:val="es-CO"/>
        </w:rPr>
        <w:t>-</w:t>
      </w:r>
      <w:r w:rsidRPr="00226E93">
        <w:rPr>
          <w:rFonts w:asciiTheme="majorHAnsi" w:hAnsiTheme="majorHAnsi"/>
          <w:sz w:val="18"/>
          <w:lang w:val="es-CO"/>
        </w:rPr>
        <w:t>WASH</w:t>
      </w:r>
      <w:r w:rsidR="000B06F4">
        <w:rPr>
          <w:rFonts w:asciiTheme="majorHAnsi" w:hAnsiTheme="majorHAnsi"/>
          <w:sz w:val="18"/>
          <w:lang w:val="es-CO"/>
        </w:rPr>
        <w:t>-</w:t>
      </w:r>
      <w:r w:rsidRPr="00226E93">
        <w:rPr>
          <w:rFonts w:asciiTheme="majorHAnsi" w:hAnsiTheme="majorHAnsi"/>
          <w:sz w:val="18"/>
          <w:lang w:val="es-CO"/>
        </w:rPr>
        <w:t xml:space="preserve"> de U</w:t>
      </w:r>
      <w:r w:rsidR="00B862F1">
        <w:rPr>
          <w:rFonts w:asciiTheme="majorHAnsi" w:hAnsiTheme="majorHAnsi"/>
          <w:sz w:val="18"/>
          <w:lang w:val="es-CO"/>
        </w:rPr>
        <w:t>NICEF</w:t>
      </w:r>
      <w:r w:rsidRPr="00226E93">
        <w:rPr>
          <w:rFonts w:asciiTheme="majorHAnsi" w:hAnsiTheme="majorHAnsi"/>
          <w:sz w:val="18"/>
          <w:lang w:val="es-CO"/>
        </w:rPr>
        <w:t>. Ellos continuarán realizando el seguimiento y acompañamiento en cada uno de los municipios de ubicación de las obras.</w:t>
      </w:r>
    </w:p>
    <w:p w14:paraId="24C364AD" w14:textId="76F9FAEA" w:rsidR="00B303C0" w:rsidRDefault="00B303C0" w:rsidP="00CC53B4">
      <w:pPr>
        <w:pStyle w:val="Textoindependiente"/>
        <w:jc w:val="both"/>
        <w:rPr>
          <w:rFonts w:asciiTheme="majorHAnsi" w:hAnsiTheme="majorHAnsi"/>
          <w:sz w:val="18"/>
          <w:lang w:val="es-CO"/>
        </w:rPr>
      </w:pPr>
    </w:p>
    <w:p w14:paraId="60304B34" w14:textId="2D4A7FBE" w:rsidR="00FF651F" w:rsidRDefault="00137909" w:rsidP="002641DA">
      <w:pPr>
        <w:jc w:val="both"/>
        <w:rPr>
          <w:rFonts w:asciiTheme="majorHAnsi" w:hAnsiTheme="majorHAnsi"/>
          <w:sz w:val="18"/>
          <w:lang w:val="es-CO"/>
        </w:rPr>
      </w:pPr>
      <w:r>
        <w:rPr>
          <w:rFonts w:asciiTheme="majorHAnsi" w:hAnsiTheme="majorHAnsi"/>
          <w:sz w:val="18"/>
          <w:lang w:val="es-CO"/>
        </w:rPr>
        <w:t xml:space="preserve">Como parte del funcionamiento </w:t>
      </w:r>
      <w:r w:rsidR="00AB5625">
        <w:rPr>
          <w:rFonts w:asciiTheme="majorHAnsi" w:hAnsiTheme="majorHAnsi"/>
          <w:sz w:val="18"/>
          <w:lang w:val="es-CO"/>
        </w:rPr>
        <w:t xml:space="preserve">y sostenibilidad </w:t>
      </w:r>
      <w:r>
        <w:rPr>
          <w:rFonts w:asciiTheme="majorHAnsi" w:hAnsiTheme="majorHAnsi"/>
          <w:sz w:val="18"/>
          <w:lang w:val="es-CO"/>
        </w:rPr>
        <w:t xml:space="preserve">del </w:t>
      </w:r>
      <w:r w:rsidR="00B303C0" w:rsidRPr="00B303C0">
        <w:rPr>
          <w:rFonts w:asciiTheme="majorHAnsi" w:hAnsiTheme="majorHAnsi"/>
          <w:sz w:val="18"/>
          <w:lang w:val="es-CO"/>
        </w:rPr>
        <w:t>Puesto de Salud del Núcleo Veredal de Charras, se llegó a acuerdos con la ESE</w:t>
      </w:r>
      <w:r w:rsidR="00C42927">
        <w:rPr>
          <w:rFonts w:asciiTheme="majorHAnsi" w:hAnsiTheme="majorHAnsi"/>
          <w:sz w:val="18"/>
          <w:lang w:val="es-CO"/>
        </w:rPr>
        <w:t>,</w:t>
      </w:r>
      <w:r w:rsidR="008C4208">
        <w:rPr>
          <w:rFonts w:asciiTheme="majorHAnsi" w:hAnsiTheme="majorHAnsi"/>
          <w:sz w:val="18"/>
          <w:lang w:val="es-CO"/>
        </w:rPr>
        <w:t xml:space="preserve"> la </w:t>
      </w:r>
      <w:r w:rsidR="00B303C0" w:rsidRPr="00B303C0">
        <w:rPr>
          <w:rFonts w:asciiTheme="majorHAnsi" w:hAnsiTheme="majorHAnsi"/>
          <w:sz w:val="18"/>
          <w:lang w:val="es-CO"/>
        </w:rPr>
        <w:t>Red de Servicios de Salud de Primer Nivel del municipio de San José del Guaviare y la Secretaria de Salud Municipal, para que el Puesto de Salud quedará dentro de la línea de atención de salud departamental. Resultado de esta articulación, la ESE, contratará una auxiliar de enfermería, facilitará brigadas de salud y la comunidad recibirá atención médica durante dos días a la semana.</w:t>
      </w:r>
    </w:p>
    <w:p w14:paraId="1E136FCC" w14:textId="77777777" w:rsidR="0092044F" w:rsidRPr="002641DA" w:rsidRDefault="0092044F" w:rsidP="002641DA">
      <w:pPr>
        <w:jc w:val="both"/>
        <w:rPr>
          <w:rFonts w:asciiTheme="majorHAnsi" w:hAnsiTheme="majorHAnsi"/>
          <w:sz w:val="18"/>
          <w:lang w:val="es-CO"/>
        </w:rPr>
      </w:pPr>
    </w:p>
    <w:p w14:paraId="58580EAC" w14:textId="44AC494A" w:rsidR="00F117B6" w:rsidRDefault="00612FC1" w:rsidP="003E38E9">
      <w:pPr>
        <w:pStyle w:val="Textoindependiente"/>
        <w:jc w:val="both"/>
        <w:rPr>
          <w:rFonts w:ascii="Calibri" w:hAnsi="Calibri" w:cs="Times New Roman"/>
          <w:b/>
          <w:color w:val="2F5496" w:themeColor="accent1" w:themeShade="BF"/>
          <w:lang w:val="es-CO"/>
        </w:rPr>
      </w:pPr>
      <w:r w:rsidRPr="00612FC1">
        <w:rPr>
          <w:rFonts w:ascii="Calibri" w:hAnsi="Calibri" w:cs="Times New Roman"/>
          <w:b/>
          <w:color w:val="2F5496" w:themeColor="accent1" w:themeShade="BF"/>
          <w:lang w:val="es-CO"/>
        </w:rPr>
        <w:t>-</w:t>
      </w:r>
      <w:r w:rsidRPr="00612FC1">
        <w:rPr>
          <w:rFonts w:ascii="Calibri" w:hAnsi="Calibri" w:cs="Times New Roman"/>
          <w:b/>
          <w:color w:val="2F5496" w:themeColor="accent1" w:themeShade="BF"/>
          <w:lang w:val="es-CO"/>
        </w:rPr>
        <w:tab/>
        <w:t>Descripción de los eventos y actividades de cierre</w:t>
      </w:r>
    </w:p>
    <w:p w14:paraId="208464A4" w14:textId="1215A95E" w:rsidR="008510BE" w:rsidRDefault="008510BE" w:rsidP="003E38E9">
      <w:pPr>
        <w:pStyle w:val="Textoindependiente"/>
        <w:jc w:val="both"/>
        <w:rPr>
          <w:rFonts w:ascii="Calibri" w:hAnsi="Calibri" w:cs="Times New Roman"/>
          <w:b/>
          <w:color w:val="2F5496" w:themeColor="accent1" w:themeShade="BF"/>
          <w:lang w:val="es-CO"/>
        </w:rPr>
      </w:pPr>
    </w:p>
    <w:p w14:paraId="383FA1FC" w14:textId="04FC971A" w:rsidR="008510BE" w:rsidRDefault="00F24D16" w:rsidP="008510BE">
      <w:pPr>
        <w:pStyle w:val="Textoindependiente"/>
        <w:jc w:val="both"/>
        <w:rPr>
          <w:rFonts w:asciiTheme="majorHAnsi" w:hAnsiTheme="majorHAnsi"/>
          <w:sz w:val="18"/>
          <w:szCs w:val="18"/>
          <w:lang w:val="es-ES"/>
        </w:rPr>
      </w:pPr>
      <w:r>
        <w:rPr>
          <w:rFonts w:asciiTheme="majorHAnsi" w:hAnsiTheme="majorHAnsi"/>
          <w:sz w:val="18"/>
          <w:szCs w:val="18"/>
          <w:lang w:val="es-ES"/>
        </w:rPr>
        <w:t xml:space="preserve">Desde el </w:t>
      </w:r>
      <w:r w:rsidR="008510BE">
        <w:rPr>
          <w:rFonts w:asciiTheme="majorHAnsi" w:hAnsiTheme="majorHAnsi"/>
          <w:sz w:val="18"/>
          <w:szCs w:val="18"/>
          <w:lang w:val="es-ES"/>
        </w:rPr>
        <w:t>P</w:t>
      </w:r>
      <w:r w:rsidR="008510BE" w:rsidRPr="000618D2">
        <w:rPr>
          <w:rFonts w:asciiTheme="majorHAnsi" w:hAnsiTheme="majorHAnsi"/>
          <w:sz w:val="18"/>
          <w:szCs w:val="18"/>
          <w:lang w:val="es-ES"/>
        </w:rPr>
        <w:t>rograma</w:t>
      </w:r>
      <w:r>
        <w:rPr>
          <w:rFonts w:asciiTheme="majorHAnsi" w:hAnsiTheme="majorHAnsi"/>
          <w:sz w:val="18"/>
          <w:szCs w:val="18"/>
          <w:lang w:val="es-ES"/>
        </w:rPr>
        <w:t xml:space="preserve"> Confianza y Paz Territorial</w:t>
      </w:r>
      <w:r w:rsidR="008510BE" w:rsidRPr="000618D2">
        <w:rPr>
          <w:rFonts w:asciiTheme="majorHAnsi" w:hAnsiTheme="majorHAnsi"/>
          <w:sz w:val="18"/>
          <w:szCs w:val="18"/>
          <w:lang w:val="es-ES"/>
        </w:rPr>
        <w:t xml:space="preserve"> se realizaron tres</w:t>
      </w:r>
      <w:r w:rsidR="008510BE" w:rsidRPr="000618D2">
        <w:rPr>
          <w:rFonts w:asciiTheme="majorHAnsi" w:hAnsiTheme="majorHAnsi" w:cstheme="majorHAnsi"/>
          <w:sz w:val="18"/>
          <w:szCs w:val="18"/>
          <w:lang w:val="es-ES" w:eastAsia="x-none"/>
        </w:rPr>
        <w:t xml:space="preserve"> </w:t>
      </w:r>
      <w:r w:rsidR="008510BE" w:rsidRPr="000618D2">
        <w:rPr>
          <w:rFonts w:asciiTheme="majorHAnsi" w:hAnsiTheme="majorHAnsi"/>
          <w:sz w:val="18"/>
          <w:szCs w:val="18"/>
          <w:lang w:val="es-ES"/>
        </w:rPr>
        <w:t>eventos</w:t>
      </w:r>
      <w:r w:rsidR="00087E3A">
        <w:rPr>
          <w:rFonts w:asciiTheme="majorHAnsi" w:hAnsiTheme="majorHAnsi"/>
          <w:sz w:val="18"/>
          <w:szCs w:val="18"/>
          <w:lang w:val="es-ES"/>
        </w:rPr>
        <w:t xml:space="preserve"> de cierre como parte de la socialización de los resultados</w:t>
      </w:r>
      <w:r w:rsidR="003A0C66">
        <w:rPr>
          <w:rFonts w:asciiTheme="majorHAnsi" w:hAnsiTheme="majorHAnsi"/>
          <w:sz w:val="18"/>
          <w:szCs w:val="18"/>
          <w:lang w:val="es-ES"/>
        </w:rPr>
        <w:t xml:space="preserve"> </w:t>
      </w:r>
      <w:r w:rsidR="008510BE">
        <w:rPr>
          <w:rFonts w:asciiTheme="majorHAnsi" w:hAnsiTheme="majorHAnsi"/>
          <w:sz w:val="18"/>
          <w:szCs w:val="18"/>
          <w:lang w:val="es-ES"/>
        </w:rPr>
        <w:t>a nivel territorial</w:t>
      </w:r>
      <w:r w:rsidR="008510BE" w:rsidRPr="000618D2">
        <w:rPr>
          <w:rFonts w:asciiTheme="majorHAnsi" w:hAnsiTheme="majorHAnsi" w:cstheme="majorHAnsi"/>
          <w:sz w:val="18"/>
          <w:szCs w:val="18"/>
          <w:lang w:val="es-ES" w:eastAsia="x-none"/>
        </w:rPr>
        <w:t>, uno por departamento atendido</w:t>
      </w:r>
      <w:r w:rsidR="008510BE" w:rsidRPr="000618D2">
        <w:rPr>
          <w:rFonts w:asciiTheme="majorHAnsi" w:hAnsiTheme="majorHAnsi"/>
          <w:sz w:val="18"/>
          <w:szCs w:val="18"/>
          <w:lang w:val="es-ES"/>
        </w:rPr>
        <w:t xml:space="preserve"> en conjunto con la institucionalidad y comunidad participante donde se mostraron </w:t>
      </w:r>
      <w:r w:rsidR="008510BE" w:rsidRPr="000618D2">
        <w:rPr>
          <w:rFonts w:asciiTheme="majorHAnsi" w:hAnsiTheme="majorHAnsi" w:cstheme="majorHAnsi"/>
          <w:sz w:val="18"/>
          <w:szCs w:val="18"/>
          <w:lang w:val="es-ES" w:eastAsia="x-none"/>
        </w:rPr>
        <w:t>los</w:t>
      </w:r>
      <w:r w:rsidR="008510BE" w:rsidRPr="000618D2">
        <w:rPr>
          <w:rFonts w:asciiTheme="majorHAnsi" w:hAnsiTheme="majorHAnsi"/>
          <w:sz w:val="18"/>
          <w:szCs w:val="18"/>
          <w:lang w:val="es-ES"/>
        </w:rPr>
        <w:t xml:space="preserve"> </w:t>
      </w:r>
      <w:r w:rsidR="008510BE" w:rsidRPr="000618D2">
        <w:rPr>
          <w:rFonts w:asciiTheme="majorHAnsi" w:hAnsiTheme="majorHAnsi" w:cstheme="majorHAnsi"/>
          <w:sz w:val="18"/>
          <w:szCs w:val="18"/>
          <w:lang w:val="es-ES" w:eastAsia="x-none"/>
        </w:rPr>
        <w:t xml:space="preserve">resultados del </w:t>
      </w:r>
      <w:r w:rsidR="00AE3D46">
        <w:rPr>
          <w:rFonts w:asciiTheme="majorHAnsi" w:hAnsiTheme="majorHAnsi" w:cstheme="majorHAnsi"/>
          <w:sz w:val="18"/>
          <w:szCs w:val="18"/>
          <w:lang w:val="es-ES" w:eastAsia="x-none"/>
        </w:rPr>
        <w:t>P</w:t>
      </w:r>
      <w:r w:rsidR="008510BE" w:rsidRPr="000618D2">
        <w:rPr>
          <w:rFonts w:asciiTheme="majorHAnsi" w:hAnsiTheme="majorHAnsi" w:cstheme="majorHAnsi"/>
          <w:sz w:val="18"/>
          <w:szCs w:val="18"/>
          <w:lang w:val="es-ES" w:eastAsia="x-none"/>
        </w:rPr>
        <w:t xml:space="preserve">rograma </w:t>
      </w:r>
      <w:r w:rsidR="00AE3D46">
        <w:rPr>
          <w:rFonts w:asciiTheme="majorHAnsi" w:hAnsiTheme="majorHAnsi" w:cstheme="majorHAnsi"/>
          <w:sz w:val="18"/>
          <w:szCs w:val="18"/>
          <w:lang w:val="es-ES" w:eastAsia="x-none"/>
        </w:rPr>
        <w:t>C</w:t>
      </w:r>
      <w:r w:rsidR="008510BE" w:rsidRPr="000618D2">
        <w:rPr>
          <w:rFonts w:asciiTheme="majorHAnsi" w:hAnsiTheme="majorHAnsi" w:cstheme="majorHAnsi"/>
          <w:sz w:val="18"/>
          <w:szCs w:val="18"/>
          <w:lang w:val="es-ES" w:eastAsia="x-none"/>
        </w:rPr>
        <w:t>onjunto y c</w:t>
      </w:r>
      <w:r w:rsidR="000B06F4">
        <w:rPr>
          <w:rFonts w:asciiTheme="majorHAnsi" w:hAnsiTheme="majorHAnsi" w:cstheme="majorHAnsi"/>
          <w:sz w:val="18"/>
          <w:szCs w:val="18"/>
          <w:lang w:val="es-ES" w:eastAsia="x-none"/>
        </w:rPr>
        <w:t>ó</w:t>
      </w:r>
      <w:r w:rsidR="008510BE" w:rsidRPr="000618D2">
        <w:rPr>
          <w:rFonts w:asciiTheme="majorHAnsi" w:hAnsiTheme="majorHAnsi" w:cstheme="majorHAnsi"/>
          <w:sz w:val="18"/>
          <w:szCs w:val="18"/>
          <w:lang w:val="es-ES" w:eastAsia="x-none"/>
        </w:rPr>
        <w:t>mo se prevé lograr la sostenibilidad de dichas acciones una vez terminado.</w:t>
      </w:r>
      <w:r w:rsidR="008510BE" w:rsidRPr="000618D2">
        <w:rPr>
          <w:rFonts w:asciiTheme="majorHAnsi" w:hAnsiTheme="majorHAnsi"/>
          <w:sz w:val="18"/>
          <w:szCs w:val="18"/>
          <w:lang w:val="es-ES"/>
        </w:rPr>
        <w:t xml:space="preserve"> </w:t>
      </w:r>
      <w:r w:rsidR="008510BE">
        <w:rPr>
          <w:rFonts w:asciiTheme="majorHAnsi" w:hAnsiTheme="majorHAnsi"/>
          <w:sz w:val="18"/>
          <w:szCs w:val="18"/>
          <w:lang w:val="es-ES"/>
        </w:rPr>
        <w:t>La participación de la comunidad y la institucionalidad fue muy importante</w:t>
      </w:r>
      <w:r w:rsidR="008552DB">
        <w:rPr>
          <w:rFonts w:asciiTheme="majorHAnsi" w:hAnsiTheme="majorHAnsi"/>
          <w:sz w:val="18"/>
          <w:szCs w:val="18"/>
          <w:lang w:val="es-ES"/>
        </w:rPr>
        <w:t xml:space="preserve">, </w:t>
      </w:r>
      <w:r w:rsidR="008510BE">
        <w:rPr>
          <w:rFonts w:asciiTheme="majorHAnsi" w:hAnsiTheme="majorHAnsi"/>
          <w:sz w:val="18"/>
          <w:szCs w:val="18"/>
          <w:lang w:val="es-ES"/>
        </w:rPr>
        <w:t xml:space="preserve">no solo por la posibilidad de </w:t>
      </w:r>
      <w:r w:rsidR="008510BE" w:rsidRPr="000618D2">
        <w:rPr>
          <w:rFonts w:asciiTheme="majorHAnsi" w:hAnsiTheme="majorHAnsi"/>
          <w:sz w:val="18"/>
          <w:szCs w:val="18"/>
          <w:lang w:val="es-ES"/>
        </w:rPr>
        <w:t>compartir experiencias con base en</w:t>
      </w:r>
      <w:r w:rsidR="008510BE">
        <w:rPr>
          <w:rFonts w:asciiTheme="majorHAnsi" w:hAnsiTheme="majorHAnsi"/>
          <w:sz w:val="18"/>
          <w:szCs w:val="18"/>
          <w:lang w:val="es-ES"/>
        </w:rPr>
        <w:t xml:space="preserve"> lo aprendido</w:t>
      </w:r>
      <w:r w:rsidR="008510BE" w:rsidRPr="000618D2">
        <w:rPr>
          <w:rFonts w:asciiTheme="majorHAnsi" w:hAnsiTheme="majorHAnsi"/>
          <w:sz w:val="18"/>
          <w:szCs w:val="18"/>
          <w:lang w:val="es-ES"/>
        </w:rPr>
        <w:t xml:space="preserve">, </w:t>
      </w:r>
      <w:r w:rsidR="008510BE">
        <w:rPr>
          <w:rFonts w:asciiTheme="majorHAnsi" w:hAnsiTheme="majorHAnsi"/>
          <w:sz w:val="18"/>
          <w:szCs w:val="18"/>
          <w:lang w:val="es-ES"/>
        </w:rPr>
        <w:t>sino el compromiso de las autoridades locales de darle sostenibilidad a las acciones emprendidas por el proyecto mediante la gestión necesaria con las instituciones locales</w:t>
      </w:r>
      <w:r w:rsidR="00770334">
        <w:rPr>
          <w:rFonts w:asciiTheme="majorHAnsi" w:hAnsiTheme="majorHAnsi"/>
          <w:sz w:val="18"/>
          <w:szCs w:val="18"/>
          <w:lang w:val="es-ES"/>
        </w:rPr>
        <w:t>,</w:t>
      </w:r>
      <w:r w:rsidR="008510BE">
        <w:rPr>
          <w:rFonts w:asciiTheme="majorHAnsi" w:hAnsiTheme="majorHAnsi"/>
          <w:sz w:val="18"/>
          <w:szCs w:val="18"/>
          <w:lang w:val="es-ES"/>
        </w:rPr>
        <w:t xml:space="preserve"> regionales y nacionales</w:t>
      </w:r>
      <w:r w:rsidR="00D45862">
        <w:rPr>
          <w:rFonts w:asciiTheme="majorHAnsi" w:hAnsiTheme="majorHAnsi"/>
          <w:sz w:val="18"/>
          <w:szCs w:val="18"/>
          <w:lang w:val="es-ES"/>
        </w:rPr>
        <w:t xml:space="preserve">. Dentro de los eventos se resaltó </w:t>
      </w:r>
      <w:r w:rsidR="00D45862">
        <w:rPr>
          <w:rFonts w:asciiTheme="majorHAnsi" w:hAnsiTheme="majorHAnsi"/>
          <w:sz w:val="18"/>
          <w:lang w:val="es-ES"/>
        </w:rPr>
        <w:t>l</w:t>
      </w:r>
      <w:r w:rsidR="007F652E" w:rsidRPr="0010115B">
        <w:rPr>
          <w:rFonts w:asciiTheme="majorHAnsi" w:hAnsiTheme="majorHAnsi"/>
          <w:sz w:val="18"/>
          <w:lang w:val="es-ES"/>
        </w:rPr>
        <w:t xml:space="preserve">a articulación </w:t>
      </w:r>
      <w:r w:rsidR="00062386">
        <w:rPr>
          <w:rFonts w:asciiTheme="majorHAnsi" w:hAnsiTheme="majorHAnsi"/>
          <w:sz w:val="18"/>
          <w:lang w:val="es-ES"/>
        </w:rPr>
        <w:t>d</w:t>
      </w:r>
      <w:r w:rsidR="00D45862">
        <w:rPr>
          <w:rFonts w:asciiTheme="majorHAnsi" w:hAnsiTheme="majorHAnsi"/>
          <w:sz w:val="18"/>
          <w:lang w:val="es-ES"/>
        </w:rPr>
        <w:t>el</w:t>
      </w:r>
      <w:r w:rsidR="00062386">
        <w:rPr>
          <w:rFonts w:asciiTheme="majorHAnsi" w:hAnsiTheme="majorHAnsi"/>
          <w:sz w:val="18"/>
          <w:lang w:val="es-ES"/>
        </w:rPr>
        <w:t xml:space="preserve"> Programa con la sociedad civil, </w:t>
      </w:r>
      <w:r w:rsidR="007F652E" w:rsidRPr="0010115B">
        <w:rPr>
          <w:rFonts w:asciiTheme="majorHAnsi" w:hAnsiTheme="majorHAnsi"/>
          <w:sz w:val="18"/>
          <w:lang w:val="es-ES"/>
        </w:rPr>
        <w:t xml:space="preserve">la institucionalidad y la comunidad </w:t>
      </w:r>
      <w:r w:rsidR="004875E0">
        <w:rPr>
          <w:rFonts w:asciiTheme="majorHAnsi" w:hAnsiTheme="majorHAnsi"/>
          <w:sz w:val="18"/>
          <w:lang w:val="es-ES"/>
        </w:rPr>
        <w:t xml:space="preserve">para generar </w:t>
      </w:r>
      <w:r w:rsidR="007F652E" w:rsidRPr="0010115B">
        <w:rPr>
          <w:rFonts w:asciiTheme="majorHAnsi" w:hAnsiTheme="majorHAnsi"/>
          <w:sz w:val="18"/>
          <w:lang w:val="es-ES"/>
        </w:rPr>
        <w:t>sostenibilidad y confianza</w:t>
      </w:r>
      <w:r w:rsidR="004875E0">
        <w:rPr>
          <w:rFonts w:asciiTheme="majorHAnsi" w:hAnsiTheme="majorHAnsi"/>
          <w:sz w:val="18"/>
          <w:lang w:val="es-ES"/>
        </w:rPr>
        <w:t xml:space="preserve"> territorial </w:t>
      </w:r>
      <w:r w:rsidR="009F0322">
        <w:rPr>
          <w:rFonts w:asciiTheme="majorHAnsi" w:hAnsiTheme="majorHAnsi"/>
          <w:sz w:val="18"/>
          <w:lang w:val="es-ES"/>
        </w:rPr>
        <w:t>como parte del desarrollo territorial.</w:t>
      </w:r>
    </w:p>
    <w:p w14:paraId="7C360999" w14:textId="77777777" w:rsidR="008510BE" w:rsidRDefault="008510BE" w:rsidP="008510BE">
      <w:pPr>
        <w:pStyle w:val="Textoindependiente"/>
        <w:jc w:val="both"/>
        <w:rPr>
          <w:rFonts w:asciiTheme="majorHAnsi" w:hAnsiTheme="majorHAnsi"/>
          <w:sz w:val="18"/>
          <w:szCs w:val="18"/>
          <w:lang w:val="es-ES"/>
        </w:rPr>
      </w:pPr>
    </w:p>
    <w:p w14:paraId="401B369B" w14:textId="2FC088FC" w:rsidR="008510BE" w:rsidRDefault="00503F8F" w:rsidP="008510BE">
      <w:pPr>
        <w:pStyle w:val="Textoindependiente"/>
        <w:jc w:val="both"/>
        <w:rPr>
          <w:rFonts w:asciiTheme="majorHAnsi" w:hAnsiTheme="majorHAnsi"/>
          <w:sz w:val="18"/>
          <w:szCs w:val="18"/>
          <w:lang w:val="es-ES"/>
        </w:rPr>
      </w:pPr>
      <w:r>
        <w:rPr>
          <w:rFonts w:asciiTheme="majorHAnsi" w:hAnsiTheme="majorHAnsi"/>
          <w:sz w:val="18"/>
          <w:szCs w:val="18"/>
          <w:lang w:val="es-ES"/>
        </w:rPr>
        <w:t>Durante la s</w:t>
      </w:r>
      <w:r w:rsidR="008510BE" w:rsidRPr="00042D3B">
        <w:rPr>
          <w:rFonts w:asciiTheme="majorHAnsi" w:hAnsiTheme="majorHAnsi"/>
          <w:sz w:val="18"/>
          <w:szCs w:val="18"/>
          <w:lang w:val="es-ES"/>
        </w:rPr>
        <w:t xml:space="preserve">ocialización de resultados del </w:t>
      </w:r>
      <w:r w:rsidR="008510BE">
        <w:rPr>
          <w:rFonts w:asciiTheme="majorHAnsi" w:hAnsiTheme="majorHAnsi"/>
          <w:sz w:val="18"/>
          <w:szCs w:val="18"/>
          <w:lang w:val="es-ES"/>
        </w:rPr>
        <w:t>P</w:t>
      </w:r>
      <w:r w:rsidR="008510BE" w:rsidRPr="00042D3B">
        <w:rPr>
          <w:rFonts w:asciiTheme="majorHAnsi" w:hAnsiTheme="majorHAnsi"/>
          <w:sz w:val="18"/>
          <w:szCs w:val="18"/>
          <w:lang w:val="es-ES"/>
        </w:rPr>
        <w:t xml:space="preserve">rograma </w:t>
      </w:r>
      <w:r w:rsidR="0018612C">
        <w:rPr>
          <w:rFonts w:asciiTheme="majorHAnsi" w:hAnsiTheme="majorHAnsi"/>
          <w:sz w:val="18"/>
          <w:szCs w:val="18"/>
          <w:lang w:val="es-ES"/>
        </w:rPr>
        <w:t xml:space="preserve">se realizó </w:t>
      </w:r>
      <w:r w:rsidR="008510BE" w:rsidRPr="00042D3B">
        <w:rPr>
          <w:rFonts w:asciiTheme="majorHAnsi" w:hAnsiTheme="majorHAnsi"/>
          <w:sz w:val="18"/>
          <w:szCs w:val="18"/>
          <w:lang w:val="es-ES"/>
        </w:rPr>
        <w:t>entrega de materiales e instrumentos diseñados a partir del acompañamiento: agendas de incidencia, rutas de acceso a justicia comunitaria</w:t>
      </w:r>
      <w:r w:rsidR="0092584E">
        <w:rPr>
          <w:rFonts w:asciiTheme="majorHAnsi" w:hAnsiTheme="majorHAnsi"/>
          <w:sz w:val="18"/>
          <w:szCs w:val="18"/>
          <w:lang w:val="es-ES"/>
        </w:rPr>
        <w:t xml:space="preserve"> </w:t>
      </w:r>
      <w:r w:rsidR="008510BE" w:rsidRPr="00042D3B">
        <w:rPr>
          <w:rFonts w:asciiTheme="majorHAnsi" w:hAnsiTheme="majorHAnsi"/>
          <w:sz w:val="18"/>
          <w:szCs w:val="18"/>
          <w:lang w:val="es-ES"/>
        </w:rPr>
        <w:t xml:space="preserve">para que puedan continuar incidiendo en los actuales espacios de planificación del territorio </w:t>
      </w:r>
      <w:r w:rsidR="008510BE" w:rsidRPr="00042D3B">
        <w:rPr>
          <w:rFonts w:asciiTheme="majorHAnsi" w:hAnsiTheme="majorHAnsi"/>
          <w:sz w:val="18"/>
          <w:szCs w:val="18"/>
          <w:lang w:val="es-ES"/>
        </w:rPr>
        <w:lastRenderedPageBreak/>
        <w:t>impulsados por los nuevos gobiernos locale</w:t>
      </w:r>
      <w:r w:rsidR="001630C8">
        <w:rPr>
          <w:rFonts w:asciiTheme="majorHAnsi" w:hAnsiTheme="majorHAnsi"/>
          <w:sz w:val="18"/>
          <w:szCs w:val="18"/>
          <w:lang w:val="es-ES"/>
        </w:rPr>
        <w:t xml:space="preserve">s, </w:t>
      </w:r>
      <w:r w:rsidR="0092584E">
        <w:rPr>
          <w:rFonts w:asciiTheme="majorHAnsi" w:hAnsiTheme="majorHAnsi"/>
          <w:sz w:val="18"/>
          <w:szCs w:val="18"/>
          <w:lang w:val="es-ES"/>
        </w:rPr>
        <w:t>así</w:t>
      </w:r>
      <w:r w:rsidR="001630C8">
        <w:rPr>
          <w:rFonts w:asciiTheme="majorHAnsi" w:hAnsiTheme="majorHAnsi"/>
          <w:sz w:val="18"/>
          <w:szCs w:val="18"/>
          <w:lang w:val="es-ES"/>
        </w:rPr>
        <w:t xml:space="preserve"> como recetario alimentario e </w:t>
      </w:r>
      <w:r w:rsidR="0092584E">
        <w:rPr>
          <w:rFonts w:asciiTheme="majorHAnsi" w:hAnsiTheme="majorHAnsi"/>
          <w:sz w:val="18"/>
          <w:szCs w:val="18"/>
          <w:lang w:val="es-ES"/>
        </w:rPr>
        <w:t>infografías de los resultados del Programa como parte de la implementación de los PDET.</w:t>
      </w:r>
    </w:p>
    <w:p w14:paraId="6F0AB43E" w14:textId="77777777" w:rsidR="008510BE" w:rsidRDefault="008510BE" w:rsidP="008510BE">
      <w:pPr>
        <w:pStyle w:val="Textoindependiente"/>
        <w:ind w:left="708" w:firstLine="2"/>
        <w:jc w:val="both"/>
        <w:rPr>
          <w:rFonts w:asciiTheme="majorHAnsi" w:hAnsiTheme="majorHAnsi"/>
          <w:sz w:val="18"/>
          <w:szCs w:val="18"/>
          <w:lang w:val="es-ES"/>
        </w:rPr>
      </w:pPr>
    </w:p>
    <w:p w14:paraId="08B1A9DC" w14:textId="3AD58B37" w:rsidR="008510BE" w:rsidRDefault="008510BE" w:rsidP="008510BE">
      <w:pPr>
        <w:pStyle w:val="Textoindependiente"/>
        <w:jc w:val="both"/>
        <w:rPr>
          <w:rFonts w:asciiTheme="majorHAnsi" w:hAnsiTheme="majorHAnsi"/>
          <w:sz w:val="18"/>
          <w:szCs w:val="18"/>
          <w:lang w:val="es-ES"/>
        </w:rPr>
      </w:pPr>
      <w:r>
        <w:rPr>
          <w:rFonts w:asciiTheme="majorHAnsi" w:hAnsiTheme="majorHAnsi"/>
          <w:sz w:val="18"/>
          <w:szCs w:val="18"/>
          <w:lang w:val="es-ES"/>
        </w:rPr>
        <w:t xml:space="preserve">Para ello, se anexa el </w:t>
      </w:r>
      <w:proofErr w:type="gramStart"/>
      <w:r>
        <w:rPr>
          <w:rFonts w:asciiTheme="majorHAnsi" w:hAnsiTheme="majorHAnsi"/>
          <w:sz w:val="18"/>
          <w:szCs w:val="18"/>
          <w:lang w:val="es-ES"/>
        </w:rPr>
        <w:t>link</w:t>
      </w:r>
      <w:proofErr w:type="gramEnd"/>
      <w:r>
        <w:rPr>
          <w:rFonts w:asciiTheme="majorHAnsi" w:hAnsiTheme="majorHAnsi"/>
          <w:sz w:val="18"/>
          <w:szCs w:val="18"/>
          <w:lang w:val="es-ES"/>
        </w:rPr>
        <w:t xml:space="preserve"> con algunas de las publicaciones en redes sociales de los eventos de cierre del Programa Confianza y Paz</w:t>
      </w:r>
      <w:r w:rsidR="0092044F">
        <w:rPr>
          <w:rFonts w:asciiTheme="majorHAnsi" w:hAnsiTheme="majorHAnsi"/>
          <w:sz w:val="18"/>
          <w:szCs w:val="18"/>
          <w:lang w:val="es-ES"/>
        </w:rPr>
        <w:t>:</w:t>
      </w:r>
    </w:p>
    <w:p w14:paraId="22CE0FCD" w14:textId="77777777" w:rsidR="008510BE" w:rsidRDefault="008510BE" w:rsidP="008510BE">
      <w:pPr>
        <w:pStyle w:val="Textoindependiente"/>
        <w:jc w:val="both"/>
        <w:rPr>
          <w:rFonts w:asciiTheme="majorHAnsi" w:hAnsiTheme="majorHAnsi"/>
          <w:sz w:val="18"/>
          <w:szCs w:val="18"/>
          <w:lang w:val="es-ES"/>
        </w:rPr>
      </w:pPr>
    </w:p>
    <w:tbl>
      <w:tblPr>
        <w:tblStyle w:val="Tablaconcuadrcula"/>
        <w:tblW w:w="0" w:type="auto"/>
        <w:tblLook w:val="04A0" w:firstRow="1" w:lastRow="0" w:firstColumn="1" w:lastColumn="0" w:noHBand="0" w:noVBand="1"/>
      </w:tblPr>
      <w:tblGrid>
        <w:gridCol w:w="5054"/>
        <w:gridCol w:w="5564"/>
      </w:tblGrid>
      <w:tr w:rsidR="008510BE" w14:paraId="32B2BBF9" w14:textId="77777777" w:rsidTr="009A09EC">
        <w:tc>
          <w:tcPr>
            <w:tcW w:w="5054" w:type="dxa"/>
          </w:tcPr>
          <w:p w14:paraId="5640EBC3" w14:textId="77777777" w:rsidR="008510BE" w:rsidRPr="004F18D1" w:rsidRDefault="008D06AE" w:rsidP="006C6C70">
            <w:pPr>
              <w:pStyle w:val="Sinespaciado"/>
              <w:spacing w:line="168" w:lineRule="auto"/>
            </w:pPr>
            <w:hyperlink r:id="rId17" w:history="1">
              <w:r w:rsidR="008510BE" w:rsidRPr="00656DAF">
                <w:rPr>
                  <w:rStyle w:val="Hipervnculo"/>
                  <w:rFonts w:asciiTheme="majorHAnsi" w:hAnsiTheme="majorHAnsi"/>
                  <w:sz w:val="18"/>
                  <w:szCs w:val="18"/>
                </w:rPr>
                <w:t>https://twitter.com/RenovacionCo/status/1225455192495312902</w:t>
              </w:r>
            </w:hyperlink>
          </w:p>
        </w:tc>
        <w:tc>
          <w:tcPr>
            <w:tcW w:w="5564" w:type="dxa"/>
          </w:tcPr>
          <w:p w14:paraId="13A16BD6" w14:textId="77777777" w:rsidR="008510BE" w:rsidRDefault="008D06AE" w:rsidP="006C6C70">
            <w:pPr>
              <w:pStyle w:val="Textoindependiente"/>
              <w:jc w:val="both"/>
              <w:rPr>
                <w:rFonts w:asciiTheme="majorHAnsi" w:hAnsiTheme="majorHAnsi"/>
                <w:sz w:val="18"/>
                <w:szCs w:val="18"/>
                <w:lang w:val="es-ES"/>
              </w:rPr>
            </w:pPr>
            <w:hyperlink r:id="rId18" w:history="1">
              <w:r w:rsidR="008510BE" w:rsidRPr="00656DAF">
                <w:rPr>
                  <w:rStyle w:val="Hipervnculo"/>
                  <w:rFonts w:asciiTheme="majorHAnsi" w:hAnsiTheme="majorHAnsi"/>
                  <w:sz w:val="18"/>
                  <w:szCs w:val="18"/>
                  <w:lang w:val="es-ES"/>
                </w:rPr>
                <w:t>https://twitter.com/DirectorWFPCol/status/1238926552638697478?s=20</w:t>
              </w:r>
            </w:hyperlink>
          </w:p>
        </w:tc>
      </w:tr>
      <w:tr w:rsidR="008510BE" w14:paraId="739D80F8" w14:textId="77777777" w:rsidTr="009A09EC">
        <w:tc>
          <w:tcPr>
            <w:tcW w:w="5054" w:type="dxa"/>
          </w:tcPr>
          <w:p w14:paraId="0DE20106" w14:textId="77777777" w:rsidR="008510BE" w:rsidRPr="004F18D1" w:rsidRDefault="008D06AE" w:rsidP="006C6C70">
            <w:pPr>
              <w:pStyle w:val="Sinespaciado"/>
              <w:spacing w:line="168" w:lineRule="auto"/>
            </w:pPr>
            <w:hyperlink r:id="rId19" w:history="1">
              <w:r w:rsidR="008510BE" w:rsidRPr="00656DAF">
                <w:rPr>
                  <w:rStyle w:val="Hipervnculo"/>
                  <w:rFonts w:asciiTheme="majorHAnsi" w:hAnsiTheme="majorHAnsi"/>
                  <w:sz w:val="18"/>
                  <w:szCs w:val="18"/>
                </w:rPr>
                <w:t>https://twitter.com/PnudColombia/status/1232065487573594112</w:t>
              </w:r>
            </w:hyperlink>
          </w:p>
        </w:tc>
        <w:tc>
          <w:tcPr>
            <w:tcW w:w="5564" w:type="dxa"/>
          </w:tcPr>
          <w:p w14:paraId="324DF42F" w14:textId="77777777" w:rsidR="008510BE" w:rsidRPr="004F18D1" w:rsidRDefault="008D06AE" w:rsidP="006C6C70">
            <w:pPr>
              <w:pStyle w:val="Sinespaciado"/>
              <w:spacing w:line="168" w:lineRule="auto"/>
            </w:pPr>
            <w:hyperlink r:id="rId20" w:history="1">
              <w:r w:rsidR="008510BE" w:rsidRPr="00656DAF">
                <w:rPr>
                  <w:rStyle w:val="Hipervnculo"/>
                  <w:rFonts w:asciiTheme="majorHAnsi" w:hAnsiTheme="majorHAnsi"/>
                  <w:sz w:val="18"/>
                  <w:szCs w:val="18"/>
                </w:rPr>
                <w:t>https://twitter.com/japebu/status/1238955430669254656?s=20</w:t>
              </w:r>
            </w:hyperlink>
          </w:p>
        </w:tc>
      </w:tr>
      <w:tr w:rsidR="008510BE" w14:paraId="1E7C82C1" w14:textId="77777777" w:rsidTr="009A09EC">
        <w:tc>
          <w:tcPr>
            <w:tcW w:w="5054" w:type="dxa"/>
          </w:tcPr>
          <w:p w14:paraId="7C699863" w14:textId="77777777" w:rsidR="008510BE" w:rsidRDefault="008D06AE" w:rsidP="006C6C70">
            <w:pPr>
              <w:pStyle w:val="Sinespaciado"/>
              <w:spacing w:line="168" w:lineRule="auto"/>
            </w:pPr>
            <w:hyperlink r:id="rId21" w:history="1">
              <w:r w:rsidR="008510BE" w:rsidRPr="00656DAF">
                <w:rPr>
                  <w:rStyle w:val="Hipervnculo"/>
                  <w:rFonts w:asciiTheme="majorHAnsi" w:hAnsiTheme="majorHAnsi"/>
                  <w:sz w:val="18"/>
                  <w:szCs w:val="18"/>
                </w:rPr>
                <w:t>https://twitter.com/ARNColombia/status/1239351204792209408</w:t>
              </w:r>
            </w:hyperlink>
          </w:p>
        </w:tc>
        <w:tc>
          <w:tcPr>
            <w:tcW w:w="5564" w:type="dxa"/>
          </w:tcPr>
          <w:p w14:paraId="7A07F630" w14:textId="77777777" w:rsidR="008510BE" w:rsidRPr="004F18D1" w:rsidRDefault="008D06AE" w:rsidP="006C6C70">
            <w:pPr>
              <w:pStyle w:val="Sinespaciado"/>
              <w:spacing w:line="168" w:lineRule="auto"/>
            </w:pPr>
            <w:hyperlink r:id="rId22" w:history="1">
              <w:r w:rsidR="008510BE" w:rsidRPr="00656DAF">
                <w:rPr>
                  <w:rStyle w:val="Hipervnculo"/>
                  <w:rFonts w:asciiTheme="majorHAnsi" w:hAnsiTheme="majorHAnsi"/>
                  <w:sz w:val="18"/>
                  <w:szCs w:val="18"/>
                </w:rPr>
                <w:t>https://twitter.com/pastoralsocialc/status/1239611336432238593?s=20</w:t>
              </w:r>
            </w:hyperlink>
          </w:p>
        </w:tc>
      </w:tr>
    </w:tbl>
    <w:p w14:paraId="4ADA39C4" w14:textId="77777777" w:rsidR="009A09EC" w:rsidRPr="009A09EC" w:rsidRDefault="009A09EC" w:rsidP="009A09EC">
      <w:pPr>
        <w:pStyle w:val="Textoindependiente"/>
        <w:jc w:val="both"/>
        <w:rPr>
          <w:rFonts w:ascii="Calibri" w:hAnsi="Calibri" w:cs="Times New Roman"/>
          <w:b/>
          <w:color w:val="2F5496" w:themeColor="accent1" w:themeShade="BF"/>
          <w:lang w:val="es-ES"/>
        </w:rPr>
      </w:pPr>
    </w:p>
    <w:p w14:paraId="29B0EE92" w14:textId="2D04B7A8" w:rsidR="008510BE" w:rsidRPr="009A09EC" w:rsidRDefault="009A09EC" w:rsidP="009A09EC">
      <w:pPr>
        <w:pStyle w:val="Textoindependiente"/>
        <w:jc w:val="both"/>
        <w:rPr>
          <w:rFonts w:asciiTheme="majorHAnsi" w:hAnsiTheme="majorHAnsi"/>
          <w:sz w:val="18"/>
          <w:lang w:val="es-ES"/>
        </w:rPr>
      </w:pPr>
      <w:r w:rsidRPr="009A09EC">
        <w:rPr>
          <w:rFonts w:asciiTheme="majorHAnsi" w:hAnsiTheme="majorHAnsi"/>
          <w:sz w:val="18"/>
          <w:lang w:val="es-ES"/>
        </w:rPr>
        <w:t xml:space="preserve">Los hashtags que se propusieron para redes sociales fueron: #ConfianzaYPazTerritorial #PDET #ElPDETEsDeTodos*. </w:t>
      </w:r>
      <w:r w:rsidR="00FC4D1B" w:rsidRPr="009A09EC">
        <w:rPr>
          <w:rFonts w:asciiTheme="majorHAnsi" w:hAnsiTheme="majorHAnsi"/>
          <w:sz w:val="18"/>
          <w:lang w:val="es-ES"/>
        </w:rPr>
        <w:t>La etiqueta</w:t>
      </w:r>
      <w:r w:rsidR="00FC4D1B">
        <w:rPr>
          <w:rFonts w:asciiTheme="majorHAnsi" w:hAnsiTheme="majorHAnsi"/>
          <w:sz w:val="18"/>
          <w:lang w:val="es-ES"/>
        </w:rPr>
        <w:t xml:space="preserve"> </w:t>
      </w:r>
      <w:r w:rsidRPr="009A09EC">
        <w:rPr>
          <w:rFonts w:asciiTheme="majorHAnsi" w:hAnsiTheme="majorHAnsi"/>
          <w:sz w:val="18"/>
          <w:lang w:val="es-ES"/>
        </w:rPr>
        <w:t>de #ConfianzaYPazTerritorial ha sido empleado en 58 publicaciones de Twitter desde el mes de agosto de 2019 hasta la fecha.</w:t>
      </w:r>
    </w:p>
    <w:p w14:paraId="151B92A9" w14:textId="77777777" w:rsidR="009A09EC" w:rsidRDefault="009A09EC" w:rsidP="00612FC1">
      <w:pPr>
        <w:pStyle w:val="Textoindependiente"/>
        <w:jc w:val="both"/>
        <w:rPr>
          <w:rFonts w:asciiTheme="majorHAnsi" w:hAnsiTheme="majorHAnsi"/>
          <w:sz w:val="18"/>
          <w:lang w:val="es-ES"/>
        </w:rPr>
      </w:pPr>
    </w:p>
    <w:p w14:paraId="66D313E2" w14:textId="4D1E0E68" w:rsidR="00612FC1" w:rsidRDefault="00612FC1" w:rsidP="00612FC1">
      <w:pPr>
        <w:pStyle w:val="Textoindependiente"/>
        <w:jc w:val="both"/>
        <w:rPr>
          <w:rFonts w:asciiTheme="majorHAnsi" w:hAnsiTheme="majorHAnsi"/>
          <w:sz w:val="18"/>
          <w:lang w:val="es-ES"/>
        </w:rPr>
      </w:pPr>
      <w:r w:rsidRPr="000F707A">
        <w:rPr>
          <w:rFonts w:asciiTheme="majorHAnsi" w:hAnsiTheme="majorHAnsi"/>
          <w:sz w:val="18"/>
          <w:lang w:val="es-ES"/>
        </w:rPr>
        <w:t xml:space="preserve">La entrega a la comunidad de los resultados obtenidos </w:t>
      </w:r>
      <w:r>
        <w:rPr>
          <w:rFonts w:asciiTheme="majorHAnsi" w:hAnsiTheme="majorHAnsi"/>
          <w:sz w:val="18"/>
          <w:lang w:val="es-ES"/>
        </w:rPr>
        <w:t>durante la implementación del Programa</w:t>
      </w:r>
      <w:r w:rsidR="00556E21">
        <w:rPr>
          <w:rFonts w:asciiTheme="majorHAnsi" w:hAnsiTheme="majorHAnsi"/>
          <w:sz w:val="18"/>
          <w:lang w:val="es-ES"/>
        </w:rPr>
        <w:t xml:space="preserve"> </w:t>
      </w:r>
      <w:r w:rsidR="004A4BEB">
        <w:rPr>
          <w:rFonts w:asciiTheme="majorHAnsi" w:hAnsiTheme="majorHAnsi"/>
          <w:sz w:val="18"/>
          <w:lang w:val="es-ES"/>
        </w:rPr>
        <w:t xml:space="preserve">se desarrolló </w:t>
      </w:r>
      <w:r w:rsidR="00556E21">
        <w:rPr>
          <w:rFonts w:asciiTheme="majorHAnsi" w:hAnsiTheme="majorHAnsi"/>
          <w:sz w:val="18"/>
          <w:lang w:val="es-ES"/>
        </w:rPr>
        <w:t>a través de</w:t>
      </w:r>
      <w:r w:rsidRPr="000F707A">
        <w:rPr>
          <w:rFonts w:asciiTheme="majorHAnsi" w:hAnsiTheme="majorHAnsi"/>
          <w:sz w:val="18"/>
          <w:lang w:val="es-ES"/>
        </w:rPr>
        <w:t xml:space="preserve"> los </w:t>
      </w:r>
      <w:r>
        <w:rPr>
          <w:rFonts w:asciiTheme="majorHAnsi" w:hAnsiTheme="majorHAnsi"/>
          <w:sz w:val="18"/>
          <w:lang w:val="es-ES"/>
        </w:rPr>
        <w:t>C</w:t>
      </w:r>
      <w:r w:rsidRPr="000F707A">
        <w:rPr>
          <w:rFonts w:asciiTheme="majorHAnsi" w:hAnsiTheme="majorHAnsi"/>
          <w:sz w:val="18"/>
          <w:lang w:val="es-ES"/>
        </w:rPr>
        <w:t xml:space="preserve">omités </w:t>
      </w:r>
      <w:r>
        <w:rPr>
          <w:rFonts w:asciiTheme="majorHAnsi" w:hAnsiTheme="majorHAnsi"/>
          <w:sz w:val="18"/>
          <w:lang w:val="es-ES"/>
        </w:rPr>
        <w:t>D</w:t>
      </w:r>
      <w:r w:rsidRPr="000F707A">
        <w:rPr>
          <w:rFonts w:asciiTheme="majorHAnsi" w:hAnsiTheme="majorHAnsi"/>
          <w:sz w:val="18"/>
          <w:lang w:val="es-ES"/>
        </w:rPr>
        <w:t>inamizadores</w:t>
      </w:r>
      <w:r w:rsidR="00770334">
        <w:rPr>
          <w:rFonts w:asciiTheme="majorHAnsi" w:hAnsiTheme="majorHAnsi"/>
          <w:sz w:val="18"/>
          <w:lang w:val="es-ES"/>
        </w:rPr>
        <w:t>,</w:t>
      </w:r>
      <w:r w:rsidRPr="000F707A">
        <w:rPr>
          <w:rFonts w:asciiTheme="majorHAnsi" w:hAnsiTheme="majorHAnsi"/>
          <w:sz w:val="18"/>
          <w:lang w:val="es-ES"/>
        </w:rPr>
        <w:t xml:space="preserve"> los cuales</w:t>
      </w:r>
      <w:r>
        <w:rPr>
          <w:rFonts w:asciiTheme="majorHAnsi" w:hAnsiTheme="majorHAnsi"/>
          <w:sz w:val="18"/>
          <w:lang w:val="es-ES"/>
        </w:rPr>
        <w:t>, una vez finalizado el Programa</w:t>
      </w:r>
      <w:r w:rsidR="004A4BEB">
        <w:rPr>
          <w:rFonts w:asciiTheme="majorHAnsi" w:hAnsiTheme="majorHAnsi"/>
          <w:sz w:val="18"/>
          <w:lang w:val="es-ES"/>
        </w:rPr>
        <w:t>,</w:t>
      </w:r>
      <w:r>
        <w:rPr>
          <w:rFonts w:asciiTheme="majorHAnsi" w:hAnsiTheme="majorHAnsi"/>
          <w:sz w:val="18"/>
          <w:lang w:val="es-ES"/>
        </w:rPr>
        <w:t xml:space="preserve"> se espera que continúen el trabajo bajo la figura de veedores</w:t>
      </w:r>
      <w:r w:rsidRPr="00AA59C5">
        <w:rPr>
          <w:rFonts w:asciiTheme="majorHAnsi" w:hAnsiTheme="majorHAnsi"/>
          <w:sz w:val="18"/>
          <w:lang w:val="es-ES"/>
        </w:rPr>
        <w:t>/ gestores comunitarios</w:t>
      </w:r>
      <w:r>
        <w:rPr>
          <w:rFonts w:asciiTheme="majorHAnsi" w:hAnsiTheme="majorHAnsi"/>
          <w:sz w:val="18"/>
          <w:lang w:val="es-ES"/>
        </w:rPr>
        <w:t xml:space="preserve"> y a través de </w:t>
      </w:r>
      <w:r w:rsidRPr="000F707A">
        <w:rPr>
          <w:rFonts w:asciiTheme="majorHAnsi" w:hAnsiTheme="majorHAnsi"/>
          <w:sz w:val="18"/>
          <w:lang w:val="es-ES"/>
        </w:rPr>
        <w:t>los cuales</w:t>
      </w:r>
      <w:r>
        <w:rPr>
          <w:rFonts w:asciiTheme="majorHAnsi" w:hAnsiTheme="majorHAnsi"/>
          <w:sz w:val="18"/>
          <w:lang w:val="es-ES"/>
        </w:rPr>
        <w:t xml:space="preserve"> se hará </w:t>
      </w:r>
      <w:r w:rsidRPr="00AA59C5">
        <w:rPr>
          <w:rFonts w:asciiTheme="majorHAnsi" w:hAnsiTheme="majorHAnsi"/>
          <w:sz w:val="18"/>
          <w:lang w:val="es-ES"/>
        </w:rPr>
        <w:t xml:space="preserve">gestión y </w:t>
      </w:r>
      <w:r w:rsidRPr="000F707A">
        <w:rPr>
          <w:rFonts w:asciiTheme="majorHAnsi" w:hAnsiTheme="majorHAnsi"/>
          <w:sz w:val="18"/>
          <w:lang w:val="es-ES"/>
        </w:rPr>
        <w:t xml:space="preserve">seguimiento </w:t>
      </w:r>
      <w:r w:rsidRPr="00AA59C5">
        <w:rPr>
          <w:rFonts w:asciiTheme="majorHAnsi" w:hAnsiTheme="majorHAnsi"/>
          <w:sz w:val="18"/>
          <w:lang w:val="es-ES"/>
        </w:rPr>
        <w:t>a</w:t>
      </w:r>
      <w:r w:rsidRPr="000F707A">
        <w:rPr>
          <w:rFonts w:asciiTheme="majorHAnsi" w:hAnsiTheme="majorHAnsi"/>
          <w:sz w:val="18"/>
          <w:lang w:val="es-ES"/>
        </w:rPr>
        <w:t xml:space="preserve"> las actividades </w:t>
      </w:r>
      <w:r w:rsidRPr="00AA59C5">
        <w:rPr>
          <w:rFonts w:asciiTheme="majorHAnsi" w:hAnsiTheme="majorHAnsi"/>
          <w:sz w:val="18"/>
          <w:lang w:val="es-ES"/>
        </w:rPr>
        <w:t xml:space="preserve">desarrolladas, como también a la implementación de los </w:t>
      </w:r>
      <w:proofErr w:type="spellStart"/>
      <w:r w:rsidRPr="00AA59C5">
        <w:rPr>
          <w:rFonts w:asciiTheme="majorHAnsi" w:hAnsiTheme="majorHAnsi"/>
          <w:sz w:val="18"/>
          <w:lang w:val="es-ES"/>
        </w:rPr>
        <w:t>PDETs</w:t>
      </w:r>
      <w:proofErr w:type="spellEnd"/>
      <w:r w:rsidRPr="00AA59C5">
        <w:rPr>
          <w:rFonts w:asciiTheme="majorHAnsi" w:hAnsiTheme="majorHAnsi"/>
          <w:sz w:val="18"/>
          <w:lang w:val="es-ES"/>
        </w:rPr>
        <w:t>, compromiso del gobierno nacional</w:t>
      </w:r>
      <w:r>
        <w:rPr>
          <w:rFonts w:asciiTheme="majorHAnsi" w:hAnsiTheme="majorHAnsi"/>
          <w:sz w:val="18"/>
          <w:lang w:val="es-ES"/>
        </w:rPr>
        <w:t>.</w:t>
      </w:r>
      <w:r w:rsidRPr="000F707A">
        <w:rPr>
          <w:rFonts w:asciiTheme="majorHAnsi" w:hAnsiTheme="majorHAnsi"/>
          <w:sz w:val="18"/>
          <w:lang w:val="es-ES"/>
        </w:rPr>
        <w:t xml:space="preserve"> </w:t>
      </w:r>
      <w:r>
        <w:rPr>
          <w:rFonts w:asciiTheme="majorHAnsi" w:hAnsiTheme="majorHAnsi"/>
          <w:sz w:val="18"/>
          <w:lang w:val="es-ES"/>
        </w:rPr>
        <w:t xml:space="preserve"> </w:t>
      </w:r>
      <w:r w:rsidRPr="0018754F">
        <w:rPr>
          <w:rFonts w:asciiTheme="majorHAnsi" w:hAnsiTheme="majorHAnsi"/>
          <w:sz w:val="18"/>
          <w:lang w:val="es-ES"/>
        </w:rPr>
        <w:t>Así mismo a los representantes de los C</w:t>
      </w:r>
      <w:r>
        <w:rPr>
          <w:rFonts w:asciiTheme="majorHAnsi" w:hAnsiTheme="majorHAnsi"/>
          <w:sz w:val="18"/>
          <w:lang w:val="es-ES"/>
        </w:rPr>
        <w:t>omités Dinamizadores</w:t>
      </w:r>
      <w:r w:rsidRPr="0018754F">
        <w:rPr>
          <w:rFonts w:asciiTheme="majorHAnsi" w:hAnsiTheme="majorHAnsi"/>
          <w:sz w:val="18"/>
          <w:lang w:val="es-ES"/>
        </w:rPr>
        <w:t xml:space="preserve"> se les hizo entrega de cada una de las obras de adecuación de infraestructura en los 3 departamentos.</w:t>
      </w:r>
      <w:r>
        <w:rPr>
          <w:rFonts w:asciiTheme="majorHAnsi" w:hAnsiTheme="majorHAnsi"/>
          <w:sz w:val="18"/>
          <w:lang w:val="es-ES"/>
        </w:rPr>
        <w:t xml:space="preserve">  </w:t>
      </w:r>
    </w:p>
    <w:p w14:paraId="0F6326CB" w14:textId="6D64B91B" w:rsidR="00F46C14" w:rsidRDefault="00F46C14" w:rsidP="00612FC1">
      <w:pPr>
        <w:pStyle w:val="Textoindependiente"/>
        <w:jc w:val="both"/>
        <w:rPr>
          <w:rFonts w:asciiTheme="majorHAnsi" w:hAnsiTheme="majorHAnsi"/>
          <w:sz w:val="18"/>
          <w:lang w:val="es-ES"/>
        </w:rPr>
      </w:pPr>
    </w:p>
    <w:p w14:paraId="4C1E2BF5" w14:textId="62DAB608" w:rsidR="0004244E" w:rsidRPr="0004244E" w:rsidRDefault="0080650B" w:rsidP="00612FC1">
      <w:pPr>
        <w:pStyle w:val="Textoindependiente"/>
        <w:jc w:val="both"/>
        <w:rPr>
          <w:rFonts w:asciiTheme="majorHAnsi" w:hAnsiTheme="majorHAnsi"/>
          <w:sz w:val="18"/>
          <w:lang w:val="es-CO"/>
        </w:rPr>
      </w:pPr>
      <w:r>
        <w:rPr>
          <w:rFonts w:asciiTheme="majorHAnsi" w:hAnsiTheme="majorHAnsi"/>
          <w:sz w:val="18"/>
          <w:lang w:val="es-CO"/>
        </w:rPr>
        <w:t>Igualmente, c</w:t>
      </w:r>
      <w:r w:rsidR="0004244E" w:rsidRPr="0004244E">
        <w:rPr>
          <w:rFonts w:asciiTheme="majorHAnsi" w:hAnsiTheme="majorHAnsi"/>
          <w:sz w:val="18"/>
          <w:lang w:val="es-CO"/>
        </w:rPr>
        <w:t xml:space="preserve">omo estrategia de </w:t>
      </w:r>
      <w:r w:rsidR="00E04374">
        <w:rPr>
          <w:rFonts w:asciiTheme="majorHAnsi" w:hAnsiTheme="majorHAnsi"/>
          <w:sz w:val="18"/>
          <w:lang w:val="es-CO"/>
        </w:rPr>
        <w:t>cierre</w:t>
      </w:r>
      <w:r w:rsidR="0004244E" w:rsidRPr="0004244E">
        <w:rPr>
          <w:rFonts w:asciiTheme="majorHAnsi" w:hAnsiTheme="majorHAnsi"/>
          <w:sz w:val="18"/>
          <w:lang w:val="es-CO"/>
        </w:rPr>
        <w:t xml:space="preserve"> </w:t>
      </w:r>
      <w:r w:rsidR="002045F4">
        <w:rPr>
          <w:rFonts w:asciiTheme="majorHAnsi" w:hAnsiTheme="majorHAnsi"/>
          <w:sz w:val="18"/>
          <w:lang w:val="es-CO"/>
        </w:rPr>
        <w:t>s</w:t>
      </w:r>
      <w:r w:rsidR="0004244E" w:rsidRPr="0004244E">
        <w:rPr>
          <w:rFonts w:asciiTheme="majorHAnsi" w:hAnsiTheme="majorHAnsi"/>
          <w:sz w:val="18"/>
          <w:lang w:val="es-CO"/>
        </w:rPr>
        <w:t>e realizó la construcción de una ruta denominada “</w:t>
      </w:r>
      <w:r w:rsidR="007008EA" w:rsidRPr="0004244E">
        <w:rPr>
          <w:rFonts w:asciiTheme="majorHAnsi" w:hAnsiTheme="majorHAnsi"/>
          <w:sz w:val="18"/>
          <w:lang w:val="es-CO"/>
        </w:rPr>
        <w:t xml:space="preserve">Ruta </w:t>
      </w:r>
      <w:r w:rsidR="007008EA">
        <w:rPr>
          <w:rFonts w:asciiTheme="majorHAnsi" w:hAnsiTheme="majorHAnsi"/>
          <w:sz w:val="18"/>
          <w:lang w:val="es-CO"/>
        </w:rPr>
        <w:t>d</w:t>
      </w:r>
      <w:r w:rsidR="007008EA" w:rsidRPr="0004244E">
        <w:rPr>
          <w:rFonts w:asciiTheme="majorHAnsi" w:hAnsiTheme="majorHAnsi"/>
          <w:sz w:val="18"/>
          <w:lang w:val="es-CO"/>
        </w:rPr>
        <w:t xml:space="preserve">el Emprendimiento </w:t>
      </w:r>
      <w:r w:rsidR="007008EA">
        <w:rPr>
          <w:rFonts w:asciiTheme="majorHAnsi" w:hAnsiTheme="majorHAnsi"/>
          <w:sz w:val="18"/>
          <w:lang w:val="es-CO"/>
        </w:rPr>
        <w:t>p</w:t>
      </w:r>
      <w:r w:rsidR="007008EA" w:rsidRPr="0004244E">
        <w:rPr>
          <w:rFonts w:asciiTheme="majorHAnsi" w:hAnsiTheme="majorHAnsi"/>
          <w:sz w:val="18"/>
          <w:lang w:val="es-CO"/>
        </w:rPr>
        <w:t xml:space="preserve">or </w:t>
      </w:r>
      <w:r w:rsidR="007008EA">
        <w:rPr>
          <w:rFonts w:asciiTheme="majorHAnsi" w:hAnsiTheme="majorHAnsi"/>
          <w:sz w:val="18"/>
          <w:lang w:val="es-CO"/>
        </w:rPr>
        <w:t>l</w:t>
      </w:r>
      <w:r w:rsidR="007008EA" w:rsidRPr="0004244E">
        <w:rPr>
          <w:rFonts w:asciiTheme="majorHAnsi" w:hAnsiTheme="majorHAnsi"/>
          <w:sz w:val="18"/>
          <w:lang w:val="es-CO"/>
        </w:rPr>
        <w:t xml:space="preserve">a Paz”, </w:t>
      </w:r>
      <w:r w:rsidR="0004244E" w:rsidRPr="0004244E">
        <w:rPr>
          <w:rFonts w:asciiTheme="majorHAnsi" w:hAnsiTheme="majorHAnsi"/>
          <w:sz w:val="18"/>
          <w:lang w:val="es-CO"/>
        </w:rPr>
        <w:t>la cual fue creada con los 13 emprendimientos que hacen parte de la ruta naranja</w:t>
      </w:r>
      <w:r w:rsidR="0004244E">
        <w:rPr>
          <w:rFonts w:asciiTheme="majorHAnsi" w:hAnsiTheme="majorHAnsi"/>
          <w:sz w:val="18"/>
          <w:lang w:val="es-CO"/>
        </w:rPr>
        <w:t xml:space="preserve"> en Meta</w:t>
      </w:r>
      <w:r w:rsidR="0004244E" w:rsidRPr="0004244E">
        <w:rPr>
          <w:rFonts w:asciiTheme="majorHAnsi" w:hAnsiTheme="majorHAnsi"/>
          <w:sz w:val="18"/>
          <w:lang w:val="es-CO"/>
        </w:rPr>
        <w:t xml:space="preserve"> con el fin de crear la primera ruta turística en conjunto de dos Municipios como lo es Vista Hermosa y Mesetas</w:t>
      </w:r>
      <w:r w:rsidR="004A4BEB">
        <w:rPr>
          <w:rFonts w:asciiTheme="majorHAnsi" w:hAnsiTheme="majorHAnsi"/>
          <w:sz w:val="18"/>
          <w:lang w:val="es-CO"/>
        </w:rPr>
        <w:t>. E</w:t>
      </w:r>
      <w:r w:rsidR="0004244E" w:rsidRPr="0004244E">
        <w:rPr>
          <w:rFonts w:asciiTheme="majorHAnsi" w:hAnsiTheme="majorHAnsi"/>
          <w:sz w:val="18"/>
          <w:lang w:val="es-CO"/>
        </w:rPr>
        <w:t>n dicha ruta se seleccionaron los emprendimientos relacionados con el sector turismo para que sean ellos quienes apalanque e incentiven los procesos de comercialización de los otros emprendimientos obteniendo como resultado el siguiente recorrido. Se espera que dicha ruta se pueda realizar con el acompañamiento de una delegación de líderes de las diferentes entidades y organizaciones que pueden continuar con los procesos tanto formativos como de capitalización y apalancamiento para que los esfuerzos y conocimientos sean apropiados al máximo y genere un proceso de estabilización socioeconómica en las comunidades intervenidas.</w:t>
      </w:r>
    </w:p>
    <w:p w14:paraId="4AAEAADB" w14:textId="77777777" w:rsidR="00612FC1" w:rsidRDefault="00612FC1" w:rsidP="00612FC1">
      <w:pPr>
        <w:pStyle w:val="Textoindependiente"/>
        <w:jc w:val="both"/>
        <w:rPr>
          <w:rFonts w:asciiTheme="majorHAnsi" w:hAnsiTheme="majorHAnsi"/>
          <w:sz w:val="18"/>
          <w:lang w:val="es-ES"/>
        </w:rPr>
      </w:pPr>
    </w:p>
    <w:p w14:paraId="29DD60A9" w14:textId="077CC3A8" w:rsidR="00612FC1" w:rsidRDefault="00612FC1" w:rsidP="00612FC1">
      <w:pPr>
        <w:pStyle w:val="Textoindependiente"/>
        <w:jc w:val="both"/>
        <w:rPr>
          <w:rFonts w:asciiTheme="majorHAnsi" w:hAnsiTheme="majorHAnsi"/>
          <w:sz w:val="18"/>
          <w:lang w:val="es-ES"/>
        </w:rPr>
      </w:pPr>
      <w:r>
        <w:rPr>
          <w:rFonts w:asciiTheme="majorHAnsi" w:hAnsiTheme="majorHAnsi"/>
          <w:sz w:val="18"/>
          <w:lang w:val="es-ES"/>
        </w:rPr>
        <w:t xml:space="preserve">A nivel institucional se ha realizado la entrega oficial de los resultados de las iniciativas </w:t>
      </w:r>
      <w:r w:rsidRPr="00B70AA8">
        <w:rPr>
          <w:rFonts w:asciiTheme="majorHAnsi" w:hAnsiTheme="majorHAnsi"/>
          <w:sz w:val="18"/>
          <w:lang w:val="es-ES"/>
        </w:rPr>
        <w:t xml:space="preserve">desarrolladas </w:t>
      </w:r>
      <w:r>
        <w:rPr>
          <w:rFonts w:asciiTheme="majorHAnsi" w:hAnsiTheme="majorHAnsi"/>
          <w:sz w:val="18"/>
          <w:lang w:val="es-ES"/>
        </w:rPr>
        <w:t>con las secretarias de gobierno, salud, de paz y</w:t>
      </w:r>
      <w:r w:rsidRPr="00B70AA8">
        <w:rPr>
          <w:rFonts w:asciiTheme="majorHAnsi" w:hAnsiTheme="majorHAnsi"/>
          <w:sz w:val="18"/>
          <w:lang w:val="es-ES"/>
        </w:rPr>
        <w:t xml:space="preserve"> secretarias de desarrollo económico</w:t>
      </w:r>
      <w:r>
        <w:rPr>
          <w:rFonts w:asciiTheme="majorHAnsi" w:hAnsiTheme="majorHAnsi"/>
          <w:sz w:val="18"/>
          <w:lang w:val="es-ES"/>
        </w:rPr>
        <w:t xml:space="preserve"> en el departamento de Chocó</w:t>
      </w:r>
      <w:r w:rsidRPr="00B70AA8">
        <w:rPr>
          <w:rFonts w:asciiTheme="majorHAnsi" w:hAnsiTheme="majorHAnsi"/>
          <w:sz w:val="18"/>
          <w:lang w:val="es-ES"/>
        </w:rPr>
        <w:t xml:space="preserve">, con el fin de que la </w:t>
      </w:r>
      <w:r w:rsidR="001D5036">
        <w:rPr>
          <w:rFonts w:asciiTheme="majorHAnsi" w:hAnsiTheme="majorHAnsi"/>
          <w:sz w:val="18"/>
          <w:lang w:val="es-ES"/>
        </w:rPr>
        <w:t xml:space="preserve">institucionalidad </w:t>
      </w:r>
      <w:r w:rsidRPr="00B70AA8">
        <w:rPr>
          <w:rFonts w:asciiTheme="majorHAnsi" w:hAnsiTheme="majorHAnsi"/>
          <w:sz w:val="18"/>
          <w:lang w:val="es-ES"/>
        </w:rPr>
        <w:t>se apropie</w:t>
      </w:r>
      <w:r w:rsidR="001D5036">
        <w:rPr>
          <w:rFonts w:asciiTheme="majorHAnsi" w:hAnsiTheme="majorHAnsi"/>
          <w:sz w:val="18"/>
          <w:lang w:val="es-ES"/>
        </w:rPr>
        <w:t>,</w:t>
      </w:r>
      <w:r w:rsidRPr="00B70AA8">
        <w:rPr>
          <w:rFonts w:asciiTheme="majorHAnsi" w:hAnsiTheme="majorHAnsi"/>
          <w:sz w:val="18"/>
          <w:lang w:val="es-ES"/>
        </w:rPr>
        <w:t xml:space="preserve"> brinde acompañamiento y continuidad a l</w:t>
      </w:r>
      <w:r>
        <w:rPr>
          <w:rFonts w:asciiTheme="majorHAnsi" w:hAnsiTheme="majorHAnsi"/>
          <w:sz w:val="18"/>
          <w:lang w:val="es-ES"/>
        </w:rPr>
        <w:t>as iniciativas PDET, los</w:t>
      </w:r>
      <w:r w:rsidRPr="00B70AA8">
        <w:rPr>
          <w:rFonts w:asciiTheme="majorHAnsi" w:hAnsiTheme="majorHAnsi"/>
          <w:sz w:val="18"/>
          <w:lang w:val="es-ES"/>
        </w:rPr>
        <w:t xml:space="preserve"> emprendimientos, </w:t>
      </w:r>
      <w:r>
        <w:rPr>
          <w:rFonts w:asciiTheme="majorHAnsi" w:hAnsiTheme="majorHAnsi"/>
          <w:sz w:val="18"/>
          <w:lang w:val="es-ES"/>
        </w:rPr>
        <w:t>el mejoramiento a acceso a servicios básicos</w:t>
      </w:r>
      <w:r w:rsidR="00551840">
        <w:rPr>
          <w:rFonts w:asciiTheme="majorHAnsi" w:hAnsiTheme="majorHAnsi"/>
          <w:sz w:val="18"/>
          <w:lang w:val="es-ES"/>
        </w:rPr>
        <w:t xml:space="preserve">, </w:t>
      </w:r>
      <w:r w:rsidRPr="00B70AA8">
        <w:rPr>
          <w:rFonts w:asciiTheme="majorHAnsi" w:hAnsiTheme="majorHAnsi"/>
          <w:sz w:val="18"/>
          <w:lang w:val="es-ES"/>
        </w:rPr>
        <w:t>además de fortalecer las capacidades técnicas de las familias</w:t>
      </w:r>
      <w:r w:rsidR="00E5730E">
        <w:rPr>
          <w:rFonts w:asciiTheme="majorHAnsi" w:hAnsiTheme="majorHAnsi"/>
          <w:sz w:val="18"/>
          <w:lang w:val="es-ES"/>
        </w:rPr>
        <w:t>.</w:t>
      </w:r>
    </w:p>
    <w:p w14:paraId="0CFCEE46" w14:textId="77777777" w:rsidR="00F117B6" w:rsidRDefault="00F117B6" w:rsidP="003E38E9">
      <w:pPr>
        <w:pStyle w:val="Textoindependiente"/>
        <w:jc w:val="both"/>
        <w:rPr>
          <w:rFonts w:ascii="Calibri" w:hAnsi="Calibri" w:cs="Times New Roman"/>
          <w:b/>
          <w:color w:val="2F5496" w:themeColor="accent1" w:themeShade="BF"/>
          <w:lang w:val="es-CO"/>
        </w:rPr>
      </w:pPr>
    </w:p>
    <w:p w14:paraId="42E6C796" w14:textId="2424CE0C" w:rsidR="007F18DF" w:rsidRDefault="007F18DF" w:rsidP="00B23CEE">
      <w:pPr>
        <w:pStyle w:val="Textoindependiente"/>
        <w:numPr>
          <w:ilvl w:val="0"/>
          <w:numId w:val="12"/>
        </w:numPr>
        <w:jc w:val="both"/>
        <w:rPr>
          <w:rFonts w:ascii="Calibri" w:hAnsi="Calibri" w:cs="Times New Roman"/>
          <w:b/>
          <w:color w:val="2F5496" w:themeColor="accent1" w:themeShade="BF"/>
          <w:lang w:val="es-CO"/>
        </w:rPr>
      </w:pPr>
      <w:r>
        <w:rPr>
          <w:rFonts w:ascii="Calibri" w:hAnsi="Calibri" w:cs="Times New Roman"/>
          <w:b/>
          <w:color w:val="2F5496" w:themeColor="accent1" w:themeShade="BF"/>
          <w:lang w:val="es-CO"/>
        </w:rPr>
        <w:t>Gestión del Conocimiento</w:t>
      </w:r>
    </w:p>
    <w:p w14:paraId="0E058A40" w14:textId="77777777" w:rsidR="007F18DF" w:rsidRDefault="007F18DF" w:rsidP="007F18DF">
      <w:pPr>
        <w:pStyle w:val="Textoindependiente"/>
        <w:ind w:left="360"/>
        <w:jc w:val="both"/>
        <w:rPr>
          <w:rFonts w:ascii="Calibri" w:hAnsi="Calibri" w:cs="Times New Roman"/>
          <w:b/>
          <w:color w:val="2F5496" w:themeColor="accent1" w:themeShade="BF"/>
          <w:lang w:val="es-CO"/>
        </w:rPr>
      </w:pPr>
    </w:p>
    <w:p w14:paraId="47E34646" w14:textId="008EC81F" w:rsidR="005459DE" w:rsidRPr="00E033A6" w:rsidRDefault="005459DE" w:rsidP="00B23CEE">
      <w:pPr>
        <w:pStyle w:val="Textoindependiente"/>
        <w:numPr>
          <w:ilvl w:val="1"/>
          <w:numId w:val="11"/>
        </w:numPr>
        <w:jc w:val="both"/>
        <w:rPr>
          <w:rFonts w:ascii="Calibri" w:hAnsi="Calibri" w:cs="Times New Roman"/>
          <w:b/>
          <w:color w:val="2F5496" w:themeColor="accent1" w:themeShade="BF"/>
          <w:lang w:val="es-CO"/>
        </w:rPr>
      </w:pPr>
      <w:r w:rsidRPr="00E033A6">
        <w:rPr>
          <w:rFonts w:ascii="Calibri" w:hAnsi="Calibri" w:cs="Times New Roman"/>
          <w:b/>
          <w:color w:val="2F5496" w:themeColor="accent1" w:themeShade="BF"/>
          <w:lang w:val="es-CO"/>
        </w:rPr>
        <w:t xml:space="preserve">Lecciones aprendidas </w:t>
      </w:r>
    </w:p>
    <w:p w14:paraId="746AAA38" w14:textId="77777777" w:rsidR="00E033A6" w:rsidRPr="00FD09CF" w:rsidRDefault="00E033A6" w:rsidP="00547B57">
      <w:pPr>
        <w:pStyle w:val="Textoindependiente"/>
        <w:jc w:val="both"/>
        <w:rPr>
          <w:rFonts w:asciiTheme="majorHAnsi" w:hAnsiTheme="majorHAnsi" w:cstheme="majorHAnsi"/>
          <w:bCs/>
          <w:i/>
          <w:iCs/>
          <w:sz w:val="18"/>
          <w:szCs w:val="18"/>
          <w:highlight w:val="lightGray"/>
          <w:lang w:val="es-ES"/>
        </w:rPr>
      </w:pPr>
    </w:p>
    <w:tbl>
      <w:tblPr>
        <w:tblStyle w:val="Tablaconcuadrcula1"/>
        <w:tblpPr w:leftFromText="141" w:rightFromText="141" w:vertAnchor="text" w:horzAnchor="margin" w:tblpXSpec="center" w:tblpY="31"/>
        <w:tblW w:w="10485" w:type="dxa"/>
        <w:tblLook w:val="04A0" w:firstRow="1" w:lastRow="0" w:firstColumn="1" w:lastColumn="0" w:noHBand="0" w:noVBand="1"/>
      </w:tblPr>
      <w:tblGrid>
        <w:gridCol w:w="5098"/>
        <w:gridCol w:w="5387"/>
      </w:tblGrid>
      <w:tr w:rsidR="00E033A6" w:rsidRPr="00FD09CF" w14:paraId="38C1BF26" w14:textId="77777777" w:rsidTr="00981EE6">
        <w:tc>
          <w:tcPr>
            <w:tcW w:w="5098" w:type="dxa"/>
          </w:tcPr>
          <w:p w14:paraId="3B1128DF" w14:textId="77777777" w:rsidR="00E033A6" w:rsidRPr="00FD09CF" w:rsidRDefault="00E033A6" w:rsidP="00981EE6">
            <w:pPr>
              <w:jc w:val="center"/>
              <w:rPr>
                <w:rFonts w:asciiTheme="majorHAnsi" w:hAnsiTheme="majorHAnsi" w:cstheme="majorHAnsi"/>
                <w:b/>
                <w:color w:val="2F5496" w:themeColor="accent1" w:themeShade="BF"/>
                <w:sz w:val="18"/>
                <w:szCs w:val="18"/>
              </w:rPr>
            </w:pPr>
            <w:r w:rsidRPr="00FD09CF">
              <w:rPr>
                <w:rFonts w:asciiTheme="majorHAnsi" w:hAnsiTheme="majorHAnsi" w:cstheme="majorHAnsi"/>
                <w:b/>
                <w:color w:val="2F5496" w:themeColor="accent1" w:themeShade="BF"/>
                <w:sz w:val="18"/>
                <w:szCs w:val="18"/>
              </w:rPr>
              <w:t>¿Cuál es la lección?</w:t>
            </w:r>
          </w:p>
        </w:tc>
        <w:tc>
          <w:tcPr>
            <w:tcW w:w="5387" w:type="dxa"/>
          </w:tcPr>
          <w:p w14:paraId="1C59B6AD" w14:textId="77777777" w:rsidR="00E033A6" w:rsidRPr="00FD09CF" w:rsidRDefault="00E033A6" w:rsidP="00981EE6">
            <w:pPr>
              <w:jc w:val="center"/>
              <w:rPr>
                <w:rFonts w:asciiTheme="majorHAnsi" w:hAnsiTheme="majorHAnsi" w:cstheme="majorHAnsi"/>
                <w:b/>
                <w:color w:val="2F5496" w:themeColor="accent1" w:themeShade="BF"/>
                <w:sz w:val="18"/>
                <w:szCs w:val="18"/>
              </w:rPr>
            </w:pPr>
            <w:r w:rsidRPr="00FD09CF">
              <w:rPr>
                <w:rFonts w:asciiTheme="majorHAnsi" w:hAnsiTheme="majorHAnsi" w:cstheme="majorHAnsi"/>
                <w:b/>
                <w:color w:val="2F5496" w:themeColor="accent1" w:themeShade="BF"/>
                <w:sz w:val="18"/>
                <w:szCs w:val="18"/>
              </w:rPr>
              <w:t>¿Cómo se realizó la actividad o el proceso que llevó a la lección?</w:t>
            </w:r>
          </w:p>
        </w:tc>
      </w:tr>
      <w:tr w:rsidR="00E033A6" w:rsidRPr="00FD09CF" w14:paraId="6EDD5684" w14:textId="77777777" w:rsidTr="00981EE6">
        <w:tc>
          <w:tcPr>
            <w:tcW w:w="5098" w:type="dxa"/>
            <w:vAlign w:val="center"/>
          </w:tcPr>
          <w:p w14:paraId="7BCEE666" w14:textId="77777777" w:rsidR="00E033A6" w:rsidRPr="00FD09CF" w:rsidRDefault="00E033A6" w:rsidP="00981EE6">
            <w:pPr>
              <w:jc w:val="both"/>
              <w:rPr>
                <w:rFonts w:asciiTheme="majorHAnsi" w:hAnsiTheme="majorHAnsi" w:cstheme="majorHAnsi"/>
                <w:sz w:val="18"/>
                <w:szCs w:val="18"/>
                <w:lang w:eastAsia="en-US"/>
              </w:rPr>
            </w:pPr>
            <w:r w:rsidRPr="00FD09CF">
              <w:rPr>
                <w:rFonts w:asciiTheme="majorHAnsi" w:hAnsiTheme="majorHAnsi" w:cstheme="majorHAnsi"/>
                <w:b/>
                <w:bCs/>
                <w:sz w:val="18"/>
                <w:szCs w:val="18"/>
              </w:rPr>
              <w:t>- Mapeo de la oferta institucional del territorio.</w:t>
            </w:r>
            <w:r w:rsidRPr="00FD09CF">
              <w:rPr>
                <w:rFonts w:asciiTheme="majorHAnsi" w:hAnsiTheme="majorHAnsi" w:cstheme="majorHAnsi"/>
                <w:sz w:val="18"/>
                <w:szCs w:val="18"/>
              </w:rPr>
              <w:t xml:space="preserve"> A la hora de focalizar los territorios es importante revisar la oferta institucional </w:t>
            </w:r>
            <w:r>
              <w:rPr>
                <w:rFonts w:asciiTheme="majorHAnsi" w:hAnsiTheme="majorHAnsi" w:cstheme="majorHAnsi"/>
                <w:sz w:val="18"/>
                <w:szCs w:val="18"/>
              </w:rPr>
              <w:t xml:space="preserve">en estos </w:t>
            </w:r>
            <w:r w:rsidRPr="00FD09CF">
              <w:rPr>
                <w:rFonts w:asciiTheme="majorHAnsi" w:hAnsiTheme="majorHAnsi" w:cstheme="majorHAnsi"/>
                <w:sz w:val="18"/>
                <w:szCs w:val="18"/>
              </w:rPr>
              <w:t xml:space="preserve">con el fin de no duplicar esfuerzos. </w:t>
            </w:r>
            <w:r w:rsidRPr="00FD09CF">
              <w:rPr>
                <w:rFonts w:asciiTheme="majorHAnsi" w:hAnsiTheme="majorHAnsi" w:cstheme="majorHAnsi"/>
                <w:sz w:val="18"/>
                <w:szCs w:val="18"/>
                <w:lang w:eastAsia="en-US"/>
              </w:rPr>
              <w:t>Es muy importante articular con las entidades y organizaciones en el territorio, ya que muchas veces el objetivo de intervención es muy similar y se mal gastan los recursos y esfuerzos.</w:t>
            </w:r>
          </w:p>
          <w:p w14:paraId="4B69CFD7" w14:textId="77777777" w:rsidR="00E033A6" w:rsidRPr="00FD09CF" w:rsidRDefault="00E033A6" w:rsidP="00981EE6">
            <w:pPr>
              <w:pStyle w:val="Textoindependiente"/>
              <w:jc w:val="both"/>
              <w:rPr>
                <w:rFonts w:asciiTheme="majorHAnsi" w:hAnsiTheme="majorHAnsi" w:cstheme="majorHAnsi"/>
                <w:sz w:val="18"/>
                <w:szCs w:val="18"/>
                <w:lang w:val="es-CO"/>
              </w:rPr>
            </w:pPr>
          </w:p>
        </w:tc>
        <w:tc>
          <w:tcPr>
            <w:tcW w:w="5387" w:type="dxa"/>
            <w:vAlign w:val="center"/>
          </w:tcPr>
          <w:p w14:paraId="35573D74" w14:textId="77777777" w:rsidR="00E033A6" w:rsidRPr="00FD09CF" w:rsidRDefault="00E033A6" w:rsidP="00981EE6">
            <w:pPr>
              <w:jc w:val="both"/>
              <w:rPr>
                <w:rFonts w:asciiTheme="majorHAnsi" w:hAnsiTheme="majorHAnsi" w:cstheme="majorHAnsi"/>
                <w:sz w:val="18"/>
                <w:szCs w:val="18"/>
                <w:lang w:eastAsia="en-US"/>
              </w:rPr>
            </w:pPr>
            <w:r w:rsidRPr="00FD09CF">
              <w:rPr>
                <w:rFonts w:asciiTheme="majorHAnsi" w:hAnsiTheme="majorHAnsi" w:cstheme="majorHAnsi"/>
                <w:sz w:val="18"/>
                <w:szCs w:val="18"/>
                <w:lang w:eastAsia="en-US"/>
              </w:rPr>
              <w:t xml:space="preserve">- Durante el desarrollo del Programa, en algunos territorios como Meta y Guaviare se iniciaron varios proyectos en los mismos territorios de intervención del Programa, en este sentido, </w:t>
            </w:r>
            <w:r>
              <w:rPr>
                <w:rFonts w:asciiTheme="majorHAnsi" w:hAnsiTheme="majorHAnsi" w:cstheme="majorHAnsi"/>
                <w:sz w:val="18"/>
                <w:szCs w:val="18"/>
                <w:lang w:eastAsia="en-US"/>
              </w:rPr>
              <w:t>l</w:t>
            </w:r>
            <w:r w:rsidRPr="00FD09CF">
              <w:rPr>
                <w:rFonts w:asciiTheme="majorHAnsi" w:hAnsiTheme="majorHAnsi" w:cstheme="majorHAnsi"/>
                <w:sz w:val="18"/>
                <w:szCs w:val="18"/>
                <w:lang w:eastAsia="en-US"/>
              </w:rPr>
              <w:t>a comunidad participó de reuniones simult</w:t>
            </w:r>
            <w:r>
              <w:rPr>
                <w:rFonts w:asciiTheme="majorHAnsi" w:hAnsiTheme="majorHAnsi" w:cstheme="majorHAnsi"/>
                <w:sz w:val="18"/>
                <w:szCs w:val="18"/>
                <w:lang w:eastAsia="en-US"/>
              </w:rPr>
              <w:t>á</w:t>
            </w:r>
            <w:r w:rsidRPr="00FD09CF">
              <w:rPr>
                <w:rFonts w:asciiTheme="majorHAnsi" w:hAnsiTheme="majorHAnsi" w:cstheme="majorHAnsi"/>
                <w:sz w:val="18"/>
                <w:szCs w:val="18"/>
                <w:lang w:eastAsia="en-US"/>
              </w:rPr>
              <w:t>neas y encuentros con diversas instituciones, generando un desgaste de las múltiples reuniones a los que las convocaban, disminuyendo la participación de las comunidades o generando competencia en los proyectos para garantizar la participación de las comunidades.</w:t>
            </w:r>
          </w:p>
        </w:tc>
      </w:tr>
      <w:tr w:rsidR="00E033A6" w:rsidRPr="00FD09CF" w14:paraId="79BFB53C" w14:textId="77777777" w:rsidTr="007E16EF">
        <w:trPr>
          <w:trHeight w:val="563"/>
        </w:trPr>
        <w:tc>
          <w:tcPr>
            <w:tcW w:w="5098" w:type="dxa"/>
          </w:tcPr>
          <w:p w14:paraId="3C4CFBD1" w14:textId="77777777" w:rsidR="00E033A6" w:rsidRPr="00FD09CF" w:rsidRDefault="00E033A6" w:rsidP="00981EE6">
            <w:pPr>
              <w:spacing w:after="160"/>
              <w:jc w:val="both"/>
              <w:rPr>
                <w:rFonts w:asciiTheme="majorHAnsi" w:hAnsiTheme="majorHAnsi" w:cstheme="majorHAnsi"/>
                <w:sz w:val="18"/>
                <w:szCs w:val="18"/>
              </w:rPr>
            </w:pPr>
            <w:r w:rsidRPr="00FD09CF">
              <w:rPr>
                <w:rFonts w:asciiTheme="majorHAnsi" w:hAnsiTheme="majorHAnsi" w:cstheme="majorHAnsi"/>
                <w:b/>
                <w:sz w:val="18"/>
                <w:szCs w:val="18"/>
              </w:rPr>
              <w:t>- Diferencias entre los tiempos de planeación y ejecución de las acciones.</w:t>
            </w:r>
            <w:r w:rsidRPr="00FD09CF">
              <w:rPr>
                <w:rFonts w:asciiTheme="majorHAnsi" w:hAnsiTheme="majorHAnsi" w:cstheme="majorHAnsi"/>
                <w:sz w:val="18"/>
                <w:szCs w:val="18"/>
              </w:rPr>
              <w:t xml:space="preserve"> El desfase entre los tiempos institucionales de la planificación de los proyectos, los procedimientos de ejecución de las agencias, los tiempos de las comunidades y organizaciones, revierte en dificultades y barreras que en la práctica dificultan el </w:t>
            </w:r>
            <w:r w:rsidRPr="00FD09CF">
              <w:rPr>
                <w:rFonts w:asciiTheme="majorHAnsi" w:hAnsiTheme="majorHAnsi" w:cstheme="majorHAnsi"/>
                <w:sz w:val="18"/>
                <w:szCs w:val="18"/>
              </w:rPr>
              <w:lastRenderedPageBreak/>
              <w:t>arranque de los proyectos. De ahí la necesidad de incluir y presupuestar ese tiempo de inicio de alistamiento o aprestamiento.</w:t>
            </w:r>
          </w:p>
        </w:tc>
        <w:tc>
          <w:tcPr>
            <w:tcW w:w="5387" w:type="dxa"/>
          </w:tcPr>
          <w:p w14:paraId="7065501F" w14:textId="77777777" w:rsidR="00E033A6" w:rsidRPr="00FD09CF" w:rsidRDefault="00E033A6" w:rsidP="00981EE6">
            <w:pPr>
              <w:spacing w:after="160"/>
              <w:jc w:val="both"/>
              <w:rPr>
                <w:rFonts w:asciiTheme="majorHAnsi" w:hAnsiTheme="majorHAnsi" w:cstheme="majorHAnsi"/>
                <w:sz w:val="18"/>
                <w:szCs w:val="18"/>
                <w:lang w:val="es-CO"/>
              </w:rPr>
            </w:pPr>
            <w:r w:rsidRPr="00FD09CF">
              <w:rPr>
                <w:rFonts w:asciiTheme="majorHAnsi" w:hAnsiTheme="majorHAnsi" w:cstheme="majorHAnsi"/>
                <w:bCs/>
                <w:sz w:val="18"/>
                <w:szCs w:val="18"/>
              </w:rPr>
              <w:lastRenderedPageBreak/>
              <w:t xml:space="preserve">- Con el fin de dar inicio al Programa se realizó un diálogo con las organizaciones étnico-territoriales, las </w:t>
            </w:r>
            <w:r w:rsidRPr="00FD09CF">
              <w:rPr>
                <w:rFonts w:asciiTheme="majorHAnsi" w:hAnsiTheme="majorHAnsi" w:cstheme="majorHAnsi"/>
                <w:sz w:val="18"/>
                <w:szCs w:val="18"/>
              </w:rPr>
              <w:t xml:space="preserve">JAC para la socialización del Programa, construcción de consenso y “pequeños acuerdos” </w:t>
            </w:r>
            <w:r>
              <w:rPr>
                <w:rFonts w:asciiTheme="majorHAnsi" w:hAnsiTheme="majorHAnsi" w:cstheme="majorHAnsi"/>
                <w:sz w:val="18"/>
                <w:szCs w:val="18"/>
              </w:rPr>
              <w:t xml:space="preserve">a nivel </w:t>
            </w:r>
            <w:r w:rsidRPr="00FD09CF">
              <w:rPr>
                <w:rFonts w:asciiTheme="majorHAnsi" w:hAnsiTheme="majorHAnsi" w:cstheme="majorHAnsi"/>
                <w:sz w:val="18"/>
                <w:szCs w:val="18"/>
              </w:rPr>
              <w:t>metodológicos, políticos y operativos</w:t>
            </w:r>
            <w:r>
              <w:rPr>
                <w:rFonts w:asciiTheme="majorHAnsi" w:hAnsiTheme="majorHAnsi" w:cstheme="majorHAnsi"/>
                <w:sz w:val="18"/>
                <w:szCs w:val="18"/>
              </w:rPr>
              <w:t xml:space="preserve"> </w:t>
            </w:r>
            <w:r w:rsidRPr="00FD09CF">
              <w:rPr>
                <w:rFonts w:asciiTheme="majorHAnsi" w:hAnsiTheme="majorHAnsi" w:cstheme="majorHAnsi"/>
                <w:sz w:val="18"/>
                <w:szCs w:val="18"/>
              </w:rPr>
              <w:t xml:space="preserve">que permitieran asegurar la apropiación, sostenibilidad de las </w:t>
            </w:r>
            <w:r>
              <w:rPr>
                <w:rFonts w:asciiTheme="majorHAnsi" w:hAnsiTheme="majorHAnsi" w:cstheme="majorHAnsi"/>
                <w:sz w:val="18"/>
                <w:szCs w:val="18"/>
              </w:rPr>
              <w:t>iniciativas</w:t>
            </w:r>
            <w:r w:rsidRPr="00FD09CF">
              <w:rPr>
                <w:rFonts w:asciiTheme="majorHAnsi" w:hAnsiTheme="majorHAnsi" w:cstheme="majorHAnsi"/>
                <w:sz w:val="18"/>
                <w:szCs w:val="18"/>
              </w:rPr>
              <w:t xml:space="preserve"> y la acción local, lo que implicó mayor tiempo al esperado en la planeación.  </w:t>
            </w:r>
          </w:p>
        </w:tc>
      </w:tr>
      <w:tr w:rsidR="00E033A6" w:rsidRPr="00FD09CF" w14:paraId="17E3AE31" w14:textId="77777777" w:rsidTr="00981EE6">
        <w:trPr>
          <w:trHeight w:val="1666"/>
        </w:trPr>
        <w:tc>
          <w:tcPr>
            <w:tcW w:w="5098" w:type="dxa"/>
          </w:tcPr>
          <w:p w14:paraId="4A98C84A" w14:textId="77777777" w:rsidR="00E033A6" w:rsidRPr="009D368A" w:rsidRDefault="00E033A6" w:rsidP="00981EE6">
            <w:pPr>
              <w:jc w:val="both"/>
              <w:rPr>
                <w:rFonts w:asciiTheme="majorHAnsi" w:hAnsiTheme="majorHAnsi" w:cstheme="majorHAnsi"/>
                <w:sz w:val="18"/>
                <w:szCs w:val="18"/>
                <w:lang w:eastAsia="en-US"/>
              </w:rPr>
            </w:pPr>
            <w:r>
              <w:rPr>
                <w:rFonts w:asciiTheme="majorHAnsi" w:hAnsiTheme="majorHAnsi" w:cstheme="majorHAnsi"/>
                <w:b/>
                <w:bCs/>
                <w:sz w:val="18"/>
                <w:szCs w:val="18"/>
                <w:lang w:eastAsia="en-US"/>
              </w:rPr>
              <w:t xml:space="preserve">-Asignación </w:t>
            </w:r>
            <w:r w:rsidRPr="00A821A0">
              <w:rPr>
                <w:rFonts w:asciiTheme="majorHAnsi" w:hAnsiTheme="majorHAnsi" w:cstheme="majorHAnsi"/>
                <w:b/>
                <w:bCs/>
                <w:sz w:val="18"/>
                <w:szCs w:val="18"/>
                <w:lang w:eastAsia="en-US"/>
              </w:rPr>
              <w:t>de presupuesto</w:t>
            </w:r>
            <w:r>
              <w:rPr>
                <w:rFonts w:asciiTheme="majorHAnsi" w:hAnsiTheme="majorHAnsi" w:cstheme="majorHAnsi"/>
                <w:b/>
                <w:bCs/>
                <w:sz w:val="18"/>
                <w:szCs w:val="18"/>
                <w:lang w:eastAsia="en-US"/>
              </w:rPr>
              <w:t xml:space="preserve"> en los programas conjuntos</w:t>
            </w:r>
            <w:r w:rsidRPr="009D368A">
              <w:rPr>
                <w:rFonts w:asciiTheme="majorHAnsi" w:hAnsiTheme="majorHAnsi" w:cstheme="majorHAnsi"/>
                <w:sz w:val="18"/>
                <w:szCs w:val="18"/>
                <w:lang w:eastAsia="en-US"/>
              </w:rPr>
              <w:t xml:space="preserve">. Es importante que en los programas conjuntos las responsabilidades de las actividades a nivel técnico y financiero queden bajo la responsabilidad de una sola agencia de acuerdo con su misionalidad y competencia. </w:t>
            </w:r>
            <w:r w:rsidRPr="009D368A">
              <w:rPr>
                <w:rFonts w:asciiTheme="majorHAnsi" w:hAnsiTheme="majorHAnsi" w:cstheme="majorHAnsi"/>
                <w:sz w:val="18"/>
                <w:szCs w:val="18"/>
              </w:rPr>
              <w:t>Esto permite agilizar los procesos y garantizar el cumplimiento de las metas y objetivos con la calidad esperada.</w:t>
            </w:r>
          </w:p>
        </w:tc>
        <w:tc>
          <w:tcPr>
            <w:tcW w:w="5387" w:type="dxa"/>
          </w:tcPr>
          <w:p w14:paraId="6248A4B5" w14:textId="77777777" w:rsidR="00E033A6" w:rsidRPr="00A821A0" w:rsidRDefault="00E033A6" w:rsidP="00981EE6">
            <w:pPr>
              <w:jc w:val="both"/>
              <w:rPr>
                <w:rFonts w:asciiTheme="majorHAnsi" w:hAnsiTheme="majorHAnsi" w:cstheme="majorHAnsi"/>
                <w:sz w:val="18"/>
                <w:szCs w:val="18"/>
                <w:lang w:eastAsia="en-US"/>
              </w:rPr>
            </w:pPr>
            <w:r>
              <w:rPr>
                <w:rFonts w:asciiTheme="majorHAnsi" w:hAnsiTheme="majorHAnsi" w:cstheme="majorHAnsi"/>
                <w:sz w:val="18"/>
                <w:szCs w:val="18"/>
                <w:lang w:eastAsia="en-US"/>
              </w:rPr>
              <w:t>En la fase de diseño del Programa acciones como el d</w:t>
            </w:r>
            <w:r w:rsidRPr="00FD09CF">
              <w:rPr>
                <w:rFonts w:asciiTheme="majorHAnsi" w:hAnsiTheme="majorHAnsi" w:cstheme="majorHAnsi"/>
                <w:sz w:val="18"/>
                <w:szCs w:val="18"/>
                <w:lang w:eastAsia="en-US"/>
              </w:rPr>
              <w:t xml:space="preserve">esarrollo de </w:t>
            </w:r>
            <w:r>
              <w:rPr>
                <w:rFonts w:asciiTheme="majorHAnsi" w:hAnsiTheme="majorHAnsi" w:cstheme="majorHAnsi"/>
                <w:sz w:val="18"/>
                <w:szCs w:val="18"/>
                <w:lang w:eastAsia="en-US"/>
              </w:rPr>
              <w:t>la estrategia de seguridad alimentaria, el montaje de los CDC para el caso de Chocó quedó bajo la responsabilidad técnica de PMA, y los recursos financieros quedaron bajo la responsabilidad del SNPS, de igual manera, la responsabilidad técnica de las pequeñas obras de infraestructura en agua y saneamiento a realizar quedó en UNICEF y la responsabilidad de ejecutarlas en el SNPS.</w:t>
            </w:r>
          </w:p>
        </w:tc>
      </w:tr>
      <w:tr w:rsidR="00E033A6" w:rsidRPr="00FD09CF" w14:paraId="033207C7" w14:textId="77777777" w:rsidTr="00981EE6">
        <w:tc>
          <w:tcPr>
            <w:tcW w:w="5098" w:type="dxa"/>
          </w:tcPr>
          <w:p w14:paraId="149E39A3" w14:textId="77777777" w:rsidR="00E033A6" w:rsidRPr="00FD09CF" w:rsidRDefault="00E033A6" w:rsidP="00981EE6">
            <w:pPr>
              <w:pStyle w:val="Textoindependiente"/>
              <w:snapToGrid w:val="0"/>
              <w:jc w:val="both"/>
              <w:rPr>
                <w:rFonts w:asciiTheme="majorHAnsi" w:eastAsiaTheme="minorHAnsi" w:hAnsiTheme="majorHAnsi" w:cstheme="majorHAnsi"/>
                <w:b/>
                <w:sz w:val="18"/>
                <w:szCs w:val="18"/>
                <w:lang w:val="es-CO"/>
              </w:rPr>
            </w:pPr>
            <w:r>
              <w:rPr>
                <w:rFonts w:asciiTheme="majorHAnsi" w:hAnsiTheme="majorHAnsi" w:cstheme="majorHAnsi"/>
                <w:b/>
                <w:bCs/>
                <w:sz w:val="18"/>
                <w:szCs w:val="18"/>
                <w:lang w:val="es-CO"/>
              </w:rPr>
              <w:t>-</w:t>
            </w:r>
            <w:r w:rsidRPr="00FD09CF">
              <w:rPr>
                <w:rFonts w:asciiTheme="majorHAnsi" w:hAnsiTheme="majorHAnsi" w:cstheme="majorHAnsi"/>
                <w:b/>
                <w:bCs/>
                <w:sz w:val="18"/>
                <w:szCs w:val="18"/>
                <w:lang w:val="es-CO"/>
              </w:rPr>
              <w:t xml:space="preserve">Talento humano local y calificado en los territorios. </w:t>
            </w:r>
            <w:r w:rsidRPr="00FD09CF">
              <w:rPr>
                <w:rFonts w:asciiTheme="majorHAnsi" w:hAnsiTheme="majorHAnsi" w:cstheme="majorHAnsi"/>
                <w:sz w:val="18"/>
                <w:szCs w:val="18"/>
                <w:lang w:val="es-CO"/>
              </w:rPr>
              <w:t>Contar con profesionales de la zona, reduce el tiempo de la curva de aprendizaje, éxito en los procesos comunitarios y relacionamiento institucional.</w:t>
            </w:r>
          </w:p>
        </w:tc>
        <w:tc>
          <w:tcPr>
            <w:tcW w:w="5387" w:type="dxa"/>
          </w:tcPr>
          <w:p w14:paraId="1515DFA9" w14:textId="77777777" w:rsidR="00E033A6" w:rsidRPr="00FD09CF" w:rsidRDefault="00E033A6" w:rsidP="00981EE6">
            <w:pPr>
              <w:pStyle w:val="Textoindependiente"/>
              <w:snapToGrid w:val="0"/>
              <w:jc w:val="both"/>
              <w:rPr>
                <w:rFonts w:asciiTheme="majorHAnsi" w:hAnsiTheme="majorHAnsi" w:cstheme="majorHAnsi"/>
                <w:sz w:val="18"/>
                <w:szCs w:val="18"/>
                <w:lang w:val="es-CO"/>
              </w:rPr>
            </w:pPr>
            <w:r w:rsidRPr="00FD09CF">
              <w:rPr>
                <w:rFonts w:asciiTheme="majorHAnsi" w:hAnsiTheme="majorHAnsi" w:cstheme="majorHAnsi"/>
                <w:bCs/>
                <w:sz w:val="18"/>
                <w:szCs w:val="18"/>
                <w:lang w:val="es-CO"/>
              </w:rPr>
              <w:t xml:space="preserve">Para garantizar éxito en los procesos comunitarios y de relacionamiento institucional en los territorios, se enfatizó en la contratación de personal que residiera, o bien, tuviera conocimiento profundo de las dinámicas territoriales en temas </w:t>
            </w:r>
            <w:r>
              <w:rPr>
                <w:rFonts w:asciiTheme="majorHAnsi" w:hAnsiTheme="majorHAnsi" w:cstheme="majorHAnsi"/>
                <w:bCs/>
                <w:sz w:val="18"/>
                <w:szCs w:val="18"/>
                <w:lang w:val="es-CO"/>
              </w:rPr>
              <w:t xml:space="preserve">de </w:t>
            </w:r>
            <w:r w:rsidRPr="00FD09CF">
              <w:rPr>
                <w:rFonts w:asciiTheme="majorHAnsi" w:hAnsiTheme="majorHAnsi" w:cstheme="majorHAnsi"/>
                <w:bCs/>
                <w:sz w:val="18"/>
                <w:szCs w:val="18"/>
                <w:lang w:val="es-CO"/>
              </w:rPr>
              <w:t xml:space="preserve">participación comunitaria, comerciales y de mercado agroalimentario, de conflicto armado y reincorporación en las zonas de operación del Programa, así como la conformación de equipos interdisciplinarios (ciencias sociales, agropecuarias, económicas y administrativas), </w:t>
            </w:r>
            <w:r>
              <w:rPr>
                <w:rFonts w:asciiTheme="majorHAnsi" w:hAnsiTheme="majorHAnsi" w:cstheme="majorHAnsi"/>
                <w:bCs/>
                <w:sz w:val="18"/>
                <w:szCs w:val="18"/>
                <w:lang w:val="es-CO"/>
              </w:rPr>
              <w:t xml:space="preserve">lo cual redujo </w:t>
            </w:r>
            <w:r w:rsidRPr="00FD09CF">
              <w:rPr>
                <w:rFonts w:asciiTheme="majorHAnsi" w:hAnsiTheme="majorHAnsi" w:cstheme="majorHAnsi"/>
                <w:bCs/>
                <w:sz w:val="18"/>
                <w:szCs w:val="18"/>
                <w:lang w:val="es-CO"/>
              </w:rPr>
              <w:t xml:space="preserve">el tiempo de la curva de aprendizaje, y se configuraron como instancia articuladora entre los ámbitos institucionales, técnicos y operativos. </w:t>
            </w:r>
          </w:p>
        </w:tc>
      </w:tr>
      <w:tr w:rsidR="00E033A6" w:rsidRPr="00FD09CF" w14:paraId="3851F648" w14:textId="77777777" w:rsidTr="00981EE6">
        <w:tc>
          <w:tcPr>
            <w:tcW w:w="5098" w:type="dxa"/>
          </w:tcPr>
          <w:p w14:paraId="3161054E" w14:textId="77777777" w:rsidR="00E033A6" w:rsidRPr="00FD09CF" w:rsidRDefault="00E033A6" w:rsidP="00981EE6">
            <w:pPr>
              <w:pStyle w:val="Textoindependiente"/>
              <w:snapToGrid w:val="0"/>
              <w:jc w:val="both"/>
              <w:rPr>
                <w:rFonts w:asciiTheme="majorHAnsi" w:eastAsiaTheme="minorHAnsi" w:hAnsiTheme="majorHAnsi" w:cstheme="majorHAnsi"/>
                <w:sz w:val="18"/>
                <w:szCs w:val="18"/>
                <w:lang w:val="es-CO"/>
              </w:rPr>
            </w:pPr>
            <w:r>
              <w:rPr>
                <w:rFonts w:asciiTheme="majorHAnsi" w:eastAsiaTheme="minorHAnsi" w:hAnsiTheme="majorHAnsi" w:cstheme="majorHAnsi"/>
                <w:b/>
                <w:sz w:val="18"/>
                <w:szCs w:val="18"/>
                <w:lang w:val="es-CO"/>
              </w:rPr>
              <w:t xml:space="preserve">- </w:t>
            </w:r>
            <w:r w:rsidRPr="00FD09CF">
              <w:rPr>
                <w:rFonts w:asciiTheme="majorHAnsi" w:eastAsiaTheme="minorHAnsi" w:hAnsiTheme="majorHAnsi" w:cstheme="majorHAnsi"/>
                <w:b/>
                <w:sz w:val="18"/>
                <w:szCs w:val="18"/>
                <w:lang w:val="es-CO"/>
              </w:rPr>
              <w:t xml:space="preserve">El diálogo permanente de los equipos territoriales, planeación </w:t>
            </w:r>
            <w:proofErr w:type="spellStart"/>
            <w:r w:rsidRPr="00FD09CF">
              <w:rPr>
                <w:rFonts w:asciiTheme="majorHAnsi" w:eastAsiaTheme="minorHAnsi" w:hAnsiTheme="majorHAnsi" w:cstheme="majorHAnsi"/>
                <w:b/>
                <w:sz w:val="18"/>
                <w:szCs w:val="18"/>
                <w:lang w:val="es-CO"/>
              </w:rPr>
              <w:t>inter-agencial</w:t>
            </w:r>
            <w:proofErr w:type="spellEnd"/>
            <w:r w:rsidRPr="00FD09CF">
              <w:rPr>
                <w:rFonts w:asciiTheme="majorHAnsi" w:eastAsiaTheme="minorHAnsi" w:hAnsiTheme="majorHAnsi" w:cstheme="majorHAnsi"/>
                <w:b/>
                <w:sz w:val="18"/>
                <w:szCs w:val="18"/>
                <w:lang w:val="es-CO"/>
              </w:rPr>
              <w:t xml:space="preserve"> y participación conjunta en los Comités Dinamizadores. </w:t>
            </w:r>
            <w:r w:rsidRPr="00FD09CF">
              <w:rPr>
                <w:rFonts w:asciiTheme="majorHAnsi" w:eastAsiaTheme="minorHAnsi" w:hAnsiTheme="majorHAnsi" w:cstheme="majorHAnsi"/>
                <w:bCs/>
                <w:sz w:val="18"/>
                <w:szCs w:val="18"/>
                <w:lang w:val="es-CO"/>
              </w:rPr>
              <w:t>La presencia permanente en territorio de las agencias implementadoras genera confianza en las comunidades y permite lograr un mayor alcance del proyecto</w:t>
            </w:r>
            <w:r w:rsidRPr="00FD09CF">
              <w:rPr>
                <w:rFonts w:asciiTheme="majorHAnsi" w:eastAsiaTheme="minorHAnsi" w:hAnsiTheme="majorHAnsi" w:cstheme="majorHAnsi"/>
                <w:b/>
                <w:sz w:val="18"/>
                <w:szCs w:val="18"/>
                <w:lang w:val="es-CO"/>
              </w:rPr>
              <w:t>.</w:t>
            </w:r>
            <w:r w:rsidRPr="00FD09CF">
              <w:rPr>
                <w:rFonts w:asciiTheme="majorHAnsi" w:eastAsiaTheme="minorHAnsi" w:hAnsiTheme="majorHAnsi" w:cstheme="majorHAnsi"/>
                <w:sz w:val="18"/>
                <w:szCs w:val="18"/>
                <w:lang w:val="es-CO"/>
              </w:rPr>
              <w:t xml:space="preserve"> El análisis, la planeación, e implementación conjunta entre las diferentes agencias facilita las sinergias y genera   mayores impactos comunitarios.  </w:t>
            </w:r>
          </w:p>
        </w:tc>
        <w:tc>
          <w:tcPr>
            <w:tcW w:w="5387" w:type="dxa"/>
          </w:tcPr>
          <w:p w14:paraId="72155B06" w14:textId="77777777" w:rsidR="00E033A6" w:rsidRPr="00FD09CF" w:rsidRDefault="00E033A6" w:rsidP="00981EE6">
            <w:pPr>
              <w:jc w:val="both"/>
              <w:rPr>
                <w:rFonts w:asciiTheme="majorHAnsi" w:hAnsiTheme="majorHAnsi" w:cstheme="majorHAnsi"/>
                <w:sz w:val="18"/>
                <w:szCs w:val="18"/>
                <w:lang w:eastAsia="en-US"/>
              </w:rPr>
            </w:pPr>
            <w:r w:rsidRPr="00FD09CF">
              <w:rPr>
                <w:rFonts w:asciiTheme="majorHAnsi" w:hAnsiTheme="majorHAnsi" w:cstheme="majorHAnsi"/>
                <w:sz w:val="18"/>
                <w:szCs w:val="18"/>
                <w:lang w:eastAsia="en-US"/>
              </w:rPr>
              <w:t>El dialogo permanente con los equipos en territorios (</w:t>
            </w:r>
            <w:proofErr w:type="spellStart"/>
            <w:r w:rsidRPr="00FD09CF">
              <w:rPr>
                <w:rFonts w:asciiTheme="majorHAnsi" w:hAnsiTheme="majorHAnsi" w:cstheme="majorHAnsi"/>
                <w:sz w:val="18"/>
                <w:szCs w:val="18"/>
                <w:lang w:eastAsia="en-US"/>
              </w:rPr>
              <w:t>interagencial</w:t>
            </w:r>
            <w:proofErr w:type="spellEnd"/>
            <w:r w:rsidRPr="00FD09CF">
              <w:rPr>
                <w:rFonts w:asciiTheme="majorHAnsi" w:hAnsiTheme="majorHAnsi" w:cstheme="majorHAnsi"/>
                <w:sz w:val="18"/>
                <w:szCs w:val="18"/>
                <w:lang w:eastAsia="en-US"/>
              </w:rPr>
              <w:t>), ayud</w:t>
            </w:r>
            <w:r>
              <w:rPr>
                <w:rFonts w:asciiTheme="majorHAnsi" w:hAnsiTheme="majorHAnsi" w:cstheme="majorHAnsi"/>
                <w:sz w:val="18"/>
                <w:szCs w:val="18"/>
                <w:lang w:eastAsia="en-US"/>
              </w:rPr>
              <w:t>ó</w:t>
            </w:r>
            <w:r w:rsidRPr="00FD09CF">
              <w:rPr>
                <w:rFonts w:asciiTheme="majorHAnsi" w:hAnsiTheme="majorHAnsi" w:cstheme="majorHAnsi"/>
                <w:sz w:val="18"/>
                <w:szCs w:val="18"/>
                <w:lang w:eastAsia="en-US"/>
              </w:rPr>
              <w:t xml:space="preserve"> a optimizar la ejecución de las acciones y el logro de los resultados; permitiendo </w:t>
            </w:r>
            <w:r w:rsidRPr="00FD09CF">
              <w:rPr>
                <w:rFonts w:asciiTheme="majorHAnsi" w:eastAsiaTheme="minorHAnsi" w:hAnsiTheme="majorHAnsi" w:cstheme="majorHAnsi"/>
                <w:sz w:val="18"/>
                <w:szCs w:val="18"/>
                <w:lang w:val="es-CO"/>
              </w:rPr>
              <w:t xml:space="preserve">optimizar espacios y agendas de trabajo, evitando el desgaste </w:t>
            </w:r>
            <w:r w:rsidRPr="00FD09CF">
              <w:rPr>
                <w:rFonts w:asciiTheme="majorHAnsi" w:hAnsiTheme="majorHAnsi" w:cstheme="majorHAnsi"/>
                <w:bCs/>
                <w:sz w:val="18"/>
                <w:szCs w:val="18"/>
                <w:lang w:val="es-CO"/>
              </w:rPr>
              <w:t>comunitario y de las relaciones entre las agencias. Por su parte, la participación conjunta en los Comités Dinamizadores impuls</w:t>
            </w:r>
            <w:r>
              <w:rPr>
                <w:rFonts w:asciiTheme="majorHAnsi" w:hAnsiTheme="majorHAnsi" w:cstheme="majorHAnsi"/>
                <w:bCs/>
                <w:sz w:val="18"/>
                <w:szCs w:val="18"/>
                <w:lang w:val="es-CO"/>
              </w:rPr>
              <w:t xml:space="preserve">ó, </w:t>
            </w:r>
            <w:r w:rsidRPr="00FD09CF">
              <w:rPr>
                <w:rFonts w:asciiTheme="majorHAnsi" w:hAnsiTheme="majorHAnsi" w:cstheme="majorHAnsi"/>
                <w:bCs/>
                <w:sz w:val="18"/>
                <w:szCs w:val="18"/>
                <w:lang w:val="es-CO"/>
              </w:rPr>
              <w:t xml:space="preserve">especialmente, la tarea de priorizar participativamente y monitorear de manera comunitaria el desarrollo de las acciones de cada Agencia. </w:t>
            </w:r>
            <w:r w:rsidRPr="00FD09CF">
              <w:rPr>
                <w:rFonts w:asciiTheme="majorHAnsi" w:hAnsiTheme="majorHAnsi" w:cstheme="majorHAnsi"/>
                <w:sz w:val="18"/>
                <w:szCs w:val="18"/>
                <w:lang w:eastAsia="en-US"/>
              </w:rPr>
              <w:t>Las comunidades valoraron de manera significativa el apoyo constante del equipo en territorio y las visitas constantes a las comunidades.</w:t>
            </w:r>
          </w:p>
        </w:tc>
      </w:tr>
      <w:tr w:rsidR="00E033A6" w:rsidRPr="00FD09CF" w14:paraId="651BC2D6" w14:textId="77777777" w:rsidTr="00981EE6">
        <w:tc>
          <w:tcPr>
            <w:tcW w:w="5098" w:type="dxa"/>
          </w:tcPr>
          <w:p w14:paraId="3B6200CC" w14:textId="77777777" w:rsidR="00E033A6" w:rsidRPr="00FD09CF" w:rsidRDefault="00E033A6" w:rsidP="00981EE6">
            <w:pPr>
              <w:pStyle w:val="Textoindependiente"/>
              <w:jc w:val="both"/>
              <w:rPr>
                <w:rFonts w:asciiTheme="majorHAnsi" w:hAnsiTheme="majorHAnsi" w:cstheme="majorHAnsi"/>
                <w:b/>
                <w:bCs/>
                <w:sz w:val="18"/>
                <w:szCs w:val="18"/>
                <w:lang w:val="es-CO"/>
              </w:rPr>
            </w:pPr>
            <w:r>
              <w:rPr>
                <w:rFonts w:asciiTheme="majorHAnsi" w:eastAsiaTheme="minorHAnsi" w:hAnsiTheme="majorHAnsi" w:cstheme="majorHAnsi"/>
                <w:b/>
                <w:sz w:val="18"/>
                <w:szCs w:val="18"/>
                <w:lang w:val="es-CO"/>
              </w:rPr>
              <w:t xml:space="preserve">- </w:t>
            </w:r>
            <w:r w:rsidRPr="00FD09CF">
              <w:rPr>
                <w:rFonts w:asciiTheme="majorHAnsi" w:eastAsiaTheme="minorHAnsi" w:hAnsiTheme="majorHAnsi" w:cstheme="majorHAnsi"/>
                <w:b/>
                <w:sz w:val="18"/>
                <w:szCs w:val="18"/>
                <w:lang w:val="es-CO"/>
              </w:rPr>
              <w:t xml:space="preserve">La concertación de las actividades con las comunidades. </w:t>
            </w:r>
            <w:r w:rsidRPr="00FD09CF">
              <w:rPr>
                <w:rFonts w:asciiTheme="majorHAnsi" w:eastAsiaTheme="minorHAnsi" w:hAnsiTheme="majorHAnsi" w:cstheme="majorHAnsi"/>
                <w:sz w:val="18"/>
                <w:szCs w:val="18"/>
                <w:lang w:val="es-CO"/>
              </w:rPr>
              <w:t xml:space="preserve">Propiciar la toma de decisiones autónoma de la comunidad para el establecimiento de fechas, metodologías y lugares para el desarrollo de las acciones, permite una mayor acogida de las convocatorias, incentivando que la comunidad establezca las agendas de trabajo y los ritmos de cada espacio. </w:t>
            </w:r>
            <w:r w:rsidRPr="00FD09CF">
              <w:rPr>
                <w:rFonts w:asciiTheme="majorHAnsi" w:hAnsiTheme="majorHAnsi" w:cstheme="majorHAnsi"/>
                <w:bCs/>
                <w:sz w:val="18"/>
                <w:szCs w:val="18"/>
                <w:lang w:val="es-CO"/>
              </w:rPr>
              <w:t>De ahí la importancia de mantener un enfoque comunitario en los proyectos.</w:t>
            </w:r>
            <w:r>
              <w:rPr>
                <w:rFonts w:asciiTheme="majorHAnsi" w:hAnsiTheme="majorHAnsi" w:cstheme="majorHAnsi"/>
                <w:bCs/>
                <w:sz w:val="18"/>
                <w:szCs w:val="18"/>
                <w:lang w:val="es-CO"/>
              </w:rPr>
              <w:t xml:space="preserve"> </w:t>
            </w:r>
            <w:r w:rsidRPr="00FD09CF">
              <w:rPr>
                <w:rFonts w:asciiTheme="majorHAnsi" w:eastAsiaTheme="minorHAnsi" w:hAnsiTheme="majorHAnsi" w:cstheme="majorHAnsi"/>
                <w:sz w:val="18"/>
                <w:szCs w:val="18"/>
                <w:lang w:val="es-CO"/>
              </w:rPr>
              <w:t>Es muy importante planear y articular el desarrollo de las actividades con los beneficiarios de los proyectos, teniendo en cuenta que las dinámicas de los territorios son diferentes. Además de que las organizaciones públicas y privadas que han llegado a estos lugares con ofertas muy similares terminan desgastando a la población.</w:t>
            </w:r>
            <w:r>
              <w:rPr>
                <w:rFonts w:asciiTheme="majorHAnsi" w:eastAsiaTheme="minorHAnsi" w:hAnsiTheme="majorHAnsi" w:cstheme="majorHAnsi"/>
                <w:sz w:val="18"/>
                <w:szCs w:val="18"/>
                <w:lang w:val="es-CO"/>
              </w:rPr>
              <w:t xml:space="preserve"> </w:t>
            </w:r>
            <w:r>
              <w:rPr>
                <w:rFonts w:asciiTheme="majorHAnsi" w:hAnsiTheme="majorHAnsi" w:cstheme="majorHAnsi"/>
                <w:sz w:val="18"/>
                <w:szCs w:val="18"/>
                <w:lang w:val="es-CO"/>
              </w:rPr>
              <w:t xml:space="preserve">Por ello, es necesario dar </w:t>
            </w:r>
            <w:r w:rsidRPr="009D368A">
              <w:rPr>
                <w:rFonts w:asciiTheme="majorHAnsi" w:hAnsiTheme="majorHAnsi" w:cstheme="majorHAnsi"/>
                <w:sz w:val="18"/>
                <w:szCs w:val="18"/>
                <w:lang w:val="es-CO"/>
              </w:rPr>
              <w:t>seguimiento y compaginar las expectativas de las comunidades con el alcance real del proyecto</w:t>
            </w:r>
            <w:r>
              <w:rPr>
                <w:rFonts w:asciiTheme="majorHAnsi" w:hAnsiTheme="majorHAnsi" w:cstheme="majorHAnsi"/>
                <w:sz w:val="18"/>
                <w:szCs w:val="18"/>
                <w:lang w:val="es-CO"/>
              </w:rPr>
              <w:t xml:space="preserve">, especialmente en iniciativas como obras de infraestructura y emprendimientos. </w:t>
            </w:r>
            <w:r w:rsidRPr="00A821A0">
              <w:rPr>
                <w:rFonts w:asciiTheme="majorHAnsi" w:hAnsiTheme="majorHAnsi" w:cstheme="majorHAnsi"/>
                <w:b/>
                <w:bCs/>
                <w:sz w:val="18"/>
                <w:szCs w:val="18"/>
                <w:lang w:val="es-CO"/>
              </w:rPr>
              <w:t xml:space="preserve"> </w:t>
            </w:r>
          </w:p>
        </w:tc>
        <w:tc>
          <w:tcPr>
            <w:tcW w:w="5387" w:type="dxa"/>
          </w:tcPr>
          <w:p w14:paraId="39C56761" w14:textId="77777777" w:rsidR="00E033A6" w:rsidRPr="00835C09" w:rsidRDefault="00E033A6" w:rsidP="00981EE6">
            <w:pPr>
              <w:jc w:val="both"/>
              <w:rPr>
                <w:rFonts w:asciiTheme="majorHAnsi" w:hAnsiTheme="majorHAnsi" w:cstheme="majorHAnsi"/>
                <w:sz w:val="18"/>
                <w:szCs w:val="18"/>
                <w:lang w:eastAsia="en-US"/>
              </w:rPr>
            </w:pPr>
            <w:r w:rsidRPr="00FD09CF">
              <w:rPr>
                <w:rFonts w:asciiTheme="majorHAnsi" w:hAnsiTheme="majorHAnsi" w:cstheme="majorHAnsi"/>
                <w:sz w:val="18"/>
                <w:szCs w:val="18"/>
                <w:lang w:val="es-CO"/>
              </w:rPr>
              <w:t xml:space="preserve">El Comité Dinamizador Comunitario fue el centro de articulación, seguimiento y gestión entre la comunidad y la institucionalidad, </w:t>
            </w:r>
            <w:r>
              <w:rPr>
                <w:rFonts w:asciiTheme="majorHAnsi" w:hAnsiTheme="majorHAnsi" w:cstheme="majorHAnsi"/>
                <w:sz w:val="18"/>
                <w:szCs w:val="18"/>
                <w:lang w:val="es-CO"/>
              </w:rPr>
              <w:t xml:space="preserve">desde este las comunidades </w:t>
            </w:r>
            <w:r w:rsidRPr="00FD09CF">
              <w:rPr>
                <w:rFonts w:asciiTheme="majorHAnsi" w:hAnsiTheme="majorHAnsi" w:cstheme="majorHAnsi"/>
                <w:bCs/>
                <w:sz w:val="18"/>
                <w:szCs w:val="18"/>
                <w:lang w:val="es-CO"/>
              </w:rPr>
              <w:t>identificaron sus necesidades y construyeron las soluciones, apropiándose de las mismas</w:t>
            </w:r>
            <w:r w:rsidRPr="00FD09CF">
              <w:rPr>
                <w:rFonts w:asciiTheme="majorHAnsi" w:eastAsiaTheme="minorHAnsi" w:hAnsiTheme="majorHAnsi" w:cstheme="majorHAnsi"/>
                <w:bCs/>
                <w:sz w:val="18"/>
                <w:szCs w:val="18"/>
                <w:lang w:val="es-CO"/>
              </w:rPr>
              <w:t xml:space="preserve">. El equipo territorial trabajó con los ritmos de las comunidades, afianzado así la confianza de estas con las apuestas </w:t>
            </w:r>
            <w:r w:rsidRPr="00A821A0">
              <w:rPr>
                <w:rFonts w:asciiTheme="majorHAnsi" w:eastAsiaTheme="minorHAnsi" w:hAnsiTheme="majorHAnsi" w:cstheme="majorHAnsi"/>
                <w:bCs/>
                <w:sz w:val="18"/>
                <w:szCs w:val="18"/>
                <w:lang w:val="es-CO"/>
              </w:rPr>
              <w:t>programáticas del Programa. Un ejemplo</w:t>
            </w:r>
            <w:r>
              <w:rPr>
                <w:rFonts w:asciiTheme="majorHAnsi" w:eastAsiaTheme="minorHAnsi" w:hAnsiTheme="majorHAnsi" w:cstheme="majorHAnsi"/>
                <w:bCs/>
                <w:sz w:val="18"/>
                <w:szCs w:val="18"/>
                <w:lang w:val="es-CO"/>
              </w:rPr>
              <w:t xml:space="preserve"> </w:t>
            </w:r>
            <w:r w:rsidRPr="00A821A0">
              <w:rPr>
                <w:rFonts w:asciiTheme="majorHAnsi" w:eastAsiaTheme="minorHAnsi" w:hAnsiTheme="majorHAnsi" w:cstheme="majorHAnsi"/>
                <w:bCs/>
                <w:sz w:val="18"/>
                <w:szCs w:val="18"/>
                <w:lang w:val="es-CO"/>
              </w:rPr>
              <w:t>de las actividades priorizadas con las comunidades fueron las obras de infraestructura, emprendimientos</w:t>
            </w:r>
            <w:r>
              <w:rPr>
                <w:rFonts w:asciiTheme="majorHAnsi" w:eastAsiaTheme="minorHAnsi" w:hAnsiTheme="majorHAnsi" w:cstheme="majorHAnsi"/>
                <w:bCs/>
                <w:i/>
                <w:sz w:val="18"/>
                <w:szCs w:val="18"/>
                <w:lang w:val="es-CO"/>
              </w:rPr>
              <w:t>,</w:t>
            </w:r>
            <w:r w:rsidRPr="00FD09CF">
              <w:rPr>
                <w:rFonts w:asciiTheme="majorHAnsi" w:hAnsiTheme="majorHAnsi" w:cstheme="majorHAnsi"/>
                <w:sz w:val="18"/>
                <w:szCs w:val="18"/>
                <w:lang w:eastAsia="en-US"/>
              </w:rPr>
              <w:t xml:space="preserve"> desarrollo de capacitaciones </w:t>
            </w:r>
            <w:r>
              <w:rPr>
                <w:rFonts w:asciiTheme="majorHAnsi" w:hAnsiTheme="majorHAnsi" w:cstheme="majorHAnsi"/>
                <w:sz w:val="18"/>
                <w:szCs w:val="18"/>
                <w:lang w:eastAsia="en-US"/>
              </w:rPr>
              <w:t>en</w:t>
            </w:r>
            <w:r w:rsidRPr="00FD09CF">
              <w:rPr>
                <w:rFonts w:asciiTheme="majorHAnsi" w:hAnsiTheme="majorHAnsi" w:cstheme="majorHAnsi"/>
                <w:sz w:val="18"/>
                <w:szCs w:val="18"/>
                <w:lang w:eastAsia="en-US"/>
              </w:rPr>
              <w:t xml:space="preserve"> gestión de riesgos,</w:t>
            </w:r>
            <w:r>
              <w:rPr>
                <w:rFonts w:asciiTheme="majorHAnsi" w:hAnsiTheme="majorHAnsi" w:cstheme="majorHAnsi"/>
                <w:sz w:val="18"/>
                <w:szCs w:val="18"/>
                <w:lang w:eastAsia="en-US"/>
              </w:rPr>
              <w:t xml:space="preserve"> entre otros. </w:t>
            </w:r>
            <w:r w:rsidRPr="00FD09CF">
              <w:rPr>
                <w:rFonts w:asciiTheme="majorHAnsi" w:eastAsiaTheme="minorHAnsi" w:hAnsiTheme="majorHAnsi" w:cstheme="majorHAnsi"/>
                <w:bCs/>
                <w:iCs/>
                <w:sz w:val="18"/>
                <w:szCs w:val="18"/>
                <w:lang w:val="es-CO"/>
              </w:rPr>
              <w:t>Se realizó un seguimiento a la participación de los miembros de los Comités Dinamizadores y el análisis de aspectos que afectaban la participación</w:t>
            </w:r>
            <w:r w:rsidRPr="00FD09CF">
              <w:rPr>
                <w:rFonts w:asciiTheme="majorHAnsi" w:eastAsiaTheme="minorHAnsi" w:hAnsiTheme="majorHAnsi" w:cstheme="majorHAnsi"/>
                <w:bCs/>
                <w:sz w:val="18"/>
                <w:szCs w:val="18"/>
                <w:lang w:val="es-CO"/>
              </w:rPr>
              <w:t xml:space="preserve"> como dedicación laboral, distancia de la vereda al lugar de reunión, medio de transporte, entre</w:t>
            </w:r>
            <w:r w:rsidRPr="00FD09CF">
              <w:rPr>
                <w:rFonts w:asciiTheme="majorHAnsi" w:eastAsiaTheme="minorHAnsi" w:hAnsiTheme="majorHAnsi" w:cstheme="majorHAnsi"/>
                <w:bCs/>
                <w:i/>
                <w:sz w:val="18"/>
                <w:szCs w:val="18"/>
                <w:lang w:val="es-CO"/>
              </w:rPr>
              <w:t xml:space="preserve"> </w:t>
            </w:r>
            <w:r w:rsidRPr="00FD09CF">
              <w:rPr>
                <w:rFonts w:asciiTheme="majorHAnsi" w:eastAsiaTheme="minorHAnsi" w:hAnsiTheme="majorHAnsi" w:cstheme="majorHAnsi"/>
                <w:bCs/>
                <w:sz w:val="18"/>
                <w:szCs w:val="18"/>
                <w:lang w:val="es-CO"/>
              </w:rPr>
              <w:t>otros</w:t>
            </w:r>
            <w:r w:rsidRPr="00FD09CF">
              <w:rPr>
                <w:rFonts w:asciiTheme="majorHAnsi" w:eastAsiaTheme="minorHAnsi" w:hAnsiTheme="majorHAnsi" w:cstheme="majorHAnsi"/>
                <w:bCs/>
                <w:i/>
                <w:sz w:val="18"/>
                <w:szCs w:val="18"/>
                <w:lang w:val="es-CO"/>
              </w:rPr>
              <w:t xml:space="preserve">, </w:t>
            </w:r>
            <w:r w:rsidRPr="00FD09CF">
              <w:rPr>
                <w:rFonts w:asciiTheme="majorHAnsi" w:eastAsiaTheme="minorHAnsi" w:hAnsiTheme="majorHAnsi" w:cstheme="majorHAnsi"/>
                <w:bCs/>
                <w:sz w:val="18"/>
                <w:szCs w:val="18"/>
                <w:lang w:val="es-CO"/>
              </w:rPr>
              <w:t>para garantizar la presencia de los líderes en dichos espacios y mitigar o prevenir Acciones con Daño (desgaste comunitario, generación de conflictos en las familias o entre líderes, etc.).</w:t>
            </w:r>
            <w:r w:rsidRPr="00FD09CF">
              <w:rPr>
                <w:rFonts w:asciiTheme="majorHAnsi" w:eastAsiaTheme="minorHAnsi" w:hAnsiTheme="majorHAnsi" w:cstheme="majorHAnsi"/>
                <w:sz w:val="18"/>
                <w:szCs w:val="18"/>
                <w:lang w:val="es-CO"/>
              </w:rPr>
              <w:t xml:space="preserve"> </w:t>
            </w:r>
          </w:p>
        </w:tc>
      </w:tr>
      <w:tr w:rsidR="00E033A6" w:rsidRPr="00FD09CF" w14:paraId="647CE3A6" w14:textId="77777777" w:rsidTr="00981EE6">
        <w:tc>
          <w:tcPr>
            <w:tcW w:w="5098" w:type="dxa"/>
          </w:tcPr>
          <w:p w14:paraId="750E7A55" w14:textId="77777777" w:rsidR="00E033A6" w:rsidRPr="00FD09CF" w:rsidRDefault="00E033A6" w:rsidP="00981EE6">
            <w:pPr>
              <w:pStyle w:val="Textoindependiente"/>
              <w:snapToGrid w:val="0"/>
              <w:jc w:val="both"/>
              <w:rPr>
                <w:rFonts w:asciiTheme="majorHAnsi" w:hAnsiTheme="majorHAnsi" w:cstheme="majorHAnsi"/>
                <w:bCs/>
                <w:sz w:val="18"/>
                <w:szCs w:val="18"/>
                <w:lang w:val="es-CO"/>
              </w:rPr>
            </w:pPr>
            <w:r>
              <w:rPr>
                <w:rFonts w:asciiTheme="majorHAnsi" w:hAnsiTheme="majorHAnsi" w:cstheme="majorHAnsi"/>
                <w:b/>
                <w:sz w:val="18"/>
                <w:szCs w:val="18"/>
                <w:lang w:val="es-ES"/>
              </w:rPr>
              <w:t>-</w:t>
            </w:r>
            <w:r w:rsidRPr="00FD09CF">
              <w:rPr>
                <w:rFonts w:asciiTheme="majorHAnsi" w:hAnsiTheme="majorHAnsi" w:cstheme="majorHAnsi"/>
                <w:b/>
                <w:sz w:val="18"/>
                <w:szCs w:val="18"/>
                <w:lang w:val="es-ES"/>
              </w:rPr>
              <w:t>La identificación</w:t>
            </w:r>
            <w:r w:rsidRPr="00FD09CF">
              <w:rPr>
                <w:rFonts w:asciiTheme="majorHAnsi" w:hAnsiTheme="majorHAnsi" w:cstheme="majorHAnsi"/>
                <w:b/>
                <w:sz w:val="18"/>
                <w:szCs w:val="18"/>
                <w:lang w:val="es-CO"/>
              </w:rPr>
              <w:t xml:space="preserve"> y mediación en las barreras que las mujeres encuentran para ejercer su participación. </w:t>
            </w:r>
            <w:r w:rsidRPr="00FD09CF">
              <w:rPr>
                <w:rFonts w:asciiTheme="majorHAnsi" w:hAnsiTheme="majorHAnsi" w:cstheme="majorHAnsi"/>
                <w:sz w:val="18"/>
                <w:szCs w:val="18"/>
                <w:lang w:val="es-CO"/>
              </w:rPr>
              <w:t>Los proyectos que van dirigidos a la  comunidad, específicamente las madres cabeza de hogar y que tienen bajo su cuidado niños</w:t>
            </w:r>
            <w:r>
              <w:rPr>
                <w:rFonts w:asciiTheme="majorHAnsi" w:hAnsiTheme="majorHAnsi" w:cstheme="majorHAnsi"/>
                <w:sz w:val="18"/>
                <w:szCs w:val="18"/>
                <w:lang w:val="es-CO"/>
              </w:rPr>
              <w:t xml:space="preserve">, </w:t>
            </w:r>
            <w:r w:rsidRPr="00FD09CF">
              <w:rPr>
                <w:rFonts w:asciiTheme="majorHAnsi" w:hAnsiTheme="majorHAnsi" w:cstheme="majorHAnsi"/>
                <w:sz w:val="18"/>
                <w:szCs w:val="18"/>
                <w:lang w:val="es-CO"/>
              </w:rPr>
              <w:t xml:space="preserve">deben contar con un profesional en pedagogía infantil o técnico de apoyo para la </w:t>
            </w:r>
            <w:r w:rsidRPr="00FD09CF">
              <w:rPr>
                <w:rFonts w:asciiTheme="majorHAnsi" w:hAnsiTheme="majorHAnsi" w:cstheme="majorHAnsi"/>
                <w:sz w:val="18"/>
                <w:szCs w:val="18"/>
                <w:lang w:val="es-CO"/>
              </w:rPr>
              <w:lastRenderedPageBreak/>
              <w:t>atención de los infantes mientras las madres están participando en las capacitaciones y actividades de los proyectos; ya que las mujeres participan en la mayoría de las ocasiones junto a sus hijos, lo cual afecta el desarrollo de las actividades y en muchos casos impide la atención de las mujeres.</w:t>
            </w:r>
          </w:p>
        </w:tc>
        <w:tc>
          <w:tcPr>
            <w:tcW w:w="5387" w:type="dxa"/>
          </w:tcPr>
          <w:p w14:paraId="477812FA" w14:textId="77777777" w:rsidR="00E033A6" w:rsidRPr="00FD09CF" w:rsidRDefault="00E033A6" w:rsidP="00981EE6">
            <w:pPr>
              <w:jc w:val="both"/>
              <w:rPr>
                <w:rFonts w:asciiTheme="majorHAnsi" w:hAnsiTheme="majorHAnsi" w:cstheme="majorHAnsi"/>
                <w:sz w:val="18"/>
                <w:szCs w:val="18"/>
              </w:rPr>
            </w:pPr>
            <w:r w:rsidRPr="00FD09CF">
              <w:rPr>
                <w:rFonts w:asciiTheme="majorHAnsi" w:hAnsiTheme="majorHAnsi" w:cstheme="majorHAnsi"/>
                <w:sz w:val="18"/>
                <w:szCs w:val="18"/>
              </w:rPr>
              <w:lastRenderedPageBreak/>
              <w:t>Durante el inicio del desarrollo de las actividades del Programa con mujeres no se contempló un apoyo para el cuidado de los niños mientras las madres estaban en las capacitaciones y actividades, muchas madres se retira</w:t>
            </w:r>
            <w:r>
              <w:rPr>
                <w:rFonts w:asciiTheme="majorHAnsi" w:hAnsiTheme="majorHAnsi" w:cstheme="majorHAnsi"/>
                <w:sz w:val="18"/>
                <w:szCs w:val="18"/>
              </w:rPr>
              <w:t xml:space="preserve">ban </w:t>
            </w:r>
            <w:r w:rsidRPr="00FD09CF">
              <w:rPr>
                <w:rFonts w:asciiTheme="majorHAnsi" w:hAnsiTheme="majorHAnsi" w:cstheme="majorHAnsi"/>
                <w:sz w:val="18"/>
                <w:szCs w:val="18"/>
              </w:rPr>
              <w:t>del espacio o no se concentraban por estar al cuidado de sus hijos</w:t>
            </w:r>
            <w:r>
              <w:rPr>
                <w:rFonts w:asciiTheme="majorHAnsi" w:hAnsiTheme="majorHAnsi" w:cstheme="majorHAnsi"/>
                <w:sz w:val="18"/>
                <w:szCs w:val="18"/>
              </w:rPr>
              <w:t>. F</w:t>
            </w:r>
            <w:r w:rsidRPr="00FD09CF">
              <w:rPr>
                <w:rFonts w:asciiTheme="majorHAnsi" w:hAnsiTheme="majorHAnsi" w:cstheme="majorHAnsi"/>
                <w:sz w:val="18"/>
                <w:szCs w:val="18"/>
              </w:rPr>
              <w:t>rente a esto</w:t>
            </w:r>
            <w:r>
              <w:rPr>
                <w:rFonts w:asciiTheme="majorHAnsi" w:hAnsiTheme="majorHAnsi" w:cstheme="majorHAnsi"/>
                <w:sz w:val="18"/>
                <w:szCs w:val="18"/>
              </w:rPr>
              <w:t>,</w:t>
            </w:r>
            <w:r w:rsidRPr="00FD09CF">
              <w:rPr>
                <w:rFonts w:asciiTheme="majorHAnsi" w:hAnsiTheme="majorHAnsi" w:cstheme="majorHAnsi"/>
                <w:sz w:val="18"/>
                <w:szCs w:val="18"/>
              </w:rPr>
              <w:t xml:space="preserve"> durante el proyecto se buscó apoyo a nivel </w:t>
            </w:r>
            <w:r w:rsidRPr="00FD09CF">
              <w:rPr>
                <w:rFonts w:asciiTheme="majorHAnsi" w:hAnsiTheme="majorHAnsi" w:cstheme="majorHAnsi"/>
                <w:sz w:val="18"/>
                <w:szCs w:val="18"/>
              </w:rPr>
              <w:lastRenderedPageBreak/>
              <w:t xml:space="preserve">comunitario de mujeres con experiencia en el tema, sin embargo, solo se encontró en dos territorios como fue en Mesetas y Colinas. Igualmente, se buscó apoyo de las guarderías de los ETCR para el cuidado de los niños como en el ETCR de Charras en San José. </w:t>
            </w:r>
          </w:p>
        </w:tc>
      </w:tr>
      <w:tr w:rsidR="00E033A6" w:rsidRPr="00FD09CF" w14:paraId="0882213D" w14:textId="77777777" w:rsidTr="00981EE6">
        <w:trPr>
          <w:trHeight w:val="2697"/>
        </w:trPr>
        <w:tc>
          <w:tcPr>
            <w:tcW w:w="5098" w:type="dxa"/>
          </w:tcPr>
          <w:p w14:paraId="2636478D" w14:textId="77777777" w:rsidR="00E033A6" w:rsidRPr="00FD09CF" w:rsidRDefault="00E033A6" w:rsidP="00981EE6">
            <w:pPr>
              <w:pStyle w:val="Textoindependiente"/>
              <w:jc w:val="both"/>
              <w:rPr>
                <w:rFonts w:asciiTheme="majorHAnsi" w:eastAsiaTheme="minorHAnsi" w:hAnsiTheme="majorHAnsi" w:cstheme="majorHAnsi"/>
                <w:b/>
                <w:sz w:val="18"/>
                <w:szCs w:val="18"/>
                <w:highlight w:val="yellow"/>
                <w:lang w:val="es-CO"/>
              </w:rPr>
            </w:pPr>
            <w:r w:rsidRPr="00A821A0">
              <w:rPr>
                <w:rFonts w:asciiTheme="majorHAnsi" w:hAnsiTheme="majorHAnsi" w:cstheme="majorHAnsi"/>
                <w:b/>
                <w:sz w:val="18"/>
                <w:szCs w:val="18"/>
                <w:lang w:val="es-CO"/>
              </w:rPr>
              <w:lastRenderedPageBreak/>
              <w:t xml:space="preserve">La Integralidad de los proyectos PDET, </w:t>
            </w:r>
            <w:r>
              <w:rPr>
                <w:rFonts w:asciiTheme="majorHAnsi" w:hAnsiTheme="majorHAnsi" w:cstheme="majorHAnsi"/>
                <w:b/>
                <w:sz w:val="18"/>
                <w:szCs w:val="18"/>
                <w:lang w:val="es-CO"/>
              </w:rPr>
              <w:t xml:space="preserve">trabajo conjunto con </w:t>
            </w:r>
            <w:r w:rsidRPr="00A821A0">
              <w:rPr>
                <w:rFonts w:asciiTheme="majorHAnsi" w:hAnsiTheme="majorHAnsi" w:cstheme="majorHAnsi"/>
                <w:b/>
                <w:sz w:val="18"/>
                <w:szCs w:val="18"/>
                <w:lang w:val="es-CO"/>
              </w:rPr>
              <w:t>las</w:t>
            </w:r>
            <w:r>
              <w:rPr>
                <w:rFonts w:asciiTheme="majorHAnsi" w:hAnsiTheme="majorHAnsi" w:cstheme="majorHAnsi"/>
                <w:b/>
                <w:sz w:val="18"/>
                <w:szCs w:val="18"/>
                <w:lang w:val="es-CO"/>
              </w:rPr>
              <w:t xml:space="preserve"> comunidades en la</w:t>
            </w:r>
            <w:r w:rsidRPr="00A821A0">
              <w:rPr>
                <w:rFonts w:asciiTheme="majorHAnsi" w:hAnsiTheme="majorHAnsi" w:cstheme="majorHAnsi"/>
                <w:b/>
                <w:sz w:val="18"/>
                <w:szCs w:val="18"/>
                <w:lang w:val="es-CO"/>
              </w:rPr>
              <w:t xml:space="preserve"> implementación </w:t>
            </w:r>
            <w:r>
              <w:rPr>
                <w:rFonts w:asciiTheme="majorHAnsi" w:hAnsiTheme="majorHAnsi" w:cstheme="majorHAnsi"/>
                <w:b/>
                <w:sz w:val="18"/>
                <w:szCs w:val="18"/>
                <w:lang w:val="es-CO"/>
              </w:rPr>
              <w:t xml:space="preserve">de los PDET </w:t>
            </w:r>
            <w:r w:rsidRPr="00A821A0">
              <w:rPr>
                <w:rFonts w:asciiTheme="majorHAnsi" w:hAnsiTheme="majorHAnsi" w:cstheme="majorHAnsi"/>
                <w:b/>
                <w:sz w:val="18"/>
                <w:szCs w:val="18"/>
                <w:lang w:val="es-CO"/>
              </w:rPr>
              <w:t>genera apropiación, confianza en el Estado y una visión conjunta del territorio</w:t>
            </w:r>
            <w:r w:rsidRPr="00A821A0">
              <w:rPr>
                <w:rFonts w:asciiTheme="majorHAnsi" w:hAnsiTheme="majorHAnsi" w:cstheme="majorHAnsi"/>
                <w:bCs/>
                <w:sz w:val="18"/>
                <w:szCs w:val="18"/>
                <w:lang w:val="es-CO"/>
              </w:rPr>
              <w:t xml:space="preserve">. es importante incluir en la implementación de los PDET </w:t>
            </w:r>
            <w:r>
              <w:rPr>
                <w:rFonts w:asciiTheme="majorHAnsi" w:hAnsiTheme="majorHAnsi" w:cstheme="majorHAnsi"/>
                <w:bCs/>
                <w:sz w:val="18"/>
                <w:szCs w:val="18"/>
                <w:lang w:val="es-CO"/>
              </w:rPr>
              <w:t xml:space="preserve">a la comunidad en proceso de </w:t>
            </w:r>
            <w:r w:rsidRPr="00A821A0">
              <w:rPr>
                <w:rFonts w:asciiTheme="majorHAnsi" w:hAnsiTheme="majorHAnsi" w:cstheme="majorHAnsi"/>
                <w:bCs/>
                <w:sz w:val="18"/>
                <w:szCs w:val="18"/>
                <w:lang w:val="es-CO"/>
              </w:rPr>
              <w:t>reincorporación, víctimas</w:t>
            </w:r>
            <w:r>
              <w:rPr>
                <w:rFonts w:asciiTheme="majorHAnsi" w:hAnsiTheme="majorHAnsi" w:cstheme="majorHAnsi"/>
                <w:bCs/>
                <w:sz w:val="18"/>
                <w:szCs w:val="18"/>
                <w:lang w:val="es-CO"/>
              </w:rPr>
              <w:t xml:space="preserve">, mujeres, jóvenes </w:t>
            </w:r>
            <w:r w:rsidRPr="00A821A0">
              <w:rPr>
                <w:rFonts w:asciiTheme="majorHAnsi" w:hAnsiTheme="majorHAnsi" w:cstheme="majorHAnsi"/>
                <w:bCs/>
                <w:sz w:val="18"/>
                <w:szCs w:val="18"/>
                <w:lang w:val="es-CO"/>
              </w:rPr>
              <w:t>combinando diferentes pilares y con metodologías específicas de reconciliación e involucramiento de las comunidades en la toma de decisiones.</w:t>
            </w:r>
            <w:r>
              <w:rPr>
                <w:rFonts w:asciiTheme="majorHAnsi" w:hAnsiTheme="majorHAnsi" w:cstheme="majorHAnsi"/>
                <w:bCs/>
                <w:sz w:val="18"/>
                <w:szCs w:val="18"/>
                <w:lang w:val="es-CO"/>
              </w:rPr>
              <w:t xml:space="preserve"> </w:t>
            </w:r>
            <w:r w:rsidRPr="00A821A0">
              <w:rPr>
                <w:rFonts w:asciiTheme="majorHAnsi" w:hAnsiTheme="majorHAnsi" w:cstheme="majorHAnsi"/>
                <w:bCs/>
                <w:sz w:val="18"/>
                <w:szCs w:val="18"/>
                <w:lang w:val="es-CO"/>
              </w:rPr>
              <w:t>Dar continuidad al fortalecimiento de las capacidades de las comunidades para la gestión desde los diferentes pilares PDET desde un enfoque de reconciliación.</w:t>
            </w:r>
            <w:r>
              <w:rPr>
                <w:rFonts w:asciiTheme="majorHAnsi" w:hAnsiTheme="majorHAnsi" w:cstheme="majorHAnsi"/>
                <w:bCs/>
                <w:sz w:val="18"/>
                <w:szCs w:val="18"/>
                <w:lang w:val="es-CO"/>
              </w:rPr>
              <w:t xml:space="preserve"> </w:t>
            </w:r>
          </w:p>
        </w:tc>
        <w:tc>
          <w:tcPr>
            <w:tcW w:w="5387" w:type="dxa"/>
          </w:tcPr>
          <w:p w14:paraId="0B63A373" w14:textId="77777777" w:rsidR="00E033A6" w:rsidRPr="00F12C10" w:rsidRDefault="00E033A6" w:rsidP="00981EE6">
            <w:pPr>
              <w:autoSpaceDE w:val="0"/>
              <w:autoSpaceDN w:val="0"/>
              <w:adjustRightInd w:val="0"/>
              <w:jc w:val="both"/>
              <w:rPr>
                <w:rFonts w:asciiTheme="majorHAnsi" w:hAnsiTheme="majorHAnsi" w:cstheme="majorHAnsi"/>
                <w:sz w:val="18"/>
                <w:szCs w:val="18"/>
                <w:highlight w:val="yellow"/>
              </w:rPr>
            </w:pPr>
            <w:r w:rsidRPr="00F12C10">
              <w:rPr>
                <w:rFonts w:asciiTheme="majorHAnsi" w:hAnsiTheme="majorHAnsi" w:cstheme="majorHAnsi"/>
                <w:sz w:val="18"/>
                <w:szCs w:val="18"/>
              </w:rPr>
              <w:t xml:space="preserve">Los espacios de trabajo generaron el encuentro de múltiples actores y liderazgos de los núcleos veredales y comunidades que no son convocados en otros escenarios, por ejemplo, las iniciativas de reconciliación, los Comités Dinamizadores, </w:t>
            </w:r>
            <w:r>
              <w:rPr>
                <w:rFonts w:asciiTheme="majorHAnsi" w:hAnsiTheme="majorHAnsi" w:cstheme="majorHAnsi"/>
                <w:sz w:val="18"/>
                <w:szCs w:val="18"/>
              </w:rPr>
              <w:t xml:space="preserve">que es </w:t>
            </w:r>
            <w:r w:rsidRPr="00F12C10">
              <w:rPr>
                <w:rFonts w:asciiTheme="majorHAnsi" w:hAnsiTheme="majorHAnsi" w:cstheme="majorHAnsi"/>
                <w:sz w:val="18"/>
                <w:szCs w:val="18"/>
              </w:rPr>
              <w:t>un espacio de diálogo y concertación de acciones con personas en proceso de reincorporación, jóvenes, mujeres y presidentes de JAC.</w:t>
            </w:r>
            <w:r>
              <w:rPr>
                <w:rFonts w:asciiTheme="majorHAnsi" w:hAnsiTheme="majorHAnsi" w:cstheme="majorHAnsi"/>
                <w:sz w:val="18"/>
                <w:szCs w:val="18"/>
              </w:rPr>
              <w:t xml:space="preserve"> </w:t>
            </w:r>
            <w:r w:rsidRPr="00F12C10">
              <w:rPr>
                <w:rFonts w:asciiTheme="majorHAnsi" w:hAnsiTheme="majorHAnsi" w:cstheme="majorHAnsi"/>
                <w:sz w:val="18"/>
                <w:szCs w:val="18"/>
                <w:lang w:eastAsia="en-US"/>
              </w:rPr>
              <w:t>Igualmente, el esquema altamente participativo del proceso PDET, contribuyó a la reivindicación y recuperación de confianza en el Estado por parte de las comunidades. Este logro, a su vez, incentivó la participación nutrida de los actores en los diferentes espacios de trabajo. Es de resaltar las redes de mujeres de la sociedad civil, en la inclusión de los temas de prevención de violencias de género en los PDET acompañadas por el Programa.</w:t>
            </w:r>
          </w:p>
        </w:tc>
      </w:tr>
      <w:tr w:rsidR="00E033A6" w:rsidRPr="00FD09CF" w14:paraId="63CDB4BB" w14:textId="77777777" w:rsidTr="00981EE6">
        <w:tc>
          <w:tcPr>
            <w:tcW w:w="5098" w:type="dxa"/>
          </w:tcPr>
          <w:p w14:paraId="0341C5F4" w14:textId="77777777" w:rsidR="00E033A6" w:rsidRDefault="00E033A6" w:rsidP="00981EE6">
            <w:pPr>
              <w:pStyle w:val="Textoindependiente"/>
              <w:snapToGrid w:val="0"/>
              <w:jc w:val="both"/>
              <w:rPr>
                <w:rFonts w:asciiTheme="majorHAnsi" w:hAnsiTheme="majorHAnsi" w:cstheme="majorHAnsi"/>
                <w:bCs/>
                <w:sz w:val="18"/>
                <w:szCs w:val="18"/>
                <w:lang w:val="es-CO"/>
              </w:rPr>
            </w:pPr>
            <w:r w:rsidRPr="00FD09CF">
              <w:rPr>
                <w:rFonts w:asciiTheme="majorHAnsi" w:hAnsiTheme="majorHAnsi" w:cstheme="majorHAnsi"/>
                <w:b/>
                <w:sz w:val="18"/>
                <w:szCs w:val="18"/>
                <w:lang w:val="es-CO"/>
              </w:rPr>
              <w:t xml:space="preserve">El trabajo con los niños, niñas, adolescentes y jóvenes </w:t>
            </w:r>
            <w:r>
              <w:rPr>
                <w:rFonts w:asciiTheme="majorHAnsi" w:hAnsiTheme="majorHAnsi" w:cstheme="majorHAnsi"/>
                <w:b/>
                <w:sz w:val="18"/>
                <w:szCs w:val="18"/>
                <w:lang w:val="es-CO"/>
              </w:rPr>
              <w:t>es</w:t>
            </w:r>
            <w:r w:rsidRPr="00FD09CF">
              <w:rPr>
                <w:rFonts w:asciiTheme="majorHAnsi" w:hAnsiTheme="majorHAnsi" w:cstheme="majorHAnsi"/>
                <w:b/>
                <w:sz w:val="18"/>
                <w:szCs w:val="18"/>
                <w:lang w:val="es-CO"/>
              </w:rPr>
              <w:t xml:space="preserve"> un mecanismo de construcción de futuro y protección.</w:t>
            </w:r>
            <w:r w:rsidRPr="00FD09CF">
              <w:rPr>
                <w:rFonts w:asciiTheme="majorHAnsi" w:hAnsiTheme="majorHAnsi" w:cstheme="majorHAnsi"/>
                <w:bCs/>
                <w:sz w:val="18"/>
                <w:szCs w:val="18"/>
                <w:lang w:val="es-CO"/>
              </w:rPr>
              <w:t xml:space="preserve"> Generar espacios para escuchar las voces de las comunidades rurales, además de constituir un mandato </w:t>
            </w:r>
            <w:proofErr w:type="spellStart"/>
            <w:r w:rsidRPr="00FD09CF">
              <w:rPr>
                <w:rFonts w:asciiTheme="majorHAnsi" w:hAnsiTheme="majorHAnsi" w:cstheme="majorHAnsi"/>
                <w:bCs/>
                <w:sz w:val="18"/>
                <w:szCs w:val="18"/>
                <w:lang w:val="es-CO"/>
              </w:rPr>
              <w:t>Interagencial</w:t>
            </w:r>
            <w:proofErr w:type="spellEnd"/>
            <w:r w:rsidRPr="00FD09CF">
              <w:rPr>
                <w:rFonts w:asciiTheme="majorHAnsi" w:hAnsiTheme="majorHAnsi" w:cstheme="majorHAnsi"/>
                <w:bCs/>
                <w:sz w:val="18"/>
                <w:szCs w:val="18"/>
                <w:lang w:val="es-CO"/>
              </w:rPr>
              <w:t xml:space="preserve"> y una obligación constitucional para entidades y autoridades estatales y gubernamentales, genera credibilidad, legitimidad, participación efectiva y contribuye notoriamente al logro de los resultados de los impactos esperados.</w:t>
            </w:r>
          </w:p>
          <w:p w14:paraId="0D53DC3D" w14:textId="77777777" w:rsidR="00E033A6" w:rsidRDefault="00E033A6" w:rsidP="00981EE6">
            <w:pPr>
              <w:pStyle w:val="Textoindependiente"/>
              <w:snapToGrid w:val="0"/>
              <w:jc w:val="both"/>
              <w:rPr>
                <w:rFonts w:asciiTheme="majorHAnsi" w:hAnsiTheme="majorHAnsi" w:cstheme="majorHAnsi"/>
                <w:bCs/>
                <w:sz w:val="18"/>
                <w:szCs w:val="18"/>
                <w:lang w:val="es-CO"/>
              </w:rPr>
            </w:pPr>
          </w:p>
          <w:p w14:paraId="6534C549" w14:textId="77777777" w:rsidR="00E033A6" w:rsidRPr="00FD09CF" w:rsidRDefault="00E033A6" w:rsidP="00981EE6">
            <w:pPr>
              <w:pStyle w:val="Textoindependiente"/>
              <w:snapToGrid w:val="0"/>
              <w:jc w:val="both"/>
              <w:rPr>
                <w:rFonts w:asciiTheme="majorHAnsi" w:hAnsiTheme="majorHAnsi" w:cstheme="majorHAnsi"/>
                <w:bCs/>
                <w:sz w:val="18"/>
                <w:szCs w:val="18"/>
                <w:lang w:val="es-CO"/>
              </w:rPr>
            </w:pPr>
          </w:p>
        </w:tc>
        <w:tc>
          <w:tcPr>
            <w:tcW w:w="5387" w:type="dxa"/>
          </w:tcPr>
          <w:p w14:paraId="34816A09" w14:textId="77777777" w:rsidR="00E033A6" w:rsidRPr="00FD09CF" w:rsidRDefault="00E033A6" w:rsidP="00981EE6">
            <w:pPr>
              <w:pStyle w:val="Textoindependiente"/>
              <w:jc w:val="both"/>
              <w:rPr>
                <w:rFonts w:asciiTheme="majorHAnsi" w:eastAsiaTheme="minorHAnsi" w:hAnsiTheme="majorHAnsi" w:cstheme="majorHAnsi"/>
                <w:sz w:val="18"/>
                <w:szCs w:val="18"/>
                <w:lang w:val="es-CO"/>
              </w:rPr>
            </w:pPr>
            <w:r w:rsidRPr="00FD09CF">
              <w:rPr>
                <w:rFonts w:asciiTheme="majorHAnsi" w:eastAsiaTheme="minorHAnsi" w:hAnsiTheme="majorHAnsi" w:cstheme="majorHAnsi"/>
                <w:sz w:val="18"/>
                <w:szCs w:val="18"/>
                <w:lang w:val="es-CO"/>
              </w:rPr>
              <w:t xml:space="preserve">Todos los procesos realizados con enfoque étnico, generacional, género y diversidad que se implementaron en la cuenca del río </w:t>
            </w:r>
            <w:proofErr w:type="spellStart"/>
            <w:r w:rsidRPr="00FD09CF">
              <w:rPr>
                <w:rFonts w:asciiTheme="majorHAnsi" w:eastAsiaTheme="minorHAnsi" w:hAnsiTheme="majorHAnsi" w:cstheme="majorHAnsi"/>
                <w:sz w:val="18"/>
                <w:szCs w:val="18"/>
                <w:lang w:val="es-CO"/>
              </w:rPr>
              <w:t>Arquía</w:t>
            </w:r>
            <w:proofErr w:type="spellEnd"/>
            <w:r w:rsidRPr="00FD09CF">
              <w:rPr>
                <w:rFonts w:asciiTheme="majorHAnsi" w:eastAsiaTheme="minorHAnsi" w:hAnsiTheme="majorHAnsi" w:cstheme="majorHAnsi"/>
                <w:sz w:val="18"/>
                <w:szCs w:val="18"/>
                <w:lang w:val="es-CO"/>
              </w:rPr>
              <w:t xml:space="preserve"> fueron el producto de las decisiones en marcos de participación comunitarias, en los cuales el Programa solo facilitó los medios para concretarlas. La publicación de la “Caja de Herramientas: Una experiencia pedagógica de COJUCOMA con las comunidades del río </w:t>
            </w:r>
            <w:proofErr w:type="spellStart"/>
            <w:r w:rsidRPr="00FD09CF">
              <w:rPr>
                <w:rFonts w:asciiTheme="majorHAnsi" w:eastAsiaTheme="minorHAnsi" w:hAnsiTheme="majorHAnsi" w:cstheme="majorHAnsi"/>
                <w:sz w:val="18"/>
                <w:szCs w:val="18"/>
                <w:lang w:val="es-CO"/>
              </w:rPr>
              <w:t>Arquía</w:t>
            </w:r>
            <w:proofErr w:type="spellEnd"/>
            <w:r w:rsidRPr="00FD09CF">
              <w:rPr>
                <w:rFonts w:asciiTheme="majorHAnsi" w:eastAsiaTheme="minorHAnsi" w:hAnsiTheme="majorHAnsi" w:cstheme="majorHAnsi"/>
                <w:sz w:val="18"/>
                <w:szCs w:val="18"/>
                <w:lang w:val="es-CO"/>
              </w:rPr>
              <w:t>”, es una muestra de intercambio del saber hacer de los jóvenes que estaba en la oralidad</w:t>
            </w:r>
            <w:r>
              <w:rPr>
                <w:rFonts w:asciiTheme="majorHAnsi" w:eastAsiaTheme="minorHAnsi" w:hAnsiTheme="majorHAnsi" w:cstheme="majorHAnsi"/>
                <w:sz w:val="18"/>
                <w:szCs w:val="18"/>
                <w:lang w:val="es-CO"/>
              </w:rPr>
              <w:t xml:space="preserve">. </w:t>
            </w:r>
            <w:r w:rsidRPr="00DF0CEA">
              <w:rPr>
                <w:rFonts w:asciiTheme="majorHAnsi" w:hAnsiTheme="majorHAnsi" w:cstheme="majorHAnsi"/>
                <w:sz w:val="18"/>
                <w:szCs w:val="18"/>
                <w:lang w:val="es-CO"/>
              </w:rPr>
              <w:t xml:space="preserve">La recuperación y conservación de las costumbres, memorias, tradiciones, alimentos, medicina tradicional y saberes ancestrales, perdidos por los efectos de la violencia en los territorios, </w:t>
            </w:r>
            <w:r>
              <w:rPr>
                <w:rFonts w:asciiTheme="majorHAnsi" w:hAnsiTheme="majorHAnsi" w:cstheme="majorHAnsi"/>
                <w:sz w:val="18"/>
                <w:szCs w:val="18"/>
                <w:lang w:val="es-CO"/>
              </w:rPr>
              <w:t>fue</w:t>
            </w:r>
            <w:r w:rsidRPr="00DF0CEA">
              <w:rPr>
                <w:rFonts w:asciiTheme="majorHAnsi" w:hAnsiTheme="majorHAnsi" w:cstheme="majorHAnsi"/>
                <w:sz w:val="18"/>
                <w:szCs w:val="18"/>
                <w:lang w:val="es-CO"/>
              </w:rPr>
              <w:t xml:space="preserve"> posible recuperarlos a través del diálogo de saberes entre adultos mayores y jóvenes.</w:t>
            </w:r>
          </w:p>
        </w:tc>
      </w:tr>
      <w:tr w:rsidR="00E033A6" w:rsidRPr="00FD09CF" w14:paraId="0F7F39B7" w14:textId="77777777" w:rsidTr="00981EE6">
        <w:tc>
          <w:tcPr>
            <w:tcW w:w="5098" w:type="dxa"/>
          </w:tcPr>
          <w:p w14:paraId="659B657D" w14:textId="77777777" w:rsidR="00E033A6" w:rsidRPr="00FD09CF" w:rsidRDefault="00E033A6" w:rsidP="00981EE6">
            <w:pPr>
              <w:jc w:val="both"/>
              <w:rPr>
                <w:rFonts w:asciiTheme="majorHAnsi" w:hAnsiTheme="majorHAnsi" w:cstheme="majorHAnsi"/>
                <w:sz w:val="18"/>
                <w:szCs w:val="18"/>
                <w:lang w:eastAsia="en-US"/>
              </w:rPr>
            </w:pPr>
            <w:r w:rsidRPr="00DF0CEA">
              <w:rPr>
                <w:rFonts w:asciiTheme="majorHAnsi" w:hAnsiTheme="majorHAnsi" w:cstheme="majorHAnsi"/>
                <w:b/>
                <w:bCs/>
                <w:sz w:val="18"/>
                <w:szCs w:val="18"/>
                <w:lang w:eastAsia="en-US"/>
              </w:rPr>
              <w:t>Fortalecimiento de la economía local.</w:t>
            </w:r>
            <w:r>
              <w:rPr>
                <w:rFonts w:asciiTheme="majorHAnsi" w:hAnsiTheme="majorHAnsi" w:cstheme="majorHAnsi"/>
                <w:sz w:val="18"/>
                <w:szCs w:val="18"/>
                <w:lang w:eastAsia="en-US"/>
              </w:rPr>
              <w:t xml:space="preserve"> En el marco de los proyectos y programas es importante aportar en la dinámica territorial con el </w:t>
            </w:r>
            <w:r w:rsidRPr="00FD09CF">
              <w:rPr>
                <w:rFonts w:asciiTheme="majorHAnsi" w:hAnsiTheme="majorHAnsi" w:cstheme="majorHAnsi"/>
                <w:sz w:val="18"/>
                <w:szCs w:val="18"/>
                <w:lang w:eastAsia="en-US"/>
              </w:rPr>
              <w:t>fortalecimiento de la economía local</w:t>
            </w:r>
            <w:r>
              <w:rPr>
                <w:rFonts w:asciiTheme="majorHAnsi" w:hAnsiTheme="majorHAnsi" w:cstheme="majorHAnsi"/>
                <w:sz w:val="18"/>
                <w:szCs w:val="18"/>
                <w:lang w:eastAsia="en-US"/>
              </w:rPr>
              <w:t xml:space="preserve"> a través de la contratación de los insumos, materiales, provisiones a nivel logísticas, dinamizando la dinámica territorial y sus capacidades técnicas. </w:t>
            </w:r>
          </w:p>
        </w:tc>
        <w:tc>
          <w:tcPr>
            <w:tcW w:w="5387" w:type="dxa"/>
          </w:tcPr>
          <w:p w14:paraId="15915A68" w14:textId="77777777" w:rsidR="00E033A6" w:rsidRDefault="00E033A6" w:rsidP="00981EE6">
            <w:pPr>
              <w:jc w:val="both"/>
              <w:rPr>
                <w:rFonts w:asciiTheme="majorHAnsi" w:hAnsiTheme="majorHAnsi" w:cstheme="majorHAnsi"/>
                <w:sz w:val="18"/>
                <w:szCs w:val="18"/>
                <w:lang w:eastAsia="en-US"/>
              </w:rPr>
            </w:pPr>
            <w:r>
              <w:rPr>
                <w:rFonts w:asciiTheme="majorHAnsi" w:hAnsiTheme="majorHAnsi" w:cstheme="majorHAnsi"/>
                <w:sz w:val="18"/>
                <w:szCs w:val="18"/>
                <w:lang w:eastAsia="en-US"/>
              </w:rPr>
              <w:t>En el marco del Programa s</w:t>
            </w:r>
            <w:r w:rsidRPr="00FD09CF">
              <w:rPr>
                <w:rFonts w:asciiTheme="majorHAnsi" w:hAnsiTheme="majorHAnsi" w:cstheme="majorHAnsi"/>
                <w:sz w:val="18"/>
                <w:szCs w:val="18"/>
                <w:lang w:eastAsia="en-US"/>
              </w:rPr>
              <w:t>e dio un fortalecimiento de la economía local de las comunidades a partir de suministr</w:t>
            </w:r>
            <w:r>
              <w:rPr>
                <w:rFonts w:asciiTheme="majorHAnsi" w:hAnsiTheme="majorHAnsi" w:cstheme="majorHAnsi"/>
                <w:sz w:val="18"/>
                <w:szCs w:val="18"/>
                <w:lang w:eastAsia="en-US"/>
              </w:rPr>
              <w:t>o</w:t>
            </w:r>
            <w:r w:rsidRPr="00FD09CF">
              <w:rPr>
                <w:rFonts w:asciiTheme="majorHAnsi" w:hAnsiTheme="majorHAnsi" w:cstheme="majorHAnsi"/>
                <w:sz w:val="18"/>
                <w:szCs w:val="18"/>
                <w:lang w:eastAsia="en-US"/>
              </w:rPr>
              <w:t xml:space="preserve"> </w:t>
            </w:r>
            <w:r>
              <w:rPr>
                <w:rFonts w:asciiTheme="majorHAnsi" w:hAnsiTheme="majorHAnsi" w:cstheme="majorHAnsi"/>
                <w:sz w:val="18"/>
                <w:szCs w:val="18"/>
                <w:lang w:eastAsia="en-US"/>
              </w:rPr>
              <w:t xml:space="preserve">de </w:t>
            </w:r>
            <w:r w:rsidRPr="00FD09CF">
              <w:rPr>
                <w:rFonts w:asciiTheme="majorHAnsi" w:hAnsiTheme="majorHAnsi" w:cstheme="majorHAnsi"/>
                <w:sz w:val="18"/>
                <w:szCs w:val="18"/>
                <w:lang w:eastAsia="en-US"/>
              </w:rPr>
              <w:t xml:space="preserve">semillas locales de </w:t>
            </w:r>
            <w:proofErr w:type="spellStart"/>
            <w:r w:rsidRPr="00FD09CF">
              <w:rPr>
                <w:rFonts w:asciiTheme="majorHAnsi" w:hAnsiTheme="majorHAnsi" w:cstheme="majorHAnsi"/>
                <w:sz w:val="18"/>
                <w:szCs w:val="18"/>
                <w:lang w:eastAsia="en-US"/>
              </w:rPr>
              <w:t>pancoger</w:t>
            </w:r>
            <w:proofErr w:type="spellEnd"/>
            <w:r w:rsidRPr="00FD09CF">
              <w:rPr>
                <w:rFonts w:asciiTheme="majorHAnsi" w:hAnsiTheme="majorHAnsi" w:cstheme="majorHAnsi"/>
                <w:sz w:val="18"/>
                <w:szCs w:val="18"/>
                <w:lang w:eastAsia="en-US"/>
              </w:rPr>
              <w:t>, especies animales, insumos, materiales</w:t>
            </w:r>
            <w:r>
              <w:rPr>
                <w:rFonts w:asciiTheme="majorHAnsi" w:hAnsiTheme="majorHAnsi" w:cstheme="majorHAnsi"/>
                <w:sz w:val="18"/>
                <w:szCs w:val="18"/>
                <w:lang w:eastAsia="en-US"/>
              </w:rPr>
              <w:t xml:space="preserve">, equipos para los </w:t>
            </w:r>
            <w:r w:rsidRPr="00FD09CF">
              <w:rPr>
                <w:rFonts w:asciiTheme="majorHAnsi" w:hAnsiTheme="majorHAnsi" w:cstheme="majorHAnsi"/>
                <w:sz w:val="18"/>
                <w:szCs w:val="18"/>
                <w:lang w:eastAsia="en-US"/>
              </w:rPr>
              <w:t>CDC y los emprendimientos productivos</w:t>
            </w:r>
            <w:r>
              <w:rPr>
                <w:rFonts w:asciiTheme="majorHAnsi" w:hAnsiTheme="majorHAnsi" w:cstheme="majorHAnsi"/>
                <w:sz w:val="18"/>
                <w:szCs w:val="18"/>
                <w:lang w:eastAsia="en-US"/>
              </w:rPr>
              <w:t xml:space="preserve">. Se realizó la </w:t>
            </w:r>
            <w:r w:rsidRPr="00FD09CF">
              <w:rPr>
                <w:rFonts w:asciiTheme="majorHAnsi" w:hAnsiTheme="majorHAnsi" w:cstheme="majorHAnsi"/>
                <w:sz w:val="18"/>
                <w:szCs w:val="18"/>
                <w:lang w:eastAsia="en-US"/>
              </w:rPr>
              <w:t>contrata</w:t>
            </w:r>
            <w:r>
              <w:rPr>
                <w:rFonts w:asciiTheme="majorHAnsi" w:hAnsiTheme="majorHAnsi" w:cstheme="majorHAnsi"/>
                <w:sz w:val="18"/>
                <w:szCs w:val="18"/>
                <w:lang w:eastAsia="en-US"/>
              </w:rPr>
              <w:t>ción de la</w:t>
            </w:r>
            <w:r w:rsidRPr="00FD09CF">
              <w:rPr>
                <w:rFonts w:asciiTheme="majorHAnsi" w:hAnsiTheme="majorHAnsi" w:cstheme="majorHAnsi"/>
                <w:sz w:val="18"/>
                <w:szCs w:val="18"/>
                <w:lang w:eastAsia="en-US"/>
              </w:rPr>
              <w:t xml:space="preserve"> mano obra local </w:t>
            </w:r>
            <w:r>
              <w:rPr>
                <w:rFonts w:asciiTheme="majorHAnsi" w:hAnsiTheme="majorHAnsi" w:cstheme="majorHAnsi"/>
                <w:sz w:val="18"/>
                <w:szCs w:val="18"/>
                <w:lang w:eastAsia="en-US"/>
              </w:rPr>
              <w:t>para la</w:t>
            </w:r>
            <w:r w:rsidRPr="00FD09CF">
              <w:rPr>
                <w:rFonts w:asciiTheme="majorHAnsi" w:hAnsiTheme="majorHAnsi" w:cstheme="majorHAnsi"/>
                <w:sz w:val="18"/>
                <w:szCs w:val="18"/>
                <w:lang w:eastAsia="en-US"/>
              </w:rPr>
              <w:t xml:space="preserve"> construcció</w:t>
            </w:r>
            <w:r>
              <w:rPr>
                <w:rFonts w:asciiTheme="majorHAnsi" w:hAnsiTheme="majorHAnsi" w:cstheme="majorHAnsi"/>
                <w:sz w:val="18"/>
                <w:szCs w:val="18"/>
                <w:lang w:eastAsia="en-US"/>
              </w:rPr>
              <w:t>n</w:t>
            </w:r>
            <w:r w:rsidRPr="00FD09CF">
              <w:rPr>
                <w:rFonts w:asciiTheme="majorHAnsi" w:hAnsiTheme="majorHAnsi" w:cstheme="majorHAnsi"/>
                <w:sz w:val="18"/>
                <w:szCs w:val="18"/>
                <w:lang w:eastAsia="en-US"/>
              </w:rPr>
              <w:t xml:space="preserve"> de obras de infraestructura</w:t>
            </w:r>
            <w:r>
              <w:rPr>
                <w:rFonts w:asciiTheme="majorHAnsi" w:hAnsiTheme="majorHAnsi" w:cstheme="majorHAnsi"/>
                <w:sz w:val="18"/>
                <w:szCs w:val="18"/>
                <w:lang w:eastAsia="en-US"/>
              </w:rPr>
              <w:t>, igualmente, la provisión de</w:t>
            </w:r>
            <w:r w:rsidRPr="00FD09CF">
              <w:rPr>
                <w:rFonts w:asciiTheme="majorHAnsi" w:hAnsiTheme="majorHAnsi" w:cstheme="majorHAnsi"/>
                <w:sz w:val="18"/>
                <w:szCs w:val="18"/>
                <w:lang w:eastAsia="en-US"/>
              </w:rPr>
              <w:t xml:space="preserve"> alimentos</w:t>
            </w:r>
            <w:r>
              <w:rPr>
                <w:rFonts w:asciiTheme="majorHAnsi" w:hAnsiTheme="majorHAnsi" w:cstheme="majorHAnsi"/>
                <w:sz w:val="18"/>
                <w:szCs w:val="18"/>
                <w:lang w:eastAsia="en-US"/>
              </w:rPr>
              <w:t xml:space="preserve"> para las diferentes actividades desarrolladas a lo largo del Programa, entre otros; esto </w:t>
            </w:r>
            <w:r w:rsidRPr="00FD09CF">
              <w:rPr>
                <w:rFonts w:asciiTheme="majorHAnsi" w:hAnsiTheme="majorHAnsi" w:cstheme="majorHAnsi"/>
                <w:sz w:val="18"/>
                <w:szCs w:val="18"/>
                <w:lang w:eastAsia="en-US"/>
              </w:rPr>
              <w:t xml:space="preserve">como estrategia de fortalecimiento y empoderamiento local </w:t>
            </w:r>
            <w:r>
              <w:rPr>
                <w:rFonts w:asciiTheme="majorHAnsi" w:hAnsiTheme="majorHAnsi" w:cstheme="majorHAnsi"/>
                <w:sz w:val="18"/>
                <w:szCs w:val="18"/>
                <w:lang w:eastAsia="en-US"/>
              </w:rPr>
              <w:t xml:space="preserve">que </w:t>
            </w:r>
            <w:r w:rsidRPr="00FD09CF">
              <w:rPr>
                <w:rFonts w:asciiTheme="majorHAnsi" w:hAnsiTheme="majorHAnsi" w:cstheme="majorHAnsi"/>
                <w:sz w:val="18"/>
                <w:szCs w:val="18"/>
                <w:lang w:eastAsia="en-US"/>
              </w:rPr>
              <w:t>permitió la mejor apropiación</w:t>
            </w:r>
            <w:r>
              <w:rPr>
                <w:rFonts w:asciiTheme="majorHAnsi" w:hAnsiTheme="majorHAnsi" w:cstheme="majorHAnsi"/>
                <w:sz w:val="18"/>
                <w:szCs w:val="18"/>
                <w:lang w:eastAsia="en-US"/>
              </w:rPr>
              <w:t xml:space="preserve"> y sostenibilidad de los Comités Dinamizadores, emprendimientos, CDC, obras a modo de ejemplo.</w:t>
            </w:r>
          </w:p>
          <w:p w14:paraId="04461423" w14:textId="77777777" w:rsidR="00E033A6" w:rsidRPr="00FD09CF" w:rsidRDefault="00E033A6" w:rsidP="00981EE6">
            <w:pPr>
              <w:jc w:val="both"/>
              <w:rPr>
                <w:rFonts w:asciiTheme="majorHAnsi" w:hAnsiTheme="majorHAnsi" w:cstheme="majorHAnsi"/>
                <w:sz w:val="18"/>
                <w:szCs w:val="18"/>
                <w:lang w:eastAsia="en-US"/>
              </w:rPr>
            </w:pPr>
          </w:p>
        </w:tc>
      </w:tr>
    </w:tbl>
    <w:p w14:paraId="3B6512E0" w14:textId="77777777" w:rsidR="009D3BB6" w:rsidRPr="009D3BB6" w:rsidRDefault="009D3BB6" w:rsidP="00E033A6">
      <w:pPr>
        <w:pStyle w:val="Textoindependiente"/>
        <w:jc w:val="both"/>
        <w:rPr>
          <w:rFonts w:ascii="Calibri" w:hAnsi="Calibri" w:cs="Times New Roman"/>
          <w:b/>
          <w:color w:val="2F5496" w:themeColor="accent1" w:themeShade="BF"/>
          <w:lang w:val="es-ES"/>
        </w:rPr>
      </w:pPr>
    </w:p>
    <w:p w14:paraId="72FE7BB9" w14:textId="294E4977" w:rsidR="005F1C51" w:rsidRPr="00D110B8" w:rsidRDefault="005F1C51" w:rsidP="00B23CEE">
      <w:pPr>
        <w:pStyle w:val="Textoindependiente"/>
        <w:numPr>
          <w:ilvl w:val="1"/>
          <w:numId w:val="11"/>
        </w:numPr>
        <w:jc w:val="both"/>
        <w:rPr>
          <w:rFonts w:ascii="Calibri" w:hAnsi="Calibri" w:cs="Times New Roman"/>
          <w:b/>
          <w:color w:val="2F5496" w:themeColor="accent1" w:themeShade="BF"/>
          <w:lang w:val="es-CO"/>
        </w:rPr>
      </w:pPr>
      <w:r w:rsidRPr="00A31CCD">
        <w:rPr>
          <w:rFonts w:ascii="Calibri" w:hAnsi="Calibri"/>
          <w:b/>
          <w:color w:val="2F5496" w:themeColor="accent1" w:themeShade="BF"/>
          <w:lang w:val="es-CO" w:eastAsia="x-none"/>
        </w:rPr>
        <w:t>Actividades por desarrollar y demoras en la implementación</w:t>
      </w:r>
    </w:p>
    <w:p w14:paraId="5F1686D5" w14:textId="602BB0EB" w:rsidR="00FD273D" w:rsidRPr="00F60108" w:rsidRDefault="00FD273D" w:rsidP="0074123C">
      <w:pPr>
        <w:shd w:val="clear" w:color="auto" w:fill="FFFFFF" w:themeFill="background1"/>
        <w:jc w:val="both"/>
        <w:rPr>
          <w:rFonts w:ascii="Calibri" w:hAnsi="Calibri"/>
          <w:i/>
          <w:sz w:val="20"/>
          <w:szCs w:val="20"/>
          <w:lang w:val="es-CO" w:eastAsia="x-none"/>
        </w:rPr>
      </w:pPr>
    </w:p>
    <w:p w14:paraId="072F0320" w14:textId="086D39B5" w:rsidR="00F60108" w:rsidRPr="00F60108" w:rsidRDefault="00F60108" w:rsidP="0074123C">
      <w:pPr>
        <w:shd w:val="clear" w:color="auto" w:fill="FFFFFF" w:themeFill="background1"/>
        <w:jc w:val="both"/>
        <w:rPr>
          <w:rFonts w:ascii="Calibri" w:hAnsi="Calibri" w:cs="Arial"/>
          <w:color w:val="2F5496" w:themeColor="accent1" w:themeShade="BF"/>
          <w:sz w:val="20"/>
          <w:szCs w:val="20"/>
          <w:lang w:val="es-CO" w:eastAsia="x-none"/>
        </w:rPr>
      </w:pPr>
      <w:r w:rsidRPr="00F60108">
        <w:rPr>
          <w:rFonts w:ascii="Calibri" w:hAnsi="Calibri" w:cs="Arial"/>
          <w:color w:val="2F5496" w:themeColor="accent1" w:themeShade="BF"/>
          <w:sz w:val="20"/>
          <w:szCs w:val="20"/>
          <w:lang w:val="es-CO" w:eastAsia="x-none"/>
        </w:rPr>
        <w:t>3.2.1 Demoras en la implementación</w:t>
      </w:r>
      <w:r w:rsidR="0092044F">
        <w:rPr>
          <w:rFonts w:ascii="Calibri" w:hAnsi="Calibri" w:cs="Arial"/>
          <w:color w:val="2F5496" w:themeColor="accent1" w:themeShade="BF"/>
          <w:sz w:val="20"/>
          <w:szCs w:val="20"/>
          <w:lang w:val="es-CO" w:eastAsia="x-none"/>
        </w:rPr>
        <w:t xml:space="preserve"> del Programa</w:t>
      </w:r>
    </w:p>
    <w:p w14:paraId="416A0D61" w14:textId="77777777" w:rsidR="004C29AC" w:rsidRDefault="004C29AC" w:rsidP="00381CEF">
      <w:pPr>
        <w:shd w:val="clear" w:color="auto" w:fill="FFFFFF" w:themeFill="background1"/>
        <w:jc w:val="both"/>
        <w:rPr>
          <w:rFonts w:asciiTheme="majorHAnsi" w:hAnsiTheme="majorHAnsi"/>
          <w:sz w:val="18"/>
          <w:szCs w:val="18"/>
        </w:rPr>
      </w:pPr>
    </w:p>
    <w:p w14:paraId="55C2B67B" w14:textId="67242C0F" w:rsidR="00433E1D" w:rsidRPr="004C29AC" w:rsidRDefault="00433E1D" w:rsidP="00381CEF">
      <w:pPr>
        <w:shd w:val="clear" w:color="auto" w:fill="FFFFFF" w:themeFill="background1"/>
        <w:jc w:val="both"/>
        <w:rPr>
          <w:rFonts w:asciiTheme="majorHAnsi" w:hAnsiTheme="majorHAnsi"/>
          <w:sz w:val="18"/>
          <w:szCs w:val="18"/>
        </w:rPr>
      </w:pPr>
      <w:r w:rsidRPr="004C29AC">
        <w:rPr>
          <w:rFonts w:asciiTheme="majorHAnsi" w:hAnsiTheme="majorHAnsi"/>
          <w:sz w:val="18"/>
          <w:szCs w:val="18"/>
        </w:rPr>
        <w:t xml:space="preserve">Durante el desarrollo del Programa se presentaron situaciones que requirieron ajustes en el cronograma de trabajo </w:t>
      </w:r>
      <w:r w:rsidR="00EA7F36" w:rsidRPr="004C29AC">
        <w:rPr>
          <w:rFonts w:asciiTheme="majorHAnsi" w:hAnsiTheme="majorHAnsi"/>
          <w:sz w:val="18"/>
          <w:szCs w:val="18"/>
        </w:rPr>
        <w:t xml:space="preserve">para </w:t>
      </w:r>
      <w:r w:rsidR="00644845" w:rsidRPr="004C29AC">
        <w:rPr>
          <w:rFonts w:asciiTheme="majorHAnsi" w:hAnsiTheme="majorHAnsi"/>
          <w:sz w:val="18"/>
          <w:szCs w:val="18"/>
        </w:rPr>
        <w:t>el desarrollo</w:t>
      </w:r>
      <w:r w:rsidRPr="004C29AC">
        <w:rPr>
          <w:rFonts w:asciiTheme="majorHAnsi" w:hAnsiTheme="majorHAnsi"/>
          <w:sz w:val="18"/>
          <w:szCs w:val="18"/>
        </w:rPr>
        <w:t xml:space="preserve"> a nivel técnico y financiero del Programa, las cuales motiva</w:t>
      </w:r>
      <w:r w:rsidR="00381CEF" w:rsidRPr="004C29AC">
        <w:rPr>
          <w:rFonts w:asciiTheme="majorHAnsi" w:hAnsiTheme="majorHAnsi"/>
          <w:sz w:val="18"/>
          <w:szCs w:val="18"/>
        </w:rPr>
        <w:t xml:space="preserve">ron a realizar solicitud de prórroga de tiempo en tres </w:t>
      </w:r>
      <w:r w:rsidR="00BE0A63" w:rsidRPr="004C29AC">
        <w:rPr>
          <w:rFonts w:asciiTheme="majorHAnsi" w:hAnsiTheme="majorHAnsi"/>
          <w:sz w:val="18"/>
          <w:szCs w:val="18"/>
        </w:rPr>
        <w:t>oportunidades</w:t>
      </w:r>
      <w:r w:rsidR="00EA7F36" w:rsidRPr="004C29AC">
        <w:rPr>
          <w:rFonts w:asciiTheme="majorHAnsi" w:hAnsiTheme="majorHAnsi"/>
          <w:sz w:val="18"/>
          <w:szCs w:val="18"/>
        </w:rPr>
        <w:t>,</w:t>
      </w:r>
      <w:r w:rsidR="00381CEF" w:rsidRPr="004C29AC">
        <w:rPr>
          <w:rFonts w:asciiTheme="majorHAnsi" w:hAnsiTheme="majorHAnsi"/>
          <w:sz w:val="18"/>
          <w:szCs w:val="18"/>
        </w:rPr>
        <w:t xml:space="preserve"> para contar con el tiempo necesario para culminar y consolidar la ruta de sostenibilidad del proceso en los diferentes componentes</w:t>
      </w:r>
      <w:r w:rsidR="00644845">
        <w:rPr>
          <w:rFonts w:asciiTheme="majorHAnsi" w:hAnsiTheme="majorHAnsi"/>
          <w:sz w:val="18"/>
          <w:szCs w:val="18"/>
        </w:rPr>
        <w:t>. A</w:t>
      </w:r>
      <w:r w:rsidR="00EA7F36" w:rsidRPr="004C29AC">
        <w:rPr>
          <w:rFonts w:asciiTheme="majorHAnsi" w:hAnsiTheme="majorHAnsi"/>
          <w:sz w:val="18"/>
          <w:szCs w:val="18"/>
        </w:rPr>
        <w:t xml:space="preserve"> </w:t>
      </w:r>
      <w:r w:rsidR="00C816AE" w:rsidRPr="004C29AC">
        <w:rPr>
          <w:rFonts w:asciiTheme="majorHAnsi" w:hAnsiTheme="majorHAnsi"/>
          <w:sz w:val="18"/>
          <w:szCs w:val="18"/>
        </w:rPr>
        <w:t>continuación,</w:t>
      </w:r>
      <w:r w:rsidR="00EA7F36" w:rsidRPr="004C29AC">
        <w:rPr>
          <w:rFonts w:asciiTheme="majorHAnsi" w:hAnsiTheme="majorHAnsi"/>
          <w:sz w:val="18"/>
          <w:szCs w:val="18"/>
        </w:rPr>
        <w:t xml:space="preserve"> se describen algunos de los retos que enfrent</w:t>
      </w:r>
      <w:r w:rsidR="00644845">
        <w:rPr>
          <w:rFonts w:asciiTheme="majorHAnsi" w:hAnsiTheme="majorHAnsi"/>
          <w:sz w:val="18"/>
          <w:szCs w:val="18"/>
        </w:rPr>
        <w:t>ó</w:t>
      </w:r>
      <w:r w:rsidR="00EA7F36" w:rsidRPr="004C29AC">
        <w:rPr>
          <w:rFonts w:asciiTheme="majorHAnsi" w:hAnsiTheme="majorHAnsi"/>
          <w:sz w:val="18"/>
          <w:szCs w:val="18"/>
        </w:rPr>
        <w:t xml:space="preserve"> e</w:t>
      </w:r>
      <w:r w:rsidR="00644845">
        <w:rPr>
          <w:rFonts w:asciiTheme="majorHAnsi" w:hAnsiTheme="majorHAnsi"/>
          <w:sz w:val="18"/>
          <w:szCs w:val="18"/>
        </w:rPr>
        <w:t>l</w:t>
      </w:r>
      <w:r w:rsidR="00EA7F36" w:rsidRPr="004C29AC">
        <w:rPr>
          <w:rFonts w:asciiTheme="majorHAnsi" w:hAnsiTheme="majorHAnsi"/>
          <w:sz w:val="18"/>
          <w:szCs w:val="18"/>
        </w:rPr>
        <w:t xml:space="preserve"> Programa</w:t>
      </w:r>
      <w:r w:rsidRPr="004C29AC">
        <w:rPr>
          <w:rFonts w:asciiTheme="majorHAnsi" w:hAnsiTheme="majorHAnsi"/>
          <w:sz w:val="18"/>
          <w:szCs w:val="18"/>
        </w:rPr>
        <w:t xml:space="preserve">: </w:t>
      </w:r>
    </w:p>
    <w:p w14:paraId="3BBAD4EC" w14:textId="77777777" w:rsidR="00381CEF" w:rsidRPr="004C29AC" w:rsidRDefault="00381CEF" w:rsidP="002620A6">
      <w:pPr>
        <w:shd w:val="clear" w:color="auto" w:fill="FFFFFF" w:themeFill="background1"/>
        <w:rPr>
          <w:rFonts w:asciiTheme="majorHAnsi" w:hAnsiTheme="majorHAnsi"/>
          <w:sz w:val="18"/>
          <w:szCs w:val="18"/>
        </w:rPr>
      </w:pPr>
    </w:p>
    <w:p w14:paraId="2A65C08E" w14:textId="76C1B37D" w:rsidR="00117E3A" w:rsidRPr="004C29AC" w:rsidRDefault="00716CF0" w:rsidP="00B23CEE">
      <w:pPr>
        <w:pStyle w:val="Prrafodelista"/>
        <w:numPr>
          <w:ilvl w:val="0"/>
          <w:numId w:val="21"/>
        </w:numPr>
        <w:shd w:val="clear" w:color="auto" w:fill="FFFFFF" w:themeFill="background1"/>
        <w:ind w:left="360"/>
        <w:jc w:val="both"/>
        <w:rPr>
          <w:rFonts w:asciiTheme="majorHAnsi" w:hAnsiTheme="majorHAnsi"/>
          <w:sz w:val="18"/>
          <w:szCs w:val="18"/>
        </w:rPr>
      </w:pPr>
      <w:r w:rsidRPr="004C29AC">
        <w:rPr>
          <w:rFonts w:asciiTheme="majorHAnsi" w:hAnsiTheme="majorHAnsi"/>
          <w:sz w:val="18"/>
          <w:szCs w:val="18"/>
        </w:rPr>
        <w:lastRenderedPageBreak/>
        <w:t>Se requirió un tie</w:t>
      </w:r>
      <w:r w:rsidR="00382271" w:rsidRPr="004C29AC">
        <w:rPr>
          <w:rFonts w:asciiTheme="majorHAnsi" w:hAnsiTheme="majorHAnsi"/>
          <w:sz w:val="18"/>
          <w:szCs w:val="18"/>
        </w:rPr>
        <w:t xml:space="preserve">mpo </w:t>
      </w:r>
      <w:r w:rsidR="00622405" w:rsidRPr="004C29AC">
        <w:rPr>
          <w:rFonts w:asciiTheme="majorHAnsi" w:hAnsiTheme="majorHAnsi"/>
          <w:sz w:val="18"/>
          <w:szCs w:val="18"/>
        </w:rPr>
        <w:t xml:space="preserve">de espera </w:t>
      </w:r>
      <w:r w:rsidR="00382271" w:rsidRPr="004C29AC">
        <w:rPr>
          <w:rFonts w:asciiTheme="majorHAnsi" w:hAnsiTheme="majorHAnsi"/>
          <w:sz w:val="18"/>
          <w:szCs w:val="18"/>
        </w:rPr>
        <w:t>por parte del gobierno nacional</w:t>
      </w:r>
      <w:r w:rsidR="008E3785" w:rsidRPr="004C29AC">
        <w:rPr>
          <w:rFonts w:asciiTheme="majorHAnsi" w:hAnsiTheme="majorHAnsi"/>
          <w:sz w:val="18"/>
          <w:szCs w:val="18"/>
        </w:rPr>
        <w:t xml:space="preserve"> con el cambio de gobierno </w:t>
      </w:r>
      <w:r w:rsidR="00382271" w:rsidRPr="004C29AC">
        <w:rPr>
          <w:rFonts w:asciiTheme="majorHAnsi" w:hAnsiTheme="majorHAnsi"/>
          <w:sz w:val="18"/>
          <w:szCs w:val="18"/>
        </w:rPr>
        <w:t>para la finalización de</w:t>
      </w:r>
      <w:r w:rsidR="00CC3E64" w:rsidRPr="004C29AC">
        <w:rPr>
          <w:rFonts w:asciiTheme="majorHAnsi" w:hAnsiTheme="majorHAnsi"/>
          <w:sz w:val="18"/>
          <w:szCs w:val="18"/>
        </w:rPr>
        <w:t xml:space="preserve"> la</w:t>
      </w:r>
      <w:r w:rsidR="00382271" w:rsidRPr="004C29AC">
        <w:rPr>
          <w:rFonts w:asciiTheme="majorHAnsi" w:hAnsiTheme="majorHAnsi"/>
          <w:sz w:val="18"/>
          <w:szCs w:val="18"/>
        </w:rPr>
        <w:t xml:space="preserve"> construcción de</w:t>
      </w:r>
      <w:r w:rsidR="008E3785" w:rsidRPr="004C29AC">
        <w:rPr>
          <w:rFonts w:asciiTheme="majorHAnsi" w:hAnsiTheme="majorHAnsi"/>
          <w:sz w:val="18"/>
          <w:szCs w:val="18"/>
        </w:rPr>
        <w:t xml:space="preserve"> los</w:t>
      </w:r>
      <w:r w:rsidR="002620A6" w:rsidRPr="004C29AC">
        <w:rPr>
          <w:rFonts w:asciiTheme="majorHAnsi" w:hAnsiTheme="majorHAnsi"/>
          <w:sz w:val="18"/>
          <w:szCs w:val="18"/>
        </w:rPr>
        <w:t xml:space="preserve"> PDET, cuyo término se esperaba para el mes de agosto de 2018, </w:t>
      </w:r>
      <w:r w:rsidR="00622405" w:rsidRPr="004C29AC">
        <w:rPr>
          <w:rFonts w:asciiTheme="majorHAnsi" w:hAnsiTheme="majorHAnsi"/>
          <w:sz w:val="18"/>
          <w:szCs w:val="18"/>
        </w:rPr>
        <w:t xml:space="preserve">sin embargo, </w:t>
      </w:r>
      <w:r w:rsidR="002620A6" w:rsidRPr="004C29AC">
        <w:rPr>
          <w:rFonts w:asciiTheme="majorHAnsi" w:hAnsiTheme="majorHAnsi"/>
          <w:sz w:val="18"/>
          <w:szCs w:val="18"/>
        </w:rPr>
        <w:t>la realización de la fase municipal y subregional del PATR de Macarena – Guaviare culminó en enero de 2019, esto implicó hacer un proceso de validación y priorización de acciones, de cara a las necesidades resultantes de la planificación territorial.</w:t>
      </w:r>
    </w:p>
    <w:p w14:paraId="2C6C6E0B" w14:textId="77777777" w:rsidR="00117E3A" w:rsidRPr="004C29AC" w:rsidRDefault="00117E3A" w:rsidP="00532D3B">
      <w:pPr>
        <w:pStyle w:val="Prrafodelista"/>
        <w:shd w:val="clear" w:color="auto" w:fill="FFFFFF" w:themeFill="background1"/>
        <w:ind w:left="360"/>
        <w:jc w:val="both"/>
        <w:rPr>
          <w:rFonts w:asciiTheme="majorHAnsi" w:hAnsiTheme="majorHAnsi"/>
          <w:sz w:val="18"/>
          <w:szCs w:val="18"/>
        </w:rPr>
      </w:pPr>
    </w:p>
    <w:p w14:paraId="5B7FAFFB" w14:textId="41A1BB87" w:rsidR="00532D3B" w:rsidRPr="004C29AC" w:rsidRDefault="00A71AF8" w:rsidP="00B23CEE">
      <w:pPr>
        <w:pStyle w:val="Prrafodelista"/>
        <w:numPr>
          <w:ilvl w:val="0"/>
          <w:numId w:val="21"/>
        </w:numPr>
        <w:shd w:val="clear" w:color="auto" w:fill="FFFFFF" w:themeFill="background1"/>
        <w:ind w:left="360"/>
        <w:jc w:val="both"/>
        <w:rPr>
          <w:rFonts w:asciiTheme="majorHAnsi" w:hAnsiTheme="majorHAnsi"/>
          <w:sz w:val="18"/>
          <w:szCs w:val="18"/>
        </w:rPr>
      </w:pPr>
      <w:r w:rsidRPr="004C29AC">
        <w:rPr>
          <w:rFonts w:asciiTheme="majorHAnsi" w:hAnsiTheme="majorHAnsi"/>
          <w:sz w:val="18"/>
          <w:szCs w:val="18"/>
        </w:rPr>
        <w:t xml:space="preserve">Los tiempos definidos en los procedimientos operativos, administrativos y financiaros </w:t>
      </w:r>
      <w:r w:rsidR="00B615AC" w:rsidRPr="004C29AC">
        <w:rPr>
          <w:rFonts w:asciiTheme="majorHAnsi" w:hAnsiTheme="majorHAnsi"/>
          <w:sz w:val="18"/>
          <w:szCs w:val="18"/>
        </w:rPr>
        <w:t xml:space="preserve">entre las </w:t>
      </w:r>
      <w:r w:rsidRPr="004C29AC">
        <w:rPr>
          <w:rFonts w:asciiTheme="majorHAnsi" w:hAnsiTheme="majorHAnsi"/>
          <w:sz w:val="18"/>
          <w:szCs w:val="18"/>
        </w:rPr>
        <w:t xml:space="preserve">Agencias </w:t>
      </w:r>
      <w:r w:rsidR="00B615AC" w:rsidRPr="004C29AC">
        <w:rPr>
          <w:rFonts w:asciiTheme="majorHAnsi" w:hAnsiTheme="majorHAnsi"/>
          <w:sz w:val="18"/>
          <w:szCs w:val="18"/>
        </w:rPr>
        <w:t xml:space="preserve">y el SNPS </w:t>
      </w:r>
      <w:r w:rsidRPr="004C29AC">
        <w:rPr>
          <w:rFonts w:asciiTheme="majorHAnsi" w:hAnsiTheme="majorHAnsi"/>
          <w:sz w:val="18"/>
          <w:szCs w:val="18"/>
        </w:rPr>
        <w:t xml:space="preserve">no coincidieron, lo que implicó </w:t>
      </w:r>
      <w:r w:rsidR="006506ED" w:rsidRPr="004C29AC">
        <w:rPr>
          <w:rFonts w:asciiTheme="majorHAnsi" w:hAnsiTheme="majorHAnsi"/>
          <w:sz w:val="18"/>
          <w:szCs w:val="18"/>
        </w:rPr>
        <w:t>demoras,</w:t>
      </w:r>
      <w:r w:rsidRPr="004C29AC">
        <w:rPr>
          <w:rFonts w:asciiTheme="majorHAnsi" w:hAnsiTheme="majorHAnsi"/>
          <w:sz w:val="18"/>
          <w:szCs w:val="18"/>
        </w:rPr>
        <w:t xml:space="preserve"> por ejemplo</w:t>
      </w:r>
      <w:r w:rsidR="008D0F1E" w:rsidRPr="004C29AC">
        <w:rPr>
          <w:rFonts w:asciiTheme="majorHAnsi" w:hAnsiTheme="majorHAnsi"/>
          <w:sz w:val="18"/>
          <w:szCs w:val="18"/>
        </w:rPr>
        <w:t>,</w:t>
      </w:r>
      <w:r w:rsidRPr="004C29AC">
        <w:rPr>
          <w:rFonts w:asciiTheme="majorHAnsi" w:hAnsiTheme="majorHAnsi"/>
          <w:sz w:val="18"/>
          <w:szCs w:val="18"/>
        </w:rPr>
        <w:t xml:space="preserve"> en la</w:t>
      </w:r>
      <w:r w:rsidR="006506ED" w:rsidRPr="004C29AC">
        <w:rPr>
          <w:rFonts w:asciiTheme="majorHAnsi" w:hAnsiTheme="majorHAnsi"/>
          <w:sz w:val="18"/>
          <w:szCs w:val="18"/>
        </w:rPr>
        <w:t xml:space="preserve"> definición de las obras de infraestructura, </w:t>
      </w:r>
      <w:r w:rsidRPr="004C29AC">
        <w:rPr>
          <w:rFonts w:asciiTheme="majorHAnsi" w:hAnsiTheme="majorHAnsi"/>
          <w:sz w:val="18"/>
          <w:szCs w:val="18"/>
        </w:rPr>
        <w:t xml:space="preserve">compra de medicamentos e insumos médicos. </w:t>
      </w:r>
    </w:p>
    <w:p w14:paraId="47DBC987" w14:textId="77777777" w:rsidR="006506ED" w:rsidRPr="004C29AC" w:rsidRDefault="006506ED" w:rsidP="006506ED">
      <w:pPr>
        <w:pStyle w:val="Prrafodelista"/>
        <w:shd w:val="clear" w:color="auto" w:fill="FFFFFF" w:themeFill="background1"/>
        <w:ind w:left="360"/>
        <w:jc w:val="both"/>
        <w:rPr>
          <w:rFonts w:asciiTheme="majorHAnsi" w:hAnsiTheme="majorHAnsi"/>
          <w:sz w:val="18"/>
          <w:szCs w:val="18"/>
        </w:rPr>
      </w:pPr>
    </w:p>
    <w:p w14:paraId="7A974E01" w14:textId="14B596AA" w:rsidR="00394BF2" w:rsidRPr="004C29AC" w:rsidRDefault="007C3504" w:rsidP="00B23CEE">
      <w:pPr>
        <w:pStyle w:val="Prrafodelista"/>
        <w:numPr>
          <w:ilvl w:val="0"/>
          <w:numId w:val="21"/>
        </w:numPr>
        <w:shd w:val="clear" w:color="auto" w:fill="FFFFFF" w:themeFill="background1"/>
        <w:ind w:left="360"/>
        <w:jc w:val="both"/>
        <w:rPr>
          <w:rFonts w:asciiTheme="majorHAnsi" w:hAnsiTheme="majorHAnsi"/>
          <w:sz w:val="18"/>
          <w:szCs w:val="18"/>
        </w:rPr>
      </w:pPr>
      <w:r w:rsidRPr="004C29AC">
        <w:rPr>
          <w:rFonts w:asciiTheme="majorHAnsi" w:hAnsiTheme="majorHAnsi"/>
          <w:sz w:val="18"/>
          <w:szCs w:val="18"/>
        </w:rPr>
        <w:t>Se presentaron d</w:t>
      </w:r>
      <w:r w:rsidR="002620A6" w:rsidRPr="004C29AC">
        <w:rPr>
          <w:rFonts w:asciiTheme="majorHAnsi" w:hAnsiTheme="majorHAnsi"/>
          <w:sz w:val="18"/>
          <w:szCs w:val="18"/>
        </w:rPr>
        <w:t>esafíos en términos de focalización veredal y comunitaria, teniendo en cuenta la dispersión territorial encontrada y la multiplicidad de necesidades manifiestas a ser priorizadas, sumado a la verificación y articulación de otras acciones y entidades presentes en los territorios. También se asumieron retos relacionados con la disponibilidad del personal calificado y socios estratégicos en el territorio y con la generación de sinergias entre las agencias</w:t>
      </w:r>
      <w:r w:rsidR="006162A4">
        <w:rPr>
          <w:rFonts w:asciiTheme="majorHAnsi" w:hAnsiTheme="majorHAnsi"/>
          <w:sz w:val="18"/>
          <w:szCs w:val="18"/>
        </w:rPr>
        <w:t>. L</w:t>
      </w:r>
      <w:r w:rsidR="002620A6" w:rsidRPr="004C29AC">
        <w:rPr>
          <w:rFonts w:asciiTheme="majorHAnsi" w:hAnsiTheme="majorHAnsi"/>
          <w:sz w:val="18"/>
          <w:szCs w:val="18"/>
        </w:rPr>
        <w:t>as anteriores situaciones limit</w:t>
      </w:r>
      <w:r w:rsidR="00843630" w:rsidRPr="004C29AC">
        <w:rPr>
          <w:rFonts w:asciiTheme="majorHAnsi" w:hAnsiTheme="majorHAnsi"/>
          <w:sz w:val="18"/>
          <w:szCs w:val="18"/>
        </w:rPr>
        <w:t>aron</w:t>
      </w:r>
      <w:r w:rsidR="002620A6" w:rsidRPr="004C29AC">
        <w:rPr>
          <w:rFonts w:asciiTheme="majorHAnsi" w:hAnsiTheme="majorHAnsi"/>
          <w:sz w:val="18"/>
          <w:szCs w:val="18"/>
        </w:rPr>
        <w:t xml:space="preserve"> e</w:t>
      </w:r>
      <w:r w:rsidR="00843630" w:rsidRPr="004C29AC">
        <w:rPr>
          <w:rFonts w:asciiTheme="majorHAnsi" w:hAnsiTheme="majorHAnsi"/>
          <w:sz w:val="18"/>
          <w:szCs w:val="18"/>
        </w:rPr>
        <w:t>n un principio el</w:t>
      </w:r>
      <w:r w:rsidR="002620A6" w:rsidRPr="004C29AC">
        <w:rPr>
          <w:rFonts w:asciiTheme="majorHAnsi" w:hAnsiTheme="majorHAnsi"/>
          <w:sz w:val="18"/>
          <w:szCs w:val="18"/>
        </w:rPr>
        <w:t xml:space="preserve"> trabajo de los equipos en terreno, en las áreas de intervención. </w:t>
      </w:r>
    </w:p>
    <w:p w14:paraId="0B0F0B7E" w14:textId="77777777" w:rsidR="00394BF2" w:rsidRPr="004C29AC" w:rsidRDefault="00394BF2" w:rsidP="00394BF2">
      <w:pPr>
        <w:pStyle w:val="Prrafodelista"/>
        <w:shd w:val="clear" w:color="auto" w:fill="FFFFFF" w:themeFill="background1"/>
        <w:ind w:left="360"/>
        <w:jc w:val="both"/>
        <w:rPr>
          <w:rFonts w:asciiTheme="majorHAnsi" w:hAnsiTheme="majorHAnsi"/>
          <w:sz w:val="18"/>
          <w:szCs w:val="18"/>
        </w:rPr>
      </w:pPr>
    </w:p>
    <w:p w14:paraId="30F743C9" w14:textId="19988410" w:rsidR="00394BF2" w:rsidRPr="004C29AC" w:rsidRDefault="00394BF2" w:rsidP="00B23CEE">
      <w:pPr>
        <w:pStyle w:val="Prrafodelista"/>
        <w:numPr>
          <w:ilvl w:val="0"/>
          <w:numId w:val="21"/>
        </w:numPr>
        <w:shd w:val="clear" w:color="auto" w:fill="FFFFFF" w:themeFill="background1"/>
        <w:ind w:left="360"/>
        <w:jc w:val="both"/>
        <w:rPr>
          <w:rFonts w:asciiTheme="majorHAnsi" w:hAnsiTheme="majorHAnsi"/>
          <w:sz w:val="18"/>
          <w:szCs w:val="18"/>
        </w:rPr>
      </w:pPr>
      <w:r w:rsidRPr="004C29AC">
        <w:rPr>
          <w:rFonts w:asciiTheme="majorHAnsi" w:hAnsiTheme="majorHAnsi"/>
          <w:sz w:val="18"/>
          <w:szCs w:val="18"/>
          <w:lang w:eastAsia="es-CO"/>
        </w:rPr>
        <w:t xml:space="preserve">Existen algunas externalidades cuando se están desarrollando actividades agropecuarias, como </w:t>
      </w:r>
      <w:r w:rsidRPr="004C29AC">
        <w:rPr>
          <w:rFonts w:asciiTheme="majorHAnsi" w:hAnsiTheme="majorHAnsi"/>
          <w:sz w:val="18"/>
          <w:szCs w:val="18"/>
        </w:rPr>
        <w:t>los sistemas productivos agropecuarios al estar enmarcados en las dinámicas agroclimáticas del territorio presentaron atraso en el inicio de sus actividades, ya que, al presentarse épocas de sequía, las actividades de siembra se tuvieron que posponer para así garantizar que el material vegetal y semillas fueran viables y no existieran pérdidas.</w:t>
      </w:r>
    </w:p>
    <w:p w14:paraId="55B58D36" w14:textId="77777777" w:rsidR="00394BF2" w:rsidRPr="004C29AC" w:rsidRDefault="00394BF2" w:rsidP="00394BF2">
      <w:pPr>
        <w:pStyle w:val="Prrafodelista"/>
        <w:shd w:val="clear" w:color="auto" w:fill="FFFFFF" w:themeFill="background1"/>
        <w:ind w:left="360"/>
        <w:jc w:val="both"/>
        <w:rPr>
          <w:rFonts w:asciiTheme="majorHAnsi" w:hAnsiTheme="majorHAnsi"/>
          <w:sz w:val="18"/>
          <w:szCs w:val="18"/>
        </w:rPr>
      </w:pPr>
    </w:p>
    <w:p w14:paraId="78E49F18" w14:textId="53DDEBDC" w:rsidR="00532D3B" w:rsidRPr="004C29AC" w:rsidRDefault="002620A6" w:rsidP="00B23CEE">
      <w:pPr>
        <w:pStyle w:val="Prrafodelista"/>
        <w:numPr>
          <w:ilvl w:val="0"/>
          <w:numId w:val="21"/>
        </w:numPr>
        <w:shd w:val="clear" w:color="auto" w:fill="FFFFFF" w:themeFill="background1"/>
        <w:ind w:left="360"/>
        <w:jc w:val="both"/>
        <w:rPr>
          <w:rFonts w:asciiTheme="majorHAnsi" w:hAnsiTheme="majorHAnsi"/>
          <w:sz w:val="18"/>
          <w:szCs w:val="18"/>
        </w:rPr>
      </w:pPr>
      <w:r w:rsidRPr="004C29AC">
        <w:rPr>
          <w:rFonts w:asciiTheme="majorHAnsi" w:hAnsiTheme="majorHAnsi"/>
          <w:sz w:val="18"/>
          <w:szCs w:val="18"/>
        </w:rPr>
        <w:t>La identificación y priorización de las obras comunitarias de mayor impacto y con los recursos disponibles</w:t>
      </w:r>
      <w:r w:rsidR="00811DE9">
        <w:rPr>
          <w:rFonts w:asciiTheme="majorHAnsi" w:hAnsiTheme="majorHAnsi"/>
          <w:sz w:val="18"/>
          <w:szCs w:val="18"/>
        </w:rPr>
        <w:t xml:space="preserve"> </w:t>
      </w:r>
      <w:r w:rsidRPr="004C29AC">
        <w:rPr>
          <w:rFonts w:asciiTheme="majorHAnsi" w:hAnsiTheme="majorHAnsi"/>
          <w:sz w:val="18"/>
          <w:szCs w:val="18"/>
        </w:rPr>
        <w:t>requirió un tiempo adicional al planeado, así como la realización de los diseños arquitectónicos y presupuesto de obra para la concertación de obras prioritarias</w:t>
      </w:r>
      <w:r w:rsidR="008412DD" w:rsidRPr="004C29AC">
        <w:rPr>
          <w:rFonts w:asciiTheme="majorHAnsi" w:hAnsiTheme="majorHAnsi"/>
          <w:sz w:val="18"/>
          <w:szCs w:val="18"/>
        </w:rPr>
        <w:t>, generando un retraso de más de 6 meses en el inicio</w:t>
      </w:r>
      <w:r w:rsidR="008A6EA7" w:rsidRPr="004C29AC">
        <w:rPr>
          <w:rFonts w:asciiTheme="majorHAnsi" w:hAnsiTheme="majorHAnsi"/>
          <w:sz w:val="18"/>
          <w:szCs w:val="18"/>
        </w:rPr>
        <w:t>.</w:t>
      </w:r>
      <w:r w:rsidR="00FC70CB" w:rsidRPr="004C29AC">
        <w:rPr>
          <w:rFonts w:asciiTheme="majorHAnsi" w:hAnsiTheme="majorHAnsi"/>
          <w:sz w:val="18"/>
          <w:szCs w:val="18"/>
        </w:rPr>
        <w:t xml:space="preserve"> </w:t>
      </w:r>
      <w:r w:rsidR="00FC70CB" w:rsidRPr="004C29AC">
        <w:rPr>
          <w:rFonts w:asciiTheme="majorHAnsi" w:hAnsiTheme="majorHAnsi" w:cs="Times New Roman"/>
          <w:sz w:val="18"/>
          <w:szCs w:val="18"/>
          <w:lang w:val="es-ES" w:eastAsia="es-CO"/>
        </w:rPr>
        <w:t>Por su parte, la construcción y mejoras locativas en las escuelas sufrieron un retraso de casi 4 meses debido a las dificultades que surgieron en la contratación. Para mitigar esto en las regiones, el equipo del Programa en los territorios dialog</w:t>
      </w:r>
      <w:r w:rsidR="00695567">
        <w:rPr>
          <w:rFonts w:asciiTheme="majorHAnsi" w:hAnsiTheme="majorHAnsi" w:cs="Times New Roman"/>
          <w:sz w:val="18"/>
          <w:szCs w:val="18"/>
          <w:lang w:val="es-ES" w:eastAsia="es-CO"/>
        </w:rPr>
        <w:t>ó</w:t>
      </w:r>
      <w:r w:rsidR="00FC70CB" w:rsidRPr="004C29AC">
        <w:rPr>
          <w:rFonts w:asciiTheme="majorHAnsi" w:hAnsiTheme="majorHAnsi" w:cs="Times New Roman"/>
          <w:sz w:val="18"/>
          <w:szCs w:val="18"/>
          <w:lang w:val="es-ES" w:eastAsia="es-CO"/>
        </w:rPr>
        <w:t xml:space="preserve"> con los líderes de los Comités Dinamizadores quienes cumplían la función de voceros comunitarios y se explicaban los avances en la contratación. Una vez superadas las dificultades y realizada la contratación de las obras, se construyeron en los nuevos tiempos y siempre con el seguimiento de los C</w:t>
      </w:r>
      <w:r w:rsidR="00532D3B" w:rsidRPr="004C29AC">
        <w:rPr>
          <w:rFonts w:asciiTheme="majorHAnsi" w:hAnsiTheme="majorHAnsi" w:cs="Times New Roman"/>
          <w:sz w:val="18"/>
          <w:szCs w:val="18"/>
          <w:lang w:val="es-ES" w:eastAsia="es-CO"/>
        </w:rPr>
        <w:t>omités Dinamizadores.</w:t>
      </w:r>
    </w:p>
    <w:p w14:paraId="3CA29ECB" w14:textId="77777777" w:rsidR="00532D3B" w:rsidRPr="004C29AC" w:rsidRDefault="00532D3B" w:rsidP="00532D3B">
      <w:pPr>
        <w:pStyle w:val="Prrafodelista"/>
        <w:shd w:val="clear" w:color="auto" w:fill="FFFFFF" w:themeFill="background1"/>
        <w:ind w:left="360"/>
        <w:jc w:val="both"/>
        <w:rPr>
          <w:rFonts w:asciiTheme="majorHAnsi" w:hAnsiTheme="majorHAnsi"/>
          <w:sz w:val="18"/>
          <w:szCs w:val="18"/>
        </w:rPr>
      </w:pPr>
    </w:p>
    <w:p w14:paraId="5DF3D7DF" w14:textId="3D9F9F37" w:rsidR="002620A6" w:rsidRPr="004C29AC" w:rsidRDefault="002620A6" w:rsidP="00B23CEE">
      <w:pPr>
        <w:pStyle w:val="Prrafodelista"/>
        <w:numPr>
          <w:ilvl w:val="0"/>
          <w:numId w:val="21"/>
        </w:numPr>
        <w:shd w:val="clear" w:color="auto" w:fill="FFFFFF" w:themeFill="background1"/>
        <w:ind w:left="360"/>
        <w:jc w:val="both"/>
        <w:rPr>
          <w:rFonts w:asciiTheme="majorHAnsi" w:hAnsiTheme="majorHAnsi"/>
          <w:sz w:val="18"/>
          <w:szCs w:val="18"/>
        </w:rPr>
      </w:pPr>
      <w:r w:rsidRPr="004C29AC">
        <w:rPr>
          <w:rFonts w:asciiTheme="majorHAnsi" w:hAnsiTheme="majorHAnsi"/>
          <w:sz w:val="18"/>
          <w:szCs w:val="18"/>
        </w:rPr>
        <w:t xml:space="preserve">Las condiciones para el desplazamiento y la seguridad no </w:t>
      </w:r>
      <w:r w:rsidR="008A6EA7" w:rsidRPr="004C29AC">
        <w:rPr>
          <w:rFonts w:asciiTheme="majorHAnsi" w:hAnsiTheme="majorHAnsi"/>
          <w:sz w:val="18"/>
          <w:szCs w:val="18"/>
        </w:rPr>
        <w:t>facilitaron el trab</w:t>
      </w:r>
      <w:r w:rsidRPr="004C29AC">
        <w:rPr>
          <w:rFonts w:asciiTheme="majorHAnsi" w:hAnsiTheme="majorHAnsi"/>
          <w:sz w:val="18"/>
          <w:szCs w:val="18"/>
        </w:rPr>
        <w:t>ajo de los equipos en terreno. La presencia e incidencia de Grupos Armados Organizados retrasó el acompañamiento del Programa en algunos territorios, debido a la restricción de misiones por parte de UNDSS a determinadas zonas</w:t>
      </w:r>
      <w:r w:rsidR="001823AD">
        <w:rPr>
          <w:rFonts w:asciiTheme="majorHAnsi" w:hAnsiTheme="majorHAnsi"/>
          <w:sz w:val="18"/>
          <w:szCs w:val="18"/>
        </w:rPr>
        <w:t xml:space="preserve">. Otro factor fue </w:t>
      </w:r>
      <w:r w:rsidRPr="004C29AC">
        <w:rPr>
          <w:rFonts w:asciiTheme="majorHAnsi" w:hAnsiTheme="majorHAnsi"/>
          <w:sz w:val="18"/>
          <w:szCs w:val="18"/>
        </w:rPr>
        <w:t>el confinamiento de las comunidades, lo que implicó la cancelación de actividades programadas por parte del equipo técnico en</w:t>
      </w:r>
      <w:r w:rsidR="009F361B" w:rsidRPr="004C29AC">
        <w:rPr>
          <w:rFonts w:asciiTheme="majorHAnsi" w:hAnsiTheme="majorHAnsi"/>
          <w:sz w:val="18"/>
          <w:szCs w:val="18"/>
        </w:rPr>
        <w:t xml:space="preserve"> municipios como</w:t>
      </w:r>
      <w:r w:rsidRPr="004C29AC">
        <w:rPr>
          <w:rFonts w:asciiTheme="majorHAnsi" w:hAnsiTheme="majorHAnsi"/>
          <w:sz w:val="18"/>
          <w:szCs w:val="18"/>
        </w:rPr>
        <w:t xml:space="preserve"> Vigía del Fuerte y Carmen del Darién en Chocó y la Macarena en el departamento del Meta. Esto generó la necesidad de replantear nuevamente el cronograma y los planes de trabajo, así como el alcance de las actividades inicialmente previstas para cada zona.</w:t>
      </w:r>
    </w:p>
    <w:p w14:paraId="45FCEA19" w14:textId="3A9FEEFA" w:rsidR="00381CEF" w:rsidRDefault="00381CEF" w:rsidP="002620A6">
      <w:pPr>
        <w:shd w:val="clear" w:color="auto" w:fill="FFFFFF" w:themeFill="background1"/>
        <w:rPr>
          <w:rFonts w:asciiTheme="majorHAnsi" w:hAnsiTheme="majorHAnsi"/>
          <w:sz w:val="18"/>
        </w:rPr>
      </w:pPr>
    </w:p>
    <w:p w14:paraId="249FCB9B" w14:textId="1DB3A034" w:rsidR="00F60108" w:rsidRPr="00F60108" w:rsidRDefault="00F60108" w:rsidP="002620A6">
      <w:pPr>
        <w:shd w:val="clear" w:color="auto" w:fill="FFFFFF" w:themeFill="background1"/>
        <w:rPr>
          <w:rFonts w:asciiTheme="majorHAnsi" w:hAnsiTheme="majorHAnsi"/>
          <w:bCs/>
          <w:sz w:val="18"/>
        </w:rPr>
      </w:pPr>
      <w:r w:rsidRPr="00F60108">
        <w:rPr>
          <w:rFonts w:ascii="Calibri" w:hAnsi="Calibri"/>
          <w:bCs/>
          <w:color w:val="2F5496" w:themeColor="accent1" w:themeShade="BF"/>
          <w:lang w:val="es-CO" w:eastAsia="x-none"/>
        </w:rPr>
        <w:t>3.2.2 Actividades por desarrollar</w:t>
      </w:r>
    </w:p>
    <w:p w14:paraId="4E65EB6B" w14:textId="77777777" w:rsidR="00F60108" w:rsidRDefault="00F60108" w:rsidP="002A7993">
      <w:pPr>
        <w:shd w:val="clear" w:color="auto" w:fill="FFFFFF" w:themeFill="background1"/>
        <w:jc w:val="both"/>
        <w:rPr>
          <w:rFonts w:asciiTheme="majorHAnsi" w:hAnsiTheme="majorHAnsi"/>
          <w:sz w:val="18"/>
        </w:rPr>
      </w:pPr>
    </w:p>
    <w:p w14:paraId="43B8DE45" w14:textId="2DF07571" w:rsidR="00381CEF" w:rsidRDefault="0038653F" w:rsidP="002A7993">
      <w:pPr>
        <w:shd w:val="clear" w:color="auto" w:fill="FFFFFF" w:themeFill="background1"/>
        <w:jc w:val="both"/>
        <w:rPr>
          <w:rFonts w:asciiTheme="majorHAnsi" w:hAnsiTheme="majorHAnsi"/>
          <w:sz w:val="18"/>
        </w:rPr>
      </w:pPr>
      <w:r>
        <w:rPr>
          <w:rFonts w:asciiTheme="majorHAnsi" w:hAnsiTheme="majorHAnsi"/>
          <w:sz w:val="18"/>
        </w:rPr>
        <w:t>Dado los retos que enfrent</w:t>
      </w:r>
      <w:r w:rsidR="00285B78">
        <w:rPr>
          <w:rFonts w:asciiTheme="majorHAnsi" w:hAnsiTheme="majorHAnsi"/>
          <w:sz w:val="18"/>
        </w:rPr>
        <w:t xml:space="preserve">ó </w:t>
      </w:r>
      <w:r>
        <w:rPr>
          <w:rFonts w:asciiTheme="majorHAnsi" w:hAnsiTheme="majorHAnsi"/>
          <w:sz w:val="18"/>
        </w:rPr>
        <w:t>el Programa</w:t>
      </w:r>
      <w:r w:rsidR="008003AE">
        <w:rPr>
          <w:rFonts w:asciiTheme="majorHAnsi" w:hAnsiTheme="majorHAnsi"/>
          <w:sz w:val="18"/>
        </w:rPr>
        <w:t xml:space="preserve"> descritos anteriormente</w:t>
      </w:r>
      <w:r w:rsidR="00285B78">
        <w:rPr>
          <w:rFonts w:asciiTheme="majorHAnsi" w:hAnsiTheme="majorHAnsi"/>
          <w:sz w:val="18"/>
        </w:rPr>
        <w:t>,</w:t>
      </w:r>
      <w:r w:rsidR="008003AE">
        <w:rPr>
          <w:rFonts w:asciiTheme="majorHAnsi" w:hAnsiTheme="majorHAnsi"/>
          <w:sz w:val="18"/>
        </w:rPr>
        <w:t xml:space="preserve"> se logró finalizar</w:t>
      </w:r>
      <w:r w:rsidR="006A3077">
        <w:rPr>
          <w:rFonts w:asciiTheme="majorHAnsi" w:hAnsiTheme="majorHAnsi"/>
          <w:sz w:val="18"/>
        </w:rPr>
        <w:t xml:space="preserve"> y desarrollar en su totalidad</w:t>
      </w:r>
      <w:r w:rsidR="008003AE">
        <w:rPr>
          <w:rFonts w:asciiTheme="majorHAnsi" w:hAnsiTheme="majorHAnsi"/>
          <w:sz w:val="18"/>
        </w:rPr>
        <w:t xml:space="preserve"> l</w:t>
      </w:r>
      <w:r w:rsidR="00381CEF" w:rsidRPr="00DC2107">
        <w:rPr>
          <w:rFonts w:asciiTheme="majorHAnsi" w:hAnsiTheme="majorHAnsi"/>
          <w:sz w:val="18"/>
        </w:rPr>
        <w:t>as actividades programadas. Sin embargo, es importante resaltar que</w:t>
      </w:r>
      <w:r w:rsidR="000B38A8">
        <w:rPr>
          <w:rFonts w:asciiTheme="majorHAnsi" w:hAnsiTheme="majorHAnsi"/>
          <w:sz w:val="18"/>
        </w:rPr>
        <w:t xml:space="preserve"> existen</w:t>
      </w:r>
      <w:r w:rsidR="000B5FBF">
        <w:rPr>
          <w:rFonts w:asciiTheme="majorHAnsi" w:hAnsiTheme="majorHAnsi"/>
          <w:sz w:val="18"/>
        </w:rPr>
        <w:t xml:space="preserve"> </w:t>
      </w:r>
      <w:r w:rsidR="000B5FBF" w:rsidRPr="000B5FBF">
        <w:rPr>
          <w:rFonts w:asciiTheme="majorHAnsi" w:hAnsiTheme="majorHAnsi"/>
          <w:sz w:val="18"/>
        </w:rPr>
        <w:t xml:space="preserve">actividades </w:t>
      </w:r>
      <w:r w:rsidR="000B38A8">
        <w:rPr>
          <w:rFonts w:asciiTheme="majorHAnsi" w:hAnsiTheme="majorHAnsi"/>
          <w:sz w:val="18"/>
        </w:rPr>
        <w:t>que requieren un mayor desarrollo para una mayor apropiación e impacto en las comunidades y en la institucionalidad</w:t>
      </w:r>
      <w:r w:rsidR="006A707B">
        <w:rPr>
          <w:rFonts w:asciiTheme="majorHAnsi" w:hAnsiTheme="majorHAnsi"/>
          <w:sz w:val="18"/>
        </w:rPr>
        <w:t xml:space="preserve">, igualmente la entrega de algunos productos. </w:t>
      </w:r>
      <w:r w:rsidR="00285B78">
        <w:rPr>
          <w:rFonts w:asciiTheme="majorHAnsi" w:hAnsiTheme="majorHAnsi"/>
          <w:sz w:val="18"/>
        </w:rPr>
        <w:t xml:space="preserve"> A</w:t>
      </w:r>
      <w:r w:rsidR="000B38A8">
        <w:rPr>
          <w:rFonts w:asciiTheme="majorHAnsi" w:hAnsiTheme="majorHAnsi"/>
          <w:sz w:val="18"/>
        </w:rPr>
        <w:t xml:space="preserve"> </w:t>
      </w:r>
      <w:r w:rsidR="0074123C">
        <w:rPr>
          <w:rFonts w:asciiTheme="majorHAnsi" w:hAnsiTheme="majorHAnsi"/>
          <w:sz w:val="18"/>
        </w:rPr>
        <w:t>continuación,</w:t>
      </w:r>
      <w:r w:rsidR="000B38A8">
        <w:rPr>
          <w:rFonts w:asciiTheme="majorHAnsi" w:hAnsiTheme="majorHAnsi"/>
          <w:sz w:val="18"/>
        </w:rPr>
        <w:t xml:space="preserve"> se describen algunas de ellas:</w:t>
      </w:r>
    </w:p>
    <w:p w14:paraId="63EE8F90" w14:textId="77777777" w:rsidR="00FD273D" w:rsidRPr="00DC2107" w:rsidRDefault="00FD273D" w:rsidP="00DB7461">
      <w:pPr>
        <w:shd w:val="clear" w:color="auto" w:fill="FFFFFF" w:themeFill="background1"/>
        <w:jc w:val="both"/>
        <w:rPr>
          <w:rFonts w:asciiTheme="majorHAnsi" w:hAnsiTheme="majorHAnsi"/>
          <w:sz w:val="18"/>
        </w:rPr>
      </w:pPr>
    </w:p>
    <w:p w14:paraId="689AE098" w14:textId="77777777" w:rsidR="00474DC1" w:rsidRDefault="00B87547" w:rsidP="00B2109A">
      <w:pPr>
        <w:pStyle w:val="Prrafodelista"/>
        <w:numPr>
          <w:ilvl w:val="0"/>
          <w:numId w:val="19"/>
        </w:numPr>
        <w:shd w:val="clear" w:color="auto" w:fill="FFFFFF" w:themeFill="background1"/>
        <w:ind w:left="360"/>
        <w:jc w:val="both"/>
        <w:rPr>
          <w:rFonts w:asciiTheme="majorHAnsi" w:hAnsiTheme="majorHAnsi"/>
          <w:sz w:val="18"/>
        </w:rPr>
      </w:pPr>
      <w:r w:rsidRPr="004E3664">
        <w:rPr>
          <w:rFonts w:asciiTheme="majorHAnsi" w:hAnsiTheme="majorHAnsi" w:cs="Times New Roman"/>
          <w:sz w:val="18"/>
          <w:lang w:val="es-ES" w:eastAsia="es-CO"/>
        </w:rPr>
        <w:t xml:space="preserve">Conformación de las veedurías ciudadanas: </w:t>
      </w:r>
      <w:r w:rsidR="00285B78">
        <w:rPr>
          <w:rFonts w:asciiTheme="majorHAnsi" w:hAnsiTheme="majorHAnsi" w:cs="Times New Roman"/>
          <w:sz w:val="18"/>
          <w:lang w:val="es-ES" w:eastAsia="es-CO"/>
        </w:rPr>
        <w:t>l</w:t>
      </w:r>
      <w:r w:rsidRPr="004E3664">
        <w:rPr>
          <w:rFonts w:asciiTheme="majorHAnsi" w:hAnsiTheme="majorHAnsi" w:cs="Times New Roman"/>
          <w:sz w:val="18"/>
          <w:lang w:val="es-ES" w:eastAsia="es-CO"/>
        </w:rPr>
        <w:t>a migración de los Comités Dinamizadores en veedurías ciudadanas</w:t>
      </w:r>
      <w:r w:rsidR="00285B78">
        <w:rPr>
          <w:rFonts w:asciiTheme="majorHAnsi" w:hAnsiTheme="majorHAnsi" w:cs="Times New Roman"/>
          <w:sz w:val="18"/>
          <w:lang w:val="es-ES" w:eastAsia="es-CO"/>
        </w:rPr>
        <w:t>,</w:t>
      </w:r>
      <w:r w:rsidRPr="004E3664">
        <w:rPr>
          <w:rFonts w:asciiTheme="majorHAnsi" w:hAnsiTheme="majorHAnsi" w:cs="Times New Roman"/>
          <w:sz w:val="18"/>
          <w:lang w:val="es-ES" w:eastAsia="es-CO"/>
        </w:rPr>
        <w:t xml:space="preserve"> según lo establecido en la </w:t>
      </w:r>
      <w:r w:rsidR="00285B78" w:rsidRPr="004E3664">
        <w:rPr>
          <w:rFonts w:asciiTheme="majorHAnsi" w:hAnsiTheme="majorHAnsi" w:cs="Times New Roman"/>
          <w:sz w:val="18"/>
          <w:lang w:val="es-ES" w:eastAsia="es-CO"/>
        </w:rPr>
        <w:t>Ley 850</w:t>
      </w:r>
      <w:r w:rsidRPr="004E3664">
        <w:rPr>
          <w:rFonts w:asciiTheme="majorHAnsi" w:hAnsiTheme="majorHAnsi" w:cs="Times New Roman"/>
          <w:sz w:val="18"/>
          <w:lang w:val="es-ES" w:eastAsia="es-CO"/>
        </w:rPr>
        <w:t xml:space="preserve"> de 2003 que las reglamenta como instituciones jurídicas, es una acción que el Programa a través de la ART</w:t>
      </w:r>
      <w:r w:rsidR="00285B78">
        <w:rPr>
          <w:rFonts w:asciiTheme="majorHAnsi" w:hAnsiTheme="majorHAnsi" w:cs="Times New Roman"/>
          <w:sz w:val="18"/>
          <w:lang w:val="es-ES" w:eastAsia="es-CO"/>
        </w:rPr>
        <w:t xml:space="preserve"> y </w:t>
      </w:r>
      <w:r w:rsidRPr="004E3664">
        <w:rPr>
          <w:rFonts w:asciiTheme="majorHAnsi" w:hAnsiTheme="majorHAnsi" w:cs="Times New Roman"/>
          <w:sz w:val="18"/>
          <w:lang w:val="es-ES" w:eastAsia="es-CO"/>
        </w:rPr>
        <w:t xml:space="preserve">los aliados territoriales deben seguir acompañando en los territorios priorizados para la intervención. Continuar con el fortalecimiento a nivel </w:t>
      </w:r>
      <w:r w:rsidRPr="004E3664">
        <w:rPr>
          <w:rFonts w:asciiTheme="majorHAnsi" w:hAnsiTheme="majorHAnsi"/>
          <w:sz w:val="18"/>
        </w:rPr>
        <w:t>formativo y organizativo de los Comités Dinamizadores en su labor de incidencia, gestión y seguimiento a la implementación de los PDETE</w:t>
      </w:r>
      <w:r>
        <w:rPr>
          <w:rFonts w:asciiTheme="majorHAnsi" w:hAnsiTheme="majorHAnsi"/>
          <w:sz w:val="18"/>
        </w:rPr>
        <w:t>.</w:t>
      </w:r>
      <w:r w:rsidRPr="004E3664">
        <w:rPr>
          <w:rFonts w:asciiTheme="majorHAnsi" w:hAnsiTheme="majorHAnsi"/>
          <w:sz w:val="18"/>
        </w:rPr>
        <w:t xml:space="preserve"> A su vez</w:t>
      </w:r>
      <w:r w:rsidR="00285B78">
        <w:rPr>
          <w:rFonts w:asciiTheme="majorHAnsi" w:hAnsiTheme="majorHAnsi"/>
          <w:sz w:val="18"/>
        </w:rPr>
        <w:t>,</w:t>
      </w:r>
      <w:r w:rsidRPr="004E3664">
        <w:rPr>
          <w:rFonts w:asciiTheme="majorHAnsi" w:hAnsiTheme="majorHAnsi"/>
          <w:sz w:val="18"/>
        </w:rPr>
        <w:t xml:space="preserve"> en el caso del Chocó este proceso fortalecerá a los Consejos Comunitarios</w:t>
      </w:r>
      <w:r>
        <w:rPr>
          <w:rFonts w:asciiTheme="majorHAnsi" w:hAnsiTheme="majorHAnsi"/>
          <w:sz w:val="18"/>
        </w:rPr>
        <w:t xml:space="preserve"> y reconocimiento territorial.</w:t>
      </w:r>
    </w:p>
    <w:p w14:paraId="5E193D7E" w14:textId="77777777" w:rsidR="00474DC1" w:rsidRDefault="00474DC1" w:rsidP="00474DC1">
      <w:pPr>
        <w:pStyle w:val="Prrafodelista"/>
        <w:shd w:val="clear" w:color="auto" w:fill="FFFFFF" w:themeFill="background1"/>
        <w:ind w:left="360"/>
        <w:jc w:val="both"/>
        <w:rPr>
          <w:rFonts w:asciiTheme="majorHAnsi" w:hAnsiTheme="majorHAnsi"/>
          <w:sz w:val="18"/>
        </w:rPr>
      </w:pPr>
    </w:p>
    <w:p w14:paraId="166156E9" w14:textId="725836A6" w:rsidR="00B2109A" w:rsidRPr="00474DC1" w:rsidRDefault="00B2109A" w:rsidP="00B2109A">
      <w:pPr>
        <w:pStyle w:val="Prrafodelista"/>
        <w:numPr>
          <w:ilvl w:val="0"/>
          <w:numId w:val="19"/>
        </w:numPr>
        <w:shd w:val="clear" w:color="auto" w:fill="FFFFFF" w:themeFill="background1"/>
        <w:ind w:left="360"/>
        <w:jc w:val="both"/>
        <w:rPr>
          <w:rFonts w:asciiTheme="majorHAnsi" w:hAnsiTheme="majorHAnsi"/>
          <w:sz w:val="18"/>
        </w:rPr>
      </w:pPr>
      <w:r w:rsidRPr="00474DC1">
        <w:rPr>
          <w:rFonts w:asciiTheme="majorHAnsi" w:hAnsiTheme="majorHAnsi" w:cstheme="majorHAnsi"/>
          <w:sz w:val="18"/>
          <w:szCs w:val="18"/>
          <w:lang w:eastAsia="x-none"/>
        </w:rPr>
        <w:t xml:space="preserve">Entrega de la </w:t>
      </w:r>
      <w:r w:rsidR="0079534E" w:rsidRPr="00474DC1">
        <w:rPr>
          <w:rFonts w:asciiTheme="majorHAnsi" w:hAnsiTheme="majorHAnsi" w:cstheme="majorHAnsi"/>
          <w:sz w:val="18"/>
          <w:szCs w:val="18"/>
          <w:lang w:eastAsia="x-none"/>
        </w:rPr>
        <w:t xml:space="preserve">aplicación APP </w:t>
      </w:r>
      <w:r w:rsidR="00474DC1">
        <w:rPr>
          <w:rFonts w:asciiTheme="majorHAnsi" w:hAnsiTheme="majorHAnsi" w:cstheme="majorHAnsi"/>
          <w:sz w:val="18"/>
          <w:szCs w:val="18"/>
          <w:lang w:eastAsia="x-none"/>
        </w:rPr>
        <w:t>c</w:t>
      </w:r>
      <w:r w:rsidR="0079534E" w:rsidRPr="00474DC1">
        <w:rPr>
          <w:rFonts w:asciiTheme="majorHAnsi" w:hAnsiTheme="majorHAnsi" w:cstheme="majorHAnsi"/>
          <w:sz w:val="18"/>
          <w:szCs w:val="18"/>
          <w:lang w:eastAsia="x-none"/>
        </w:rPr>
        <w:t>omo herramienta de seguimiento comunitario a la implementación de los PDET</w:t>
      </w:r>
      <w:r w:rsidR="006A1B07">
        <w:rPr>
          <w:rFonts w:asciiTheme="majorHAnsi" w:hAnsiTheme="majorHAnsi" w:cstheme="majorHAnsi"/>
          <w:sz w:val="18"/>
          <w:szCs w:val="18"/>
          <w:lang w:eastAsia="x-none"/>
        </w:rPr>
        <w:t xml:space="preserve"> en</w:t>
      </w:r>
      <w:r w:rsidR="006A1B07" w:rsidRPr="00E120EE">
        <w:rPr>
          <w:rFonts w:asciiTheme="majorHAnsi" w:hAnsiTheme="majorHAnsi" w:cstheme="majorHAnsi"/>
          <w:sz w:val="18"/>
          <w:szCs w:val="18"/>
          <w:lang w:eastAsia="x-none"/>
        </w:rPr>
        <w:t xml:space="preserve"> el marco del Acuerdo de Paz</w:t>
      </w:r>
      <w:r w:rsidR="00474DC1">
        <w:rPr>
          <w:rFonts w:asciiTheme="majorHAnsi" w:hAnsiTheme="majorHAnsi" w:cstheme="majorHAnsi"/>
          <w:sz w:val="18"/>
          <w:szCs w:val="18"/>
          <w:lang w:eastAsia="x-none"/>
        </w:rPr>
        <w:t xml:space="preserve">, </w:t>
      </w:r>
      <w:r w:rsidR="006A1B07">
        <w:rPr>
          <w:rFonts w:asciiTheme="majorHAnsi" w:hAnsiTheme="majorHAnsi" w:cstheme="majorHAnsi"/>
          <w:sz w:val="18"/>
          <w:szCs w:val="18"/>
          <w:lang w:eastAsia="x-none"/>
        </w:rPr>
        <w:t>está</w:t>
      </w:r>
      <w:r w:rsidR="00474DC1">
        <w:rPr>
          <w:rFonts w:asciiTheme="majorHAnsi" w:hAnsiTheme="majorHAnsi" w:cstheme="majorHAnsi"/>
          <w:sz w:val="18"/>
          <w:szCs w:val="18"/>
          <w:lang w:eastAsia="x-none"/>
        </w:rPr>
        <w:t xml:space="preserve"> </w:t>
      </w:r>
      <w:r w:rsidR="008E5FE9">
        <w:rPr>
          <w:rFonts w:asciiTheme="majorHAnsi" w:hAnsiTheme="majorHAnsi" w:cstheme="majorHAnsi"/>
          <w:sz w:val="18"/>
          <w:szCs w:val="18"/>
          <w:lang w:eastAsia="x-none"/>
        </w:rPr>
        <w:t xml:space="preserve">pendiente la </w:t>
      </w:r>
      <w:r w:rsidR="00CC019F">
        <w:rPr>
          <w:rFonts w:asciiTheme="majorHAnsi" w:hAnsiTheme="majorHAnsi" w:cstheme="majorHAnsi"/>
          <w:sz w:val="18"/>
          <w:szCs w:val="18"/>
          <w:lang w:eastAsia="x-none"/>
        </w:rPr>
        <w:t>finalización</w:t>
      </w:r>
      <w:r w:rsidR="008E5FE9">
        <w:rPr>
          <w:rFonts w:asciiTheme="majorHAnsi" w:hAnsiTheme="majorHAnsi" w:cstheme="majorHAnsi"/>
          <w:sz w:val="18"/>
          <w:szCs w:val="18"/>
          <w:lang w:eastAsia="x-none"/>
        </w:rPr>
        <w:t xml:space="preserve"> del pilotaje </w:t>
      </w:r>
      <w:r w:rsidR="00CC019F">
        <w:rPr>
          <w:rFonts w:asciiTheme="majorHAnsi" w:hAnsiTheme="majorHAnsi" w:cstheme="majorHAnsi"/>
          <w:sz w:val="18"/>
          <w:szCs w:val="18"/>
          <w:lang w:eastAsia="x-none"/>
        </w:rPr>
        <w:t>del funcionamiento en G</w:t>
      </w:r>
      <w:r w:rsidR="008E5FE9">
        <w:rPr>
          <w:rFonts w:asciiTheme="majorHAnsi" w:hAnsiTheme="majorHAnsi" w:cstheme="majorHAnsi"/>
          <w:sz w:val="18"/>
          <w:szCs w:val="18"/>
          <w:lang w:eastAsia="x-none"/>
        </w:rPr>
        <w:t xml:space="preserve">uaviare </w:t>
      </w:r>
      <w:r w:rsidR="00CC019F">
        <w:rPr>
          <w:rFonts w:asciiTheme="majorHAnsi" w:hAnsiTheme="majorHAnsi" w:cstheme="majorHAnsi"/>
          <w:sz w:val="18"/>
          <w:szCs w:val="18"/>
          <w:lang w:eastAsia="x-none"/>
        </w:rPr>
        <w:t>con l</w:t>
      </w:r>
      <w:r w:rsidR="006A1B07">
        <w:rPr>
          <w:rFonts w:asciiTheme="majorHAnsi" w:hAnsiTheme="majorHAnsi" w:cstheme="majorHAnsi"/>
          <w:sz w:val="18"/>
          <w:szCs w:val="18"/>
          <w:lang w:eastAsia="x-none"/>
        </w:rPr>
        <w:t xml:space="preserve">os Comités Dinamizadores </w:t>
      </w:r>
      <w:r w:rsidR="00CC019F">
        <w:rPr>
          <w:rFonts w:asciiTheme="majorHAnsi" w:hAnsiTheme="majorHAnsi" w:cstheme="majorHAnsi"/>
          <w:sz w:val="18"/>
          <w:szCs w:val="18"/>
          <w:lang w:eastAsia="x-none"/>
        </w:rPr>
        <w:t xml:space="preserve">de Charras y Colinas </w:t>
      </w:r>
      <w:r w:rsidR="008E5FE9">
        <w:rPr>
          <w:rFonts w:asciiTheme="majorHAnsi" w:hAnsiTheme="majorHAnsi" w:cstheme="majorHAnsi"/>
          <w:sz w:val="18"/>
          <w:szCs w:val="18"/>
          <w:lang w:eastAsia="x-none"/>
        </w:rPr>
        <w:t xml:space="preserve">en articulación con la ART </w:t>
      </w:r>
      <w:r w:rsidRPr="00474DC1">
        <w:rPr>
          <w:rFonts w:asciiTheme="majorHAnsi" w:hAnsiTheme="majorHAnsi" w:cstheme="majorHAnsi"/>
          <w:sz w:val="18"/>
          <w:szCs w:val="18"/>
          <w:lang w:eastAsia="x-none"/>
        </w:rPr>
        <w:t xml:space="preserve">y </w:t>
      </w:r>
      <w:r w:rsidR="008E5FE9">
        <w:rPr>
          <w:rFonts w:asciiTheme="majorHAnsi" w:hAnsiTheme="majorHAnsi" w:cstheme="majorHAnsi"/>
          <w:sz w:val="18"/>
          <w:szCs w:val="18"/>
          <w:lang w:eastAsia="x-none"/>
        </w:rPr>
        <w:t xml:space="preserve">la </w:t>
      </w:r>
      <w:r w:rsidRPr="00474DC1">
        <w:rPr>
          <w:rFonts w:asciiTheme="majorHAnsi" w:hAnsiTheme="majorHAnsi" w:cstheme="majorHAnsi"/>
          <w:sz w:val="18"/>
          <w:szCs w:val="18"/>
          <w:lang w:eastAsia="x-none"/>
        </w:rPr>
        <w:t>replicabilidad de la Aplicación para el seguimiento desde el nivel comunitario a los PDET</w:t>
      </w:r>
      <w:r w:rsidR="008E5FE9">
        <w:rPr>
          <w:rFonts w:asciiTheme="majorHAnsi" w:hAnsiTheme="majorHAnsi" w:cstheme="majorHAnsi"/>
          <w:sz w:val="18"/>
          <w:szCs w:val="18"/>
          <w:lang w:eastAsia="x-none"/>
        </w:rPr>
        <w:t xml:space="preserve"> en otros territorios.</w:t>
      </w:r>
      <w:r w:rsidRPr="00474DC1">
        <w:rPr>
          <w:rFonts w:asciiTheme="majorHAnsi" w:hAnsiTheme="majorHAnsi" w:cstheme="majorHAnsi"/>
          <w:sz w:val="18"/>
          <w:szCs w:val="18"/>
          <w:lang w:eastAsia="x-none"/>
        </w:rPr>
        <w:t xml:space="preserve"> </w:t>
      </w:r>
    </w:p>
    <w:p w14:paraId="047ACCD7" w14:textId="77777777" w:rsidR="00B2109A" w:rsidRDefault="00B2109A" w:rsidP="006A1B07">
      <w:pPr>
        <w:pStyle w:val="Prrafodelista"/>
        <w:shd w:val="clear" w:color="auto" w:fill="FFFFFF" w:themeFill="background1"/>
        <w:ind w:left="3240"/>
        <w:jc w:val="both"/>
        <w:rPr>
          <w:rFonts w:asciiTheme="majorHAnsi" w:hAnsiTheme="majorHAnsi"/>
          <w:sz w:val="18"/>
        </w:rPr>
      </w:pPr>
    </w:p>
    <w:p w14:paraId="67518D7A" w14:textId="77777777" w:rsidR="00B87547" w:rsidRDefault="00B87547" w:rsidP="00B87547">
      <w:pPr>
        <w:pStyle w:val="Prrafodelista"/>
        <w:shd w:val="clear" w:color="auto" w:fill="FFFFFF" w:themeFill="background1"/>
        <w:ind w:left="360"/>
        <w:jc w:val="both"/>
        <w:rPr>
          <w:rFonts w:asciiTheme="majorHAnsi" w:hAnsiTheme="majorHAnsi"/>
          <w:sz w:val="18"/>
        </w:rPr>
      </w:pPr>
    </w:p>
    <w:p w14:paraId="3EAD7D67" w14:textId="77777777" w:rsidR="00B87547" w:rsidRPr="00C72204" w:rsidRDefault="00B87547" w:rsidP="00B23CEE">
      <w:pPr>
        <w:pStyle w:val="Prrafodelista"/>
        <w:numPr>
          <w:ilvl w:val="0"/>
          <w:numId w:val="19"/>
        </w:numPr>
        <w:shd w:val="clear" w:color="auto" w:fill="FFFFFF" w:themeFill="background1"/>
        <w:ind w:left="360"/>
        <w:jc w:val="both"/>
        <w:rPr>
          <w:rFonts w:asciiTheme="majorHAnsi" w:hAnsiTheme="majorHAnsi"/>
          <w:sz w:val="18"/>
        </w:rPr>
      </w:pPr>
      <w:r w:rsidRPr="007E04E7">
        <w:rPr>
          <w:rFonts w:asciiTheme="majorHAnsi" w:hAnsiTheme="majorHAnsi"/>
          <w:sz w:val="18"/>
        </w:rPr>
        <w:t xml:space="preserve">Vinculación del Colectivo del ETCR Brisas en Carmen del Darién y los excombatientes del río </w:t>
      </w:r>
      <w:proofErr w:type="spellStart"/>
      <w:r w:rsidRPr="007E04E7">
        <w:rPr>
          <w:rFonts w:asciiTheme="majorHAnsi" w:hAnsiTheme="majorHAnsi"/>
          <w:sz w:val="18"/>
        </w:rPr>
        <w:t>Arquía</w:t>
      </w:r>
      <w:proofErr w:type="spellEnd"/>
      <w:r w:rsidRPr="007E04E7">
        <w:rPr>
          <w:rFonts w:asciiTheme="majorHAnsi" w:hAnsiTheme="majorHAnsi"/>
          <w:sz w:val="18"/>
        </w:rPr>
        <w:t xml:space="preserve"> en iniciativas de generación de medios de vida: esta acción permitirá el empleo, mejoramiento alimentario, fortalecer la reintegración social y económica en el territorio. Lo anterior, mitigará el riesgo de reincidencia de excombatientes al contar con mejor bienestar económico. </w:t>
      </w:r>
    </w:p>
    <w:p w14:paraId="14456F73" w14:textId="77777777" w:rsidR="00B87547" w:rsidRPr="00B87547" w:rsidRDefault="00B87547" w:rsidP="00B87547">
      <w:pPr>
        <w:shd w:val="clear" w:color="auto" w:fill="FFFFFF" w:themeFill="background1"/>
        <w:jc w:val="both"/>
        <w:rPr>
          <w:rFonts w:asciiTheme="majorHAnsi" w:hAnsiTheme="majorHAnsi"/>
          <w:sz w:val="18"/>
        </w:rPr>
      </w:pPr>
    </w:p>
    <w:p w14:paraId="132C4939" w14:textId="5A75ED82" w:rsidR="00126751" w:rsidRDefault="00CC65E8" w:rsidP="00126751">
      <w:pPr>
        <w:pStyle w:val="Prrafodelista"/>
        <w:numPr>
          <w:ilvl w:val="0"/>
          <w:numId w:val="19"/>
        </w:numPr>
        <w:shd w:val="clear" w:color="auto" w:fill="FFFFFF" w:themeFill="background1"/>
        <w:ind w:left="360"/>
        <w:jc w:val="both"/>
        <w:rPr>
          <w:rFonts w:asciiTheme="majorHAnsi" w:hAnsiTheme="majorHAnsi"/>
          <w:sz w:val="18"/>
        </w:rPr>
      </w:pPr>
      <w:r>
        <w:rPr>
          <w:rFonts w:asciiTheme="majorHAnsi" w:hAnsiTheme="majorHAnsi"/>
          <w:sz w:val="18"/>
        </w:rPr>
        <w:t xml:space="preserve">Un mayor fortalecimiento </w:t>
      </w:r>
      <w:r w:rsidR="003160C8">
        <w:rPr>
          <w:rFonts w:asciiTheme="majorHAnsi" w:hAnsiTheme="majorHAnsi"/>
          <w:sz w:val="18"/>
        </w:rPr>
        <w:t xml:space="preserve">organizativo de las organizaciones </w:t>
      </w:r>
      <w:r w:rsidR="00DA31DC">
        <w:rPr>
          <w:rFonts w:asciiTheme="majorHAnsi" w:hAnsiTheme="majorHAnsi"/>
          <w:sz w:val="18"/>
        </w:rPr>
        <w:t>étnico-territoriales como socios implementadores</w:t>
      </w:r>
      <w:r w:rsidR="00285B78">
        <w:rPr>
          <w:rFonts w:asciiTheme="majorHAnsi" w:hAnsiTheme="majorHAnsi"/>
          <w:sz w:val="18"/>
        </w:rPr>
        <w:t>. A</w:t>
      </w:r>
      <w:r w:rsidR="00821269">
        <w:rPr>
          <w:rFonts w:asciiTheme="majorHAnsi" w:hAnsiTheme="majorHAnsi"/>
          <w:sz w:val="18"/>
        </w:rPr>
        <w:t xml:space="preserve"> pesar de la </w:t>
      </w:r>
      <w:r w:rsidR="00854127" w:rsidRPr="00765865">
        <w:rPr>
          <w:rFonts w:asciiTheme="majorHAnsi" w:hAnsiTheme="majorHAnsi"/>
          <w:sz w:val="18"/>
        </w:rPr>
        <w:t>experiencia operativa en el desarrollo de actividades en campo por parte de las organizaciones étnico-territoriales, existen áreas en las organizaciones que requieren ser fortalecidas para no generar retrasos en la implementación de los proyectos, tal es el caso de la parte administrativa y contable</w:t>
      </w:r>
      <w:r w:rsidR="00085E1E">
        <w:rPr>
          <w:rFonts w:asciiTheme="majorHAnsi" w:hAnsiTheme="majorHAnsi"/>
          <w:sz w:val="18"/>
        </w:rPr>
        <w:t>, como actor estratégico territorial para la implementación de los PDET a nivel territorial</w:t>
      </w:r>
      <w:r w:rsidR="00DA31DC">
        <w:rPr>
          <w:rFonts w:asciiTheme="majorHAnsi" w:hAnsiTheme="majorHAnsi"/>
          <w:sz w:val="18"/>
        </w:rPr>
        <w:t xml:space="preserve">. </w:t>
      </w:r>
      <w:r w:rsidR="00854127" w:rsidRPr="00765865">
        <w:rPr>
          <w:rFonts w:asciiTheme="majorHAnsi" w:hAnsiTheme="majorHAnsi"/>
          <w:sz w:val="18"/>
        </w:rPr>
        <w:t>Conociendo esta debilidad en las organizaciones, se realizó un proceso de inducción virtual y presencial, dando los lineamientos necesarios para llevar a cabo el proceso de forma correcta, en pro de no generar atrasos en las legalizaciones y desembolsos para la operativ</w:t>
      </w:r>
      <w:r w:rsidR="00DA31DC">
        <w:rPr>
          <w:rFonts w:asciiTheme="majorHAnsi" w:hAnsiTheme="majorHAnsi"/>
          <w:sz w:val="18"/>
        </w:rPr>
        <w:t>idad</w:t>
      </w:r>
      <w:r w:rsidR="00854127" w:rsidRPr="00765865">
        <w:rPr>
          <w:rFonts w:asciiTheme="majorHAnsi" w:hAnsiTheme="majorHAnsi"/>
          <w:sz w:val="18"/>
        </w:rPr>
        <w:t xml:space="preserve"> correcta del proyecto.</w:t>
      </w:r>
    </w:p>
    <w:p w14:paraId="50C65DF2" w14:textId="77777777" w:rsidR="00126751" w:rsidRDefault="00126751" w:rsidP="00126751">
      <w:pPr>
        <w:pStyle w:val="Prrafodelista"/>
        <w:shd w:val="clear" w:color="auto" w:fill="FFFFFF" w:themeFill="background1"/>
        <w:ind w:left="360"/>
        <w:jc w:val="both"/>
        <w:rPr>
          <w:rFonts w:asciiTheme="majorHAnsi" w:hAnsiTheme="majorHAnsi"/>
          <w:sz w:val="18"/>
        </w:rPr>
      </w:pPr>
    </w:p>
    <w:p w14:paraId="201A8EF9" w14:textId="1A5B3FA2" w:rsidR="00126751" w:rsidRPr="00391365" w:rsidRDefault="00126751" w:rsidP="00391365">
      <w:pPr>
        <w:pStyle w:val="Prrafodelista"/>
        <w:numPr>
          <w:ilvl w:val="0"/>
          <w:numId w:val="19"/>
        </w:numPr>
        <w:shd w:val="clear" w:color="auto" w:fill="FFFFFF" w:themeFill="background1"/>
        <w:ind w:left="360"/>
        <w:jc w:val="both"/>
        <w:rPr>
          <w:rFonts w:asciiTheme="majorHAnsi" w:hAnsiTheme="majorHAnsi"/>
          <w:sz w:val="18"/>
        </w:rPr>
      </w:pPr>
      <w:r w:rsidRPr="00126751">
        <w:rPr>
          <w:rFonts w:asciiTheme="majorHAnsi" w:hAnsiTheme="majorHAnsi"/>
          <w:sz w:val="18"/>
        </w:rPr>
        <w:t>Teniendo en cuenta la dificultad ocasionada por el COVID – 19 se canceló la realización de la ruta en la cual se esperaba presentar los emprendimientos a la delegación de entidades y organizaciones que pueden continuar con el proceso de acompañamiento y fortalecimiento de los emprendedores.</w:t>
      </w:r>
      <w:r>
        <w:rPr>
          <w:rFonts w:asciiTheme="majorHAnsi" w:hAnsiTheme="majorHAnsi"/>
          <w:sz w:val="18"/>
        </w:rPr>
        <w:t xml:space="preserve"> </w:t>
      </w:r>
      <w:r w:rsidRPr="00126751">
        <w:rPr>
          <w:rFonts w:asciiTheme="majorHAnsi" w:hAnsiTheme="majorHAnsi"/>
          <w:sz w:val="18"/>
        </w:rPr>
        <w:t>Se expresa la preocupación por falta de acompañamiento a la totalidad de emprendimientos después de realizar la entrega de la inversión, lo que puede llegar a ocasionar que los esfuerzos no den los frutos esperados</w:t>
      </w:r>
      <w:r w:rsidR="00E71C36">
        <w:rPr>
          <w:rFonts w:asciiTheme="majorHAnsi" w:hAnsiTheme="majorHAnsi"/>
          <w:sz w:val="18"/>
        </w:rPr>
        <w:t>.</w:t>
      </w:r>
    </w:p>
    <w:p w14:paraId="428824FF" w14:textId="77777777" w:rsidR="00F9508B" w:rsidRDefault="00F9508B" w:rsidP="00F9508B">
      <w:pPr>
        <w:pStyle w:val="Prrafodelista"/>
        <w:shd w:val="clear" w:color="auto" w:fill="FFFFFF" w:themeFill="background1"/>
        <w:ind w:left="360"/>
        <w:jc w:val="both"/>
        <w:rPr>
          <w:rFonts w:asciiTheme="majorHAnsi" w:hAnsiTheme="majorHAnsi"/>
          <w:sz w:val="18"/>
        </w:rPr>
      </w:pPr>
    </w:p>
    <w:p w14:paraId="7B6467AA" w14:textId="45098892" w:rsidR="00583465" w:rsidRDefault="003F4B89" w:rsidP="00583465">
      <w:pPr>
        <w:pStyle w:val="Prrafodelista"/>
        <w:numPr>
          <w:ilvl w:val="0"/>
          <w:numId w:val="19"/>
        </w:numPr>
        <w:shd w:val="clear" w:color="auto" w:fill="FFFFFF" w:themeFill="background1"/>
        <w:ind w:left="360"/>
        <w:jc w:val="both"/>
        <w:rPr>
          <w:rFonts w:asciiTheme="majorHAnsi" w:hAnsiTheme="majorHAnsi"/>
          <w:sz w:val="18"/>
        </w:rPr>
      </w:pPr>
      <w:r>
        <w:rPr>
          <w:rFonts w:asciiTheme="majorHAnsi" w:hAnsiTheme="majorHAnsi"/>
          <w:sz w:val="18"/>
        </w:rPr>
        <w:t>Estaría</w:t>
      </w:r>
      <w:r w:rsidR="006C6E88" w:rsidRPr="0091552F">
        <w:rPr>
          <w:rFonts w:asciiTheme="majorHAnsi" w:hAnsiTheme="majorHAnsi"/>
          <w:sz w:val="18"/>
        </w:rPr>
        <w:t xml:space="preserve"> pendiente gestionar recursos para atender las obras de infraestructura </w:t>
      </w:r>
      <w:r>
        <w:rPr>
          <w:rFonts w:asciiTheme="majorHAnsi" w:hAnsiTheme="majorHAnsi"/>
          <w:sz w:val="18"/>
        </w:rPr>
        <w:t xml:space="preserve">que </w:t>
      </w:r>
      <w:r w:rsidR="006C6E88" w:rsidRPr="0091552F">
        <w:rPr>
          <w:rFonts w:asciiTheme="majorHAnsi" w:hAnsiTheme="majorHAnsi"/>
          <w:sz w:val="18"/>
        </w:rPr>
        <w:t>no</w:t>
      </w:r>
      <w:r>
        <w:rPr>
          <w:rFonts w:asciiTheme="majorHAnsi" w:hAnsiTheme="majorHAnsi"/>
          <w:sz w:val="18"/>
        </w:rPr>
        <w:t xml:space="preserve"> se lograron</w:t>
      </w:r>
      <w:r w:rsidR="006C6E88" w:rsidRPr="0091552F">
        <w:rPr>
          <w:rFonts w:asciiTheme="majorHAnsi" w:hAnsiTheme="majorHAnsi"/>
          <w:sz w:val="18"/>
        </w:rPr>
        <w:t xml:space="preserve"> focaliza</w:t>
      </w:r>
      <w:r w:rsidR="006D6119">
        <w:rPr>
          <w:rFonts w:asciiTheme="majorHAnsi" w:hAnsiTheme="majorHAnsi"/>
          <w:sz w:val="18"/>
        </w:rPr>
        <w:t xml:space="preserve">r </w:t>
      </w:r>
      <w:r w:rsidR="006C6E88" w:rsidRPr="0091552F">
        <w:rPr>
          <w:rFonts w:asciiTheme="majorHAnsi" w:hAnsiTheme="majorHAnsi"/>
          <w:sz w:val="18"/>
        </w:rPr>
        <w:t>por no contar con los recursos suficientes para su implementación</w:t>
      </w:r>
      <w:r w:rsidR="00B43C2C" w:rsidRPr="0091552F">
        <w:rPr>
          <w:rFonts w:asciiTheme="majorHAnsi" w:hAnsiTheme="majorHAnsi"/>
          <w:sz w:val="18"/>
        </w:rPr>
        <w:t xml:space="preserve">. </w:t>
      </w:r>
      <w:r w:rsidR="009C36EC" w:rsidRPr="0091552F">
        <w:rPr>
          <w:rFonts w:asciiTheme="majorHAnsi" w:hAnsiTheme="majorHAnsi"/>
          <w:sz w:val="18"/>
        </w:rPr>
        <w:t>Algunas comunidades</w:t>
      </w:r>
      <w:r w:rsidR="00B43C2C" w:rsidRPr="0091552F">
        <w:rPr>
          <w:rFonts w:asciiTheme="majorHAnsi" w:hAnsiTheme="majorHAnsi"/>
          <w:sz w:val="18"/>
        </w:rPr>
        <w:t xml:space="preserve"> reconocen públicamente al “Proyecto Confianza y </w:t>
      </w:r>
      <w:r w:rsidR="00CE5A08">
        <w:rPr>
          <w:rFonts w:asciiTheme="majorHAnsi" w:hAnsiTheme="majorHAnsi"/>
          <w:sz w:val="18"/>
        </w:rPr>
        <w:t>P</w:t>
      </w:r>
      <w:r w:rsidR="00B43C2C" w:rsidRPr="0091552F">
        <w:rPr>
          <w:rFonts w:asciiTheme="majorHAnsi" w:hAnsiTheme="majorHAnsi"/>
          <w:sz w:val="18"/>
        </w:rPr>
        <w:t>az, como único proyecto que logr</w:t>
      </w:r>
      <w:r w:rsidR="00CE5A08">
        <w:rPr>
          <w:rFonts w:asciiTheme="majorHAnsi" w:hAnsiTheme="majorHAnsi"/>
          <w:sz w:val="18"/>
        </w:rPr>
        <w:t xml:space="preserve">ó </w:t>
      </w:r>
      <w:r w:rsidR="00B43C2C" w:rsidRPr="0091552F">
        <w:rPr>
          <w:rFonts w:asciiTheme="majorHAnsi" w:hAnsiTheme="majorHAnsi"/>
          <w:sz w:val="18"/>
        </w:rPr>
        <w:t>cumplir con los objetivos propuestos y en cierta forma ayudar a devolver la confianza”</w:t>
      </w:r>
      <w:r w:rsidR="00F9508B" w:rsidRPr="0091552F">
        <w:rPr>
          <w:rFonts w:asciiTheme="majorHAnsi" w:hAnsiTheme="majorHAnsi"/>
          <w:sz w:val="18"/>
        </w:rPr>
        <w:t>, p</w:t>
      </w:r>
      <w:r w:rsidR="00B43C2C" w:rsidRPr="0091552F">
        <w:rPr>
          <w:rFonts w:asciiTheme="majorHAnsi" w:hAnsiTheme="majorHAnsi"/>
          <w:sz w:val="18"/>
        </w:rPr>
        <w:t>articipante Núcleo Veredal Charras</w:t>
      </w:r>
      <w:r w:rsidR="00F9508B" w:rsidRPr="0091552F">
        <w:rPr>
          <w:rFonts w:asciiTheme="majorHAnsi" w:hAnsiTheme="majorHAnsi"/>
          <w:sz w:val="18"/>
        </w:rPr>
        <w:t xml:space="preserve">.  Es necesario que las </w:t>
      </w:r>
      <w:r w:rsidR="00610057" w:rsidRPr="0091552F">
        <w:rPr>
          <w:rFonts w:asciiTheme="majorHAnsi" w:hAnsiTheme="majorHAnsi"/>
          <w:sz w:val="18"/>
        </w:rPr>
        <w:t>comunidades</w:t>
      </w:r>
      <w:r w:rsidR="00F9508B" w:rsidRPr="0091552F">
        <w:rPr>
          <w:rFonts w:asciiTheme="majorHAnsi" w:hAnsiTheme="majorHAnsi"/>
          <w:sz w:val="18"/>
        </w:rPr>
        <w:t xml:space="preserve"> realicen seguimiento a la</w:t>
      </w:r>
      <w:r w:rsidR="00610057" w:rsidRPr="0091552F">
        <w:rPr>
          <w:rFonts w:asciiTheme="majorHAnsi" w:hAnsiTheme="majorHAnsi"/>
          <w:sz w:val="18"/>
        </w:rPr>
        <w:t xml:space="preserve"> adecuación de las </w:t>
      </w:r>
      <w:r w:rsidR="00F9508B" w:rsidRPr="0091552F">
        <w:rPr>
          <w:rFonts w:asciiTheme="majorHAnsi" w:hAnsiTheme="majorHAnsi"/>
          <w:sz w:val="18"/>
        </w:rPr>
        <w:t xml:space="preserve">obras </w:t>
      </w:r>
      <w:r w:rsidR="00610057" w:rsidRPr="0091552F">
        <w:rPr>
          <w:rFonts w:asciiTheme="majorHAnsi" w:hAnsiTheme="majorHAnsi"/>
          <w:sz w:val="18"/>
        </w:rPr>
        <w:t>de infraestructura</w:t>
      </w:r>
      <w:r w:rsidR="0091552F">
        <w:rPr>
          <w:rFonts w:asciiTheme="majorHAnsi" w:hAnsiTheme="majorHAnsi"/>
          <w:sz w:val="18"/>
        </w:rPr>
        <w:t xml:space="preserve"> </w:t>
      </w:r>
      <w:r w:rsidR="00610057" w:rsidRPr="0091552F">
        <w:rPr>
          <w:rFonts w:asciiTheme="majorHAnsi" w:hAnsiTheme="majorHAnsi"/>
          <w:sz w:val="18"/>
        </w:rPr>
        <w:t xml:space="preserve">a </w:t>
      </w:r>
      <w:r w:rsidR="00F9508B" w:rsidRPr="0091552F">
        <w:rPr>
          <w:rFonts w:asciiTheme="majorHAnsi" w:hAnsiTheme="majorHAnsi"/>
          <w:sz w:val="18"/>
        </w:rPr>
        <w:t>través de los Comités de Agua</w:t>
      </w:r>
      <w:r>
        <w:rPr>
          <w:rFonts w:asciiTheme="majorHAnsi" w:hAnsiTheme="majorHAnsi"/>
          <w:sz w:val="18"/>
        </w:rPr>
        <w:t xml:space="preserve"> Veredales creados</w:t>
      </w:r>
      <w:r w:rsidR="0091552F">
        <w:rPr>
          <w:rFonts w:asciiTheme="majorHAnsi" w:hAnsiTheme="majorHAnsi"/>
          <w:sz w:val="18"/>
        </w:rPr>
        <w:t>.</w:t>
      </w:r>
    </w:p>
    <w:p w14:paraId="215AD710" w14:textId="77777777" w:rsidR="0005059C" w:rsidRDefault="0005059C" w:rsidP="0005059C">
      <w:pPr>
        <w:pStyle w:val="Prrafodelista"/>
        <w:shd w:val="clear" w:color="auto" w:fill="FFFFFF" w:themeFill="background1"/>
        <w:ind w:left="360"/>
        <w:jc w:val="both"/>
        <w:rPr>
          <w:rFonts w:asciiTheme="majorHAnsi" w:hAnsiTheme="majorHAnsi"/>
          <w:sz w:val="18"/>
        </w:rPr>
      </w:pPr>
    </w:p>
    <w:p w14:paraId="57D4286A" w14:textId="41DC61BD" w:rsidR="0005059C" w:rsidRDefault="009F1B00" w:rsidP="00583465">
      <w:pPr>
        <w:pStyle w:val="Prrafodelista"/>
        <w:numPr>
          <w:ilvl w:val="0"/>
          <w:numId w:val="19"/>
        </w:numPr>
        <w:shd w:val="clear" w:color="auto" w:fill="FFFFFF" w:themeFill="background1"/>
        <w:ind w:left="360"/>
        <w:jc w:val="both"/>
        <w:rPr>
          <w:rFonts w:asciiTheme="majorHAnsi" w:hAnsiTheme="majorHAnsi"/>
          <w:sz w:val="18"/>
        </w:rPr>
      </w:pPr>
      <w:r>
        <w:rPr>
          <w:rFonts w:asciiTheme="majorHAnsi" w:hAnsiTheme="majorHAnsi"/>
          <w:sz w:val="18"/>
        </w:rPr>
        <w:t xml:space="preserve">Con el fin de la mayor </w:t>
      </w:r>
      <w:proofErr w:type="spellStart"/>
      <w:r>
        <w:rPr>
          <w:rFonts w:asciiTheme="majorHAnsi" w:hAnsiTheme="majorHAnsi"/>
          <w:sz w:val="18"/>
        </w:rPr>
        <w:t>visibilización</w:t>
      </w:r>
      <w:proofErr w:type="spellEnd"/>
      <w:r>
        <w:rPr>
          <w:rFonts w:asciiTheme="majorHAnsi" w:hAnsiTheme="majorHAnsi"/>
          <w:sz w:val="18"/>
        </w:rPr>
        <w:t xml:space="preserve"> </w:t>
      </w:r>
      <w:r w:rsidR="0005059C" w:rsidRPr="0005059C">
        <w:rPr>
          <w:rFonts w:asciiTheme="majorHAnsi" w:hAnsiTheme="majorHAnsi"/>
          <w:sz w:val="18"/>
        </w:rPr>
        <w:t>del Programa</w:t>
      </w:r>
      <w:r>
        <w:rPr>
          <w:rFonts w:asciiTheme="majorHAnsi" w:hAnsiTheme="majorHAnsi"/>
          <w:sz w:val="18"/>
        </w:rPr>
        <w:t xml:space="preserve"> </w:t>
      </w:r>
      <w:r w:rsidR="0005059C" w:rsidRPr="0005059C">
        <w:rPr>
          <w:rFonts w:asciiTheme="majorHAnsi" w:hAnsiTheme="majorHAnsi"/>
          <w:sz w:val="18"/>
        </w:rPr>
        <w:t xml:space="preserve">se encuentra </w:t>
      </w:r>
      <w:r>
        <w:rPr>
          <w:rFonts w:asciiTheme="majorHAnsi" w:hAnsiTheme="majorHAnsi"/>
          <w:sz w:val="18"/>
        </w:rPr>
        <w:t xml:space="preserve">pendiente </w:t>
      </w:r>
      <w:r w:rsidR="0005059C" w:rsidRPr="0005059C">
        <w:rPr>
          <w:rFonts w:asciiTheme="majorHAnsi" w:hAnsiTheme="majorHAnsi"/>
          <w:sz w:val="18"/>
        </w:rPr>
        <w:t xml:space="preserve">la finalización del Plan de Comunicaciones </w:t>
      </w:r>
      <w:r w:rsidR="00E709CA">
        <w:rPr>
          <w:rFonts w:asciiTheme="majorHAnsi" w:hAnsiTheme="majorHAnsi"/>
          <w:sz w:val="18"/>
        </w:rPr>
        <w:t xml:space="preserve">en los siguientes productos: </w:t>
      </w:r>
      <w:r w:rsidR="0005059C" w:rsidRPr="0005059C">
        <w:rPr>
          <w:rFonts w:asciiTheme="majorHAnsi" w:hAnsiTheme="majorHAnsi"/>
          <w:sz w:val="18"/>
        </w:rPr>
        <w:t xml:space="preserve"> historias de vida</w:t>
      </w:r>
      <w:r w:rsidR="000050FF">
        <w:rPr>
          <w:rFonts w:asciiTheme="majorHAnsi" w:hAnsiTheme="majorHAnsi"/>
          <w:sz w:val="18"/>
        </w:rPr>
        <w:t xml:space="preserve"> y </w:t>
      </w:r>
      <w:r w:rsidR="0005059C" w:rsidRPr="0005059C">
        <w:rPr>
          <w:rFonts w:asciiTheme="majorHAnsi" w:hAnsiTheme="majorHAnsi"/>
          <w:sz w:val="18"/>
        </w:rPr>
        <w:t>cápsulas de paz</w:t>
      </w:r>
      <w:r w:rsidR="000050FF">
        <w:rPr>
          <w:rFonts w:asciiTheme="majorHAnsi" w:hAnsiTheme="majorHAnsi"/>
          <w:sz w:val="18"/>
        </w:rPr>
        <w:t xml:space="preserve">. </w:t>
      </w:r>
    </w:p>
    <w:p w14:paraId="05D6E796" w14:textId="77777777" w:rsidR="00583465" w:rsidRDefault="00583465" w:rsidP="00583465">
      <w:pPr>
        <w:pStyle w:val="Prrafodelista"/>
        <w:shd w:val="clear" w:color="auto" w:fill="FFFFFF" w:themeFill="background1"/>
        <w:ind w:left="360"/>
        <w:jc w:val="both"/>
        <w:rPr>
          <w:rFonts w:asciiTheme="majorHAnsi" w:hAnsiTheme="majorHAnsi"/>
          <w:sz w:val="18"/>
        </w:rPr>
      </w:pPr>
    </w:p>
    <w:p w14:paraId="0FBBBCBF" w14:textId="6936EE64" w:rsidR="00583465" w:rsidRPr="00583465" w:rsidRDefault="00583465" w:rsidP="00583465">
      <w:pPr>
        <w:pStyle w:val="Prrafodelista"/>
        <w:numPr>
          <w:ilvl w:val="0"/>
          <w:numId w:val="19"/>
        </w:numPr>
        <w:shd w:val="clear" w:color="auto" w:fill="FFFFFF" w:themeFill="background1"/>
        <w:ind w:left="360"/>
        <w:jc w:val="both"/>
        <w:rPr>
          <w:rFonts w:asciiTheme="majorHAnsi" w:hAnsiTheme="majorHAnsi"/>
          <w:sz w:val="18"/>
        </w:rPr>
      </w:pPr>
      <w:r w:rsidRPr="00583465">
        <w:rPr>
          <w:rFonts w:asciiTheme="majorHAnsi" w:hAnsiTheme="majorHAnsi" w:cs="Arial"/>
          <w:sz w:val="18"/>
          <w:szCs w:val="20"/>
        </w:rPr>
        <w:t>Finalmente, se encuentra en proceso la sistematización de las buenas prácticas y lecciones aprendidas del Programa Confianza y Paz, en clave PDET, en sus 3 Componentes, a lo largo de los dos años de su implementación, que permita generar recomendaciones de política pública y brindar herramientas concretas para la implementación de los PDET, con enfoque de diferencial y de reconciliación como modelo de replicabilidad en otros territorios.</w:t>
      </w:r>
    </w:p>
    <w:p w14:paraId="2B4D34A0" w14:textId="2788D507" w:rsidR="0046285B" w:rsidRDefault="0046285B" w:rsidP="0046285B">
      <w:pPr>
        <w:shd w:val="clear" w:color="auto" w:fill="FFFFFF" w:themeFill="background1"/>
        <w:jc w:val="both"/>
        <w:rPr>
          <w:rFonts w:asciiTheme="majorHAnsi" w:hAnsiTheme="majorHAnsi"/>
          <w:sz w:val="18"/>
        </w:rPr>
      </w:pPr>
    </w:p>
    <w:p w14:paraId="79B46F81" w14:textId="37055199" w:rsidR="0046285B" w:rsidRPr="00A715C3" w:rsidRDefault="0046285B" w:rsidP="0046285B">
      <w:pPr>
        <w:pStyle w:val="Prrafodelista"/>
        <w:numPr>
          <w:ilvl w:val="1"/>
          <w:numId w:val="11"/>
        </w:numPr>
        <w:shd w:val="clear" w:color="auto" w:fill="FFFFFF" w:themeFill="background1"/>
        <w:jc w:val="both"/>
        <w:rPr>
          <w:rFonts w:ascii="Calibri" w:hAnsi="Calibri"/>
          <w:b/>
          <w:color w:val="2F5496" w:themeColor="accent1" w:themeShade="BF"/>
          <w:sz w:val="20"/>
          <w:szCs w:val="20"/>
          <w:lang w:eastAsia="x-none"/>
        </w:rPr>
      </w:pPr>
      <w:r w:rsidRPr="00A715C3">
        <w:rPr>
          <w:rFonts w:ascii="Calibri" w:hAnsi="Calibri"/>
          <w:b/>
          <w:color w:val="2F5496" w:themeColor="accent1" w:themeShade="BF"/>
          <w:sz w:val="20"/>
          <w:szCs w:val="20"/>
          <w:lang w:eastAsia="x-none"/>
        </w:rPr>
        <w:t>Resultados estratégicos</w:t>
      </w:r>
      <w:r>
        <w:rPr>
          <w:rFonts w:ascii="Calibri" w:hAnsi="Calibri"/>
          <w:b/>
          <w:color w:val="2F5496" w:themeColor="accent1" w:themeShade="BF"/>
          <w:sz w:val="20"/>
          <w:szCs w:val="20"/>
          <w:lang w:eastAsia="x-none"/>
        </w:rPr>
        <w:t xml:space="preserve"> </w:t>
      </w:r>
    </w:p>
    <w:p w14:paraId="5B23BAB1" w14:textId="77777777" w:rsidR="00764B9C" w:rsidRPr="009F3C81" w:rsidRDefault="00764B9C" w:rsidP="00406222">
      <w:pPr>
        <w:shd w:val="clear" w:color="auto" w:fill="FFFFFF" w:themeFill="background1"/>
        <w:jc w:val="both"/>
        <w:rPr>
          <w:rFonts w:asciiTheme="majorHAnsi" w:hAnsiTheme="majorHAnsi"/>
          <w:sz w:val="18"/>
        </w:rPr>
      </w:pPr>
    </w:p>
    <w:p w14:paraId="7641FD40" w14:textId="7CD147BC" w:rsidR="00764B9C" w:rsidRPr="004C29AC" w:rsidRDefault="00764B9C" w:rsidP="004C29AC">
      <w:pPr>
        <w:shd w:val="clear" w:color="auto" w:fill="FFFFFF" w:themeFill="background1"/>
        <w:jc w:val="both"/>
        <w:rPr>
          <w:rFonts w:asciiTheme="majorHAnsi" w:hAnsiTheme="majorHAnsi" w:cstheme="majorHAnsi"/>
          <w:sz w:val="18"/>
          <w:szCs w:val="18"/>
        </w:rPr>
      </w:pPr>
      <w:r w:rsidRPr="004C29AC">
        <w:rPr>
          <w:rFonts w:asciiTheme="majorHAnsi" w:hAnsiTheme="majorHAnsi" w:cstheme="majorHAnsi"/>
          <w:sz w:val="18"/>
          <w:szCs w:val="18"/>
        </w:rPr>
        <w:t>El Programa Conjunto Confianza y Paz Territorial es una apuesta inter agencial que ha integrado a 6 agencias del SNU, la Agencia para la Renovación del Territorio, y Pastoral Social financiad</w:t>
      </w:r>
      <w:r w:rsidR="00FB142B">
        <w:rPr>
          <w:rFonts w:asciiTheme="majorHAnsi" w:hAnsiTheme="majorHAnsi" w:cstheme="majorHAnsi"/>
          <w:sz w:val="18"/>
          <w:szCs w:val="18"/>
        </w:rPr>
        <w:t>o</w:t>
      </w:r>
      <w:r w:rsidRPr="004C29AC">
        <w:rPr>
          <w:rFonts w:asciiTheme="majorHAnsi" w:hAnsiTheme="majorHAnsi" w:cstheme="majorHAnsi"/>
          <w:sz w:val="18"/>
          <w:szCs w:val="18"/>
        </w:rPr>
        <w:t xml:space="preserve"> por el MPTF y PBF durante dos años para apoyar al gobierno nacional </w:t>
      </w:r>
      <w:r w:rsidR="00585001" w:rsidRPr="004C29AC">
        <w:rPr>
          <w:rFonts w:asciiTheme="majorHAnsi" w:hAnsiTheme="majorHAnsi" w:cstheme="majorHAnsi"/>
          <w:sz w:val="18"/>
          <w:szCs w:val="18"/>
        </w:rPr>
        <w:t xml:space="preserve">y las comunidades </w:t>
      </w:r>
      <w:r w:rsidRPr="004C29AC">
        <w:rPr>
          <w:rFonts w:asciiTheme="majorHAnsi" w:hAnsiTheme="majorHAnsi" w:cstheme="majorHAnsi"/>
          <w:sz w:val="18"/>
          <w:szCs w:val="18"/>
        </w:rPr>
        <w:t xml:space="preserve">en la implementación del Acuerdo de Paz, más concretamente </w:t>
      </w:r>
      <w:proofErr w:type="gramStart"/>
      <w:r w:rsidRPr="004C29AC">
        <w:rPr>
          <w:rFonts w:asciiTheme="majorHAnsi" w:hAnsiTheme="majorHAnsi" w:cstheme="majorHAnsi"/>
          <w:sz w:val="18"/>
          <w:szCs w:val="18"/>
        </w:rPr>
        <w:t>en relación al</w:t>
      </w:r>
      <w:proofErr w:type="gramEnd"/>
      <w:r w:rsidRPr="004C29AC">
        <w:rPr>
          <w:rFonts w:asciiTheme="majorHAnsi" w:hAnsiTheme="majorHAnsi" w:cstheme="majorHAnsi"/>
          <w:sz w:val="18"/>
          <w:szCs w:val="18"/>
        </w:rPr>
        <w:t xml:space="preserve"> Punto 1</w:t>
      </w:r>
      <w:r w:rsidR="00CC606A" w:rsidRPr="004C29AC">
        <w:rPr>
          <w:rFonts w:asciiTheme="majorHAnsi" w:hAnsiTheme="majorHAnsi" w:cstheme="majorHAnsi"/>
          <w:sz w:val="18"/>
          <w:szCs w:val="18"/>
        </w:rPr>
        <w:t xml:space="preserve"> “</w:t>
      </w:r>
      <w:r w:rsidR="00405878" w:rsidRPr="004C29AC">
        <w:rPr>
          <w:rFonts w:asciiTheme="majorHAnsi" w:hAnsiTheme="majorHAnsi" w:cstheme="majorHAnsi"/>
          <w:sz w:val="18"/>
          <w:szCs w:val="18"/>
        </w:rPr>
        <w:t xml:space="preserve">Hacia un Nuevo Campo Colombiano: </w:t>
      </w:r>
      <w:r w:rsidR="006A45CE" w:rsidRPr="004C29AC">
        <w:rPr>
          <w:rFonts w:asciiTheme="majorHAnsi" w:hAnsiTheme="majorHAnsi" w:cstheme="majorHAnsi"/>
          <w:sz w:val="18"/>
          <w:szCs w:val="18"/>
        </w:rPr>
        <w:t>R</w:t>
      </w:r>
      <w:r w:rsidRPr="004C29AC">
        <w:rPr>
          <w:rFonts w:asciiTheme="majorHAnsi" w:hAnsiTheme="majorHAnsi" w:cstheme="majorHAnsi"/>
          <w:sz w:val="18"/>
          <w:szCs w:val="18"/>
        </w:rPr>
        <w:t xml:space="preserve">eforma </w:t>
      </w:r>
      <w:r w:rsidR="006A45CE" w:rsidRPr="004C29AC">
        <w:rPr>
          <w:rFonts w:asciiTheme="majorHAnsi" w:hAnsiTheme="majorHAnsi" w:cstheme="majorHAnsi"/>
          <w:sz w:val="18"/>
          <w:szCs w:val="18"/>
        </w:rPr>
        <w:t>R</w:t>
      </w:r>
      <w:r w:rsidRPr="004C29AC">
        <w:rPr>
          <w:rFonts w:asciiTheme="majorHAnsi" w:hAnsiTheme="majorHAnsi" w:cstheme="majorHAnsi"/>
          <w:sz w:val="18"/>
          <w:szCs w:val="18"/>
        </w:rPr>
        <w:t xml:space="preserve">ural </w:t>
      </w:r>
      <w:r w:rsidR="006A45CE" w:rsidRPr="004C29AC">
        <w:rPr>
          <w:rFonts w:asciiTheme="majorHAnsi" w:hAnsiTheme="majorHAnsi" w:cstheme="majorHAnsi"/>
          <w:sz w:val="18"/>
          <w:szCs w:val="18"/>
        </w:rPr>
        <w:t>I</w:t>
      </w:r>
      <w:r w:rsidRPr="004C29AC">
        <w:rPr>
          <w:rFonts w:asciiTheme="majorHAnsi" w:hAnsiTheme="majorHAnsi" w:cstheme="majorHAnsi"/>
          <w:sz w:val="18"/>
          <w:szCs w:val="18"/>
        </w:rPr>
        <w:t>ntegral</w:t>
      </w:r>
      <w:r w:rsidR="006A45CE" w:rsidRPr="004C29AC">
        <w:rPr>
          <w:rFonts w:asciiTheme="majorHAnsi" w:hAnsiTheme="majorHAnsi" w:cstheme="majorHAnsi"/>
          <w:sz w:val="18"/>
          <w:szCs w:val="18"/>
        </w:rPr>
        <w:t>”</w:t>
      </w:r>
      <w:r w:rsidR="00FB142B">
        <w:rPr>
          <w:rFonts w:asciiTheme="majorHAnsi" w:hAnsiTheme="majorHAnsi" w:cstheme="majorHAnsi"/>
          <w:sz w:val="18"/>
          <w:szCs w:val="18"/>
        </w:rPr>
        <w:t>,</w:t>
      </w:r>
      <w:r w:rsidRPr="004C29AC">
        <w:rPr>
          <w:rFonts w:asciiTheme="majorHAnsi" w:hAnsiTheme="majorHAnsi" w:cstheme="majorHAnsi"/>
          <w:sz w:val="18"/>
          <w:szCs w:val="18"/>
        </w:rPr>
        <w:t xml:space="preserve"> que </w:t>
      </w:r>
      <w:r w:rsidR="00D96DDE" w:rsidRPr="004C29AC">
        <w:rPr>
          <w:rFonts w:asciiTheme="majorHAnsi" w:hAnsiTheme="majorHAnsi" w:cstheme="majorHAnsi"/>
          <w:sz w:val="18"/>
          <w:szCs w:val="18"/>
        </w:rPr>
        <w:t>incluye la</w:t>
      </w:r>
      <w:r w:rsidRPr="004C29AC">
        <w:rPr>
          <w:rFonts w:asciiTheme="majorHAnsi" w:hAnsiTheme="majorHAnsi" w:cstheme="majorHAnsi"/>
          <w:sz w:val="18"/>
          <w:szCs w:val="18"/>
        </w:rPr>
        <w:t xml:space="preserve"> formulación e implementación de los PDET.</w:t>
      </w:r>
      <w:r w:rsidR="00FD2CD1" w:rsidRPr="004C29AC">
        <w:rPr>
          <w:rFonts w:asciiTheme="majorHAnsi" w:hAnsiTheme="majorHAnsi" w:cstheme="majorHAnsi"/>
          <w:sz w:val="18"/>
          <w:szCs w:val="18"/>
        </w:rPr>
        <w:t xml:space="preserve"> </w:t>
      </w:r>
      <w:r w:rsidRPr="004C29AC">
        <w:rPr>
          <w:rFonts w:asciiTheme="majorHAnsi" w:hAnsiTheme="majorHAnsi" w:cstheme="majorHAnsi"/>
          <w:sz w:val="18"/>
          <w:szCs w:val="18"/>
        </w:rPr>
        <w:t xml:space="preserve">Con este </w:t>
      </w:r>
      <w:r w:rsidR="000B32C1" w:rsidRPr="004C29AC">
        <w:rPr>
          <w:rFonts w:asciiTheme="majorHAnsi" w:hAnsiTheme="majorHAnsi" w:cstheme="majorHAnsi"/>
          <w:sz w:val="18"/>
          <w:szCs w:val="18"/>
        </w:rPr>
        <w:t>P</w:t>
      </w:r>
      <w:r w:rsidRPr="004C29AC">
        <w:rPr>
          <w:rFonts w:asciiTheme="majorHAnsi" w:hAnsiTheme="majorHAnsi" w:cstheme="majorHAnsi"/>
          <w:sz w:val="18"/>
          <w:szCs w:val="18"/>
        </w:rPr>
        <w:t>rograma, se buscó una respuesta integrada en los temas de estabilización temprana por parte del Sistema de Naciones Unidas para apoyar al Gobierno nacional en el fortalecimiento a los procesos locales de paz territorial en lógica de “Paz sostenible” (</w:t>
      </w:r>
      <w:proofErr w:type="spellStart"/>
      <w:r w:rsidRPr="004C29AC">
        <w:rPr>
          <w:rFonts w:asciiTheme="majorHAnsi" w:hAnsiTheme="majorHAnsi" w:cstheme="majorHAnsi"/>
          <w:sz w:val="18"/>
          <w:szCs w:val="18"/>
        </w:rPr>
        <w:t>Sustaining</w:t>
      </w:r>
      <w:proofErr w:type="spellEnd"/>
      <w:r w:rsidRPr="004C29AC">
        <w:rPr>
          <w:rFonts w:asciiTheme="majorHAnsi" w:hAnsiTheme="majorHAnsi" w:cstheme="majorHAnsi"/>
          <w:sz w:val="18"/>
          <w:szCs w:val="18"/>
        </w:rPr>
        <w:t xml:space="preserve"> </w:t>
      </w:r>
      <w:proofErr w:type="spellStart"/>
      <w:r w:rsidRPr="004C29AC">
        <w:rPr>
          <w:rFonts w:asciiTheme="majorHAnsi" w:hAnsiTheme="majorHAnsi" w:cstheme="majorHAnsi"/>
          <w:sz w:val="18"/>
          <w:szCs w:val="18"/>
        </w:rPr>
        <w:t>Peace</w:t>
      </w:r>
      <w:proofErr w:type="spellEnd"/>
      <w:r w:rsidRPr="004C29AC">
        <w:rPr>
          <w:rFonts w:asciiTheme="majorHAnsi" w:hAnsiTheme="majorHAnsi" w:cstheme="majorHAnsi"/>
          <w:sz w:val="18"/>
          <w:szCs w:val="18"/>
        </w:rPr>
        <w:t>) de</w:t>
      </w:r>
      <w:r w:rsidR="002D78EB" w:rsidRPr="004C29AC">
        <w:rPr>
          <w:rFonts w:asciiTheme="majorHAnsi" w:hAnsiTheme="majorHAnsi" w:cstheme="majorHAnsi"/>
          <w:sz w:val="18"/>
          <w:szCs w:val="18"/>
        </w:rPr>
        <w:t xml:space="preserve">l </w:t>
      </w:r>
      <w:r w:rsidRPr="004C29AC">
        <w:rPr>
          <w:rFonts w:asciiTheme="majorHAnsi" w:hAnsiTheme="majorHAnsi" w:cstheme="majorHAnsi"/>
          <w:sz w:val="18"/>
          <w:szCs w:val="18"/>
        </w:rPr>
        <w:t>Secretario General de Naciones Unidas</w:t>
      </w:r>
      <w:r w:rsidR="003B2DC0" w:rsidRPr="004C29AC">
        <w:rPr>
          <w:rFonts w:asciiTheme="majorHAnsi" w:hAnsiTheme="majorHAnsi" w:cstheme="majorHAnsi"/>
          <w:sz w:val="18"/>
          <w:szCs w:val="18"/>
        </w:rPr>
        <w:t xml:space="preserve">, acompañando la construcción e implementación de </w:t>
      </w:r>
      <w:r w:rsidR="00D96DDE" w:rsidRPr="004C29AC">
        <w:rPr>
          <w:rFonts w:asciiTheme="majorHAnsi" w:hAnsiTheme="majorHAnsi" w:cstheme="majorHAnsi"/>
          <w:sz w:val="18"/>
          <w:szCs w:val="18"/>
        </w:rPr>
        <w:t xml:space="preserve">los </w:t>
      </w:r>
      <w:r w:rsidR="003B2DC0" w:rsidRPr="004C29AC">
        <w:rPr>
          <w:rFonts w:asciiTheme="majorHAnsi" w:hAnsiTheme="majorHAnsi" w:cstheme="majorHAnsi"/>
          <w:sz w:val="18"/>
          <w:szCs w:val="18"/>
        </w:rPr>
        <w:t>PDET</w:t>
      </w:r>
      <w:r w:rsidR="00F008C8" w:rsidRPr="004C29AC">
        <w:rPr>
          <w:rFonts w:asciiTheme="majorHAnsi" w:hAnsiTheme="majorHAnsi" w:cstheme="majorHAnsi"/>
          <w:sz w:val="18"/>
          <w:szCs w:val="18"/>
        </w:rPr>
        <w:t xml:space="preserve"> en 7 municipios </w:t>
      </w:r>
      <w:r w:rsidR="00EA3238" w:rsidRPr="004C29AC">
        <w:rPr>
          <w:rFonts w:asciiTheme="majorHAnsi" w:hAnsiTheme="majorHAnsi" w:cstheme="majorHAnsi"/>
          <w:sz w:val="18"/>
          <w:szCs w:val="18"/>
        </w:rPr>
        <w:t>altamente afectados por el conflicto armado</w:t>
      </w:r>
      <w:r w:rsidR="0015749F" w:rsidRPr="004C29AC">
        <w:rPr>
          <w:rFonts w:asciiTheme="majorHAnsi" w:hAnsiTheme="majorHAnsi" w:cstheme="majorHAnsi"/>
          <w:sz w:val="18"/>
          <w:szCs w:val="18"/>
        </w:rPr>
        <w:t>,</w:t>
      </w:r>
      <w:r w:rsidR="000535BF" w:rsidRPr="004C29AC">
        <w:rPr>
          <w:rFonts w:asciiTheme="majorHAnsi" w:hAnsiTheme="majorHAnsi" w:cstheme="majorHAnsi"/>
          <w:sz w:val="18"/>
          <w:szCs w:val="18"/>
        </w:rPr>
        <w:t xml:space="preserve"> </w:t>
      </w:r>
      <w:r w:rsidR="005A4C05" w:rsidRPr="004C29AC">
        <w:rPr>
          <w:rFonts w:asciiTheme="majorHAnsi" w:hAnsiTheme="majorHAnsi" w:cstheme="majorHAnsi"/>
          <w:sz w:val="18"/>
          <w:szCs w:val="18"/>
        </w:rPr>
        <w:t xml:space="preserve">de </w:t>
      </w:r>
      <w:r w:rsidR="000535BF" w:rsidRPr="004C29AC">
        <w:rPr>
          <w:rFonts w:asciiTheme="majorHAnsi" w:hAnsiTheme="majorHAnsi" w:cstheme="majorHAnsi"/>
          <w:sz w:val="18"/>
          <w:szCs w:val="18"/>
        </w:rPr>
        <w:t xml:space="preserve">abandono </w:t>
      </w:r>
      <w:r w:rsidR="005A4C05" w:rsidRPr="004C29AC">
        <w:rPr>
          <w:rFonts w:asciiTheme="majorHAnsi" w:hAnsiTheme="majorHAnsi" w:cstheme="majorHAnsi"/>
          <w:sz w:val="18"/>
          <w:szCs w:val="18"/>
        </w:rPr>
        <w:t>e</w:t>
      </w:r>
      <w:r w:rsidR="00256379" w:rsidRPr="004C29AC">
        <w:rPr>
          <w:rFonts w:asciiTheme="majorHAnsi" w:hAnsiTheme="majorHAnsi" w:cstheme="majorHAnsi"/>
          <w:sz w:val="18"/>
          <w:szCs w:val="18"/>
        </w:rPr>
        <w:t>statal</w:t>
      </w:r>
      <w:r w:rsidR="005A4C05" w:rsidRPr="004C29AC">
        <w:rPr>
          <w:rFonts w:asciiTheme="majorHAnsi" w:hAnsiTheme="majorHAnsi" w:cstheme="majorHAnsi"/>
          <w:sz w:val="18"/>
          <w:szCs w:val="18"/>
        </w:rPr>
        <w:t xml:space="preserve"> y apartadas geográficamente</w:t>
      </w:r>
      <w:r w:rsidR="00256379" w:rsidRPr="004C29AC">
        <w:rPr>
          <w:rFonts w:asciiTheme="majorHAnsi" w:hAnsiTheme="majorHAnsi" w:cstheme="majorHAnsi"/>
          <w:sz w:val="18"/>
          <w:szCs w:val="18"/>
        </w:rPr>
        <w:t xml:space="preserve">, </w:t>
      </w:r>
      <w:r w:rsidR="0015749F" w:rsidRPr="004C29AC">
        <w:rPr>
          <w:rFonts w:asciiTheme="majorHAnsi" w:hAnsiTheme="majorHAnsi" w:cstheme="majorHAnsi"/>
          <w:sz w:val="18"/>
          <w:szCs w:val="18"/>
        </w:rPr>
        <w:t xml:space="preserve">reconociendo </w:t>
      </w:r>
      <w:r w:rsidR="00E83B99" w:rsidRPr="004C29AC">
        <w:rPr>
          <w:rFonts w:asciiTheme="majorHAnsi" w:hAnsiTheme="majorHAnsi" w:cstheme="majorHAnsi"/>
          <w:sz w:val="18"/>
          <w:szCs w:val="18"/>
        </w:rPr>
        <w:t xml:space="preserve">los PDET como un </w:t>
      </w:r>
      <w:r w:rsidR="0015749F" w:rsidRPr="004C29AC">
        <w:rPr>
          <w:rFonts w:asciiTheme="majorHAnsi" w:hAnsiTheme="majorHAnsi" w:cstheme="majorHAnsi"/>
          <w:sz w:val="18"/>
          <w:szCs w:val="18"/>
        </w:rPr>
        <w:t>instrumento legítimo</w:t>
      </w:r>
      <w:r w:rsidR="00445934" w:rsidRPr="004C29AC">
        <w:rPr>
          <w:rFonts w:asciiTheme="majorHAnsi" w:hAnsiTheme="majorHAnsi" w:cstheme="majorHAnsi"/>
          <w:sz w:val="18"/>
          <w:szCs w:val="18"/>
        </w:rPr>
        <w:t>,</w:t>
      </w:r>
      <w:r w:rsidR="0015749F" w:rsidRPr="004C29AC">
        <w:rPr>
          <w:rFonts w:asciiTheme="majorHAnsi" w:hAnsiTheme="majorHAnsi" w:cstheme="majorHAnsi"/>
          <w:sz w:val="18"/>
          <w:szCs w:val="18"/>
        </w:rPr>
        <w:t xml:space="preserve"> necesario para la construcción de paz y  confianza territorial</w:t>
      </w:r>
      <w:r w:rsidR="00445934" w:rsidRPr="004C29AC">
        <w:rPr>
          <w:rFonts w:asciiTheme="majorHAnsi" w:hAnsiTheme="majorHAnsi" w:cstheme="majorHAnsi"/>
          <w:sz w:val="18"/>
          <w:szCs w:val="18"/>
        </w:rPr>
        <w:t>.</w:t>
      </w:r>
    </w:p>
    <w:p w14:paraId="44997832" w14:textId="4EA4F8EB" w:rsidR="00483648" w:rsidRPr="004C29AC" w:rsidRDefault="00483648" w:rsidP="004C29AC">
      <w:pPr>
        <w:shd w:val="clear" w:color="auto" w:fill="FFFFFF" w:themeFill="background1"/>
        <w:jc w:val="both"/>
        <w:rPr>
          <w:rFonts w:asciiTheme="majorHAnsi" w:hAnsiTheme="majorHAnsi" w:cstheme="majorHAnsi"/>
          <w:sz w:val="18"/>
          <w:szCs w:val="18"/>
        </w:rPr>
      </w:pPr>
    </w:p>
    <w:p w14:paraId="70F0EC2E" w14:textId="0F19A988" w:rsidR="007B25DA" w:rsidRPr="004C29AC" w:rsidRDefault="00EE7AA9" w:rsidP="004C29AC">
      <w:pPr>
        <w:jc w:val="both"/>
        <w:rPr>
          <w:rFonts w:asciiTheme="majorHAnsi" w:hAnsiTheme="majorHAnsi" w:cstheme="majorHAnsi"/>
          <w:sz w:val="18"/>
          <w:szCs w:val="18"/>
        </w:rPr>
      </w:pPr>
      <w:r w:rsidRPr="004C29AC">
        <w:rPr>
          <w:rFonts w:asciiTheme="majorHAnsi" w:hAnsiTheme="majorHAnsi" w:cstheme="majorHAnsi"/>
          <w:sz w:val="18"/>
          <w:szCs w:val="18"/>
        </w:rPr>
        <w:t>La apuesta del Programa abord</w:t>
      </w:r>
      <w:r w:rsidR="00FB142B">
        <w:rPr>
          <w:rFonts w:asciiTheme="majorHAnsi" w:hAnsiTheme="majorHAnsi" w:cstheme="majorHAnsi"/>
          <w:sz w:val="18"/>
          <w:szCs w:val="18"/>
        </w:rPr>
        <w:t>ó</w:t>
      </w:r>
      <w:r w:rsidRPr="004C29AC">
        <w:rPr>
          <w:rFonts w:asciiTheme="majorHAnsi" w:hAnsiTheme="majorHAnsi" w:cstheme="majorHAnsi"/>
          <w:sz w:val="18"/>
          <w:szCs w:val="18"/>
        </w:rPr>
        <w:t xml:space="preserve"> uno de los componentes más importantes para este proceso que hace referencia a la confianza y reconciliación</w:t>
      </w:r>
      <w:r w:rsidR="00197DDA" w:rsidRPr="004C29AC">
        <w:rPr>
          <w:rFonts w:asciiTheme="majorHAnsi" w:hAnsiTheme="majorHAnsi" w:cstheme="majorHAnsi"/>
          <w:sz w:val="18"/>
          <w:szCs w:val="18"/>
        </w:rPr>
        <w:t>, de ahí que el Programa facilitó procesos encaminados hacia la implementación de los acuerdos (Reforma Rural Integral, Reconciliación, Convivencia y Construcción de Paz)</w:t>
      </w:r>
      <w:r w:rsidR="00401ECA" w:rsidRPr="004C29AC">
        <w:rPr>
          <w:rFonts w:asciiTheme="majorHAnsi" w:hAnsiTheme="majorHAnsi" w:cstheme="majorHAnsi"/>
          <w:sz w:val="18"/>
          <w:szCs w:val="18"/>
        </w:rPr>
        <w:t xml:space="preserve"> a través de</w:t>
      </w:r>
      <w:r w:rsidR="00831478" w:rsidRPr="004C29AC">
        <w:rPr>
          <w:rFonts w:asciiTheme="majorHAnsi" w:hAnsiTheme="majorHAnsi" w:cstheme="majorHAnsi"/>
          <w:sz w:val="18"/>
          <w:szCs w:val="18"/>
        </w:rPr>
        <w:t xml:space="preserve">l </w:t>
      </w:r>
      <w:r w:rsidR="004C24A0" w:rsidRPr="004C29AC">
        <w:rPr>
          <w:rFonts w:asciiTheme="majorHAnsi" w:hAnsiTheme="majorHAnsi" w:cstheme="majorHAnsi"/>
          <w:sz w:val="18"/>
          <w:szCs w:val="18"/>
        </w:rPr>
        <w:t xml:space="preserve"> apoyo  </w:t>
      </w:r>
      <w:r w:rsidR="00032EA0" w:rsidRPr="004C29AC">
        <w:rPr>
          <w:rFonts w:asciiTheme="majorHAnsi" w:hAnsiTheme="majorHAnsi" w:cstheme="majorHAnsi"/>
          <w:sz w:val="18"/>
          <w:szCs w:val="18"/>
        </w:rPr>
        <w:t>en</w:t>
      </w:r>
      <w:r w:rsidR="004C24A0" w:rsidRPr="004C29AC">
        <w:rPr>
          <w:rFonts w:asciiTheme="majorHAnsi" w:hAnsiTheme="majorHAnsi" w:cstheme="majorHAnsi"/>
          <w:sz w:val="18"/>
          <w:szCs w:val="18"/>
        </w:rPr>
        <w:t xml:space="preserve"> la construcción e implementación de los PDET</w:t>
      </w:r>
      <w:r w:rsidR="00197DDA" w:rsidRPr="004C29AC">
        <w:rPr>
          <w:rFonts w:asciiTheme="majorHAnsi" w:hAnsiTheme="majorHAnsi" w:cstheme="majorHAnsi"/>
          <w:sz w:val="18"/>
          <w:szCs w:val="18"/>
        </w:rPr>
        <w:t>,</w:t>
      </w:r>
      <w:r w:rsidR="00831478" w:rsidRPr="004C29AC">
        <w:rPr>
          <w:rFonts w:asciiTheme="majorHAnsi" w:hAnsiTheme="majorHAnsi" w:cstheme="majorHAnsi"/>
          <w:sz w:val="18"/>
          <w:szCs w:val="18"/>
        </w:rPr>
        <w:t xml:space="preserve"> </w:t>
      </w:r>
      <w:r w:rsidR="00197DDA" w:rsidRPr="004C29AC">
        <w:rPr>
          <w:rFonts w:asciiTheme="majorHAnsi" w:hAnsiTheme="majorHAnsi" w:cstheme="majorHAnsi"/>
          <w:sz w:val="18"/>
          <w:szCs w:val="18"/>
        </w:rPr>
        <w:t>en la medida que l</w:t>
      </w:r>
      <w:r w:rsidR="004D4267" w:rsidRPr="004C29AC">
        <w:rPr>
          <w:rFonts w:asciiTheme="majorHAnsi" w:hAnsiTheme="majorHAnsi" w:cstheme="majorHAnsi"/>
          <w:sz w:val="18"/>
          <w:szCs w:val="18"/>
        </w:rPr>
        <w:t xml:space="preserve">as </w:t>
      </w:r>
      <w:r w:rsidR="00032EA0" w:rsidRPr="004C29AC">
        <w:rPr>
          <w:rFonts w:asciiTheme="majorHAnsi" w:hAnsiTheme="majorHAnsi" w:cstheme="majorHAnsi"/>
          <w:sz w:val="18"/>
          <w:szCs w:val="18"/>
        </w:rPr>
        <w:t xml:space="preserve">diferentes </w:t>
      </w:r>
      <w:r w:rsidR="00C60C5B" w:rsidRPr="004C29AC">
        <w:rPr>
          <w:rFonts w:asciiTheme="majorHAnsi" w:hAnsiTheme="majorHAnsi" w:cstheme="majorHAnsi"/>
          <w:sz w:val="18"/>
          <w:szCs w:val="18"/>
        </w:rPr>
        <w:t xml:space="preserve">iniciativas y </w:t>
      </w:r>
      <w:r w:rsidR="004D4267" w:rsidRPr="004C29AC">
        <w:rPr>
          <w:rFonts w:asciiTheme="majorHAnsi" w:hAnsiTheme="majorHAnsi" w:cstheme="majorHAnsi"/>
          <w:sz w:val="18"/>
          <w:szCs w:val="18"/>
        </w:rPr>
        <w:t>actividades realizadas</w:t>
      </w:r>
      <w:r w:rsidR="00197DDA" w:rsidRPr="004C29AC">
        <w:rPr>
          <w:rFonts w:asciiTheme="majorHAnsi" w:hAnsiTheme="majorHAnsi" w:cstheme="majorHAnsi"/>
          <w:sz w:val="18"/>
          <w:szCs w:val="18"/>
        </w:rPr>
        <w:t xml:space="preserve"> permitieron activar acciones enfocadas en la construcción de ambientes generadores de confianza y de paz entre la población e</w:t>
      </w:r>
      <w:r w:rsidR="00BB7038" w:rsidRPr="004C29AC">
        <w:rPr>
          <w:rFonts w:asciiTheme="majorHAnsi" w:hAnsiTheme="majorHAnsi" w:cstheme="majorHAnsi"/>
          <w:sz w:val="18"/>
          <w:szCs w:val="18"/>
        </w:rPr>
        <w:t>n proceso de reincorporación</w:t>
      </w:r>
      <w:r w:rsidR="00197DDA" w:rsidRPr="004C29AC">
        <w:rPr>
          <w:rFonts w:asciiTheme="majorHAnsi" w:hAnsiTheme="majorHAnsi" w:cstheme="majorHAnsi"/>
          <w:sz w:val="18"/>
          <w:szCs w:val="18"/>
        </w:rPr>
        <w:t xml:space="preserve"> y las comunidades aledañas; actividades que fomentaron capacidades instaladas en la garantía de los derechos ciudadanos</w:t>
      </w:r>
      <w:r w:rsidR="00CA531A" w:rsidRPr="004C29AC">
        <w:rPr>
          <w:rFonts w:asciiTheme="majorHAnsi" w:hAnsiTheme="majorHAnsi" w:cstheme="majorHAnsi"/>
          <w:sz w:val="18"/>
          <w:szCs w:val="18"/>
        </w:rPr>
        <w:t xml:space="preserve">, </w:t>
      </w:r>
      <w:r w:rsidR="00A663A8" w:rsidRPr="004C29AC">
        <w:rPr>
          <w:rFonts w:asciiTheme="majorHAnsi" w:hAnsiTheme="majorHAnsi" w:cstheme="majorHAnsi"/>
          <w:sz w:val="18"/>
          <w:szCs w:val="18"/>
        </w:rPr>
        <w:t xml:space="preserve">el </w:t>
      </w:r>
      <w:r w:rsidR="000F0B05" w:rsidRPr="004C29AC">
        <w:rPr>
          <w:rFonts w:asciiTheme="majorHAnsi" w:hAnsiTheme="majorHAnsi" w:cstheme="majorHAnsi"/>
          <w:sz w:val="18"/>
          <w:szCs w:val="18"/>
        </w:rPr>
        <w:t>fortalec</w:t>
      </w:r>
      <w:r w:rsidR="00A663A8" w:rsidRPr="004C29AC">
        <w:rPr>
          <w:rFonts w:asciiTheme="majorHAnsi" w:hAnsiTheme="majorHAnsi" w:cstheme="majorHAnsi"/>
          <w:sz w:val="18"/>
          <w:szCs w:val="18"/>
        </w:rPr>
        <w:t xml:space="preserve">imiento para </w:t>
      </w:r>
      <w:r w:rsidR="000F0B05" w:rsidRPr="004C29AC">
        <w:rPr>
          <w:rFonts w:asciiTheme="majorHAnsi" w:hAnsiTheme="majorHAnsi" w:cstheme="majorHAnsi"/>
          <w:sz w:val="18"/>
          <w:szCs w:val="18"/>
        </w:rPr>
        <w:t>las capacidades locales para la participación ciudadana,</w:t>
      </w:r>
      <w:r w:rsidR="00A663A8" w:rsidRPr="004C29AC">
        <w:rPr>
          <w:rFonts w:asciiTheme="majorHAnsi" w:hAnsiTheme="majorHAnsi" w:cstheme="majorHAnsi"/>
          <w:sz w:val="18"/>
          <w:szCs w:val="18"/>
        </w:rPr>
        <w:t xml:space="preserve"> el </w:t>
      </w:r>
      <w:r w:rsidR="00CA531A" w:rsidRPr="004C29AC">
        <w:rPr>
          <w:rFonts w:asciiTheme="majorHAnsi" w:hAnsiTheme="majorHAnsi" w:cstheme="majorHAnsi"/>
          <w:sz w:val="18"/>
          <w:szCs w:val="18"/>
        </w:rPr>
        <w:t>mejoramiento de la calidad de vida</w:t>
      </w:r>
      <w:r w:rsidR="00197DDA" w:rsidRPr="004C29AC">
        <w:rPr>
          <w:rFonts w:asciiTheme="majorHAnsi" w:hAnsiTheme="majorHAnsi" w:cstheme="majorHAnsi"/>
          <w:sz w:val="18"/>
          <w:szCs w:val="18"/>
        </w:rPr>
        <w:t xml:space="preserve"> </w:t>
      </w:r>
      <w:r w:rsidR="00DB3DFF" w:rsidRPr="004C29AC">
        <w:rPr>
          <w:rFonts w:asciiTheme="majorHAnsi" w:hAnsiTheme="majorHAnsi" w:cstheme="majorHAnsi"/>
          <w:sz w:val="18"/>
          <w:szCs w:val="18"/>
        </w:rPr>
        <w:t xml:space="preserve">a través de la seguridad alimentaria, la generación de ingresos y el mejoramiento de los bienes públicos de una manera participativa, inclusiva e incluyente </w:t>
      </w:r>
      <w:r w:rsidR="00197DDA" w:rsidRPr="004C29AC">
        <w:rPr>
          <w:rFonts w:asciiTheme="majorHAnsi" w:hAnsiTheme="majorHAnsi" w:cstheme="majorHAnsi"/>
          <w:sz w:val="18"/>
          <w:szCs w:val="18"/>
        </w:rPr>
        <w:t>y el restablecimiento de la confianza con el Estad</w:t>
      </w:r>
      <w:r w:rsidR="00F76B54" w:rsidRPr="004C29AC">
        <w:rPr>
          <w:rFonts w:asciiTheme="majorHAnsi" w:hAnsiTheme="majorHAnsi" w:cstheme="majorHAnsi"/>
          <w:sz w:val="18"/>
          <w:szCs w:val="18"/>
        </w:rPr>
        <w:t>o</w:t>
      </w:r>
      <w:r w:rsidR="00C60C5B" w:rsidRPr="004C29AC">
        <w:rPr>
          <w:rFonts w:asciiTheme="majorHAnsi" w:hAnsiTheme="majorHAnsi" w:cstheme="majorHAnsi"/>
          <w:sz w:val="18"/>
          <w:szCs w:val="18"/>
        </w:rPr>
        <w:t xml:space="preserve">, como un </w:t>
      </w:r>
      <w:r w:rsidR="003C4B1A" w:rsidRPr="004C29AC">
        <w:rPr>
          <w:rFonts w:asciiTheme="majorHAnsi" w:hAnsiTheme="majorHAnsi" w:cstheme="majorHAnsi"/>
          <w:sz w:val="18"/>
          <w:szCs w:val="18"/>
        </w:rPr>
        <w:t>aporte importante a la implementación de</w:t>
      </w:r>
      <w:r w:rsidR="00EA38A7" w:rsidRPr="004C29AC">
        <w:rPr>
          <w:rFonts w:asciiTheme="majorHAnsi" w:hAnsiTheme="majorHAnsi" w:cstheme="majorHAnsi"/>
          <w:sz w:val="18"/>
          <w:szCs w:val="18"/>
        </w:rPr>
        <w:t>l</w:t>
      </w:r>
      <w:r w:rsidR="003C4B1A" w:rsidRPr="004C29AC">
        <w:rPr>
          <w:rFonts w:asciiTheme="majorHAnsi" w:hAnsiTheme="majorHAnsi" w:cstheme="majorHAnsi"/>
          <w:sz w:val="18"/>
          <w:szCs w:val="18"/>
        </w:rPr>
        <w:t xml:space="preserve"> </w:t>
      </w:r>
      <w:r w:rsidR="00EA38A7" w:rsidRPr="004C29AC">
        <w:rPr>
          <w:rFonts w:asciiTheme="majorHAnsi" w:hAnsiTheme="majorHAnsi" w:cstheme="majorHAnsi"/>
          <w:sz w:val="18"/>
          <w:szCs w:val="18"/>
        </w:rPr>
        <w:t>Acuerdo de Paz.</w:t>
      </w:r>
    </w:p>
    <w:p w14:paraId="005454A0" w14:textId="77777777" w:rsidR="007B25DA" w:rsidRPr="004C29AC" w:rsidRDefault="007B25DA" w:rsidP="004C29AC">
      <w:pPr>
        <w:jc w:val="both"/>
        <w:rPr>
          <w:rFonts w:asciiTheme="majorHAnsi" w:hAnsiTheme="majorHAnsi" w:cstheme="majorHAnsi"/>
          <w:sz w:val="18"/>
          <w:szCs w:val="18"/>
        </w:rPr>
      </w:pPr>
    </w:p>
    <w:p w14:paraId="3B263910" w14:textId="12EBC18C" w:rsidR="00F70A96" w:rsidRPr="004C29AC" w:rsidRDefault="003C4B1A" w:rsidP="004C29AC">
      <w:pPr>
        <w:jc w:val="both"/>
        <w:rPr>
          <w:rFonts w:asciiTheme="majorHAnsi" w:hAnsiTheme="majorHAnsi" w:cstheme="majorHAnsi"/>
          <w:color w:val="000000" w:themeColor="text1"/>
          <w:sz w:val="18"/>
          <w:szCs w:val="18"/>
          <w:lang w:val="es-CO"/>
        </w:rPr>
      </w:pPr>
      <w:r w:rsidRPr="004C29AC">
        <w:rPr>
          <w:rFonts w:asciiTheme="majorHAnsi" w:hAnsiTheme="majorHAnsi" w:cstheme="majorHAnsi"/>
          <w:sz w:val="18"/>
          <w:szCs w:val="18"/>
        </w:rPr>
        <w:lastRenderedPageBreak/>
        <w:t>Teniendo en cuenta lo anterior</w:t>
      </w:r>
      <w:r w:rsidR="007B25DA" w:rsidRPr="004C29AC">
        <w:rPr>
          <w:rFonts w:asciiTheme="majorHAnsi" w:hAnsiTheme="majorHAnsi" w:cstheme="majorHAnsi"/>
          <w:sz w:val="18"/>
          <w:szCs w:val="18"/>
        </w:rPr>
        <w:t xml:space="preserve">, </w:t>
      </w:r>
      <w:r w:rsidR="00654872" w:rsidRPr="004C29AC">
        <w:rPr>
          <w:rFonts w:asciiTheme="majorHAnsi" w:hAnsiTheme="majorHAnsi" w:cstheme="majorHAnsi"/>
          <w:sz w:val="18"/>
          <w:szCs w:val="18"/>
        </w:rPr>
        <w:t>e</w:t>
      </w:r>
      <w:r w:rsidR="00A71F61" w:rsidRPr="004C29AC">
        <w:rPr>
          <w:rFonts w:asciiTheme="majorHAnsi" w:hAnsiTheme="majorHAnsi" w:cstheme="majorHAnsi"/>
          <w:sz w:val="18"/>
          <w:szCs w:val="18"/>
        </w:rPr>
        <w:t>l Programa respondió a la implementación de 6 de los 8 pilares PDET, apoyando 122 de las 1031 iniciativas PDET de los 7 municipios focalizados, en 45 veredas, aledañas a los antiguos ETCR en Chocó, Meta y Guaviare, beneficiando a 21.796 personas entre población excombatiente y comunidades de acogida (7.020 mujeres, 8.500 hombres, 6.196 NNA), es decir un 136% más de la población prevista al arranque del Programa entre mujeres, líderes y lideresas, población étnica, organizaciones campesinas, población en proceso de reincorporación, niños, niñas, jóvenes y funcionarios públicos. Las iniciativas PDET apoyadas por Pilar son: 7 iniciativas en el Pilar 3, “</w:t>
      </w:r>
      <w:r w:rsidR="00FB142B">
        <w:rPr>
          <w:rFonts w:asciiTheme="majorHAnsi" w:hAnsiTheme="majorHAnsi" w:cstheme="majorHAnsi"/>
          <w:sz w:val="18"/>
          <w:szCs w:val="18"/>
        </w:rPr>
        <w:t>S</w:t>
      </w:r>
      <w:r w:rsidR="00A71F61" w:rsidRPr="004C29AC">
        <w:rPr>
          <w:rFonts w:asciiTheme="majorHAnsi" w:hAnsiTheme="majorHAnsi" w:cstheme="majorHAnsi"/>
          <w:sz w:val="18"/>
          <w:szCs w:val="18"/>
        </w:rPr>
        <w:t xml:space="preserve">alud </w:t>
      </w:r>
      <w:r w:rsidR="00740909">
        <w:rPr>
          <w:rFonts w:asciiTheme="majorHAnsi" w:hAnsiTheme="majorHAnsi" w:cstheme="majorHAnsi"/>
          <w:sz w:val="18"/>
          <w:szCs w:val="18"/>
        </w:rPr>
        <w:t>R</w:t>
      </w:r>
      <w:r w:rsidR="00A71F61" w:rsidRPr="004C29AC">
        <w:rPr>
          <w:rFonts w:asciiTheme="majorHAnsi" w:hAnsiTheme="majorHAnsi" w:cstheme="majorHAnsi"/>
          <w:sz w:val="18"/>
          <w:szCs w:val="18"/>
        </w:rPr>
        <w:t xml:space="preserve">ural”;  en el pilar 4 “Educación Rural”, 7; correspondiente al Pilar 5 “Vivienda, Agua Potable y Saneamiento” se apoyaron 6 iniciativas; en el Pilar 6 “Derecho a la </w:t>
      </w:r>
      <w:r w:rsidR="00740909">
        <w:rPr>
          <w:rFonts w:asciiTheme="majorHAnsi" w:hAnsiTheme="majorHAnsi" w:cstheme="majorHAnsi"/>
          <w:sz w:val="18"/>
          <w:szCs w:val="18"/>
        </w:rPr>
        <w:t>A</w:t>
      </w:r>
      <w:r w:rsidR="00A71F61" w:rsidRPr="004C29AC">
        <w:rPr>
          <w:rFonts w:asciiTheme="majorHAnsi" w:hAnsiTheme="majorHAnsi" w:cstheme="majorHAnsi"/>
          <w:sz w:val="18"/>
          <w:szCs w:val="18"/>
        </w:rPr>
        <w:t>limentación” se implementaron acciones en 17 iniciativas PDET y con el Pilar 7 “Reactivación Económica”</w:t>
      </w:r>
      <w:r w:rsidR="00740909">
        <w:rPr>
          <w:rFonts w:asciiTheme="majorHAnsi" w:hAnsiTheme="majorHAnsi" w:cstheme="majorHAnsi"/>
          <w:sz w:val="18"/>
          <w:szCs w:val="18"/>
        </w:rPr>
        <w:t xml:space="preserve">, </w:t>
      </w:r>
      <w:r w:rsidR="00A71F61" w:rsidRPr="004C29AC">
        <w:rPr>
          <w:rFonts w:asciiTheme="majorHAnsi" w:hAnsiTheme="majorHAnsi" w:cstheme="majorHAnsi"/>
          <w:sz w:val="18"/>
          <w:szCs w:val="18"/>
        </w:rPr>
        <w:t>se implementaron acciones en 37 iniciativas; en el Pilar 8 PDET “Reconciliación, Convivencia y Construcción de Paz” se apoyaron 43 iniciativas identificadas a partir de los PDET aportando a la confianza y la reconciliación dentro del territorio, mejora</w:t>
      </w:r>
      <w:r w:rsidR="00DF33E6" w:rsidRPr="004C29AC">
        <w:rPr>
          <w:rFonts w:asciiTheme="majorHAnsi" w:hAnsiTheme="majorHAnsi" w:cstheme="majorHAnsi"/>
          <w:sz w:val="18"/>
          <w:szCs w:val="18"/>
        </w:rPr>
        <w:t>ndo</w:t>
      </w:r>
      <w:r w:rsidR="00A71F61" w:rsidRPr="004C29AC">
        <w:rPr>
          <w:rFonts w:asciiTheme="majorHAnsi" w:hAnsiTheme="majorHAnsi" w:cstheme="majorHAnsi"/>
          <w:sz w:val="18"/>
          <w:szCs w:val="18"/>
        </w:rPr>
        <w:t xml:space="preserve"> la seguridad alimentaria y alternativas de ingresos y el acceso a servicios básicos como parte del desarrollo rural.</w:t>
      </w:r>
      <w:r w:rsidR="00F70A96" w:rsidRPr="004C29AC">
        <w:rPr>
          <w:rFonts w:asciiTheme="majorHAnsi" w:hAnsiTheme="majorHAnsi" w:cstheme="majorHAnsi"/>
          <w:sz w:val="18"/>
          <w:szCs w:val="18"/>
        </w:rPr>
        <w:t xml:space="preserve"> </w:t>
      </w:r>
    </w:p>
    <w:p w14:paraId="226A3EE7" w14:textId="03E67514" w:rsidR="00A71F61" w:rsidRPr="004C29AC" w:rsidRDefault="00A71F61" w:rsidP="004C29AC">
      <w:pPr>
        <w:jc w:val="both"/>
        <w:rPr>
          <w:rFonts w:asciiTheme="majorHAnsi" w:hAnsiTheme="majorHAnsi" w:cstheme="majorHAnsi"/>
          <w:color w:val="000000" w:themeColor="text1"/>
          <w:sz w:val="18"/>
          <w:szCs w:val="18"/>
          <w:lang w:val="es-CO"/>
        </w:rPr>
      </w:pPr>
    </w:p>
    <w:p w14:paraId="5735DCF4" w14:textId="322ED685" w:rsidR="0046285B" w:rsidRDefault="00D36D8D" w:rsidP="004C29AC">
      <w:pPr>
        <w:shd w:val="clear" w:color="auto" w:fill="FFFFFF" w:themeFill="background1"/>
        <w:jc w:val="both"/>
        <w:rPr>
          <w:rFonts w:asciiTheme="majorHAnsi" w:hAnsiTheme="majorHAnsi" w:cstheme="majorHAnsi"/>
          <w:sz w:val="18"/>
          <w:szCs w:val="18"/>
        </w:rPr>
      </w:pPr>
      <w:r w:rsidRPr="004C29AC">
        <w:rPr>
          <w:rFonts w:asciiTheme="majorHAnsi" w:hAnsiTheme="majorHAnsi" w:cstheme="majorHAnsi"/>
          <w:sz w:val="18"/>
          <w:szCs w:val="18"/>
        </w:rPr>
        <w:t>E</w:t>
      </w:r>
      <w:r w:rsidR="0010416E" w:rsidRPr="004C29AC">
        <w:rPr>
          <w:rFonts w:asciiTheme="majorHAnsi" w:hAnsiTheme="majorHAnsi" w:cstheme="majorHAnsi"/>
          <w:sz w:val="18"/>
          <w:szCs w:val="18"/>
        </w:rPr>
        <w:t>s</w:t>
      </w:r>
      <w:r w:rsidRPr="004C29AC">
        <w:rPr>
          <w:rFonts w:asciiTheme="majorHAnsi" w:hAnsiTheme="majorHAnsi" w:cstheme="majorHAnsi"/>
          <w:sz w:val="18"/>
          <w:szCs w:val="18"/>
        </w:rPr>
        <w:t xml:space="preserve"> de resaltar que </w:t>
      </w:r>
      <w:r w:rsidR="00A71F61" w:rsidRPr="004C29AC">
        <w:rPr>
          <w:rFonts w:asciiTheme="majorHAnsi" w:hAnsiTheme="majorHAnsi" w:cstheme="majorHAnsi"/>
          <w:sz w:val="18"/>
          <w:szCs w:val="18"/>
        </w:rPr>
        <w:t>e</w:t>
      </w:r>
      <w:r w:rsidR="00ED0601" w:rsidRPr="004C29AC">
        <w:rPr>
          <w:rFonts w:asciiTheme="majorHAnsi" w:hAnsiTheme="majorHAnsi" w:cstheme="majorHAnsi"/>
          <w:sz w:val="18"/>
          <w:szCs w:val="18"/>
        </w:rPr>
        <w:t>l proyecto contribuyó al empoderamiento de las mujeres rurales, la mayor parte de la cuales son cabeza de hogar según los reportes de línea de base, quienes representan a más del 30% del total de los participantes</w:t>
      </w:r>
      <w:r w:rsidR="00740909">
        <w:rPr>
          <w:rFonts w:asciiTheme="majorHAnsi" w:hAnsiTheme="majorHAnsi" w:cstheme="majorHAnsi"/>
          <w:sz w:val="18"/>
          <w:szCs w:val="18"/>
        </w:rPr>
        <w:t>. L</w:t>
      </w:r>
      <w:r w:rsidR="00ED0601" w:rsidRPr="004C29AC">
        <w:rPr>
          <w:rFonts w:asciiTheme="majorHAnsi" w:hAnsiTheme="majorHAnsi" w:cstheme="majorHAnsi"/>
          <w:sz w:val="18"/>
          <w:szCs w:val="18"/>
        </w:rPr>
        <w:t xml:space="preserve">os diferentes resultados demuestran que el Programa posicionó a la mujer rural como protagonista y constructora de paz territorial, mediante la </w:t>
      </w:r>
      <w:r w:rsidR="00ED0601" w:rsidRPr="004C29AC">
        <w:rPr>
          <w:rFonts w:asciiTheme="majorHAnsi" w:hAnsiTheme="majorHAnsi" w:cstheme="majorHAnsi"/>
          <w:sz w:val="18"/>
          <w:szCs w:val="18"/>
          <w:lang w:eastAsia="x-none"/>
        </w:rPr>
        <w:t xml:space="preserve">participación de los diferentes componentes tales como las </w:t>
      </w:r>
      <w:r w:rsidR="00ED0601" w:rsidRPr="004C29AC">
        <w:rPr>
          <w:rFonts w:asciiTheme="majorHAnsi" w:hAnsiTheme="majorHAnsi" w:cstheme="majorHAnsi"/>
          <w:sz w:val="18"/>
          <w:szCs w:val="18"/>
        </w:rPr>
        <w:t xml:space="preserve"> actividades orientadas a fortalec</w:t>
      </w:r>
      <w:r w:rsidR="00545C78" w:rsidRPr="004C29AC">
        <w:rPr>
          <w:rFonts w:asciiTheme="majorHAnsi" w:hAnsiTheme="majorHAnsi" w:cstheme="majorHAnsi"/>
          <w:sz w:val="18"/>
          <w:szCs w:val="18"/>
        </w:rPr>
        <w:t xml:space="preserve">imiento de </w:t>
      </w:r>
      <w:r w:rsidR="00ED0601" w:rsidRPr="004C29AC">
        <w:rPr>
          <w:rFonts w:asciiTheme="majorHAnsi" w:hAnsiTheme="majorHAnsi" w:cstheme="majorHAnsi"/>
          <w:sz w:val="18"/>
          <w:szCs w:val="18"/>
        </w:rPr>
        <w:t xml:space="preserve"> su</w:t>
      </w:r>
      <w:r w:rsidR="00F07C32" w:rsidRPr="004C29AC">
        <w:rPr>
          <w:rFonts w:asciiTheme="majorHAnsi" w:hAnsiTheme="majorHAnsi" w:cstheme="majorHAnsi"/>
          <w:sz w:val="18"/>
          <w:szCs w:val="18"/>
        </w:rPr>
        <w:t xml:space="preserve">s capacidades </w:t>
      </w:r>
      <w:r w:rsidR="00ED0601" w:rsidRPr="004C29AC">
        <w:rPr>
          <w:rFonts w:asciiTheme="majorHAnsi" w:hAnsiTheme="majorHAnsi" w:cstheme="majorHAnsi"/>
          <w:sz w:val="18"/>
          <w:szCs w:val="18"/>
        </w:rPr>
        <w:t xml:space="preserve">en el ámbito </w:t>
      </w:r>
      <w:r w:rsidR="005D5C18" w:rsidRPr="004C29AC">
        <w:rPr>
          <w:rFonts w:asciiTheme="majorHAnsi" w:hAnsiTheme="majorHAnsi" w:cstheme="majorHAnsi"/>
          <w:sz w:val="18"/>
          <w:szCs w:val="18"/>
        </w:rPr>
        <w:t xml:space="preserve">comunitario, político, </w:t>
      </w:r>
      <w:r w:rsidR="00ED0601" w:rsidRPr="004C29AC">
        <w:rPr>
          <w:rFonts w:asciiTheme="majorHAnsi" w:hAnsiTheme="majorHAnsi" w:cstheme="majorHAnsi"/>
          <w:sz w:val="18"/>
          <w:szCs w:val="18"/>
        </w:rPr>
        <w:t xml:space="preserve">económico, a través de la formación técnica en economía familiar campesina y procesos productivos </w:t>
      </w:r>
      <w:r w:rsidR="00ED0601" w:rsidRPr="004C29AC">
        <w:rPr>
          <w:rFonts w:asciiTheme="majorHAnsi" w:hAnsiTheme="majorHAnsi" w:cstheme="majorHAnsi"/>
          <w:sz w:val="18"/>
          <w:szCs w:val="18"/>
          <w:lang w:eastAsia="x-none"/>
        </w:rPr>
        <w:t xml:space="preserve">- </w:t>
      </w:r>
      <w:r w:rsidR="00ED0601" w:rsidRPr="004C29AC">
        <w:rPr>
          <w:rFonts w:asciiTheme="majorHAnsi" w:hAnsiTheme="majorHAnsi" w:cstheme="majorHAnsi"/>
          <w:sz w:val="18"/>
          <w:szCs w:val="18"/>
        </w:rPr>
        <w:t>comerciales; en el ámbito territorial se logr</w:t>
      </w:r>
      <w:r w:rsidR="005D5C18" w:rsidRPr="004C29AC">
        <w:rPr>
          <w:rFonts w:asciiTheme="majorHAnsi" w:hAnsiTheme="majorHAnsi" w:cstheme="majorHAnsi"/>
          <w:sz w:val="18"/>
          <w:szCs w:val="18"/>
        </w:rPr>
        <w:t xml:space="preserve">ó </w:t>
      </w:r>
      <w:r w:rsidR="00ED0601" w:rsidRPr="004C29AC">
        <w:rPr>
          <w:rFonts w:asciiTheme="majorHAnsi" w:hAnsiTheme="majorHAnsi" w:cstheme="majorHAnsi"/>
          <w:sz w:val="18"/>
          <w:szCs w:val="18"/>
        </w:rPr>
        <w:t xml:space="preserve">una importante participación de las mujeres, como eje dinamizador y planificadora de sus territorios. De esta manera, el </w:t>
      </w:r>
      <w:r w:rsidR="002B45A6" w:rsidRPr="004C29AC">
        <w:rPr>
          <w:rFonts w:asciiTheme="majorHAnsi" w:hAnsiTheme="majorHAnsi" w:cstheme="majorHAnsi"/>
          <w:sz w:val="18"/>
          <w:szCs w:val="18"/>
        </w:rPr>
        <w:t>P</w:t>
      </w:r>
      <w:r w:rsidR="00ED0601" w:rsidRPr="004C29AC">
        <w:rPr>
          <w:rFonts w:asciiTheme="majorHAnsi" w:hAnsiTheme="majorHAnsi" w:cstheme="majorHAnsi"/>
          <w:sz w:val="18"/>
          <w:szCs w:val="18"/>
        </w:rPr>
        <w:t>rograma le apuntó al principio de transversalización del enfoque de género del Acuerdo de Paz, en los puntos de la agenda en los que se tiene competencia.</w:t>
      </w:r>
    </w:p>
    <w:p w14:paraId="6A9370FD" w14:textId="77777777" w:rsidR="00443608" w:rsidRDefault="00443608" w:rsidP="00443608">
      <w:pPr>
        <w:shd w:val="clear" w:color="auto" w:fill="FFFFFF" w:themeFill="background1"/>
        <w:jc w:val="both"/>
        <w:rPr>
          <w:rFonts w:ascii="Calibri" w:hAnsi="Calibri"/>
          <w:i/>
          <w:iCs/>
          <w:sz w:val="20"/>
          <w:szCs w:val="20"/>
          <w:lang w:eastAsia="x-none"/>
        </w:rPr>
      </w:pPr>
    </w:p>
    <w:p w14:paraId="62A2A928" w14:textId="279F9D90" w:rsidR="00651280" w:rsidRPr="005712E6" w:rsidRDefault="00443608" w:rsidP="00651280">
      <w:pPr>
        <w:shd w:val="clear" w:color="auto" w:fill="FFFFFF" w:themeFill="background1"/>
        <w:jc w:val="both"/>
        <w:rPr>
          <w:rFonts w:asciiTheme="majorHAnsi" w:hAnsiTheme="majorHAnsi" w:cstheme="majorHAnsi"/>
          <w:sz w:val="18"/>
          <w:szCs w:val="18"/>
        </w:rPr>
      </w:pPr>
      <w:r w:rsidRPr="005712E6">
        <w:rPr>
          <w:rFonts w:asciiTheme="majorHAnsi" w:hAnsiTheme="majorHAnsi" w:cstheme="majorHAnsi"/>
          <w:sz w:val="18"/>
          <w:szCs w:val="18"/>
        </w:rPr>
        <w:t xml:space="preserve">En cuanto a la articulación con actores relevantes para la dinamización de las acciones a nivel territorial, además de los sectores comunitarios ya enunciados y que se consolidan como la columna vertebral del </w:t>
      </w:r>
      <w:r w:rsidR="00C333AF" w:rsidRPr="005712E6">
        <w:rPr>
          <w:rFonts w:asciiTheme="majorHAnsi" w:hAnsiTheme="majorHAnsi" w:cstheme="majorHAnsi"/>
          <w:sz w:val="18"/>
          <w:szCs w:val="18"/>
        </w:rPr>
        <w:t>Program</w:t>
      </w:r>
      <w:r w:rsidR="001F1E89" w:rsidRPr="005712E6">
        <w:rPr>
          <w:rFonts w:asciiTheme="majorHAnsi" w:hAnsiTheme="majorHAnsi" w:cstheme="majorHAnsi"/>
          <w:sz w:val="18"/>
          <w:szCs w:val="18"/>
        </w:rPr>
        <w:t>a</w:t>
      </w:r>
      <w:r w:rsidRPr="005712E6">
        <w:rPr>
          <w:rFonts w:asciiTheme="majorHAnsi" w:hAnsiTheme="majorHAnsi" w:cstheme="majorHAnsi"/>
          <w:sz w:val="18"/>
          <w:szCs w:val="18"/>
        </w:rPr>
        <w:t>, es importante destacar alianzas estratégicas con organizaciones, entidades y agencias de cooperación internacional con presencia local: Consejos Comunitarios, Juntas de Acción Comunitarias, ASOMUSEPAZ, ECOMUN, VIDAPAZ, COCOMACIA, ASCOBA, ASODEPAR</w:t>
      </w:r>
      <w:r w:rsidR="001E3F7C" w:rsidRPr="005712E6">
        <w:rPr>
          <w:rFonts w:asciiTheme="majorHAnsi" w:hAnsiTheme="majorHAnsi" w:cstheme="majorHAnsi"/>
          <w:sz w:val="18"/>
          <w:szCs w:val="18"/>
        </w:rPr>
        <w:t xml:space="preserve"> </w:t>
      </w:r>
      <w:r w:rsidRPr="005712E6">
        <w:rPr>
          <w:rFonts w:asciiTheme="majorHAnsi" w:hAnsiTheme="majorHAnsi" w:cstheme="majorHAnsi"/>
          <w:sz w:val="18"/>
          <w:szCs w:val="18"/>
        </w:rPr>
        <w:t xml:space="preserve">CHOCÓ, </w:t>
      </w:r>
      <w:r w:rsidR="001E3F7C" w:rsidRPr="005712E6">
        <w:rPr>
          <w:rFonts w:asciiTheme="majorHAnsi" w:hAnsiTheme="majorHAnsi" w:cstheme="majorHAnsi"/>
          <w:sz w:val="18"/>
          <w:szCs w:val="18"/>
        </w:rPr>
        <w:t xml:space="preserve">HALU, </w:t>
      </w:r>
      <w:r w:rsidR="005223C8" w:rsidRPr="005712E6">
        <w:rPr>
          <w:rFonts w:asciiTheme="majorHAnsi" w:hAnsiTheme="majorHAnsi" w:cstheme="majorHAnsi"/>
          <w:sz w:val="18"/>
          <w:szCs w:val="18"/>
        </w:rPr>
        <w:t xml:space="preserve">MAREIA, CORPOEDUCACIÓN, OIA, </w:t>
      </w:r>
      <w:r w:rsidRPr="005712E6">
        <w:rPr>
          <w:rFonts w:asciiTheme="majorHAnsi" w:hAnsiTheme="majorHAnsi" w:cstheme="majorHAnsi"/>
          <w:sz w:val="18"/>
          <w:szCs w:val="18"/>
        </w:rPr>
        <w:t xml:space="preserve">el SIVJRNR, secretarías de despacho de los gobiernos municipales y departamentales, </w:t>
      </w:r>
      <w:r w:rsidR="00BD0EBF" w:rsidRPr="005712E6">
        <w:rPr>
          <w:rFonts w:asciiTheme="majorHAnsi" w:hAnsiTheme="majorHAnsi" w:cstheme="majorHAnsi"/>
          <w:sz w:val="18"/>
          <w:szCs w:val="18"/>
        </w:rPr>
        <w:t xml:space="preserve">la Agencia para la Reincorporación y la Normalización, </w:t>
      </w:r>
      <w:r w:rsidR="00CF05F3" w:rsidRPr="005712E6">
        <w:rPr>
          <w:rFonts w:asciiTheme="majorHAnsi" w:hAnsiTheme="majorHAnsi" w:cstheme="majorHAnsi"/>
          <w:sz w:val="18"/>
          <w:szCs w:val="18"/>
        </w:rPr>
        <w:t xml:space="preserve">SENA, el ICA, UMATA, </w:t>
      </w:r>
      <w:r w:rsidR="00FC08AE" w:rsidRPr="005712E6">
        <w:rPr>
          <w:rFonts w:asciiTheme="majorHAnsi" w:hAnsiTheme="majorHAnsi" w:cstheme="majorHAnsi"/>
          <w:sz w:val="18"/>
          <w:szCs w:val="18"/>
        </w:rPr>
        <w:t xml:space="preserve">Universidad Tecnológica de Chocó, </w:t>
      </w:r>
      <w:r w:rsidRPr="005712E6">
        <w:rPr>
          <w:rFonts w:asciiTheme="majorHAnsi" w:hAnsiTheme="majorHAnsi" w:cstheme="majorHAnsi"/>
          <w:sz w:val="18"/>
          <w:szCs w:val="18"/>
        </w:rPr>
        <w:t>Universidad Nacional de Colombia,</w:t>
      </w:r>
      <w:r w:rsidR="00843711" w:rsidRPr="005712E6">
        <w:rPr>
          <w:rFonts w:asciiTheme="majorHAnsi" w:hAnsiTheme="majorHAnsi" w:cstheme="majorHAnsi"/>
          <w:sz w:val="18"/>
          <w:szCs w:val="18"/>
        </w:rPr>
        <w:t xml:space="preserve"> la Universidad Tecnológica del Chocó – UTCH, BIOINOVA, </w:t>
      </w:r>
      <w:r w:rsidR="004E5C65" w:rsidRPr="005712E6">
        <w:rPr>
          <w:rFonts w:asciiTheme="majorHAnsi" w:hAnsiTheme="majorHAnsi" w:cstheme="majorHAnsi"/>
          <w:sz w:val="18"/>
          <w:szCs w:val="18"/>
        </w:rPr>
        <w:t>Instituto Kroc,</w:t>
      </w:r>
      <w:r w:rsidR="009C1DC8" w:rsidRPr="005712E6">
        <w:rPr>
          <w:rFonts w:asciiTheme="majorHAnsi" w:hAnsiTheme="majorHAnsi" w:cstheme="majorHAnsi"/>
          <w:sz w:val="18"/>
          <w:szCs w:val="18"/>
        </w:rPr>
        <w:t xml:space="preserve"> </w:t>
      </w:r>
      <w:r w:rsidR="001B64A2" w:rsidRPr="005712E6">
        <w:rPr>
          <w:rFonts w:asciiTheme="majorHAnsi" w:hAnsiTheme="majorHAnsi" w:cstheme="majorHAnsi"/>
          <w:sz w:val="18"/>
          <w:szCs w:val="18"/>
        </w:rPr>
        <w:t>Unidad Gestión de Riesgo</w:t>
      </w:r>
      <w:r w:rsidR="00BD529C" w:rsidRPr="005712E6">
        <w:rPr>
          <w:rFonts w:asciiTheme="majorHAnsi" w:hAnsiTheme="majorHAnsi" w:cstheme="majorHAnsi"/>
          <w:sz w:val="18"/>
          <w:szCs w:val="18"/>
        </w:rPr>
        <w:t>, Cruz Roja,</w:t>
      </w:r>
      <w:r w:rsidR="000E3551" w:rsidRPr="005712E6">
        <w:rPr>
          <w:rFonts w:asciiTheme="majorHAnsi" w:hAnsiTheme="majorHAnsi" w:cstheme="majorHAnsi"/>
          <w:sz w:val="18"/>
          <w:szCs w:val="18"/>
        </w:rPr>
        <w:t xml:space="preserve"> Consejo Noruego para Refugiados</w:t>
      </w:r>
      <w:r w:rsidR="004269B1" w:rsidRPr="005712E6">
        <w:rPr>
          <w:rFonts w:asciiTheme="majorHAnsi" w:hAnsiTheme="majorHAnsi" w:cstheme="majorHAnsi"/>
          <w:sz w:val="18"/>
          <w:szCs w:val="18"/>
        </w:rPr>
        <w:t>,</w:t>
      </w:r>
      <w:r w:rsidR="001B64A2" w:rsidRPr="005712E6">
        <w:rPr>
          <w:rFonts w:asciiTheme="majorHAnsi" w:hAnsiTheme="majorHAnsi" w:cstheme="majorHAnsi"/>
          <w:sz w:val="18"/>
          <w:szCs w:val="18"/>
        </w:rPr>
        <w:t xml:space="preserve"> </w:t>
      </w:r>
      <w:r w:rsidR="009C1DC8" w:rsidRPr="005712E6">
        <w:rPr>
          <w:rFonts w:asciiTheme="majorHAnsi" w:hAnsiTheme="majorHAnsi" w:cstheme="majorHAnsi"/>
          <w:sz w:val="18"/>
          <w:szCs w:val="18"/>
        </w:rPr>
        <w:t>Ministerio de Educació</w:t>
      </w:r>
      <w:r w:rsidR="001E3F7C" w:rsidRPr="005712E6">
        <w:rPr>
          <w:rFonts w:asciiTheme="majorHAnsi" w:hAnsiTheme="majorHAnsi" w:cstheme="majorHAnsi"/>
          <w:sz w:val="18"/>
          <w:szCs w:val="18"/>
        </w:rPr>
        <w:t>n</w:t>
      </w:r>
      <w:r w:rsidR="009C1DC8" w:rsidRPr="005712E6">
        <w:rPr>
          <w:rFonts w:asciiTheme="majorHAnsi" w:hAnsiTheme="majorHAnsi" w:cstheme="majorHAnsi"/>
          <w:sz w:val="18"/>
          <w:szCs w:val="18"/>
        </w:rPr>
        <w:t>,</w:t>
      </w:r>
      <w:r w:rsidR="00B743BD" w:rsidRPr="005712E6">
        <w:rPr>
          <w:rFonts w:asciiTheme="majorHAnsi" w:hAnsiTheme="majorHAnsi" w:cstheme="majorHAnsi"/>
          <w:sz w:val="18"/>
          <w:szCs w:val="18"/>
        </w:rPr>
        <w:t xml:space="preserve"> Banco Mundia</w:t>
      </w:r>
      <w:r w:rsidR="00522D91" w:rsidRPr="005712E6">
        <w:rPr>
          <w:rFonts w:asciiTheme="majorHAnsi" w:hAnsiTheme="majorHAnsi" w:cstheme="majorHAnsi"/>
          <w:sz w:val="18"/>
          <w:szCs w:val="18"/>
        </w:rPr>
        <w:t>l,</w:t>
      </w:r>
      <w:r w:rsidR="009C1DC8" w:rsidRPr="005712E6">
        <w:rPr>
          <w:rFonts w:asciiTheme="majorHAnsi" w:hAnsiTheme="majorHAnsi" w:cstheme="majorHAnsi"/>
          <w:sz w:val="18"/>
          <w:szCs w:val="18"/>
        </w:rPr>
        <w:t xml:space="preserve"> </w:t>
      </w:r>
      <w:r w:rsidRPr="005712E6">
        <w:rPr>
          <w:rFonts w:asciiTheme="majorHAnsi" w:hAnsiTheme="majorHAnsi" w:cstheme="majorHAnsi"/>
          <w:sz w:val="18"/>
          <w:szCs w:val="18"/>
        </w:rPr>
        <w:t xml:space="preserve"> entre otros. </w:t>
      </w:r>
      <w:r w:rsidR="005D62AA" w:rsidRPr="005712E6">
        <w:rPr>
          <w:rFonts w:asciiTheme="majorHAnsi" w:hAnsiTheme="majorHAnsi" w:cstheme="majorHAnsi"/>
          <w:sz w:val="18"/>
          <w:szCs w:val="18"/>
        </w:rPr>
        <w:t>Dentro del sector privado: empresas privadas como BANACOL, UNIBAN</w:t>
      </w:r>
      <w:r w:rsidR="007E2F16" w:rsidRPr="005712E6">
        <w:rPr>
          <w:rFonts w:asciiTheme="majorHAnsi" w:hAnsiTheme="majorHAnsi" w:cstheme="majorHAnsi"/>
          <w:sz w:val="18"/>
          <w:szCs w:val="18"/>
        </w:rPr>
        <w:t>, Artesanías de Colombia</w:t>
      </w:r>
      <w:r w:rsidR="000A7235" w:rsidRPr="005712E6">
        <w:rPr>
          <w:rFonts w:asciiTheme="majorHAnsi" w:hAnsiTheme="majorHAnsi" w:cstheme="majorHAnsi"/>
          <w:sz w:val="18"/>
          <w:szCs w:val="18"/>
        </w:rPr>
        <w:t xml:space="preserve">, Cámaras de Comercio, Central de Abastos – </w:t>
      </w:r>
      <w:proofErr w:type="spellStart"/>
      <w:r w:rsidR="000A7235" w:rsidRPr="005712E6">
        <w:rPr>
          <w:rFonts w:asciiTheme="majorHAnsi" w:hAnsiTheme="majorHAnsi" w:cstheme="majorHAnsi"/>
          <w:sz w:val="18"/>
          <w:szCs w:val="18"/>
        </w:rPr>
        <w:t>Cemerca</w:t>
      </w:r>
      <w:proofErr w:type="spellEnd"/>
      <w:r w:rsidR="000A7235" w:rsidRPr="005712E6">
        <w:rPr>
          <w:rFonts w:asciiTheme="majorHAnsi" w:hAnsiTheme="majorHAnsi" w:cstheme="majorHAnsi"/>
          <w:sz w:val="18"/>
          <w:szCs w:val="18"/>
        </w:rPr>
        <w:t xml:space="preserve"> y a nivel nacional </w:t>
      </w:r>
      <w:proofErr w:type="spellStart"/>
      <w:r w:rsidR="000A7235" w:rsidRPr="005712E6">
        <w:rPr>
          <w:rFonts w:asciiTheme="majorHAnsi" w:hAnsiTheme="majorHAnsi" w:cstheme="majorHAnsi"/>
          <w:sz w:val="18"/>
          <w:szCs w:val="18"/>
        </w:rPr>
        <w:t>Rainforest</w:t>
      </w:r>
      <w:proofErr w:type="spellEnd"/>
      <w:r w:rsidR="000A7235" w:rsidRPr="005712E6">
        <w:rPr>
          <w:rFonts w:asciiTheme="majorHAnsi" w:hAnsiTheme="majorHAnsi" w:cstheme="majorHAnsi"/>
          <w:sz w:val="18"/>
          <w:szCs w:val="18"/>
        </w:rPr>
        <w:t>,</w:t>
      </w:r>
      <w:r w:rsidR="002F6AB5" w:rsidRPr="005712E6">
        <w:rPr>
          <w:rFonts w:asciiTheme="majorHAnsi" w:hAnsiTheme="majorHAnsi" w:cstheme="majorHAnsi"/>
          <w:sz w:val="18"/>
          <w:szCs w:val="18"/>
        </w:rPr>
        <w:t xml:space="preserve"> quienes facilitaran la comercialización de excedentes de producción y productos líder de las veredas focalizadas, logrando que las organizaciones productivas de Vista Hermosa y Mesetas se articulen a la red de mercados campesinos de la Orinoquia, mediante la participación en espacios de comercialización en la ciudad de Villavicencio.</w:t>
      </w:r>
      <w:r w:rsidR="000A7235" w:rsidRPr="005712E6">
        <w:rPr>
          <w:rFonts w:asciiTheme="majorHAnsi" w:hAnsiTheme="majorHAnsi" w:cstheme="majorHAnsi"/>
          <w:sz w:val="18"/>
          <w:szCs w:val="18"/>
        </w:rPr>
        <w:t xml:space="preserve">  </w:t>
      </w:r>
    </w:p>
    <w:p w14:paraId="5F64D5D1" w14:textId="77777777" w:rsidR="00651280" w:rsidRPr="005712E6" w:rsidRDefault="00651280" w:rsidP="00651280">
      <w:pPr>
        <w:shd w:val="clear" w:color="auto" w:fill="FFFFFF" w:themeFill="background1"/>
        <w:jc w:val="both"/>
        <w:rPr>
          <w:rFonts w:asciiTheme="majorHAnsi" w:hAnsiTheme="majorHAnsi" w:cstheme="majorHAnsi"/>
          <w:sz w:val="18"/>
          <w:szCs w:val="18"/>
        </w:rPr>
      </w:pPr>
    </w:p>
    <w:p w14:paraId="0DF6C52C" w14:textId="4DECBE59" w:rsidR="007B4D03" w:rsidRPr="005712E6" w:rsidRDefault="000A7235" w:rsidP="007B4D03">
      <w:pPr>
        <w:shd w:val="clear" w:color="auto" w:fill="FFFFFF" w:themeFill="background1"/>
        <w:jc w:val="both"/>
        <w:rPr>
          <w:rFonts w:asciiTheme="majorHAnsi" w:hAnsiTheme="majorHAnsi" w:cstheme="majorHAnsi"/>
          <w:sz w:val="18"/>
          <w:szCs w:val="18"/>
        </w:rPr>
      </w:pPr>
      <w:r w:rsidRPr="005712E6">
        <w:rPr>
          <w:rFonts w:asciiTheme="majorHAnsi" w:hAnsiTheme="majorHAnsi" w:cstheme="majorHAnsi"/>
          <w:sz w:val="18"/>
          <w:szCs w:val="18"/>
        </w:rPr>
        <w:t>El proyecto se ha articulado con otros proyectos relevantes en estos territorios como el “Proyecto de Fortalecimiento de capacidades territoriales para la implementación del PDET”</w:t>
      </w:r>
      <w:r w:rsidR="00C51099" w:rsidRPr="005712E6">
        <w:rPr>
          <w:rFonts w:asciiTheme="majorHAnsi" w:hAnsiTheme="majorHAnsi" w:cstheme="majorHAnsi"/>
          <w:sz w:val="18"/>
          <w:szCs w:val="18"/>
        </w:rPr>
        <w:t>, el</w:t>
      </w:r>
      <w:r w:rsidR="0091050D" w:rsidRPr="005712E6">
        <w:rPr>
          <w:rFonts w:asciiTheme="majorHAnsi" w:hAnsiTheme="majorHAnsi" w:cstheme="majorHAnsi"/>
          <w:sz w:val="18"/>
          <w:szCs w:val="18"/>
        </w:rPr>
        <w:t xml:space="preserve"> proyecto de </w:t>
      </w:r>
      <w:r w:rsidRPr="005712E6">
        <w:rPr>
          <w:rFonts w:asciiTheme="majorHAnsi" w:hAnsiTheme="majorHAnsi" w:cstheme="majorHAnsi"/>
          <w:sz w:val="18"/>
          <w:szCs w:val="18"/>
        </w:rPr>
        <w:t>“Reincorporación con población excombatiente” con PNUD; también se ha articulado y se ha complementado con el proyecto de</w:t>
      </w:r>
      <w:r w:rsidR="00884B73" w:rsidRPr="005712E6">
        <w:rPr>
          <w:rFonts w:asciiTheme="majorHAnsi" w:hAnsiTheme="majorHAnsi" w:cstheme="majorHAnsi"/>
          <w:sz w:val="18"/>
          <w:szCs w:val="18"/>
        </w:rPr>
        <w:t xml:space="preserve"> FAO</w:t>
      </w:r>
      <w:r w:rsidRPr="005712E6">
        <w:rPr>
          <w:rFonts w:asciiTheme="majorHAnsi" w:hAnsiTheme="majorHAnsi" w:cstheme="majorHAnsi"/>
          <w:sz w:val="18"/>
          <w:szCs w:val="18"/>
        </w:rPr>
        <w:t xml:space="preserve"> “Amazonia Joven” en Guaviare, </w:t>
      </w:r>
      <w:r w:rsidR="00884B73" w:rsidRPr="005712E6">
        <w:rPr>
          <w:rFonts w:asciiTheme="majorHAnsi" w:hAnsiTheme="majorHAnsi" w:cstheme="majorHAnsi"/>
          <w:sz w:val="18"/>
          <w:szCs w:val="18"/>
        </w:rPr>
        <w:t xml:space="preserve">financiado </w:t>
      </w:r>
      <w:r w:rsidR="00316F36">
        <w:rPr>
          <w:rFonts w:asciiTheme="majorHAnsi" w:hAnsiTheme="majorHAnsi" w:cstheme="majorHAnsi"/>
          <w:sz w:val="18"/>
          <w:szCs w:val="18"/>
        </w:rPr>
        <w:t xml:space="preserve">por la </w:t>
      </w:r>
      <w:r w:rsidR="00884B73" w:rsidRPr="005712E6">
        <w:rPr>
          <w:rFonts w:asciiTheme="majorHAnsi" w:hAnsiTheme="majorHAnsi" w:cstheme="majorHAnsi"/>
          <w:sz w:val="18"/>
          <w:szCs w:val="18"/>
        </w:rPr>
        <w:t xml:space="preserve">Unión Europea, se ha apoyado y promovido los Encuentros de Socialización Departamental de la política pública en Colombia para los jóvenes y la estrategia de organización Nacional de los Jóvenes Rurales a través de la Red Nacional de Jóvenes Rurales. </w:t>
      </w:r>
      <w:r w:rsidR="007B4D03" w:rsidRPr="005712E6">
        <w:rPr>
          <w:rFonts w:asciiTheme="majorHAnsi" w:hAnsiTheme="majorHAnsi" w:cstheme="majorHAnsi"/>
          <w:sz w:val="18"/>
          <w:szCs w:val="18"/>
        </w:rPr>
        <w:t xml:space="preserve">De igual manera, </w:t>
      </w:r>
      <w:r w:rsidRPr="005712E6">
        <w:rPr>
          <w:rFonts w:asciiTheme="majorHAnsi" w:hAnsiTheme="majorHAnsi" w:cstheme="majorHAnsi"/>
          <w:sz w:val="18"/>
          <w:szCs w:val="18"/>
        </w:rPr>
        <w:t>con el proyecto de “Territorios libres de violencia para las mujeres y niñas” con ONU Mujeres, UNICEF y PNUD en Chocó y con “Salud para la paz” con OIM y UNFPA</w:t>
      </w:r>
      <w:r w:rsidR="005A6632" w:rsidRPr="005712E6">
        <w:rPr>
          <w:rFonts w:asciiTheme="majorHAnsi" w:hAnsiTheme="majorHAnsi" w:cstheme="majorHAnsi"/>
          <w:sz w:val="18"/>
          <w:szCs w:val="18"/>
        </w:rPr>
        <w:t>;</w:t>
      </w:r>
      <w:r w:rsidR="0091050D" w:rsidRPr="005712E6">
        <w:rPr>
          <w:rFonts w:asciiTheme="majorHAnsi" w:hAnsiTheme="majorHAnsi" w:cstheme="majorHAnsi"/>
          <w:sz w:val="18"/>
          <w:szCs w:val="18"/>
        </w:rPr>
        <w:t xml:space="preserve"> a</w:t>
      </w:r>
      <w:r w:rsidR="005A6632" w:rsidRPr="005712E6">
        <w:rPr>
          <w:rFonts w:asciiTheme="majorHAnsi" w:hAnsiTheme="majorHAnsi" w:cstheme="majorHAnsi"/>
          <w:sz w:val="18"/>
          <w:szCs w:val="18"/>
        </w:rPr>
        <w:t xml:space="preserve"> través del proyecto CERF se logró una complementariedad en los servicios de salud y WASH en el Chocó. </w:t>
      </w:r>
      <w:r w:rsidR="00651280" w:rsidRPr="005712E6">
        <w:rPr>
          <w:rFonts w:asciiTheme="majorHAnsi" w:hAnsiTheme="majorHAnsi" w:cstheme="majorHAnsi"/>
          <w:sz w:val="18"/>
          <w:szCs w:val="18"/>
        </w:rPr>
        <w:t>La Misión de Verificación UNVMC, ha promovido espacios de articulación en los territorios de intervención del programa, quienes fortalecieron los procesos con la población reincorporada y generaron espacios de confianza y di</w:t>
      </w:r>
      <w:r w:rsidR="00316F36">
        <w:rPr>
          <w:rFonts w:asciiTheme="majorHAnsi" w:hAnsiTheme="majorHAnsi" w:cstheme="majorHAnsi"/>
          <w:sz w:val="18"/>
          <w:szCs w:val="18"/>
        </w:rPr>
        <w:t>á</w:t>
      </w:r>
      <w:r w:rsidR="00651280" w:rsidRPr="005712E6">
        <w:rPr>
          <w:rFonts w:asciiTheme="majorHAnsi" w:hAnsiTheme="majorHAnsi" w:cstheme="majorHAnsi"/>
          <w:sz w:val="18"/>
          <w:szCs w:val="18"/>
        </w:rPr>
        <w:t>logo entre el equipo técnico y los líderes de los ETCR.</w:t>
      </w:r>
      <w:r w:rsidR="007B4D03" w:rsidRPr="005712E6">
        <w:rPr>
          <w:rFonts w:asciiTheme="majorHAnsi" w:hAnsiTheme="majorHAnsi" w:cstheme="majorHAnsi"/>
          <w:sz w:val="18"/>
          <w:szCs w:val="18"/>
        </w:rPr>
        <w:t xml:space="preserve"> En el caso de Macarena, se logró una complementariedad con </w:t>
      </w:r>
      <w:r w:rsidR="00B815BC" w:rsidRPr="005712E6">
        <w:rPr>
          <w:rFonts w:asciiTheme="majorHAnsi" w:hAnsiTheme="majorHAnsi" w:cstheme="majorHAnsi"/>
          <w:sz w:val="18"/>
          <w:szCs w:val="18"/>
        </w:rPr>
        <w:t>el</w:t>
      </w:r>
      <w:r w:rsidR="007B4D03" w:rsidRPr="005712E6">
        <w:rPr>
          <w:rFonts w:asciiTheme="majorHAnsi" w:hAnsiTheme="majorHAnsi" w:cstheme="majorHAnsi"/>
          <w:sz w:val="18"/>
          <w:szCs w:val="18"/>
        </w:rPr>
        <w:t xml:space="preserve"> proyecto del PBF</w:t>
      </w:r>
      <w:r w:rsidR="004C29AC">
        <w:rPr>
          <w:rFonts w:asciiTheme="majorHAnsi" w:hAnsiTheme="majorHAnsi" w:cstheme="majorHAnsi"/>
          <w:sz w:val="18"/>
          <w:szCs w:val="18"/>
        </w:rPr>
        <w:t xml:space="preserve"> “</w:t>
      </w:r>
      <w:r w:rsidR="00E706FC" w:rsidRPr="005712E6">
        <w:rPr>
          <w:rFonts w:asciiTheme="majorHAnsi" w:hAnsiTheme="majorHAnsi" w:cstheme="majorHAnsi"/>
          <w:sz w:val="18"/>
          <w:szCs w:val="18"/>
        </w:rPr>
        <w:t xml:space="preserve">Estrategia de Reincorporación socioeconómica de </w:t>
      </w:r>
      <w:r w:rsidR="00735C40" w:rsidRPr="005712E6">
        <w:rPr>
          <w:rFonts w:asciiTheme="majorHAnsi" w:hAnsiTheme="majorHAnsi" w:cstheme="majorHAnsi"/>
          <w:sz w:val="18"/>
          <w:szCs w:val="18"/>
        </w:rPr>
        <w:t>excombatientes</w:t>
      </w:r>
      <w:r w:rsidR="009D499A" w:rsidRPr="005712E6">
        <w:rPr>
          <w:rFonts w:asciiTheme="majorHAnsi" w:hAnsiTheme="majorHAnsi" w:cstheme="majorHAnsi"/>
          <w:sz w:val="18"/>
          <w:szCs w:val="18"/>
        </w:rPr>
        <w:t xml:space="preserve"> de las FARC</w:t>
      </w:r>
      <w:r w:rsidR="00735C40" w:rsidRPr="005712E6">
        <w:rPr>
          <w:rFonts w:asciiTheme="majorHAnsi" w:hAnsiTheme="majorHAnsi" w:cstheme="majorHAnsi"/>
          <w:sz w:val="18"/>
          <w:szCs w:val="18"/>
        </w:rPr>
        <w:t xml:space="preserve"> con enfoque comunitario</w:t>
      </w:r>
      <w:r w:rsidR="009D499A" w:rsidRPr="005712E6">
        <w:rPr>
          <w:rFonts w:asciiTheme="majorHAnsi" w:hAnsiTheme="majorHAnsi" w:cstheme="majorHAnsi"/>
          <w:sz w:val="18"/>
          <w:szCs w:val="18"/>
        </w:rPr>
        <w:t>”</w:t>
      </w:r>
      <w:r w:rsidR="00316F36">
        <w:rPr>
          <w:rFonts w:asciiTheme="majorHAnsi" w:hAnsiTheme="majorHAnsi" w:cstheme="majorHAnsi"/>
          <w:sz w:val="18"/>
          <w:szCs w:val="18"/>
        </w:rPr>
        <w:t xml:space="preserve">, </w:t>
      </w:r>
      <w:r w:rsidR="007B4D03" w:rsidRPr="005712E6">
        <w:rPr>
          <w:rFonts w:asciiTheme="majorHAnsi" w:hAnsiTheme="majorHAnsi" w:cstheme="majorHAnsi"/>
          <w:sz w:val="18"/>
          <w:szCs w:val="18"/>
        </w:rPr>
        <w:t xml:space="preserve">donde se </w:t>
      </w:r>
      <w:r w:rsidR="00990FA1" w:rsidRPr="005712E6">
        <w:rPr>
          <w:rFonts w:asciiTheme="majorHAnsi" w:hAnsiTheme="majorHAnsi" w:cstheme="majorHAnsi"/>
          <w:sz w:val="18"/>
          <w:szCs w:val="18"/>
        </w:rPr>
        <w:t>está</w:t>
      </w:r>
      <w:r w:rsidR="007B4D03" w:rsidRPr="005712E6">
        <w:rPr>
          <w:rFonts w:asciiTheme="majorHAnsi" w:hAnsiTheme="majorHAnsi" w:cstheme="majorHAnsi"/>
          <w:sz w:val="18"/>
          <w:szCs w:val="18"/>
        </w:rPr>
        <w:t xml:space="preserve"> trabajando en economía del cuidado, desarrollo de la primera infancia con el ETCR</w:t>
      </w:r>
      <w:r w:rsidR="00BF4879" w:rsidRPr="005712E6">
        <w:rPr>
          <w:rFonts w:asciiTheme="majorHAnsi" w:hAnsiTheme="majorHAnsi" w:cstheme="majorHAnsi"/>
          <w:sz w:val="18"/>
          <w:szCs w:val="18"/>
        </w:rPr>
        <w:t xml:space="preserve"> de Playa Rica</w:t>
      </w:r>
      <w:r w:rsidR="007B4D03" w:rsidRPr="005712E6">
        <w:rPr>
          <w:rFonts w:asciiTheme="majorHAnsi" w:hAnsiTheme="majorHAnsi" w:cstheme="majorHAnsi"/>
          <w:sz w:val="18"/>
          <w:szCs w:val="18"/>
        </w:rPr>
        <w:t xml:space="preserve">, aportando a los logros obtenidos </w:t>
      </w:r>
      <w:r w:rsidR="00DD3471" w:rsidRPr="005712E6">
        <w:rPr>
          <w:rFonts w:asciiTheme="majorHAnsi" w:hAnsiTheme="majorHAnsi" w:cstheme="majorHAnsi"/>
          <w:sz w:val="18"/>
          <w:szCs w:val="18"/>
        </w:rPr>
        <w:t>en la estrategia de</w:t>
      </w:r>
      <w:r w:rsidR="007B4D03" w:rsidRPr="005712E6">
        <w:rPr>
          <w:rFonts w:asciiTheme="majorHAnsi" w:hAnsiTheme="majorHAnsi" w:cstheme="majorHAnsi"/>
          <w:sz w:val="18"/>
          <w:szCs w:val="18"/>
        </w:rPr>
        <w:t xml:space="preserve"> Seres de Cuidado. </w:t>
      </w:r>
    </w:p>
    <w:p w14:paraId="5B57BA55" w14:textId="4F943468" w:rsidR="00C74585" w:rsidRDefault="00C74585" w:rsidP="00651280">
      <w:pPr>
        <w:shd w:val="clear" w:color="auto" w:fill="FFFFFF" w:themeFill="background1"/>
        <w:jc w:val="both"/>
        <w:rPr>
          <w:rFonts w:asciiTheme="majorHAnsi" w:hAnsiTheme="majorHAnsi" w:cstheme="majorHAnsi"/>
          <w:sz w:val="18"/>
          <w:szCs w:val="18"/>
        </w:rPr>
      </w:pPr>
    </w:p>
    <w:p w14:paraId="5F68E449" w14:textId="3F83A599" w:rsidR="00C74585" w:rsidRPr="001619AD" w:rsidRDefault="00C74585" w:rsidP="00C74585">
      <w:pPr>
        <w:shd w:val="clear" w:color="auto" w:fill="FFFFFF" w:themeFill="background1"/>
        <w:jc w:val="both"/>
        <w:rPr>
          <w:rFonts w:asciiTheme="majorHAnsi" w:hAnsiTheme="majorHAnsi" w:cstheme="majorHAnsi"/>
          <w:sz w:val="18"/>
          <w:szCs w:val="18"/>
        </w:rPr>
      </w:pPr>
      <w:r w:rsidRPr="009812F1">
        <w:rPr>
          <w:rFonts w:asciiTheme="majorHAnsi" w:hAnsiTheme="majorHAnsi" w:cstheme="majorHAnsi"/>
          <w:sz w:val="18"/>
          <w:szCs w:val="18"/>
        </w:rPr>
        <w:t xml:space="preserve">De igual manera se destaca la alianza con el Programa Alianzas para la Reconciliación – PAR que implementa ACDI VOCA / USAID, se logró apoyo económico y la transferencia de conocimiento a cuatro organizaciones productivas priorizadas por el Programa en el Municipio de Vista Hermosa; </w:t>
      </w:r>
      <w:proofErr w:type="spellStart"/>
      <w:r w:rsidRPr="009812F1">
        <w:rPr>
          <w:rFonts w:asciiTheme="majorHAnsi" w:hAnsiTheme="majorHAnsi" w:cstheme="majorHAnsi"/>
          <w:sz w:val="18"/>
          <w:szCs w:val="18"/>
        </w:rPr>
        <w:t>Asomucapi</w:t>
      </w:r>
      <w:proofErr w:type="spellEnd"/>
      <w:r w:rsidRPr="009812F1">
        <w:rPr>
          <w:rFonts w:asciiTheme="majorHAnsi" w:hAnsiTheme="majorHAnsi" w:cstheme="majorHAnsi"/>
          <w:sz w:val="18"/>
          <w:szCs w:val="18"/>
        </w:rPr>
        <w:t>, JAC Guaymaral, JAC El Dorado, en el fortalecimiento de los procesos de transformación de los productos y dar continuidad al acompañamiento técnico y financiero; igualmente, a la Asociación comunitaria y ecoturística de Vista Hermosa y el Meta – ACETUR; para el fortalecimiento del emprendimiento de economía naranja</w:t>
      </w:r>
      <w:r w:rsidR="00492859" w:rsidRPr="009812F1">
        <w:rPr>
          <w:rFonts w:asciiTheme="majorHAnsi" w:hAnsiTheme="majorHAnsi" w:cstheme="majorHAnsi"/>
          <w:sz w:val="18"/>
          <w:szCs w:val="18"/>
        </w:rPr>
        <w:t>;</w:t>
      </w:r>
      <w:r w:rsidRPr="009812F1">
        <w:rPr>
          <w:rFonts w:asciiTheme="majorHAnsi" w:hAnsiTheme="majorHAnsi" w:cstheme="majorHAnsi"/>
          <w:sz w:val="18"/>
          <w:szCs w:val="18"/>
        </w:rPr>
        <w:t xml:space="preserve"> </w:t>
      </w:r>
      <w:r w:rsidR="00492859" w:rsidRPr="009812F1">
        <w:rPr>
          <w:rFonts w:asciiTheme="majorHAnsi" w:hAnsiTheme="majorHAnsi" w:cstheme="majorHAnsi"/>
          <w:sz w:val="18"/>
          <w:szCs w:val="18"/>
        </w:rPr>
        <w:t>t</w:t>
      </w:r>
      <w:r w:rsidRPr="009812F1">
        <w:rPr>
          <w:rFonts w:asciiTheme="majorHAnsi" w:hAnsiTheme="majorHAnsi" w:cstheme="majorHAnsi"/>
          <w:sz w:val="18"/>
          <w:szCs w:val="18"/>
        </w:rPr>
        <w:t>ambién se logró articular con ACDI VOCA la iniciativa de comunicaciones que se desarrolló con la Organización Jóvenes Ambientalistas Preservando Futuro JAPF con sede en Vistahermosa y la UNAL.</w:t>
      </w:r>
    </w:p>
    <w:p w14:paraId="03AB5858" w14:textId="77777777" w:rsidR="00C74585" w:rsidRPr="005712E6" w:rsidRDefault="00C74585" w:rsidP="00651280">
      <w:pPr>
        <w:shd w:val="clear" w:color="auto" w:fill="FFFFFF" w:themeFill="background1"/>
        <w:jc w:val="both"/>
        <w:rPr>
          <w:rFonts w:asciiTheme="majorHAnsi" w:hAnsiTheme="majorHAnsi" w:cstheme="majorHAnsi"/>
          <w:sz w:val="18"/>
          <w:szCs w:val="18"/>
        </w:rPr>
      </w:pPr>
    </w:p>
    <w:p w14:paraId="3BC5EBA0" w14:textId="6105ECD7" w:rsidR="004B0D80" w:rsidRDefault="001D1CB1" w:rsidP="004B0D80">
      <w:pPr>
        <w:shd w:val="clear" w:color="auto" w:fill="FFFFFF" w:themeFill="background1"/>
        <w:jc w:val="both"/>
        <w:rPr>
          <w:rFonts w:asciiTheme="majorHAnsi" w:hAnsiTheme="majorHAnsi" w:cstheme="majorHAnsi"/>
          <w:sz w:val="18"/>
          <w:szCs w:val="18"/>
          <w:lang w:val="es-CO"/>
        </w:rPr>
      </w:pPr>
      <w:r w:rsidRPr="005712E6">
        <w:rPr>
          <w:rFonts w:asciiTheme="majorHAnsi" w:hAnsiTheme="majorHAnsi" w:cstheme="majorHAnsi"/>
          <w:sz w:val="18"/>
          <w:szCs w:val="18"/>
        </w:rPr>
        <w:lastRenderedPageBreak/>
        <w:t>Finalmente, e</w:t>
      </w:r>
      <w:r w:rsidR="007B4D03" w:rsidRPr="005712E6">
        <w:rPr>
          <w:rFonts w:asciiTheme="majorHAnsi" w:hAnsiTheme="majorHAnsi" w:cstheme="majorHAnsi"/>
          <w:sz w:val="18"/>
          <w:szCs w:val="18"/>
        </w:rPr>
        <w:t xml:space="preserve">stas sinergias fueron fundamentales para aunar y complementar esfuerzos que permitan asistir las medidas en justicia rural, gobernabilidad, restablecimiento de medios de vida rurales, generación de ingresos y el desarrollo de las capacidades comunitarias, en pro de facilitar procesos para la implementación del Acuerdo de Paz, </w:t>
      </w:r>
      <w:r w:rsidR="00543DFB" w:rsidRPr="005712E6">
        <w:rPr>
          <w:rFonts w:asciiTheme="majorHAnsi" w:hAnsiTheme="majorHAnsi" w:cstheme="majorHAnsi"/>
          <w:sz w:val="18"/>
          <w:szCs w:val="18"/>
        </w:rPr>
        <w:t>de los PDET</w:t>
      </w:r>
      <w:r w:rsidR="007213F9" w:rsidRPr="005712E6">
        <w:rPr>
          <w:rFonts w:asciiTheme="majorHAnsi" w:hAnsiTheme="majorHAnsi" w:cstheme="majorHAnsi"/>
          <w:sz w:val="18"/>
          <w:szCs w:val="18"/>
        </w:rPr>
        <w:t xml:space="preserve">, </w:t>
      </w:r>
      <w:r w:rsidR="007B4D03" w:rsidRPr="005712E6">
        <w:rPr>
          <w:rFonts w:asciiTheme="majorHAnsi" w:hAnsiTheme="majorHAnsi" w:cstheme="majorHAnsi"/>
          <w:sz w:val="18"/>
          <w:szCs w:val="18"/>
        </w:rPr>
        <w:t xml:space="preserve">tema en el que se destaca el trabajo mancomunado entre el </w:t>
      </w:r>
      <w:r w:rsidR="00602C72" w:rsidRPr="005712E6">
        <w:rPr>
          <w:rFonts w:asciiTheme="majorHAnsi" w:hAnsiTheme="majorHAnsi" w:cstheme="majorHAnsi"/>
          <w:sz w:val="18"/>
          <w:szCs w:val="18"/>
        </w:rPr>
        <w:t>P</w:t>
      </w:r>
      <w:r w:rsidR="007B4D03" w:rsidRPr="005712E6">
        <w:rPr>
          <w:rFonts w:asciiTheme="majorHAnsi" w:hAnsiTheme="majorHAnsi" w:cstheme="majorHAnsi"/>
          <w:sz w:val="18"/>
          <w:szCs w:val="18"/>
        </w:rPr>
        <w:t>rograma y la A</w:t>
      </w:r>
      <w:r w:rsidR="0069351A" w:rsidRPr="005712E6">
        <w:rPr>
          <w:rFonts w:asciiTheme="majorHAnsi" w:hAnsiTheme="majorHAnsi" w:cstheme="majorHAnsi"/>
          <w:sz w:val="18"/>
          <w:szCs w:val="18"/>
        </w:rPr>
        <w:t>gencia de Renovación del Territorio.</w:t>
      </w:r>
    </w:p>
    <w:p w14:paraId="3B5BCDDF" w14:textId="77777777" w:rsidR="007E16EF" w:rsidRPr="007E16EF" w:rsidRDefault="007E16EF" w:rsidP="004B0D80">
      <w:pPr>
        <w:shd w:val="clear" w:color="auto" w:fill="FFFFFF" w:themeFill="background1"/>
        <w:jc w:val="both"/>
        <w:rPr>
          <w:rFonts w:asciiTheme="majorHAnsi" w:hAnsiTheme="majorHAnsi" w:cstheme="majorHAnsi"/>
          <w:sz w:val="18"/>
          <w:szCs w:val="18"/>
          <w:lang w:val="es-CO"/>
        </w:rPr>
      </w:pPr>
    </w:p>
    <w:p w14:paraId="0E4A2C18" w14:textId="0BC0FF7B" w:rsidR="004D181A" w:rsidRPr="005712E6" w:rsidRDefault="004B0D80" w:rsidP="005712E6">
      <w:pPr>
        <w:jc w:val="both"/>
        <w:rPr>
          <w:rFonts w:asciiTheme="majorHAnsi" w:hAnsiTheme="majorHAnsi"/>
          <w:sz w:val="18"/>
          <w:szCs w:val="18"/>
        </w:rPr>
      </w:pPr>
      <w:r w:rsidRPr="005712E6">
        <w:rPr>
          <w:rFonts w:asciiTheme="majorHAnsi" w:hAnsiTheme="majorHAnsi"/>
          <w:sz w:val="18"/>
          <w:szCs w:val="18"/>
        </w:rPr>
        <w:t xml:space="preserve">Uno de los aprendizajes del </w:t>
      </w:r>
      <w:r w:rsidR="00664DDE" w:rsidRPr="005712E6">
        <w:rPr>
          <w:rFonts w:asciiTheme="majorHAnsi" w:hAnsiTheme="majorHAnsi"/>
          <w:sz w:val="18"/>
          <w:szCs w:val="18"/>
        </w:rPr>
        <w:t>P</w:t>
      </w:r>
      <w:r w:rsidRPr="005712E6">
        <w:rPr>
          <w:rFonts w:asciiTheme="majorHAnsi" w:hAnsiTheme="majorHAnsi"/>
          <w:sz w:val="18"/>
          <w:szCs w:val="18"/>
        </w:rPr>
        <w:t xml:space="preserve">rograma es que los PDET han resultado ser en su aplicación práctica, un instrumento útil y legitimado por las comunidades para trabajar temas de desarrollo rural integral y acceso a servicios básicos, pero también para fomentar la confianza entre las comunidades y el Estado. Asimismo, es un instrumento de reconciliación comunitaria para propiciar diálogo, inclusión, incidencia, visiones conjuntas de territorio, veedurías ciudadanas que integran tanto a la población </w:t>
      </w:r>
      <w:r w:rsidR="006D5EEE" w:rsidRPr="005712E6">
        <w:rPr>
          <w:rFonts w:asciiTheme="majorHAnsi" w:hAnsiTheme="majorHAnsi"/>
          <w:sz w:val="18"/>
          <w:szCs w:val="18"/>
        </w:rPr>
        <w:t>en proceso de reincorporación</w:t>
      </w:r>
      <w:r w:rsidRPr="005712E6">
        <w:rPr>
          <w:rFonts w:asciiTheme="majorHAnsi" w:hAnsiTheme="majorHAnsi"/>
          <w:sz w:val="18"/>
          <w:szCs w:val="18"/>
        </w:rPr>
        <w:t xml:space="preserve"> como a las comunidades de acogida.</w:t>
      </w:r>
    </w:p>
    <w:p w14:paraId="4ADE85E8" w14:textId="77777777" w:rsidR="004C303E" w:rsidRPr="005712E6" w:rsidRDefault="004C303E" w:rsidP="005712E6">
      <w:pPr>
        <w:jc w:val="both"/>
        <w:rPr>
          <w:rFonts w:asciiTheme="majorHAnsi" w:hAnsiTheme="majorHAnsi"/>
          <w:sz w:val="18"/>
          <w:szCs w:val="18"/>
        </w:rPr>
      </w:pPr>
    </w:p>
    <w:p w14:paraId="0DD378E4" w14:textId="6A2F9D79" w:rsidR="00C350E0" w:rsidRPr="005712E6" w:rsidRDefault="00C350E0" w:rsidP="005712E6">
      <w:pPr>
        <w:jc w:val="both"/>
        <w:rPr>
          <w:rFonts w:asciiTheme="minorHAnsi" w:hAnsiTheme="minorHAnsi"/>
          <w:b/>
          <w:spacing w:val="-3"/>
          <w:sz w:val="18"/>
          <w:szCs w:val="18"/>
        </w:rPr>
      </w:pPr>
      <w:r w:rsidRPr="005712E6">
        <w:rPr>
          <w:rFonts w:asciiTheme="majorHAnsi" w:hAnsiTheme="majorHAnsi"/>
          <w:sz w:val="18"/>
          <w:szCs w:val="18"/>
        </w:rPr>
        <w:t>Como ejemplo de construcción de Paz en el territorio, se resalta la constitución de espacios de concertación y toma de decisiones</w:t>
      </w:r>
      <w:r w:rsidR="008C321A" w:rsidRPr="005712E6">
        <w:rPr>
          <w:rFonts w:asciiTheme="majorHAnsi" w:hAnsiTheme="majorHAnsi"/>
          <w:sz w:val="18"/>
          <w:szCs w:val="18"/>
        </w:rPr>
        <w:t xml:space="preserve"> como </w:t>
      </w:r>
      <w:r w:rsidR="004F1353" w:rsidRPr="005712E6">
        <w:rPr>
          <w:rFonts w:asciiTheme="majorHAnsi" w:hAnsiTheme="majorHAnsi"/>
          <w:sz w:val="18"/>
          <w:szCs w:val="18"/>
        </w:rPr>
        <w:t xml:space="preserve">han sido los </w:t>
      </w:r>
      <w:r w:rsidR="008C321A" w:rsidRPr="005712E6">
        <w:rPr>
          <w:rFonts w:asciiTheme="majorHAnsi" w:hAnsiTheme="majorHAnsi"/>
          <w:sz w:val="18"/>
          <w:szCs w:val="18"/>
        </w:rPr>
        <w:t>Comités Dinamizadores</w:t>
      </w:r>
      <w:r w:rsidR="004F1353" w:rsidRPr="005712E6">
        <w:rPr>
          <w:rFonts w:asciiTheme="majorHAnsi" w:hAnsiTheme="majorHAnsi"/>
          <w:sz w:val="18"/>
          <w:szCs w:val="18"/>
        </w:rPr>
        <w:t xml:space="preserve">, </w:t>
      </w:r>
      <w:r w:rsidRPr="005712E6">
        <w:rPr>
          <w:rFonts w:asciiTheme="majorHAnsi" w:hAnsiTheme="majorHAnsi"/>
          <w:sz w:val="18"/>
          <w:szCs w:val="18"/>
        </w:rPr>
        <w:t xml:space="preserve">conformado por líderes y lideresas de las comunidades priorizadas y excombatientes de los espacios territoriales. </w:t>
      </w:r>
      <w:r w:rsidR="004F1353" w:rsidRPr="005712E6">
        <w:rPr>
          <w:rFonts w:asciiTheme="majorHAnsi" w:hAnsiTheme="majorHAnsi"/>
          <w:sz w:val="18"/>
          <w:szCs w:val="18"/>
        </w:rPr>
        <w:t>L</w:t>
      </w:r>
      <w:r w:rsidRPr="005712E6">
        <w:rPr>
          <w:rFonts w:asciiTheme="majorHAnsi" w:hAnsiTheme="majorHAnsi"/>
          <w:sz w:val="18"/>
          <w:szCs w:val="18"/>
        </w:rPr>
        <w:t xml:space="preserve">a importancia de estos, se evidencia en </w:t>
      </w:r>
      <w:r w:rsidR="005820FD" w:rsidRPr="005712E6">
        <w:rPr>
          <w:rFonts w:asciiTheme="majorHAnsi" w:hAnsiTheme="majorHAnsi"/>
          <w:sz w:val="18"/>
          <w:szCs w:val="18"/>
        </w:rPr>
        <w:t xml:space="preserve">el </w:t>
      </w:r>
      <w:r w:rsidR="00ED0145" w:rsidRPr="005712E6">
        <w:rPr>
          <w:rFonts w:asciiTheme="majorHAnsi" w:hAnsiTheme="majorHAnsi"/>
          <w:sz w:val="18"/>
          <w:szCs w:val="18"/>
        </w:rPr>
        <w:t xml:space="preserve">antiguo </w:t>
      </w:r>
      <w:r w:rsidRPr="005712E6">
        <w:rPr>
          <w:rFonts w:asciiTheme="majorHAnsi" w:hAnsiTheme="majorHAnsi"/>
          <w:sz w:val="18"/>
          <w:szCs w:val="18"/>
        </w:rPr>
        <w:t>ETCR</w:t>
      </w:r>
      <w:r w:rsidR="00ED0145" w:rsidRPr="005712E6">
        <w:rPr>
          <w:rFonts w:asciiTheme="majorHAnsi" w:hAnsiTheme="majorHAnsi"/>
          <w:sz w:val="18"/>
          <w:szCs w:val="18"/>
        </w:rPr>
        <w:t xml:space="preserve"> de Brisas </w:t>
      </w:r>
      <w:r w:rsidR="005820FD" w:rsidRPr="005712E6">
        <w:rPr>
          <w:rFonts w:asciiTheme="majorHAnsi" w:hAnsiTheme="majorHAnsi"/>
          <w:sz w:val="18"/>
          <w:szCs w:val="18"/>
        </w:rPr>
        <w:t>en Carmen del Darién</w:t>
      </w:r>
      <w:r w:rsidR="00ED0145" w:rsidRPr="005712E6">
        <w:rPr>
          <w:rFonts w:asciiTheme="majorHAnsi" w:hAnsiTheme="majorHAnsi"/>
          <w:sz w:val="18"/>
          <w:szCs w:val="18"/>
        </w:rPr>
        <w:t>, hoy comunidad “</w:t>
      </w:r>
      <w:r w:rsidRPr="005712E6">
        <w:rPr>
          <w:rFonts w:asciiTheme="majorHAnsi" w:hAnsiTheme="majorHAnsi"/>
          <w:sz w:val="18"/>
          <w:szCs w:val="18"/>
        </w:rPr>
        <w:t>Remanso de Paz</w:t>
      </w:r>
      <w:r w:rsidR="00ED0145" w:rsidRPr="005712E6">
        <w:rPr>
          <w:rFonts w:asciiTheme="majorHAnsi" w:hAnsiTheme="majorHAnsi"/>
          <w:sz w:val="18"/>
          <w:szCs w:val="18"/>
        </w:rPr>
        <w:t>”</w:t>
      </w:r>
      <w:r w:rsidRPr="005712E6">
        <w:rPr>
          <w:rFonts w:asciiTheme="majorHAnsi" w:hAnsiTheme="majorHAnsi"/>
          <w:sz w:val="18"/>
          <w:szCs w:val="18"/>
        </w:rPr>
        <w:t>, en la cual, conociendo las necesidades existentes por la falta de tenencia de tierras para el desarrollo de proyectos productivos</w:t>
      </w:r>
      <w:r w:rsidR="00316F36">
        <w:rPr>
          <w:rFonts w:asciiTheme="majorHAnsi" w:hAnsiTheme="majorHAnsi"/>
          <w:sz w:val="18"/>
          <w:szCs w:val="18"/>
        </w:rPr>
        <w:t xml:space="preserve"> </w:t>
      </w:r>
      <w:r w:rsidRPr="005712E6">
        <w:rPr>
          <w:rFonts w:asciiTheme="majorHAnsi" w:hAnsiTheme="majorHAnsi"/>
          <w:sz w:val="18"/>
          <w:szCs w:val="18"/>
        </w:rPr>
        <w:t>que les permitiera establecer cultivos de corto, mediano y largo plazo y les diera tranquilidad y estabilidad en el territorio, así como  acceso a alimentos para garantizar su seguridad alimentaria y la generación de ingresos a partir de la comercialización de los mismos</w:t>
      </w:r>
      <w:r w:rsidR="00316F36">
        <w:rPr>
          <w:rFonts w:asciiTheme="majorHAnsi" w:hAnsiTheme="majorHAnsi"/>
          <w:sz w:val="18"/>
          <w:szCs w:val="18"/>
        </w:rPr>
        <w:t xml:space="preserve">, </w:t>
      </w:r>
      <w:r w:rsidRPr="005712E6">
        <w:rPr>
          <w:rFonts w:asciiTheme="majorHAnsi" w:hAnsiTheme="majorHAnsi"/>
          <w:sz w:val="18"/>
          <w:szCs w:val="18"/>
        </w:rPr>
        <w:t xml:space="preserve">desde el liderazgo del </w:t>
      </w:r>
      <w:r w:rsidR="00A5594A" w:rsidRPr="005712E6">
        <w:rPr>
          <w:rFonts w:asciiTheme="majorHAnsi" w:hAnsiTheme="majorHAnsi"/>
          <w:sz w:val="18"/>
          <w:szCs w:val="18"/>
        </w:rPr>
        <w:t>C</w:t>
      </w:r>
      <w:r w:rsidRPr="005712E6">
        <w:rPr>
          <w:rFonts w:asciiTheme="majorHAnsi" w:hAnsiTheme="majorHAnsi"/>
          <w:sz w:val="18"/>
          <w:szCs w:val="18"/>
        </w:rPr>
        <w:t xml:space="preserve">omité </w:t>
      </w:r>
      <w:r w:rsidR="00A5594A" w:rsidRPr="005712E6">
        <w:rPr>
          <w:rFonts w:asciiTheme="majorHAnsi" w:hAnsiTheme="majorHAnsi"/>
          <w:sz w:val="18"/>
          <w:szCs w:val="18"/>
        </w:rPr>
        <w:t>D</w:t>
      </w:r>
      <w:r w:rsidRPr="005712E6">
        <w:rPr>
          <w:rFonts w:asciiTheme="majorHAnsi" w:hAnsiTheme="majorHAnsi"/>
          <w:sz w:val="18"/>
          <w:szCs w:val="18"/>
        </w:rPr>
        <w:t xml:space="preserve">inamizador y en cabeza de las organizaciones étnico-territoriales representada por la Asociación de Concejos Comunitarios y Organizaciones del Bajo Atrato – ASCOBA, se donaron 40 hectáreas para el desarrollo de sus proyectos productivos, ubicados en el concejo comunitario de </w:t>
      </w:r>
      <w:proofErr w:type="spellStart"/>
      <w:r w:rsidRPr="005712E6">
        <w:rPr>
          <w:rFonts w:asciiTheme="majorHAnsi" w:hAnsiTheme="majorHAnsi"/>
          <w:sz w:val="18"/>
          <w:szCs w:val="18"/>
        </w:rPr>
        <w:t>Pedeguita</w:t>
      </w:r>
      <w:proofErr w:type="spellEnd"/>
      <w:r w:rsidRPr="005712E6">
        <w:rPr>
          <w:rFonts w:asciiTheme="majorHAnsi" w:hAnsiTheme="majorHAnsi"/>
          <w:sz w:val="18"/>
          <w:szCs w:val="18"/>
        </w:rPr>
        <w:t xml:space="preserve"> y Mancilla, donde se establecerán en principio los cultivos de arroz, maíz, yuca y plátano, y que cuentan con cadena de comercialización ya establecida en la región, garantizando la generación de ingresos y coadyuva en el proceso de reincorporación </w:t>
      </w:r>
      <w:r w:rsidR="00DC661D" w:rsidRPr="005712E6">
        <w:rPr>
          <w:rFonts w:asciiTheme="majorHAnsi" w:hAnsiTheme="majorHAnsi"/>
          <w:sz w:val="18"/>
          <w:szCs w:val="18"/>
        </w:rPr>
        <w:t xml:space="preserve">comunitaria y </w:t>
      </w:r>
      <w:r w:rsidRPr="005712E6">
        <w:rPr>
          <w:rFonts w:asciiTheme="majorHAnsi" w:hAnsiTheme="majorHAnsi"/>
          <w:sz w:val="18"/>
          <w:szCs w:val="18"/>
        </w:rPr>
        <w:t xml:space="preserve">económica de los excombatientes. </w:t>
      </w:r>
    </w:p>
    <w:p w14:paraId="701918A6" w14:textId="77777777" w:rsidR="00C350E0" w:rsidRPr="005712E6" w:rsidRDefault="00C350E0" w:rsidP="005712E6">
      <w:pPr>
        <w:pStyle w:val="Prrafodelista"/>
        <w:jc w:val="both"/>
        <w:rPr>
          <w:rFonts w:asciiTheme="majorHAnsi" w:eastAsia="Times New Roman" w:hAnsiTheme="majorHAnsi" w:cs="Times New Roman"/>
          <w:sz w:val="18"/>
          <w:szCs w:val="18"/>
          <w:lang w:val="es-ES" w:eastAsia="es-CO"/>
        </w:rPr>
      </w:pPr>
    </w:p>
    <w:p w14:paraId="0B0DFD0C" w14:textId="00FE37A6" w:rsidR="00B02C2D" w:rsidRPr="005712E6" w:rsidRDefault="004D181A" w:rsidP="005712E6">
      <w:pPr>
        <w:jc w:val="both"/>
        <w:rPr>
          <w:rFonts w:asciiTheme="majorHAnsi" w:hAnsiTheme="majorHAnsi"/>
          <w:sz w:val="18"/>
          <w:szCs w:val="18"/>
        </w:rPr>
      </w:pPr>
      <w:r w:rsidRPr="005712E6">
        <w:rPr>
          <w:rFonts w:asciiTheme="majorHAnsi" w:hAnsiTheme="majorHAnsi"/>
          <w:sz w:val="18"/>
          <w:szCs w:val="18"/>
        </w:rPr>
        <w:t xml:space="preserve">Otro ejemplo </w:t>
      </w:r>
      <w:r w:rsidR="00DB4ADA" w:rsidRPr="005712E6">
        <w:rPr>
          <w:rFonts w:asciiTheme="majorHAnsi" w:hAnsiTheme="majorHAnsi"/>
          <w:sz w:val="18"/>
          <w:szCs w:val="18"/>
        </w:rPr>
        <w:t xml:space="preserve">de aporte a la construcción de paz </w:t>
      </w:r>
      <w:r w:rsidR="00316F36">
        <w:rPr>
          <w:rFonts w:asciiTheme="majorHAnsi" w:hAnsiTheme="majorHAnsi"/>
          <w:sz w:val="18"/>
          <w:szCs w:val="18"/>
        </w:rPr>
        <w:t xml:space="preserve">es </w:t>
      </w:r>
      <w:r w:rsidR="00DB4ADA" w:rsidRPr="005712E6">
        <w:rPr>
          <w:rFonts w:asciiTheme="majorHAnsi" w:hAnsiTheme="majorHAnsi"/>
          <w:sz w:val="18"/>
          <w:szCs w:val="18"/>
        </w:rPr>
        <w:t>e</w:t>
      </w:r>
      <w:r w:rsidR="00CE0F9B" w:rsidRPr="005712E6">
        <w:rPr>
          <w:rFonts w:asciiTheme="majorHAnsi" w:hAnsiTheme="majorHAnsi"/>
          <w:sz w:val="18"/>
          <w:szCs w:val="18"/>
        </w:rPr>
        <w:t>l proceso de construcción del tejido social, participación ciudadana y comunitaria</w:t>
      </w:r>
      <w:r w:rsidR="00316F36">
        <w:rPr>
          <w:rFonts w:asciiTheme="majorHAnsi" w:hAnsiTheme="majorHAnsi"/>
          <w:sz w:val="18"/>
          <w:szCs w:val="18"/>
        </w:rPr>
        <w:t xml:space="preserve"> que </w:t>
      </w:r>
      <w:r w:rsidR="00CE0F9B" w:rsidRPr="005712E6">
        <w:rPr>
          <w:rFonts w:asciiTheme="majorHAnsi" w:hAnsiTheme="majorHAnsi"/>
          <w:sz w:val="18"/>
          <w:szCs w:val="18"/>
        </w:rPr>
        <w:t>se desarrolló articuladamente desde los diferentes componentes</w:t>
      </w:r>
      <w:r w:rsidR="00316F36">
        <w:rPr>
          <w:rFonts w:asciiTheme="majorHAnsi" w:hAnsiTheme="majorHAnsi"/>
          <w:sz w:val="18"/>
          <w:szCs w:val="18"/>
        </w:rPr>
        <w:t>. E</w:t>
      </w:r>
      <w:r w:rsidR="00CE0F9B" w:rsidRPr="005712E6">
        <w:rPr>
          <w:rFonts w:asciiTheme="majorHAnsi" w:hAnsiTheme="majorHAnsi"/>
          <w:sz w:val="18"/>
          <w:szCs w:val="18"/>
        </w:rPr>
        <w:t xml:space="preserve">n lo que respecta al componente </w:t>
      </w:r>
      <w:r w:rsidR="00B02C2D" w:rsidRPr="005712E6">
        <w:rPr>
          <w:rFonts w:asciiTheme="majorHAnsi" w:hAnsiTheme="majorHAnsi"/>
          <w:sz w:val="18"/>
          <w:szCs w:val="18"/>
        </w:rPr>
        <w:t>de medios de vida</w:t>
      </w:r>
      <w:r w:rsidR="00CE0F9B" w:rsidRPr="005712E6">
        <w:rPr>
          <w:rFonts w:asciiTheme="majorHAnsi" w:hAnsiTheme="majorHAnsi"/>
          <w:sz w:val="18"/>
          <w:szCs w:val="18"/>
        </w:rPr>
        <w:t xml:space="preserve">, se fortaleció a través de los modelos de aprender haciendo con los espacios de participación en los módulos de capacitación, donde quincenalmente por más de 4 meses, se reunieron más de 25 personas </w:t>
      </w:r>
      <w:r w:rsidR="00B02C2D" w:rsidRPr="005712E6">
        <w:rPr>
          <w:rFonts w:asciiTheme="majorHAnsi" w:hAnsiTheme="majorHAnsi"/>
          <w:sz w:val="18"/>
          <w:szCs w:val="18"/>
        </w:rPr>
        <w:t xml:space="preserve">en cada CDC, </w:t>
      </w:r>
      <w:r w:rsidR="00CE0F9B" w:rsidRPr="005712E6">
        <w:rPr>
          <w:rFonts w:asciiTheme="majorHAnsi" w:hAnsiTheme="majorHAnsi"/>
          <w:sz w:val="18"/>
          <w:szCs w:val="18"/>
        </w:rPr>
        <w:t>no solamente a trabajar conceptos técnicos de producción, sino a conocerse, compartir experiencias, generar confianza entre ellos y trabajar en comunidad.</w:t>
      </w:r>
      <w:r w:rsidR="00316F36">
        <w:rPr>
          <w:rFonts w:asciiTheme="majorHAnsi" w:hAnsiTheme="majorHAnsi"/>
          <w:sz w:val="18"/>
          <w:szCs w:val="18"/>
        </w:rPr>
        <w:t xml:space="preserve"> </w:t>
      </w:r>
      <w:r w:rsidR="00B02C2D" w:rsidRPr="005712E6">
        <w:rPr>
          <w:rFonts w:asciiTheme="majorHAnsi" w:hAnsiTheme="majorHAnsi"/>
          <w:sz w:val="18"/>
          <w:szCs w:val="18"/>
        </w:rPr>
        <w:t xml:space="preserve">Lo anterior, </w:t>
      </w:r>
      <w:r w:rsidR="00316F36">
        <w:rPr>
          <w:rFonts w:asciiTheme="majorHAnsi" w:hAnsiTheme="majorHAnsi"/>
          <w:sz w:val="18"/>
          <w:szCs w:val="18"/>
        </w:rPr>
        <w:t>permitió</w:t>
      </w:r>
      <w:r w:rsidR="00B02C2D" w:rsidRPr="005712E6">
        <w:rPr>
          <w:rFonts w:asciiTheme="majorHAnsi" w:hAnsiTheme="majorHAnsi"/>
          <w:sz w:val="18"/>
          <w:szCs w:val="18"/>
        </w:rPr>
        <w:t xml:space="preserve"> un impacto positivo en la vida de las comunidades, dado que las familias</w:t>
      </w:r>
      <w:r w:rsidR="00182CFA">
        <w:rPr>
          <w:rFonts w:asciiTheme="majorHAnsi" w:hAnsiTheme="majorHAnsi"/>
          <w:sz w:val="18"/>
          <w:szCs w:val="18"/>
        </w:rPr>
        <w:t>,</w:t>
      </w:r>
      <w:r w:rsidR="00B02C2D" w:rsidRPr="005712E6">
        <w:rPr>
          <w:rFonts w:asciiTheme="majorHAnsi" w:hAnsiTheme="majorHAnsi"/>
          <w:sz w:val="18"/>
          <w:szCs w:val="18"/>
        </w:rPr>
        <w:t xml:space="preserve"> además de generar procesos solidos de generación de ingresos y seguridad alimentaria en sus hogares, a partir de la diversificación y aumento de áreas cultivadas en los predios productivos, también </w:t>
      </w:r>
      <w:r w:rsidR="00182CFA">
        <w:rPr>
          <w:rFonts w:asciiTheme="majorHAnsi" w:hAnsiTheme="majorHAnsi"/>
          <w:sz w:val="18"/>
          <w:szCs w:val="18"/>
        </w:rPr>
        <w:t>lograron</w:t>
      </w:r>
      <w:r w:rsidR="00B02C2D" w:rsidRPr="005712E6">
        <w:rPr>
          <w:rFonts w:asciiTheme="majorHAnsi" w:hAnsiTheme="majorHAnsi"/>
          <w:sz w:val="18"/>
          <w:szCs w:val="18"/>
        </w:rPr>
        <w:t xml:space="preserve"> generar procesos de integración comunitaria y trabajo en equipo, en el que participan comunidades aledañas y excombatientes ubicados en los espacios territoriales. Es decir, que las iniciativas desarrolladas, las cuales se continúan fortaleciendo en los territorios</w:t>
      </w:r>
      <w:r w:rsidR="00182CFA">
        <w:rPr>
          <w:rFonts w:asciiTheme="majorHAnsi" w:hAnsiTheme="majorHAnsi"/>
          <w:sz w:val="18"/>
          <w:szCs w:val="18"/>
        </w:rPr>
        <w:t xml:space="preserve">, fueron </w:t>
      </w:r>
      <w:r w:rsidR="00B02C2D" w:rsidRPr="005712E6">
        <w:rPr>
          <w:rFonts w:asciiTheme="majorHAnsi" w:hAnsiTheme="majorHAnsi"/>
          <w:sz w:val="18"/>
          <w:szCs w:val="18"/>
        </w:rPr>
        <w:t xml:space="preserve">generadoras de un proceso de reconciliación comunitaria desde lo productivo, lo que fortalece la cohesión social y las relaciones internas en el territorio en busca de generar procesos estables de construcción de Paz desde los territorios. </w:t>
      </w:r>
    </w:p>
    <w:p w14:paraId="32B17B45" w14:textId="77777777" w:rsidR="00B02C2D" w:rsidRPr="005712E6" w:rsidRDefault="00B02C2D" w:rsidP="005712E6">
      <w:pPr>
        <w:pStyle w:val="Prrafodelista"/>
        <w:ind w:left="0"/>
        <w:rPr>
          <w:rFonts w:ascii="Calibri" w:hAnsi="Calibri"/>
          <w:i/>
          <w:sz w:val="18"/>
          <w:szCs w:val="18"/>
          <w:lang w:val="es-ES" w:eastAsia="x-none"/>
        </w:rPr>
      </w:pPr>
    </w:p>
    <w:p w14:paraId="05C304C2" w14:textId="07535BC0" w:rsidR="0086555A" w:rsidRPr="005712E6" w:rsidRDefault="002716C1" w:rsidP="005712E6">
      <w:pPr>
        <w:pStyle w:val="Textoindependiente"/>
        <w:snapToGrid w:val="0"/>
        <w:jc w:val="both"/>
        <w:rPr>
          <w:rFonts w:asciiTheme="majorHAnsi" w:hAnsiTheme="majorHAnsi" w:cs="Times New Roman"/>
          <w:sz w:val="18"/>
          <w:szCs w:val="18"/>
          <w:lang w:val="es-ES" w:eastAsia="es-CO"/>
        </w:rPr>
      </w:pPr>
      <w:r w:rsidRPr="005712E6">
        <w:rPr>
          <w:rFonts w:asciiTheme="majorHAnsi" w:hAnsiTheme="majorHAnsi" w:cs="Times New Roman"/>
          <w:sz w:val="18"/>
          <w:szCs w:val="18"/>
          <w:lang w:val="es-ES" w:eastAsia="es-CO"/>
        </w:rPr>
        <w:t>Durante los grupos focales realizados para hacer seguimiento al proyecto e identificar los principales impactos y logros de este, se destaca el realizado con la comunidad</w:t>
      </w:r>
      <w:r w:rsidR="00DC5C96" w:rsidRPr="005712E6">
        <w:rPr>
          <w:rFonts w:asciiTheme="majorHAnsi" w:hAnsiTheme="majorHAnsi" w:cs="Times New Roman"/>
          <w:sz w:val="18"/>
          <w:szCs w:val="18"/>
          <w:lang w:val="es-ES" w:eastAsia="es-CO"/>
        </w:rPr>
        <w:t xml:space="preserve"> indígena</w:t>
      </w:r>
      <w:r w:rsidRPr="005712E6">
        <w:rPr>
          <w:rFonts w:asciiTheme="majorHAnsi" w:hAnsiTheme="majorHAnsi" w:cs="Times New Roman"/>
          <w:sz w:val="18"/>
          <w:szCs w:val="18"/>
          <w:lang w:val="es-ES" w:eastAsia="es-CO"/>
        </w:rPr>
        <w:t xml:space="preserve"> </w:t>
      </w:r>
      <w:proofErr w:type="spellStart"/>
      <w:r w:rsidRPr="005712E6">
        <w:rPr>
          <w:rFonts w:asciiTheme="majorHAnsi" w:hAnsiTheme="majorHAnsi" w:cs="Times New Roman"/>
          <w:sz w:val="18"/>
          <w:szCs w:val="18"/>
          <w:lang w:val="es-ES" w:eastAsia="es-CO"/>
        </w:rPr>
        <w:t>Senú</w:t>
      </w:r>
      <w:proofErr w:type="spellEnd"/>
      <w:r w:rsidRPr="005712E6">
        <w:rPr>
          <w:rFonts w:asciiTheme="majorHAnsi" w:hAnsiTheme="majorHAnsi" w:cs="Times New Roman"/>
          <w:sz w:val="18"/>
          <w:szCs w:val="18"/>
          <w:lang w:val="es-ES" w:eastAsia="es-CO"/>
        </w:rPr>
        <w:t xml:space="preserve"> en Riosucio (Campoalegre). Las 11 mujeres participantes en el grupo focal destacaron que el proyecto definió las actividades a realizar con la comunidad, por lo que sentían que fueron “escuchados” desde un inicio. Adicionalmente expresaron que los </w:t>
      </w:r>
      <w:proofErr w:type="spellStart"/>
      <w:r w:rsidRPr="005712E6">
        <w:rPr>
          <w:rFonts w:asciiTheme="majorHAnsi" w:hAnsiTheme="majorHAnsi" w:cs="Times New Roman"/>
          <w:sz w:val="18"/>
          <w:szCs w:val="18"/>
          <w:lang w:val="es-ES" w:eastAsia="es-CO"/>
        </w:rPr>
        <w:t>CDCs</w:t>
      </w:r>
      <w:proofErr w:type="spellEnd"/>
      <w:r w:rsidRPr="005712E6">
        <w:rPr>
          <w:rFonts w:asciiTheme="majorHAnsi" w:hAnsiTheme="majorHAnsi" w:cs="Times New Roman"/>
          <w:sz w:val="18"/>
          <w:szCs w:val="18"/>
          <w:lang w:val="es-ES" w:eastAsia="es-CO"/>
        </w:rPr>
        <w:t xml:space="preserve"> se convirtieron en un espacio que permitió promover la integración comunitaria y de las 52 familias</w:t>
      </w:r>
      <w:r w:rsidR="001F29AF" w:rsidRPr="005712E6">
        <w:rPr>
          <w:rFonts w:asciiTheme="majorHAnsi" w:hAnsiTheme="majorHAnsi" w:cs="Times New Roman"/>
          <w:sz w:val="18"/>
          <w:szCs w:val="18"/>
          <w:lang w:val="es-ES" w:eastAsia="es-CO"/>
        </w:rPr>
        <w:t xml:space="preserve"> de la comunidad </w:t>
      </w:r>
      <w:proofErr w:type="spellStart"/>
      <w:r w:rsidR="001F29AF" w:rsidRPr="005712E6">
        <w:rPr>
          <w:rFonts w:asciiTheme="majorHAnsi" w:hAnsiTheme="majorHAnsi" w:cs="Times New Roman"/>
          <w:sz w:val="18"/>
          <w:szCs w:val="18"/>
          <w:lang w:val="es-ES" w:eastAsia="es-CO"/>
        </w:rPr>
        <w:t>S</w:t>
      </w:r>
      <w:r w:rsidR="00DC5C96" w:rsidRPr="005712E6">
        <w:rPr>
          <w:rFonts w:asciiTheme="majorHAnsi" w:hAnsiTheme="majorHAnsi" w:cs="Times New Roman"/>
          <w:sz w:val="18"/>
          <w:szCs w:val="18"/>
          <w:lang w:val="es-ES" w:eastAsia="es-CO"/>
        </w:rPr>
        <w:t>enú</w:t>
      </w:r>
      <w:proofErr w:type="spellEnd"/>
      <w:r w:rsidR="00DC5C96" w:rsidRPr="005712E6">
        <w:rPr>
          <w:rFonts w:asciiTheme="majorHAnsi" w:hAnsiTheme="majorHAnsi" w:cs="Times New Roman"/>
          <w:sz w:val="18"/>
          <w:szCs w:val="18"/>
          <w:lang w:val="es-ES" w:eastAsia="es-CO"/>
        </w:rPr>
        <w:t xml:space="preserve">, </w:t>
      </w:r>
      <w:r w:rsidRPr="005712E6">
        <w:rPr>
          <w:rFonts w:asciiTheme="majorHAnsi" w:hAnsiTheme="majorHAnsi" w:cs="Times New Roman"/>
          <w:sz w:val="18"/>
          <w:szCs w:val="18"/>
          <w:lang w:val="es-ES" w:eastAsia="es-CO"/>
        </w:rPr>
        <w:t xml:space="preserve">quienes participaron activamente en la toma de decisiones, mejorando así el tejido social. </w:t>
      </w:r>
      <w:r w:rsidR="00807D2D" w:rsidRPr="005712E6">
        <w:rPr>
          <w:rFonts w:asciiTheme="majorHAnsi" w:hAnsiTheme="majorHAnsi" w:cs="Times New Roman"/>
          <w:sz w:val="18"/>
          <w:szCs w:val="18"/>
          <w:lang w:val="es-ES" w:eastAsia="es-CO"/>
        </w:rPr>
        <w:t>De igual manera</w:t>
      </w:r>
      <w:r w:rsidRPr="005712E6">
        <w:rPr>
          <w:rFonts w:asciiTheme="majorHAnsi" w:hAnsiTheme="majorHAnsi" w:cs="Times New Roman"/>
          <w:sz w:val="18"/>
          <w:szCs w:val="18"/>
          <w:lang w:val="es-ES" w:eastAsia="es-CO"/>
        </w:rPr>
        <w:t>, consideran que el proyecto les ha permitido aprender y aplicar este conocimiento a nivel practico,</w:t>
      </w:r>
      <w:r w:rsidR="00F46919" w:rsidRPr="005712E6">
        <w:rPr>
          <w:rFonts w:asciiTheme="majorHAnsi" w:hAnsiTheme="majorHAnsi" w:cs="Times New Roman"/>
          <w:sz w:val="18"/>
          <w:szCs w:val="18"/>
          <w:lang w:val="es-ES" w:eastAsia="es-CO"/>
        </w:rPr>
        <w:t xml:space="preserve"> poder replicar las enseñanzas a sus hijos, la participación y empoderamiento de ellas en la implementación de huertas caseras,</w:t>
      </w:r>
      <w:r w:rsidR="001D713D" w:rsidRPr="005712E6">
        <w:rPr>
          <w:rFonts w:asciiTheme="majorHAnsi" w:hAnsiTheme="majorHAnsi" w:cs="Times New Roman"/>
          <w:sz w:val="18"/>
          <w:szCs w:val="18"/>
          <w:lang w:val="es-ES" w:eastAsia="es-CO"/>
        </w:rPr>
        <w:t xml:space="preserve"> y que gracias a los excedentes generados no solo están ahorrando sino también piensan reinvertir parte de las ganancias para darle continuidad y</w:t>
      </w:r>
      <w:r w:rsidR="00F46919" w:rsidRPr="005712E6">
        <w:rPr>
          <w:rFonts w:asciiTheme="majorHAnsi" w:hAnsiTheme="majorHAnsi" w:cs="Times New Roman"/>
          <w:sz w:val="18"/>
          <w:szCs w:val="18"/>
          <w:lang w:val="es-ES" w:eastAsia="es-CO"/>
        </w:rPr>
        <w:t xml:space="preserve"> la</w:t>
      </w:r>
      <w:r w:rsidR="001D713D" w:rsidRPr="005712E6">
        <w:rPr>
          <w:rFonts w:asciiTheme="majorHAnsi" w:hAnsiTheme="majorHAnsi" w:cs="Times New Roman"/>
          <w:sz w:val="18"/>
          <w:szCs w:val="18"/>
          <w:lang w:val="es-ES" w:eastAsia="es-CO"/>
        </w:rPr>
        <w:t xml:space="preserve"> </w:t>
      </w:r>
      <w:r w:rsidR="00F46919" w:rsidRPr="005712E6">
        <w:rPr>
          <w:rFonts w:asciiTheme="majorHAnsi" w:hAnsiTheme="majorHAnsi" w:cs="Times New Roman"/>
          <w:sz w:val="18"/>
          <w:szCs w:val="18"/>
          <w:lang w:val="es-ES" w:eastAsia="es-CO"/>
        </w:rPr>
        <w:t>mejora en la percepción hacia los excombatientes a partir de las actividades realizadas</w:t>
      </w:r>
      <w:r w:rsidR="00C62418" w:rsidRPr="005712E6">
        <w:rPr>
          <w:rFonts w:asciiTheme="majorHAnsi" w:hAnsiTheme="majorHAnsi" w:cs="Times New Roman"/>
          <w:sz w:val="18"/>
          <w:szCs w:val="18"/>
          <w:lang w:val="es-ES" w:eastAsia="es-CO"/>
        </w:rPr>
        <w:t xml:space="preserve"> como las iniciativas de reconciliación.</w:t>
      </w:r>
    </w:p>
    <w:p w14:paraId="59F2B1D3" w14:textId="77777777" w:rsidR="00761C44" w:rsidRPr="005712E6" w:rsidRDefault="00761C44" w:rsidP="005712E6">
      <w:pPr>
        <w:pStyle w:val="Sinespaciado"/>
        <w:rPr>
          <w:sz w:val="18"/>
          <w:szCs w:val="18"/>
        </w:rPr>
      </w:pPr>
    </w:p>
    <w:p w14:paraId="420B7221" w14:textId="22E2F1C5" w:rsidR="005712E6" w:rsidRPr="005712E6" w:rsidRDefault="005705E6" w:rsidP="00931195">
      <w:pPr>
        <w:spacing w:after="160"/>
        <w:jc w:val="both"/>
        <w:rPr>
          <w:rStyle w:val="tlid-translation"/>
          <w:rFonts w:asciiTheme="majorHAnsi" w:hAnsiTheme="majorHAnsi"/>
          <w:sz w:val="18"/>
          <w:szCs w:val="18"/>
        </w:rPr>
      </w:pPr>
      <w:r w:rsidRPr="005712E6">
        <w:rPr>
          <w:rFonts w:asciiTheme="majorHAnsi" w:hAnsiTheme="majorHAnsi"/>
          <w:sz w:val="18"/>
          <w:szCs w:val="18"/>
        </w:rPr>
        <w:t xml:space="preserve">Finalmente, </w:t>
      </w:r>
      <w:r w:rsidR="00EC37EC" w:rsidRPr="005712E6">
        <w:rPr>
          <w:rFonts w:asciiTheme="majorHAnsi" w:hAnsiTheme="majorHAnsi"/>
          <w:sz w:val="18"/>
          <w:szCs w:val="18"/>
        </w:rPr>
        <w:t xml:space="preserve">el Programa Confianza y Paz Territorial en clave PDET </w:t>
      </w:r>
      <w:r w:rsidR="00F67BB8" w:rsidRPr="005712E6">
        <w:rPr>
          <w:rFonts w:asciiTheme="majorHAnsi" w:hAnsiTheme="majorHAnsi"/>
          <w:sz w:val="18"/>
          <w:szCs w:val="18"/>
        </w:rPr>
        <w:t>ha sido innovador desde sus inicios, favoreciendo la integración del Gobierno Nacional, la Sociedad Civil y seis agencias de Naciones Unidas, con diferentes mandatos, colaborando a la implementación de una respuesta coherente e integral en temas de desarrollo, humanitarios y de construcción de paz,</w:t>
      </w:r>
      <w:r w:rsidR="00A86CFF" w:rsidRPr="005712E6">
        <w:rPr>
          <w:rFonts w:asciiTheme="majorHAnsi" w:hAnsiTheme="majorHAnsi"/>
          <w:sz w:val="18"/>
          <w:szCs w:val="18"/>
        </w:rPr>
        <w:t xml:space="preserve"> convirtiéndose en uno de los </w:t>
      </w:r>
      <w:r w:rsidR="00EC37EC" w:rsidRPr="005712E6">
        <w:rPr>
          <w:rFonts w:asciiTheme="majorHAnsi" w:hAnsiTheme="majorHAnsi"/>
          <w:sz w:val="18"/>
          <w:szCs w:val="18"/>
        </w:rPr>
        <w:t>proyectos pioneros en acompañar al gobierno nacional en la implementación de los PDET y en crear mecanismos de apropiación tanto institucional como comunitario para la gestión, articulación y corresponsabilidad social de cara a los PDET, y construcción de paz, gracias al apoyo recibido del PBF/ MPTF.</w:t>
      </w:r>
      <w:r w:rsidRPr="005712E6">
        <w:rPr>
          <w:rFonts w:asciiTheme="majorHAnsi" w:hAnsiTheme="majorHAnsi"/>
          <w:sz w:val="18"/>
          <w:szCs w:val="18"/>
        </w:rPr>
        <w:t xml:space="preserve"> La tarea de construcción de confianza y paz en el territorio es desafiante, por lo que desde </w:t>
      </w:r>
      <w:r w:rsidR="00931195" w:rsidRPr="005712E6">
        <w:rPr>
          <w:rFonts w:asciiTheme="majorHAnsi" w:hAnsiTheme="majorHAnsi"/>
          <w:sz w:val="18"/>
          <w:szCs w:val="18"/>
        </w:rPr>
        <w:t xml:space="preserve">el Programa se invita a los donantes </w:t>
      </w:r>
      <w:r w:rsidRPr="005712E6">
        <w:rPr>
          <w:rFonts w:asciiTheme="majorHAnsi" w:hAnsiTheme="majorHAnsi"/>
          <w:sz w:val="18"/>
          <w:szCs w:val="18"/>
        </w:rPr>
        <w:t>al reconocimiento de este reto y a la continuidad de acciones que permitan acompañar e impulsar la construcción de paz a largo plazo.</w:t>
      </w:r>
    </w:p>
    <w:p w14:paraId="0822EF11" w14:textId="1330BCFF" w:rsidR="00F85B05" w:rsidRDefault="00E55C76" w:rsidP="00B23CEE">
      <w:pPr>
        <w:pStyle w:val="Prrafodelista"/>
        <w:numPr>
          <w:ilvl w:val="1"/>
          <w:numId w:val="11"/>
        </w:numPr>
        <w:shd w:val="clear" w:color="auto" w:fill="FFFFFF" w:themeFill="background1"/>
        <w:rPr>
          <w:rFonts w:ascii="Calibri" w:hAnsi="Calibri"/>
          <w:b/>
          <w:color w:val="2F5496" w:themeColor="accent1" w:themeShade="BF"/>
          <w:sz w:val="20"/>
          <w:szCs w:val="20"/>
          <w:lang w:eastAsia="x-none"/>
        </w:rPr>
      </w:pPr>
      <w:bookmarkStart w:id="4" w:name="_Hlk19200801"/>
      <w:r w:rsidRPr="00A715C3">
        <w:rPr>
          <w:rFonts w:ascii="Calibri" w:hAnsi="Calibri"/>
          <w:b/>
          <w:color w:val="2F5496" w:themeColor="accent1" w:themeShade="BF"/>
          <w:sz w:val="20"/>
          <w:szCs w:val="20"/>
          <w:lang w:eastAsia="x-none"/>
        </w:rPr>
        <w:t>Historias</w:t>
      </w:r>
      <w:r w:rsidR="00F85B05" w:rsidRPr="00A715C3">
        <w:rPr>
          <w:rFonts w:ascii="Calibri" w:hAnsi="Calibri"/>
          <w:b/>
          <w:color w:val="2F5496" w:themeColor="accent1" w:themeShade="BF"/>
          <w:sz w:val="20"/>
          <w:szCs w:val="20"/>
          <w:lang w:eastAsia="x-none"/>
        </w:rPr>
        <w:t xml:space="preserve"> de vida</w:t>
      </w:r>
    </w:p>
    <w:p w14:paraId="4FCF4CAA" w14:textId="7C826170" w:rsidR="0075449E" w:rsidRDefault="0075449E" w:rsidP="0075449E">
      <w:pPr>
        <w:pStyle w:val="Prrafodelista"/>
        <w:shd w:val="clear" w:color="auto" w:fill="FFFFFF" w:themeFill="background1"/>
        <w:ind w:left="360"/>
        <w:rPr>
          <w:rFonts w:ascii="Calibri" w:hAnsi="Calibri"/>
          <w:b/>
          <w:color w:val="2F5496" w:themeColor="accent1" w:themeShade="BF"/>
          <w:sz w:val="20"/>
          <w:szCs w:val="20"/>
          <w:lang w:eastAsia="x-none"/>
        </w:rPr>
      </w:pPr>
    </w:p>
    <w:bookmarkEnd w:id="4"/>
    <w:p w14:paraId="3ABDFFFF" w14:textId="306FBE68" w:rsidR="00F85B05" w:rsidRDefault="00F85B05" w:rsidP="00423F53">
      <w:pPr>
        <w:pStyle w:val="Textoindependiente"/>
        <w:snapToGrid w:val="0"/>
        <w:ind w:left="720"/>
        <w:jc w:val="both"/>
        <w:rPr>
          <w:rFonts w:ascii="Calibri" w:hAnsi="Calibri" w:cs="Times New Roman"/>
          <w:i/>
          <w:highlight w:val="lightGray"/>
          <w:lang w:val="es-CO"/>
        </w:rPr>
      </w:pPr>
      <w:r w:rsidRPr="00D649C4">
        <w:rPr>
          <w:rFonts w:ascii="Calibri" w:hAnsi="Calibri" w:cs="Times New Roman"/>
          <w:i/>
          <w:highlight w:val="lightGray"/>
          <w:lang w:val="es-CO"/>
        </w:rPr>
        <w:lastRenderedPageBreak/>
        <w:t>Esta</w:t>
      </w:r>
      <w:r w:rsidR="001056B6" w:rsidRPr="00D649C4">
        <w:rPr>
          <w:rFonts w:ascii="Calibri" w:hAnsi="Calibri" w:cs="Times New Roman"/>
          <w:i/>
          <w:highlight w:val="lightGray"/>
          <w:lang w:val="es-CO"/>
        </w:rPr>
        <w:t>s</w:t>
      </w:r>
      <w:r w:rsidRPr="00D649C4">
        <w:rPr>
          <w:rFonts w:ascii="Calibri" w:hAnsi="Calibri" w:cs="Times New Roman"/>
          <w:i/>
          <w:highlight w:val="lightGray"/>
          <w:lang w:val="es-CO"/>
        </w:rPr>
        <w:t xml:space="preserve"> historia</w:t>
      </w:r>
      <w:r w:rsidR="001056B6" w:rsidRPr="00D649C4">
        <w:rPr>
          <w:rFonts w:ascii="Calibri" w:hAnsi="Calibri" w:cs="Times New Roman"/>
          <w:i/>
          <w:highlight w:val="lightGray"/>
          <w:lang w:val="es-CO"/>
        </w:rPr>
        <w:t>s</w:t>
      </w:r>
      <w:r w:rsidRPr="00D649C4">
        <w:rPr>
          <w:rFonts w:ascii="Calibri" w:hAnsi="Calibri" w:cs="Times New Roman"/>
          <w:i/>
          <w:highlight w:val="lightGray"/>
          <w:lang w:val="es-CO"/>
        </w:rPr>
        <w:t xml:space="preserve"> </w:t>
      </w:r>
      <w:r w:rsidR="000B7AE4" w:rsidRPr="00D649C4">
        <w:rPr>
          <w:rFonts w:ascii="Calibri" w:hAnsi="Calibri" w:cs="Times New Roman"/>
          <w:i/>
          <w:highlight w:val="lightGray"/>
          <w:lang w:val="es-CO"/>
        </w:rPr>
        <w:t>puede</w:t>
      </w:r>
      <w:r w:rsidR="001056B6" w:rsidRPr="00D649C4">
        <w:rPr>
          <w:rFonts w:ascii="Calibri" w:hAnsi="Calibri" w:cs="Times New Roman"/>
          <w:i/>
          <w:highlight w:val="lightGray"/>
          <w:lang w:val="es-CO"/>
        </w:rPr>
        <w:t>n</w:t>
      </w:r>
      <w:r w:rsidR="000B7AE4" w:rsidRPr="00D649C4">
        <w:rPr>
          <w:rFonts w:ascii="Calibri" w:hAnsi="Calibri" w:cs="Times New Roman"/>
          <w:i/>
          <w:highlight w:val="lightGray"/>
          <w:lang w:val="es-CO"/>
        </w:rPr>
        <w:t xml:space="preserve"> ser </w:t>
      </w:r>
      <w:r w:rsidR="001056B6" w:rsidRPr="00D649C4">
        <w:rPr>
          <w:rFonts w:ascii="Calibri" w:hAnsi="Calibri" w:cs="Times New Roman"/>
          <w:i/>
          <w:highlight w:val="lightGray"/>
          <w:lang w:val="es-CO"/>
        </w:rPr>
        <w:t xml:space="preserve">de </w:t>
      </w:r>
      <w:r w:rsidR="00423F53" w:rsidRPr="00D649C4">
        <w:rPr>
          <w:rFonts w:ascii="Calibri" w:hAnsi="Calibri" w:cs="Times New Roman"/>
          <w:i/>
          <w:highlight w:val="lightGray"/>
          <w:lang w:val="es-CO"/>
        </w:rPr>
        <w:t>beneficiarios, funcionarios</w:t>
      </w:r>
      <w:r w:rsidRPr="00D649C4">
        <w:rPr>
          <w:rFonts w:ascii="Calibri" w:hAnsi="Calibri" w:cs="Times New Roman"/>
          <w:i/>
          <w:highlight w:val="lightGray"/>
          <w:lang w:val="es-CO"/>
        </w:rPr>
        <w:t xml:space="preserve"> de </w:t>
      </w:r>
      <w:r w:rsidR="00881EE8" w:rsidRPr="00D649C4">
        <w:rPr>
          <w:rFonts w:ascii="Calibri" w:hAnsi="Calibri" w:cs="Times New Roman"/>
          <w:i/>
          <w:highlight w:val="lightGray"/>
          <w:lang w:val="es-CO"/>
        </w:rPr>
        <w:t xml:space="preserve">alguna de las </w:t>
      </w:r>
      <w:r w:rsidRPr="00D649C4">
        <w:rPr>
          <w:rFonts w:ascii="Calibri" w:hAnsi="Calibri" w:cs="Times New Roman"/>
          <w:i/>
          <w:highlight w:val="lightGray"/>
          <w:lang w:val="es-CO"/>
        </w:rPr>
        <w:t>entidades</w:t>
      </w:r>
      <w:r w:rsidR="00881EE8" w:rsidRPr="00D649C4">
        <w:rPr>
          <w:rFonts w:ascii="Calibri" w:hAnsi="Calibri" w:cs="Times New Roman"/>
          <w:i/>
          <w:highlight w:val="lightGray"/>
          <w:lang w:val="es-CO"/>
        </w:rPr>
        <w:t xml:space="preserve"> con las que se trabajó, </w:t>
      </w:r>
      <w:r w:rsidR="008225A6" w:rsidRPr="00D649C4">
        <w:rPr>
          <w:rFonts w:ascii="Calibri" w:hAnsi="Calibri" w:cs="Times New Roman"/>
          <w:i/>
          <w:highlight w:val="lightGray"/>
          <w:lang w:val="es-CO"/>
        </w:rPr>
        <w:t xml:space="preserve">o </w:t>
      </w:r>
      <w:r w:rsidR="00551BF2" w:rsidRPr="00D649C4">
        <w:rPr>
          <w:rFonts w:ascii="Calibri" w:hAnsi="Calibri" w:cs="Times New Roman"/>
          <w:i/>
          <w:highlight w:val="lightGray"/>
          <w:lang w:val="es-CO"/>
        </w:rPr>
        <w:t>de</w:t>
      </w:r>
      <w:r w:rsidR="008225A6" w:rsidRPr="00D649C4">
        <w:rPr>
          <w:rFonts w:ascii="Calibri" w:hAnsi="Calibri" w:cs="Times New Roman"/>
          <w:i/>
          <w:highlight w:val="lightGray"/>
          <w:lang w:val="es-CO"/>
        </w:rPr>
        <w:t xml:space="preserve"> miembro</w:t>
      </w:r>
      <w:r w:rsidR="00551BF2" w:rsidRPr="00D649C4">
        <w:rPr>
          <w:rFonts w:ascii="Calibri" w:hAnsi="Calibri" w:cs="Times New Roman"/>
          <w:i/>
          <w:highlight w:val="lightGray"/>
          <w:lang w:val="es-CO"/>
        </w:rPr>
        <w:t>s</w:t>
      </w:r>
      <w:r w:rsidR="008225A6" w:rsidRPr="00D649C4">
        <w:rPr>
          <w:rFonts w:ascii="Calibri" w:hAnsi="Calibri" w:cs="Times New Roman"/>
          <w:i/>
          <w:highlight w:val="lightGray"/>
          <w:lang w:val="es-CO"/>
        </w:rPr>
        <w:t xml:space="preserve"> de </w:t>
      </w:r>
      <w:r w:rsidR="00551BF2" w:rsidRPr="00D649C4">
        <w:rPr>
          <w:rFonts w:ascii="Calibri" w:hAnsi="Calibri" w:cs="Times New Roman"/>
          <w:i/>
          <w:highlight w:val="lightGray"/>
          <w:lang w:val="es-CO"/>
        </w:rPr>
        <w:t xml:space="preserve">las organizaciones </w:t>
      </w:r>
      <w:r w:rsidR="008225A6" w:rsidRPr="00D649C4">
        <w:rPr>
          <w:rFonts w:ascii="Calibri" w:hAnsi="Calibri" w:cs="Times New Roman"/>
          <w:i/>
          <w:highlight w:val="lightGray"/>
          <w:lang w:val="es-CO"/>
        </w:rPr>
        <w:t>que particip</w:t>
      </w:r>
      <w:r w:rsidR="00551BF2" w:rsidRPr="00D649C4">
        <w:rPr>
          <w:rFonts w:ascii="Calibri" w:hAnsi="Calibri" w:cs="Times New Roman"/>
          <w:i/>
          <w:highlight w:val="lightGray"/>
          <w:lang w:val="es-CO"/>
        </w:rPr>
        <w:t>aron</w:t>
      </w:r>
      <w:r w:rsidR="008225A6" w:rsidRPr="00D649C4">
        <w:rPr>
          <w:rFonts w:ascii="Calibri" w:hAnsi="Calibri" w:cs="Times New Roman"/>
          <w:i/>
          <w:highlight w:val="lightGray"/>
          <w:lang w:val="es-CO"/>
        </w:rPr>
        <w:t xml:space="preserve"> en la implementación del proyecto. </w:t>
      </w:r>
    </w:p>
    <w:p w14:paraId="49E86057" w14:textId="77777777" w:rsidR="00695AA8" w:rsidRPr="00D649C4" w:rsidRDefault="00695AA8" w:rsidP="00423F53">
      <w:pPr>
        <w:pStyle w:val="Textoindependiente"/>
        <w:snapToGrid w:val="0"/>
        <w:ind w:left="720"/>
        <w:jc w:val="both"/>
        <w:rPr>
          <w:rFonts w:ascii="Calibri" w:hAnsi="Calibri" w:cs="Times New Roman"/>
          <w:i/>
          <w:highlight w:val="lightGray"/>
          <w:lang w:val="es-CO"/>
        </w:rPr>
      </w:pPr>
    </w:p>
    <w:p w14:paraId="2612AB4F" w14:textId="597319CB" w:rsidR="00F85B05" w:rsidRDefault="00D649C4" w:rsidP="00D649C4">
      <w:pPr>
        <w:pStyle w:val="Textoindependiente"/>
        <w:snapToGrid w:val="0"/>
        <w:ind w:left="720"/>
        <w:jc w:val="both"/>
        <w:rPr>
          <w:rFonts w:ascii="Calibri" w:hAnsi="Calibri" w:cs="Times New Roman"/>
          <w:i/>
          <w:lang w:val="es-CO"/>
        </w:rPr>
      </w:pPr>
      <w:r w:rsidRPr="00D649C4">
        <w:rPr>
          <w:rFonts w:ascii="Calibri" w:hAnsi="Calibri" w:cs="Times New Roman"/>
          <w:i/>
          <w:highlight w:val="lightGray"/>
          <w:lang w:val="es-CO"/>
        </w:rPr>
        <w:t xml:space="preserve">De tener acceso a ellos adjunte </w:t>
      </w:r>
      <w:r w:rsidR="00F85B05" w:rsidRPr="00D649C4">
        <w:rPr>
          <w:rFonts w:ascii="Calibri" w:hAnsi="Calibri" w:cs="Times New Roman"/>
          <w:i/>
          <w:highlight w:val="lightGray"/>
          <w:lang w:val="es-CO"/>
        </w:rPr>
        <w:t>documentos de soporte, incluyendo fotos, noticias, etc. La Oficina del MPTF seleccionará algunas historias y fotos para incluir en su Informe Anual Consolidado, en la página web del GATEWAY, y el Boletín de la Oficina</w:t>
      </w:r>
      <w:r w:rsidRPr="00D649C4">
        <w:rPr>
          <w:rFonts w:ascii="Calibri" w:hAnsi="Calibri" w:cs="Times New Roman"/>
          <w:i/>
          <w:highlight w:val="lightGray"/>
          <w:lang w:val="es-CO"/>
        </w:rPr>
        <w:t>, es una oportunidad para visibilizar los resultados concretos del proyecto.</w:t>
      </w:r>
      <w:r>
        <w:rPr>
          <w:rFonts w:ascii="Calibri" w:hAnsi="Calibri" w:cs="Times New Roman"/>
          <w:i/>
          <w:lang w:val="es-CO"/>
        </w:rPr>
        <w:t xml:space="preserve"> </w:t>
      </w:r>
    </w:p>
    <w:p w14:paraId="2FB176FC" w14:textId="3413016B" w:rsidR="00EB69E8" w:rsidRDefault="00EB69E8" w:rsidP="00D649C4">
      <w:pPr>
        <w:pStyle w:val="Textoindependiente"/>
        <w:snapToGrid w:val="0"/>
        <w:ind w:left="720"/>
        <w:jc w:val="both"/>
        <w:rPr>
          <w:rFonts w:ascii="Calibri" w:hAnsi="Calibri" w:cs="Times New Roman"/>
          <w:i/>
          <w:lang w:val="es-CO"/>
        </w:rPr>
      </w:pPr>
    </w:p>
    <w:p w14:paraId="582A3FEF" w14:textId="1C729C73" w:rsidR="00846A7B" w:rsidRPr="003B680E" w:rsidRDefault="00104256" w:rsidP="00104256">
      <w:pPr>
        <w:pStyle w:val="Textoindependiente"/>
        <w:snapToGrid w:val="0"/>
        <w:jc w:val="both"/>
        <w:rPr>
          <w:rFonts w:asciiTheme="majorHAnsi" w:hAnsiTheme="majorHAnsi" w:cstheme="majorHAnsi"/>
          <w:sz w:val="18"/>
          <w:szCs w:val="18"/>
          <w:lang w:val="es-ES"/>
        </w:rPr>
      </w:pPr>
      <w:r w:rsidRPr="003B680E">
        <w:rPr>
          <w:rFonts w:asciiTheme="majorHAnsi" w:hAnsiTheme="majorHAnsi" w:cstheme="majorHAnsi"/>
          <w:sz w:val="18"/>
          <w:szCs w:val="18"/>
          <w:lang w:val="es-ES"/>
        </w:rPr>
        <w:t xml:space="preserve">Se anexa </w:t>
      </w:r>
      <w:proofErr w:type="gramStart"/>
      <w:r w:rsidRPr="003B680E">
        <w:rPr>
          <w:rFonts w:asciiTheme="majorHAnsi" w:hAnsiTheme="majorHAnsi" w:cstheme="majorHAnsi"/>
          <w:sz w:val="18"/>
          <w:szCs w:val="18"/>
          <w:lang w:val="es-ES"/>
        </w:rPr>
        <w:t>link</w:t>
      </w:r>
      <w:proofErr w:type="gramEnd"/>
      <w:r w:rsidRPr="003B680E">
        <w:rPr>
          <w:rFonts w:asciiTheme="majorHAnsi" w:hAnsiTheme="majorHAnsi" w:cstheme="majorHAnsi"/>
          <w:sz w:val="18"/>
          <w:szCs w:val="18"/>
          <w:lang w:val="es-ES"/>
        </w:rPr>
        <w:t xml:space="preserve"> de tres historias de vida del Programa Confianza y Paz Territorial en clave PDET.</w:t>
      </w:r>
    </w:p>
    <w:p w14:paraId="4318DF04" w14:textId="77777777" w:rsidR="00007C0F" w:rsidRDefault="00007C0F" w:rsidP="00A70F4A">
      <w:pPr>
        <w:pStyle w:val="Textoindependiente"/>
        <w:snapToGrid w:val="0"/>
        <w:jc w:val="both"/>
        <w:rPr>
          <w:rFonts w:asciiTheme="majorHAnsi" w:hAnsiTheme="majorHAnsi" w:cstheme="majorHAnsi"/>
          <w:sz w:val="18"/>
          <w:szCs w:val="18"/>
          <w:lang w:val="es-ES"/>
        </w:rPr>
      </w:pPr>
    </w:p>
    <w:p w14:paraId="1C424A9E" w14:textId="19B1550F" w:rsidR="007635BF" w:rsidRDefault="007635BF" w:rsidP="00A70F4A">
      <w:pPr>
        <w:pStyle w:val="Textoindependiente"/>
        <w:snapToGrid w:val="0"/>
        <w:jc w:val="both"/>
        <w:rPr>
          <w:rFonts w:asciiTheme="majorHAnsi" w:hAnsiTheme="majorHAnsi" w:cstheme="majorHAnsi"/>
          <w:sz w:val="18"/>
          <w:szCs w:val="18"/>
          <w:lang w:val="es-ES"/>
        </w:rPr>
      </w:pPr>
      <w:r>
        <w:rPr>
          <w:rFonts w:asciiTheme="majorHAnsi" w:hAnsiTheme="majorHAnsi" w:cstheme="majorHAnsi"/>
          <w:sz w:val="18"/>
          <w:szCs w:val="18"/>
          <w:lang w:val="es-ES"/>
        </w:rPr>
        <w:t xml:space="preserve">Historia de </w:t>
      </w:r>
      <w:r w:rsidR="00DB466B">
        <w:rPr>
          <w:rFonts w:asciiTheme="majorHAnsi" w:hAnsiTheme="majorHAnsi" w:cstheme="majorHAnsi"/>
          <w:sz w:val="18"/>
          <w:szCs w:val="18"/>
          <w:lang w:val="es-ES"/>
        </w:rPr>
        <w:t xml:space="preserve">la comunidad </w:t>
      </w:r>
      <w:proofErr w:type="spellStart"/>
      <w:r w:rsidR="00DB466B">
        <w:rPr>
          <w:rFonts w:asciiTheme="majorHAnsi" w:hAnsiTheme="majorHAnsi" w:cstheme="majorHAnsi"/>
          <w:sz w:val="18"/>
          <w:szCs w:val="18"/>
          <w:lang w:val="es-ES"/>
        </w:rPr>
        <w:t>Senú</w:t>
      </w:r>
      <w:proofErr w:type="spellEnd"/>
      <w:r w:rsidR="00DB466B">
        <w:rPr>
          <w:rFonts w:asciiTheme="majorHAnsi" w:hAnsiTheme="majorHAnsi" w:cstheme="majorHAnsi"/>
          <w:sz w:val="18"/>
          <w:szCs w:val="18"/>
          <w:lang w:val="es-ES"/>
        </w:rPr>
        <w:t xml:space="preserve">, Juan Varilla y </w:t>
      </w:r>
      <w:r w:rsidR="00A74D4F">
        <w:rPr>
          <w:rFonts w:asciiTheme="majorHAnsi" w:hAnsiTheme="majorHAnsi" w:cstheme="majorHAnsi"/>
          <w:sz w:val="18"/>
          <w:szCs w:val="18"/>
          <w:lang w:val="es-ES"/>
        </w:rPr>
        <w:t xml:space="preserve">Lucila Diaz, </w:t>
      </w:r>
      <w:r w:rsidR="009A120D">
        <w:rPr>
          <w:rFonts w:asciiTheme="majorHAnsi" w:hAnsiTheme="majorHAnsi" w:cstheme="majorHAnsi"/>
          <w:sz w:val="18"/>
          <w:szCs w:val="18"/>
          <w:lang w:val="es-ES"/>
        </w:rPr>
        <w:t>Carmen del Darién, Chocó</w:t>
      </w:r>
    </w:p>
    <w:p w14:paraId="10C67B14" w14:textId="5D236653" w:rsidR="00A70F4A" w:rsidRDefault="008D06AE" w:rsidP="00A70F4A">
      <w:pPr>
        <w:pStyle w:val="Textoindependiente"/>
        <w:snapToGrid w:val="0"/>
        <w:jc w:val="both"/>
        <w:rPr>
          <w:rFonts w:asciiTheme="majorHAnsi" w:hAnsiTheme="majorHAnsi" w:cstheme="majorHAnsi"/>
          <w:sz w:val="18"/>
          <w:szCs w:val="18"/>
          <w:lang w:val="es-ES"/>
        </w:rPr>
      </w:pPr>
      <w:hyperlink r:id="rId23" w:history="1">
        <w:r w:rsidR="007635BF" w:rsidRPr="000B6389">
          <w:rPr>
            <w:rStyle w:val="Hipervnculo"/>
            <w:rFonts w:asciiTheme="majorHAnsi" w:hAnsiTheme="majorHAnsi" w:cstheme="majorHAnsi"/>
            <w:sz w:val="18"/>
            <w:szCs w:val="18"/>
            <w:lang w:val="es-ES"/>
          </w:rPr>
          <w:t>https://www.youtube.com/watch?v=kLLiuzDNW0w</w:t>
        </w:r>
      </w:hyperlink>
    </w:p>
    <w:p w14:paraId="321957D8" w14:textId="022A5FAE" w:rsidR="00DB466B" w:rsidRPr="00311F90" w:rsidRDefault="00DB466B" w:rsidP="00A70F4A">
      <w:pPr>
        <w:pStyle w:val="Textoindependiente"/>
        <w:snapToGrid w:val="0"/>
        <w:jc w:val="both"/>
        <w:rPr>
          <w:rFonts w:asciiTheme="majorHAnsi" w:hAnsiTheme="majorHAnsi" w:cstheme="majorHAnsi"/>
          <w:sz w:val="18"/>
          <w:szCs w:val="18"/>
          <w:lang w:val="es-ES"/>
        </w:rPr>
      </w:pPr>
      <w:r>
        <w:rPr>
          <w:rFonts w:asciiTheme="majorHAnsi" w:hAnsiTheme="majorHAnsi" w:cstheme="majorHAnsi"/>
          <w:sz w:val="18"/>
          <w:szCs w:val="18"/>
          <w:lang w:val="es-ES"/>
        </w:rPr>
        <w:t xml:space="preserve">Historia de </w:t>
      </w:r>
      <w:r w:rsidR="003B680E">
        <w:rPr>
          <w:rFonts w:asciiTheme="majorHAnsi" w:hAnsiTheme="majorHAnsi" w:cstheme="majorHAnsi"/>
          <w:sz w:val="18"/>
          <w:szCs w:val="18"/>
          <w:lang w:val="es-ES"/>
        </w:rPr>
        <w:t>Olga Martínez, l</w:t>
      </w:r>
      <w:r w:rsidR="00EA7537">
        <w:rPr>
          <w:rFonts w:asciiTheme="majorHAnsi" w:hAnsiTheme="majorHAnsi" w:cstheme="majorHAnsi"/>
          <w:sz w:val="18"/>
          <w:szCs w:val="18"/>
          <w:lang w:val="es-ES"/>
        </w:rPr>
        <w:t xml:space="preserve">íder </w:t>
      </w:r>
      <w:r w:rsidR="003B680E">
        <w:rPr>
          <w:rFonts w:asciiTheme="majorHAnsi" w:hAnsiTheme="majorHAnsi" w:cstheme="majorHAnsi"/>
          <w:sz w:val="18"/>
          <w:szCs w:val="18"/>
          <w:lang w:val="es-ES"/>
        </w:rPr>
        <w:t xml:space="preserve">de la comunidad de Colinas, </w:t>
      </w:r>
      <w:r>
        <w:rPr>
          <w:rFonts w:asciiTheme="majorHAnsi" w:hAnsiTheme="majorHAnsi" w:cstheme="majorHAnsi"/>
          <w:sz w:val="18"/>
          <w:szCs w:val="18"/>
          <w:lang w:val="es-ES"/>
        </w:rPr>
        <w:t>de San José de Guaviare</w:t>
      </w:r>
    </w:p>
    <w:p w14:paraId="3D590E6C" w14:textId="16A63CCD" w:rsidR="00A70F4A" w:rsidRDefault="008D06AE" w:rsidP="00A70F4A">
      <w:pPr>
        <w:pStyle w:val="Textoindependiente"/>
        <w:snapToGrid w:val="0"/>
        <w:jc w:val="both"/>
        <w:rPr>
          <w:rFonts w:asciiTheme="majorHAnsi" w:hAnsiTheme="majorHAnsi" w:cstheme="majorHAnsi"/>
          <w:sz w:val="18"/>
          <w:szCs w:val="18"/>
          <w:lang w:val="es-ES"/>
        </w:rPr>
      </w:pPr>
      <w:hyperlink r:id="rId24" w:history="1">
        <w:r w:rsidR="00A70F4A" w:rsidRPr="00311F90">
          <w:rPr>
            <w:rStyle w:val="Hipervnculo"/>
            <w:rFonts w:asciiTheme="majorHAnsi" w:hAnsiTheme="majorHAnsi" w:cstheme="majorHAnsi"/>
            <w:sz w:val="18"/>
            <w:szCs w:val="18"/>
            <w:lang w:val="es-ES"/>
          </w:rPr>
          <w:t>https://www.youtube.com/watch?v=wzb-jetnvs8</w:t>
        </w:r>
      </w:hyperlink>
    </w:p>
    <w:p w14:paraId="02773541" w14:textId="31FA71A6" w:rsidR="00DB466B" w:rsidRPr="00311F90" w:rsidRDefault="00EA7537" w:rsidP="00A70F4A">
      <w:pPr>
        <w:pStyle w:val="Textoindependiente"/>
        <w:snapToGrid w:val="0"/>
        <w:jc w:val="both"/>
        <w:rPr>
          <w:rFonts w:asciiTheme="majorHAnsi" w:hAnsiTheme="majorHAnsi" w:cstheme="majorHAnsi"/>
          <w:sz w:val="18"/>
          <w:szCs w:val="18"/>
          <w:lang w:val="es-ES"/>
        </w:rPr>
      </w:pPr>
      <w:r>
        <w:rPr>
          <w:rFonts w:asciiTheme="majorHAnsi" w:hAnsiTheme="majorHAnsi" w:cstheme="majorHAnsi"/>
          <w:sz w:val="18"/>
          <w:szCs w:val="18"/>
          <w:lang w:val="es-ES"/>
        </w:rPr>
        <w:t>Historia</w:t>
      </w:r>
      <w:r w:rsidR="00EE5A70">
        <w:rPr>
          <w:rFonts w:asciiTheme="majorHAnsi" w:hAnsiTheme="majorHAnsi" w:cstheme="majorHAnsi"/>
          <w:sz w:val="18"/>
          <w:szCs w:val="18"/>
          <w:lang w:val="es-ES"/>
        </w:rPr>
        <w:t xml:space="preserve"> </w:t>
      </w:r>
      <w:r>
        <w:rPr>
          <w:rFonts w:asciiTheme="majorHAnsi" w:hAnsiTheme="majorHAnsi" w:cstheme="majorHAnsi"/>
          <w:sz w:val="18"/>
          <w:szCs w:val="18"/>
          <w:lang w:val="es-ES"/>
        </w:rPr>
        <w:t xml:space="preserve">de </w:t>
      </w:r>
      <w:r w:rsidR="00EE5A70" w:rsidRPr="00EE5A70">
        <w:rPr>
          <w:rFonts w:asciiTheme="majorHAnsi" w:hAnsiTheme="majorHAnsi" w:cstheme="majorHAnsi"/>
          <w:sz w:val="18"/>
          <w:szCs w:val="18"/>
          <w:lang w:val="es-ES"/>
        </w:rPr>
        <w:t xml:space="preserve">Judy Paola Enciso </w:t>
      </w:r>
      <w:r w:rsidR="003B680E">
        <w:rPr>
          <w:rFonts w:asciiTheme="majorHAnsi" w:hAnsiTheme="majorHAnsi" w:cstheme="majorHAnsi"/>
          <w:sz w:val="18"/>
          <w:szCs w:val="18"/>
          <w:lang w:val="es-ES"/>
        </w:rPr>
        <w:t>Arnulfo Mendoza, l</w:t>
      </w:r>
      <w:r>
        <w:rPr>
          <w:rFonts w:asciiTheme="majorHAnsi" w:hAnsiTheme="majorHAnsi" w:cstheme="majorHAnsi"/>
          <w:sz w:val="18"/>
          <w:szCs w:val="18"/>
          <w:lang w:val="es-ES"/>
        </w:rPr>
        <w:t xml:space="preserve">íder comunitario </w:t>
      </w:r>
      <w:r w:rsidR="00DB466B">
        <w:rPr>
          <w:rFonts w:asciiTheme="majorHAnsi" w:hAnsiTheme="majorHAnsi" w:cstheme="majorHAnsi"/>
          <w:sz w:val="18"/>
          <w:szCs w:val="18"/>
          <w:lang w:val="es-ES"/>
        </w:rPr>
        <w:t>de</w:t>
      </w:r>
      <w:r w:rsidR="003B680E">
        <w:rPr>
          <w:rFonts w:asciiTheme="majorHAnsi" w:hAnsiTheme="majorHAnsi" w:cstheme="majorHAnsi"/>
          <w:sz w:val="18"/>
          <w:szCs w:val="18"/>
          <w:lang w:val="es-ES"/>
        </w:rPr>
        <w:t xml:space="preserve"> la vereda de</w:t>
      </w:r>
      <w:r w:rsidR="00DB466B">
        <w:rPr>
          <w:rFonts w:asciiTheme="majorHAnsi" w:hAnsiTheme="majorHAnsi" w:cstheme="majorHAnsi"/>
          <w:sz w:val="18"/>
          <w:szCs w:val="18"/>
          <w:lang w:val="es-ES"/>
        </w:rPr>
        <w:t xml:space="preserve"> Playa Rica, </w:t>
      </w:r>
      <w:r>
        <w:rPr>
          <w:rFonts w:asciiTheme="majorHAnsi" w:hAnsiTheme="majorHAnsi" w:cstheme="majorHAnsi"/>
          <w:sz w:val="18"/>
          <w:szCs w:val="18"/>
          <w:lang w:val="es-ES"/>
        </w:rPr>
        <w:t>La Macarena</w:t>
      </w:r>
    </w:p>
    <w:p w14:paraId="1DC149C5" w14:textId="0825C913" w:rsidR="00A70F4A" w:rsidRDefault="008D06AE" w:rsidP="00A70F4A">
      <w:pPr>
        <w:pStyle w:val="Textoindependiente"/>
        <w:snapToGrid w:val="0"/>
        <w:jc w:val="both"/>
        <w:rPr>
          <w:rFonts w:asciiTheme="majorHAnsi" w:hAnsiTheme="majorHAnsi" w:cstheme="majorHAnsi"/>
          <w:sz w:val="18"/>
          <w:szCs w:val="18"/>
          <w:lang w:val="es-ES"/>
        </w:rPr>
      </w:pPr>
      <w:hyperlink r:id="rId25" w:history="1">
        <w:r w:rsidR="00A70F4A" w:rsidRPr="00311F90">
          <w:rPr>
            <w:rStyle w:val="Hipervnculo"/>
            <w:rFonts w:asciiTheme="majorHAnsi" w:hAnsiTheme="majorHAnsi" w:cstheme="majorHAnsi"/>
            <w:sz w:val="18"/>
            <w:szCs w:val="18"/>
            <w:lang w:val="es-ES"/>
          </w:rPr>
          <w:t>https://www.youtube.com/watch?v=Uv9xT3_mMjQ</w:t>
        </w:r>
      </w:hyperlink>
    </w:p>
    <w:p w14:paraId="2C9F986C" w14:textId="01A73BC2" w:rsidR="00CB357F" w:rsidRDefault="00CB357F" w:rsidP="00A70F4A">
      <w:pPr>
        <w:pStyle w:val="Textoindependiente"/>
        <w:snapToGrid w:val="0"/>
        <w:jc w:val="both"/>
        <w:rPr>
          <w:rFonts w:asciiTheme="majorHAnsi" w:hAnsiTheme="majorHAnsi" w:cstheme="majorHAnsi"/>
          <w:sz w:val="18"/>
          <w:szCs w:val="18"/>
          <w:lang w:val="es-ES"/>
        </w:rPr>
      </w:pPr>
    </w:p>
    <w:p w14:paraId="680F07F8" w14:textId="1643E48D" w:rsidR="00CB357F" w:rsidRDefault="00CB357F" w:rsidP="00A70F4A">
      <w:pPr>
        <w:pStyle w:val="Textoindependiente"/>
        <w:snapToGrid w:val="0"/>
        <w:jc w:val="both"/>
        <w:rPr>
          <w:rFonts w:asciiTheme="majorHAnsi" w:hAnsiTheme="majorHAnsi" w:cstheme="majorHAnsi"/>
          <w:sz w:val="18"/>
          <w:szCs w:val="18"/>
          <w:lang w:val="es-ES"/>
        </w:rPr>
      </w:pPr>
      <w:r>
        <w:rPr>
          <w:rFonts w:asciiTheme="majorHAnsi" w:hAnsiTheme="majorHAnsi" w:cstheme="majorHAnsi"/>
          <w:sz w:val="18"/>
          <w:szCs w:val="18"/>
          <w:lang w:val="es-ES"/>
        </w:rPr>
        <w:t>Igualmente, fotografías del Programa en los tres departamentos:</w:t>
      </w:r>
    </w:p>
    <w:p w14:paraId="452CDC86" w14:textId="15B0A8C3" w:rsidR="00610D3F" w:rsidRDefault="008D06AE" w:rsidP="00A70F4A">
      <w:pPr>
        <w:pStyle w:val="Textoindependiente"/>
        <w:snapToGrid w:val="0"/>
        <w:jc w:val="both"/>
        <w:rPr>
          <w:rFonts w:asciiTheme="majorHAnsi" w:hAnsiTheme="majorHAnsi" w:cstheme="majorHAnsi"/>
          <w:sz w:val="18"/>
          <w:szCs w:val="18"/>
          <w:lang w:val="es-ES"/>
        </w:rPr>
      </w:pPr>
      <w:hyperlink r:id="rId26" w:history="1">
        <w:r w:rsidR="00610D3F" w:rsidRPr="000B6389">
          <w:rPr>
            <w:rStyle w:val="Hipervnculo"/>
            <w:rFonts w:asciiTheme="majorHAnsi" w:hAnsiTheme="majorHAnsi" w:cstheme="majorHAnsi"/>
            <w:sz w:val="18"/>
            <w:szCs w:val="18"/>
            <w:lang w:val="es-ES"/>
          </w:rPr>
          <w:t>https://drive.google.com/drive/folders/1z3dQxZXICQtg9UHE5a880f_Qlqh2NHNl</w:t>
        </w:r>
      </w:hyperlink>
    </w:p>
    <w:p w14:paraId="14ACB36F" w14:textId="77777777" w:rsidR="00610D3F" w:rsidRPr="00311F90" w:rsidRDefault="00610D3F" w:rsidP="00A70F4A">
      <w:pPr>
        <w:pStyle w:val="Textoindependiente"/>
        <w:snapToGrid w:val="0"/>
        <w:jc w:val="both"/>
        <w:rPr>
          <w:rFonts w:asciiTheme="majorHAnsi" w:hAnsiTheme="majorHAnsi" w:cstheme="majorHAnsi"/>
          <w:sz w:val="18"/>
          <w:szCs w:val="18"/>
          <w:lang w:val="es-ES"/>
        </w:rPr>
      </w:pPr>
    </w:p>
    <w:p w14:paraId="3E63F7FD" w14:textId="00F1C2EC" w:rsidR="00046BD3" w:rsidRDefault="00046BD3" w:rsidP="00F419CC">
      <w:pPr>
        <w:pStyle w:val="Sinespaciado"/>
        <w:rPr>
          <w:rFonts w:asciiTheme="minorHAnsi" w:hAnsiTheme="minorHAnsi" w:cstheme="minorHAnsi"/>
          <w:sz w:val="20"/>
          <w:szCs w:val="20"/>
        </w:rPr>
      </w:pPr>
    </w:p>
    <w:p w14:paraId="59338F18" w14:textId="77777777" w:rsidR="009B53F1" w:rsidRPr="00BA5302" w:rsidRDefault="009B53F1" w:rsidP="00B07541">
      <w:pPr>
        <w:pStyle w:val="Sinespaciado"/>
        <w:rPr>
          <w:rFonts w:asciiTheme="minorHAnsi" w:hAnsiTheme="minorHAnsi" w:cstheme="minorHAnsi"/>
          <w:sz w:val="20"/>
          <w:szCs w:val="20"/>
        </w:rPr>
      </w:pPr>
    </w:p>
    <w:sectPr w:rsidR="009B53F1" w:rsidRPr="00BA5302">
      <w:headerReference w:type="even" r:id="rId27"/>
      <w:headerReference w:type="default" r:id="rId28"/>
      <w:footerReference w:type="even" r:id="rId29"/>
      <w:footerReference w:type="default" r:id="rId30"/>
      <w:headerReference w:type="first" r:id="rId31"/>
      <w:footerReference w:type="first" r:id="rId32"/>
      <w:pgSz w:w="12240" w:h="15840"/>
      <w:pgMar w:top="806" w:right="806" w:bottom="1354" w:left="806" w:header="720" w:footer="4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6FCC8" w14:textId="77777777" w:rsidR="008D06AE" w:rsidRDefault="008D06AE" w:rsidP="00D96B32">
      <w:r>
        <w:separator/>
      </w:r>
    </w:p>
  </w:endnote>
  <w:endnote w:type="continuationSeparator" w:id="0">
    <w:p w14:paraId="3911983C" w14:textId="77777777" w:rsidR="008D06AE" w:rsidRDefault="008D06AE" w:rsidP="00D96B32">
      <w:r>
        <w:continuationSeparator/>
      </w:r>
    </w:p>
  </w:endnote>
  <w:endnote w:type="continuationNotice" w:id="1">
    <w:p w14:paraId="64B32A20" w14:textId="77777777" w:rsidR="008D06AE" w:rsidRDefault="008D0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4B6A0" w14:textId="77777777" w:rsidR="006C6C70" w:rsidRDefault="006C6C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3E2DC" w14:textId="77777777" w:rsidR="006C6C70" w:rsidRDefault="006C6C70">
    <w:pPr>
      <w:pStyle w:val="Piedepgina"/>
      <w:pBdr>
        <w:top w:val="single" w:sz="4" w:space="1" w:color="auto"/>
      </w:pBdr>
      <w:tabs>
        <w:tab w:val="center" w:pos="4500"/>
        <w:tab w:val="right" w:pos="9000"/>
      </w:tabs>
      <w:rPr>
        <w:rFonts w:ascii="Arial" w:hAnsi="Arial" w:cs="Arial"/>
        <w:sz w:val="18"/>
        <w:szCs w:val="18"/>
      </w:rPr>
    </w:pPr>
  </w:p>
  <w:p w14:paraId="7723103F" w14:textId="77777777" w:rsidR="006C6C70" w:rsidRDefault="006C6C70">
    <w:pPr>
      <w:pStyle w:val="Piedepgina"/>
      <w:pBdr>
        <w:top w:val="single" w:sz="4" w:space="1" w:color="auto"/>
      </w:pBdr>
      <w:tabs>
        <w:tab w:val="center" w:pos="4500"/>
        <w:tab w:val="right" w:pos="9000"/>
      </w:tabs>
      <w:rPr>
        <w:rFonts w:ascii="Arial" w:hAnsi="Arial" w:cs="Arial"/>
        <w:sz w:val="18"/>
        <w:szCs w:val="18"/>
      </w:rPr>
    </w:pPr>
    <w:r w:rsidRPr="003E698A">
      <w:rPr>
        <w:rFonts w:ascii="Arial" w:hAnsi="Arial" w:cs="Arial"/>
        <w:noProof/>
        <w:sz w:val="18"/>
        <w:szCs w:val="18"/>
      </w:rPr>
      <w:drawing>
        <wp:inline distT="0" distB="0" distL="0" distR="0" wp14:anchorId="27B3AEF0" wp14:editId="334AE78F">
          <wp:extent cx="2206837" cy="464653"/>
          <wp:effectExtent l="0" t="0" r="317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Gobierno PNG.png"/>
                  <pic:cNvPicPr/>
                </pic:nvPicPr>
                <pic:blipFill>
                  <a:blip r:embed="rId1">
                    <a:extLst>
                      <a:ext uri="{28A0092B-C50C-407E-A947-70E740481C1C}">
                        <a14:useLocalDpi xmlns:a14="http://schemas.microsoft.com/office/drawing/2010/main" val="0"/>
                      </a:ext>
                    </a:extLst>
                  </a:blip>
                  <a:stretch>
                    <a:fillRect/>
                  </a:stretch>
                </pic:blipFill>
                <pic:spPr>
                  <a:xfrm>
                    <a:off x="0" y="0"/>
                    <a:ext cx="2267586" cy="477444"/>
                  </a:xfrm>
                  <a:prstGeom prst="rect">
                    <a:avLst/>
                  </a:prstGeom>
                </pic:spPr>
              </pic:pic>
            </a:graphicData>
          </a:graphic>
        </wp:inline>
      </w:drawing>
    </w:r>
  </w:p>
  <w:p w14:paraId="17334AAF" w14:textId="77777777" w:rsidR="006C6C70" w:rsidRDefault="006C6C70">
    <w:pPr>
      <w:pStyle w:val="Piedepgina"/>
      <w:pBdr>
        <w:top w:val="single" w:sz="4" w:space="1" w:color="auto"/>
      </w:pBdr>
      <w:tabs>
        <w:tab w:val="center" w:pos="4500"/>
        <w:tab w:val="right" w:pos="9000"/>
      </w:tabs>
      <w:rPr>
        <w:rFonts w:ascii="Arial" w:hAnsi="Arial" w:cs="Arial"/>
        <w:sz w:val="18"/>
        <w:szCs w:val="18"/>
      </w:rPr>
    </w:pPr>
    <w:r>
      <w:rPr>
        <w:rFonts w:ascii="Arial" w:hAnsi="Arial" w:cs="Arial"/>
        <w:noProof/>
        <w:sz w:val="18"/>
        <w:szCs w:val="18"/>
        <w:lang w:val="es-ES_tradnl" w:eastAsia="es-ES_tradnl"/>
      </w:rPr>
      <w:drawing>
        <wp:inline distT="0" distB="0" distL="0" distR="0" wp14:anchorId="5BA21F88" wp14:editId="75A0824A">
          <wp:extent cx="6785610" cy="371440"/>
          <wp:effectExtent l="0" t="0" r="0" b="1016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a de pantalla 2019-03-15 a la(s) 1.52.28 p.m..png"/>
                  <pic:cNvPicPr/>
                </pic:nvPicPr>
                <pic:blipFill rotWithShape="1">
                  <a:blip r:embed="rId2">
                    <a:extLst>
                      <a:ext uri="{28A0092B-C50C-407E-A947-70E740481C1C}">
                        <a14:useLocalDpi xmlns:a14="http://schemas.microsoft.com/office/drawing/2010/main" val="0"/>
                      </a:ext>
                    </a:extLst>
                  </a:blip>
                  <a:srcRect l="2090" t="6734" r="1823"/>
                  <a:stretch/>
                </pic:blipFill>
                <pic:spPr bwMode="auto">
                  <a:xfrm>
                    <a:off x="0" y="0"/>
                    <a:ext cx="7155704" cy="39169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4B2E8" w14:textId="77777777" w:rsidR="006C6C70" w:rsidRPr="00A31CCD" w:rsidRDefault="006C6C70">
    <w:pPr>
      <w:pStyle w:val="Piedepgina"/>
      <w:pBdr>
        <w:top w:val="single" w:sz="4" w:space="1" w:color="auto"/>
      </w:pBdr>
      <w:tabs>
        <w:tab w:val="center" w:pos="4500"/>
        <w:tab w:val="right" w:pos="9000"/>
      </w:tabs>
      <w:rPr>
        <w:rFonts w:ascii="Arial" w:hAnsi="Arial" w:cs="Arial"/>
        <w:sz w:val="18"/>
        <w:szCs w:val="18"/>
        <w:lang w:val="en-GB"/>
      </w:rPr>
    </w:pPr>
    <w:r w:rsidRPr="00A31CCD">
      <w:rPr>
        <w:rFonts w:ascii="Arial" w:hAnsi="Arial" w:cs="Arial"/>
        <w:sz w:val="18"/>
        <w:szCs w:val="18"/>
        <w:lang w:val="en-GB"/>
      </w:rPr>
      <w:t>Sixth Six-Month Progress Report</w:t>
    </w:r>
    <w:r w:rsidRPr="00A31CCD">
      <w:rPr>
        <w:rFonts w:ascii="Arial" w:hAnsi="Arial" w:cs="Arial"/>
        <w:sz w:val="18"/>
        <w:szCs w:val="18"/>
        <w:lang w:val="en-GB"/>
      </w:rPr>
      <w:tab/>
      <w:t>1 January – 30 June 2007</w:t>
    </w:r>
    <w:r w:rsidRPr="00A31CCD">
      <w:rPr>
        <w:rFonts w:ascii="Arial" w:hAnsi="Arial" w:cs="Arial"/>
        <w:sz w:val="18"/>
        <w:szCs w:val="18"/>
        <w:lang w:val="en-GB"/>
      </w:rPr>
      <w:tab/>
      <w:t xml:space="preserve">Page </w:t>
    </w:r>
    <w:r>
      <w:rPr>
        <w:rFonts w:ascii="Arial" w:hAnsi="Arial" w:cs="Arial"/>
        <w:sz w:val="18"/>
        <w:szCs w:val="18"/>
      </w:rPr>
      <w:fldChar w:fldCharType="begin"/>
    </w:r>
    <w:r w:rsidRPr="00A31CCD">
      <w:rPr>
        <w:rFonts w:ascii="Arial" w:hAnsi="Arial" w:cs="Arial"/>
        <w:sz w:val="18"/>
        <w:szCs w:val="18"/>
        <w:lang w:val="en-GB"/>
      </w:rPr>
      <w:instrText xml:space="preserve"> PAGE   \* MERGEFORMAT </w:instrText>
    </w:r>
    <w:r>
      <w:rPr>
        <w:rFonts w:ascii="Arial" w:hAnsi="Arial" w:cs="Arial"/>
        <w:sz w:val="18"/>
        <w:szCs w:val="18"/>
      </w:rPr>
      <w:fldChar w:fldCharType="separate"/>
    </w:r>
    <w:r w:rsidRPr="00A31CCD">
      <w:rPr>
        <w:rFonts w:ascii="Arial" w:hAnsi="Arial" w:cs="Arial"/>
        <w:noProof/>
        <w:sz w:val="18"/>
        <w:szCs w:val="18"/>
        <w:lang w:val="en-GB"/>
      </w:rPr>
      <w:t>5</w:t>
    </w:r>
    <w:r>
      <w:rPr>
        <w:rFonts w:ascii="Arial" w:hAnsi="Arial" w:cs="Arial"/>
        <w:sz w:val="18"/>
        <w:szCs w:val="18"/>
      </w:rPr>
      <w:fldChar w:fldCharType="end"/>
    </w:r>
    <w:r w:rsidRPr="00A31CCD">
      <w:rPr>
        <w:rFonts w:ascii="Arial" w:hAnsi="Arial" w:cs="Arial"/>
        <w:sz w:val="18"/>
        <w:szCs w:val="18"/>
        <w:lang w:val="en-GB"/>
      </w:rPr>
      <w:t xml:space="preserve"> of </w:t>
    </w:r>
    <w:r>
      <w:rPr>
        <w:rFonts w:ascii="Arial" w:hAnsi="Arial" w:cs="Arial"/>
        <w:noProof/>
        <w:sz w:val="18"/>
        <w:szCs w:val="18"/>
      </w:rPr>
      <w:fldChar w:fldCharType="begin"/>
    </w:r>
    <w:r w:rsidRPr="00A31CCD">
      <w:rPr>
        <w:rFonts w:ascii="Arial" w:hAnsi="Arial" w:cs="Arial"/>
        <w:noProof/>
        <w:sz w:val="18"/>
        <w:szCs w:val="18"/>
        <w:lang w:val="en-GB"/>
      </w:rPr>
      <w:instrText xml:space="preserve"> NUMPAGES   \* MERGEFORMAT </w:instrText>
    </w:r>
    <w:r>
      <w:rPr>
        <w:rFonts w:ascii="Arial" w:hAnsi="Arial" w:cs="Arial"/>
        <w:noProof/>
        <w:sz w:val="18"/>
        <w:szCs w:val="18"/>
      </w:rPr>
      <w:fldChar w:fldCharType="separate"/>
    </w:r>
    <w:r w:rsidRPr="00A31CCD">
      <w:rPr>
        <w:rFonts w:ascii="Arial" w:hAnsi="Arial" w:cs="Arial"/>
        <w:noProof/>
        <w:sz w:val="18"/>
        <w:szCs w:val="18"/>
        <w:lang w:val="en-GB"/>
      </w:rPr>
      <w:t>6</w:t>
    </w:r>
    <w:r>
      <w:rPr>
        <w:rFonts w:ascii="Arial" w:hAnsi="Arial"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F223F" w14:textId="77777777" w:rsidR="006C6C70" w:rsidRDefault="006C6C70">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92258" w14:textId="5313CF90" w:rsidR="006C6C70" w:rsidRDefault="006C6C70" w:rsidP="00D96B32">
    <w:pPr>
      <w:pStyle w:val="Piedepgina"/>
      <w:rPr>
        <w:rFonts w:eastAsia="Arial"/>
      </w:rPr>
    </w:pPr>
    <w:r>
      <w:rPr>
        <w:rFonts w:eastAsia="Arial"/>
        <w:noProof/>
        <w:lang w:val="es-ES_tradnl" w:eastAsia="es-ES_tradnl"/>
      </w:rPr>
      <w:drawing>
        <wp:inline distT="0" distB="0" distL="0" distR="0" wp14:anchorId="3A0EAD84" wp14:editId="4D42446A">
          <wp:extent cx="1713584" cy="3608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obierno PNG.png"/>
                  <pic:cNvPicPr/>
                </pic:nvPicPr>
                <pic:blipFill>
                  <a:blip r:embed="rId1">
                    <a:extLst>
                      <a:ext uri="{28A0092B-C50C-407E-A947-70E740481C1C}">
                        <a14:useLocalDpi xmlns:a14="http://schemas.microsoft.com/office/drawing/2010/main" val="0"/>
                      </a:ext>
                    </a:extLst>
                  </a:blip>
                  <a:stretch>
                    <a:fillRect/>
                  </a:stretch>
                </pic:blipFill>
                <pic:spPr>
                  <a:xfrm>
                    <a:off x="0" y="0"/>
                    <a:ext cx="1851339" cy="389848"/>
                  </a:xfrm>
                  <a:prstGeom prst="rect">
                    <a:avLst/>
                  </a:prstGeom>
                </pic:spPr>
              </pic:pic>
            </a:graphicData>
          </a:graphic>
        </wp:inline>
      </w:drawing>
    </w:r>
  </w:p>
  <w:p w14:paraId="26DA086B" w14:textId="77777777" w:rsidR="006C6C70" w:rsidRDefault="006C6C70" w:rsidP="00D96B32">
    <w:pPr>
      <w:pStyle w:val="Piedepgina"/>
      <w:rPr>
        <w:rFonts w:eastAsia="Arial"/>
      </w:rPr>
    </w:pPr>
  </w:p>
  <w:p w14:paraId="1581B55C" w14:textId="77777777" w:rsidR="006C6C70" w:rsidRDefault="006C6C70" w:rsidP="00D96B32">
    <w:pPr>
      <w:pStyle w:val="Piedepgina"/>
      <w:rPr>
        <w:rFonts w:eastAsia="Arial"/>
      </w:rPr>
    </w:pPr>
  </w:p>
  <w:p w14:paraId="02B75C8C" w14:textId="706A1803" w:rsidR="006C6C70" w:rsidRDefault="006C6C70" w:rsidP="00D96B32">
    <w:pPr>
      <w:pStyle w:val="Piedepgina"/>
      <w:rPr>
        <w:rFonts w:eastAsia="Arial"/>
      </w:rPr>
    </w:pPr>
    <w:r>
      <w:rPr>
        <w:rFonts w:eastAsia="Arial"/>
        <w:noProof/>
        <w:lang w:val="es-ES_tradnl" w:eastAsia="es-ES_tradnl"/>
      </w:rPr>
      <w:drawing>
        <wp:inline distT="0" distB="0" distL="0" distR="0" wp14:anchorId="31282AD8" wp14:editId="5DF217EA">
          <wp:extent cx="6748780" cy="368300"/>
          <wp:effectExtent l="0" t="0" r="7620" b="1270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ERAS DONANT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48780" cy="368300"/>
                  </a:xfrm>
                  <a:prstGeom prst="rect">
                    <a:avLst/>
                  </a:prstGeom>
                </pic:spPr>
              </pic:pic>
            </a:graphicData>
          </a:graphic>
        </wp:inline>
      </w:drawing>
    </w:r>
  </w:p>
  <w:p w14:paraId="4F6605EB" w14:textId="572B50BB" w:rsidR="006C6C70" w:rsidRDefault="006C6C70" w:rsidP="00D96B32">
    <w:pPr>
      <w:pStyle w:val="Piedepgina"/>
      <w:rPr>
        <w:rFonts w:eastAsia="Arial"/>
      </w:rPr>
    </w:pPr>
  </w:p>
  <w:p w14:paraId="17FDDA29" w14:textId="32C5F69E" w:rsidR="006C6C70" w:rsidRPr="00D96B32" w:rsidRDefault="006C6C70" w:rsidP="00D96B32">
    <w:pPr>
      <w:pStyle w:val="Piedepgina"/>
      <w:rPr>
        <w:rFonts w:eastAsia="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69864" w14:textId="5A91B7BB" w:rsidR="006C6C70" w:rsidRPr="00EA7EC2" w:rsidRDefault="006C6C70">
    <w:pPr>
      <w:pBdr>
        <w:top w:val="single" w:sz="4" w:space="1" w:color="000000"/>
        <w:left w:val="nil"/>
        <w:bottom w:val="nil"/>
        <w:right w:val="nil"/>
        <w:between w:val="nil"/>
      </w:pBdr>
      <w:tabs>
        <w:tab w:val="center" w:pos="4500"/>
        <w:tab w:val="right" w:pos="9000"/>
      </w:tabs>
      <w:rPr>
        <w:rFonts w:ascii="Arial" w:eastAsia="Arial" w:hAnsi="Arial" w:cs="Arial"/>
        <w:color w:val="000000"/>
        <w:sz w:val="18"/>
        <w:szCs w:val="18"/>
        <w:lang w:val="en-GB"/>
      </w:rPr>
    </w:pPr>
    <w:r w:rsidRPr="00EA7EC2">
      <w:rPr>
        <w:rFonts w:ascii="Arial" w:eastAsia="Arial" w:hAnsi="Arial" w:cs="Arial"/>
        <w:color w:val="000000"/>
        <w:sz w:val="18"/>
        <w:szCs w:val="18"/>
        <w:lang w:val="en-GB"/>
      </w:rPr>
      <w:t>Sixth Six-Month Progress Report</w:t>
    </w:r>
    <w:r w:rsidRPr="00EA7EC2">
      <w:rPr>
        <w:rFonts w:ascii="Arial" w:eastAsia="Arial" w:hAnsi="Arial" w:cs="Arial"/>
        <w:color w:val="000000"/>
        <w:sz w:val="18"/>
        <w:szCs w:val="18"/>
        <w:lang w:val="en-GB"/>
      </w:rPr>
      <w:tab/>
      <w:t>1 January – 30 June 2007</w:t>
    </w:r>
    <w:r w:rsidRPr="00EA7EC2">
      <w:rPr>
        <w:rFonts w:ascii="Arial" w:eastAsia="Arial" w:hAnsi="Arial" w:cs="Arial"/>
        <w:color w:val="000000"/>
        <w:sz w:val="18"/>
        <w:szCs w:val="18"/>
        <w:lang w:val="en-GB"/>
      </w:rPr>
      <w:tab/>
      <w:t xml:space="preserve">Page </w:t>
    </w:r>
    <w:r>
      <w:rPr>
        <w:rFonts w:ascii="Arial" w:eastAsia="Arial" w:hAnsi="Arial" w:cs="Arial"/>
        <w:color w:val="000000"/>
        <w:sz w:val="18"/>
        <w:szCs w:val="18"/>
      </w:rPr>
      <w:fldChar w:fldCharType="begin"/>
    </w:r>
    <w:r w:rsidRPr="00EA7EC2">
      <w:rPr>
        <w:rFonts w:ascii="Arial" w:eastAsia="Arial" w:hAnsi="Arial" w:cs="Arial"/>
        <w:color w:val="000000"/>
        <w:sz w:val="18"/>
        <w:szCs w:val="18"/>
        <w:lang w:val="en-GB"/>
      </w:rPr>
      <w:instrText>PAGE</w:instrText>
    </w:r>
    <w:r>
      <w:rPr>
        <w:rFonts w:ascii="Arial" w:eastAsia="Arial" w:hAnsi="Arial" w:cs="Arial"/>
        <w:color w:val="000000"/>
        <w:sz w:val="18"/>
        <w:szCs w:val="18"/>
      </w:rPr>
      <w:fldChar w:fldCharType="end"/>
    </w:r>
    <w:r w:rsidRPr="00EA7EC2">
      <w:rPr>
        <w:rFonts w:ascii="Arial" w:eastAsia="Arial" w:hAnsi="Arial" w:cs="Arial"/>
        <w:color w:val="000000"/>
        <w:sz w:val="18"/>
        <w:szCs w:val="18"/>
        <w:lang w:val="en-GB"/>
      </w:rPr>
      <w:t xml:space="preserve"> of </w:t>
    </w:r>
    <w:r>
      <w:rPr>
        <w:rFonts w:ascii="Arial" w:eastAsia="Arial" w:hAnsi="Arial" w:cs="Arial"/>
        <w:color w:val="000000"/>
        <w:sz w:val="18"/>
        <w:szCs w:val="18"/>
      </w:rPr>
      <w:fldChar w:fldCharType="begin"/>
    </w:r>
    <w:r w:rsidRPr="00EA7EC2">
      <w:rPr>
        <w:rFonts w:ascii="Arial" w:eastAsia="Arial" w:hAnsi="Arial" w:cs="Arial"/>
        <w:color w:val="000000"/>
        <w:sz w:val="18"/>
        <w:szCs w:val="18"/>
        <w:lang w:val="en-GB"/>
      </w:rPr>
      <w:instrText>NUMPAGES</w:instrText>
    </w:r>
    <w:r>
      <w:rPr>
        <w:rFonts w:ascii="Arial" w:eastAsia="Arial" w:hAnsi="Arial" w:cs="Arial"/>
        <w:color w:val="000000"/>
        <w:sz w:val="18"/>
        <w:szCs w:val="18"/>
      </w:rPr>
      <w:fldChar w:fldCharType="separate"/>
    </w:r>
    <w:r>
      <w:rPr>
        <w:rFonts w:ascii="Arial" w:eastAsia="Arial" w:hAnsi="Arial" w:cs="Arial"/>
        <w:noProof/>
        <w:color w:val="000000"/>
        <w:sz w:val="18"/>
        <w:szCs w:val="18"/>
        <w:lang w:val="en-GB"/>
      </w:rPr>
      <w:t>2</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E1D7C" w14:textId="77777777" w:rsidR="008D06AE" w:rsidRDefault="008D06AE" w:rsidP="00D96B32">
      <w:r>
        <w:separator/>
      </w:r>
    </w:p>
  </w:footnote>
  <w:footnote w:type="continuationSeparator" w:id="0">
    <w:p w14:paraId="0CDC17EC" w14:textId="77777777" w:rsidR="008D06AE" w:rsidRDefault="008D06AE" w:rsidP="00D96B32">
      <w:r>
        <w:continuationSeparator/>
      </w:r>
    </w:p>
  </w:footnote>
  <w:footnote w:type="continuationNotice" w:id="1">
    <w:p w14:paraId="5D168292" w14:textId="77777777" w:rsidR="008D06AE" w:rsidRDefault="008D06AE"/>
  </w:footnote>
  <w:footnote w:id="2">
    <w:p w14:paraId="5413E09D" w14:textId="77777777" w:rsidR="006C6C70" w:rsidRPr="00A96414" w:rsidRDefault="006C6C70" w:rsidP="00761C19">
      <w:pPr>
        <w:pStyle w:val="Textonotapie"/>
        <w:jc w:val="both"/>
        <w:rPr>
          <w:rFonts w:asciiTheme="minorHAnsi" w:hAnsiTheme="minorHAnsi" w:cstheme="minorHAnsi"/>
          <w:sz w:val="16"/>
          <w:szCs w:val="16"/>
          <w:lang w:val="es-CO"/>
        </w:rPr>
      </w:pPr>
      <w:r w:rsidRPr="00A96414">
        <w:rPr>
          <w:rStyle w:val="Refdenotaalpie"/>
          <w:rFonts w:asciiTheme="minorHAnsi" w:hAnsiTheme="minorHAnsi" w:cstheme="minorHAnsi"/>
          <w:sz w:val="16"/>
          <w:szCs w:val="16"/>
        </w:rPr>
        <w:footnoteRef/>
      </w:r>
      <w:r w:rsidRPr="00761C19">
        <w:rPr>
          <w:rFonts w:asciiTheme="minorHAnsi" w:hAnsiTheme="minorHAnsi" w:cstheme="minorHAnsi"/>
          <w:sz w:val="16"/>
          <w:szCs w:val="16"/>
          <w:lang w:val="es-CO"/>
        </w:rPr>
        <w:t xml:space="preserve"> </w:t>
      </w:r>
      <w:r w:rsidRPr="00A96414">
        <w:rPr>
          <w:rFonts w:asciiTheme="minorHAnsi" w:hAnsiTheme="minorHAnsi" w:cstheme="minorHAnsi"/>
          <w:sz w:val="16"/>
          <w:szCs w:val="16"/>
          <w:lang w:val="es-CO"/>
        </w:rPr>
        <w:t xml:space="preserve">Hacen parte de </w:t>
      </w:r>
      <w:r>
        <w:rPr>
          <w:rFonts w:asciiTheme="minorHAnsi" w:hAnsiTheme="minorHAnsi" w:cstheme="minorHAnsi"/>
          <w:sz w:val="16"/>
          <w:szCs w:val="16"/>
          <w:lang w:val="es-CO"/>
        </w:rPr>
        <w:t xml:space="preserve">la tercera </w:t>
      </w:r>
      <w:r w:rsidRPr="00A96414">
        <w:rPr>
          <w:rFonts w:asciiTheme="minorHAnsi" w:hAnsiTheme="minorHAnsi" w:cstheme="minorHAnsi"/>
          <w:sz w:val="16"/>
          <w:szCs w:val="16"/>
          <w:lang w:val="es-CO"/>
        </w:rPr>
        <w:t>adición presupuestal hecha al Programa</w:t>
      </w:r>
      <w:r>
        <w:rPr>
          <w:rFonts w:asciiTheme="minorHAnsi" w:hAnsiTheme="minorHAnsi" w:cstheme="minorHAnsi"/>
          <w:sz w:val="16"/>
          <w:szCs w:val="16"/>
          <w:lang w:val="es-CO"/>
        </w:rPr>
        <w:t xml:space="preserve"> Confianza y Paz Territorial</w:t>
      </w:r>
    </w:p>
  </w:footnote>
  <w:footnote w:id="3">
    <w:p w14:paraId="199CCEF7" w14:textId="77777777" w:rsidR="006C6C70" w:rsidRPr="00A96414" w:rsidRDefault="006C6C70" w:rsidP="00761C19">
      <w:pPr>
        <w:pStyle w:val="Textonotapie"/>
        <w:jc w:val="both"/>
        <w:rPr>
          <w:rFonts w:asciiTheme="minorHAnsi" w:hAnsiTheme="minorHAnsi" w:cstheme="minorHAnsi"/>
          <w:sz w:val="16"/>
          <w:szCs w:val="16"/>
          <w:lang w:val="es-CO"/>
        </w:rPr>
      </w:pPr>
      <w:r w:rsidRPr="00A96414">
        <w:rPr>
          <w:rStyle w:val="Refdenotaalpie"/>
          <w:rFonts w:asciiTheme="minorHAnsi" w:hAnsiTheme="minorHAnsi" w:cstheme="minorHAnsi"/>
          <w:sz w:val="16"/>
          <w:szCs w:val="16"/>
        </w:rPr>
        <w:footnoteRef/>
      </w:r>
      <w:r w:rsidRPr="00761C19">
        <w:rPr>
          <w:rFonts w:asciiTheme="minorHAnsi" w:hAnsiTheme="minorHAnsi" w:cstheme="minorHAnsi"/>
          <w:sz w:val="16"/>
          <w:szCs w:val="16"/>
          <w:lang w:val="es-CO"/>
        </w:rPr>
        <w:t xml:space="preserve"> </w:t>
      </w:r>
      <w:r w:rsidRPr="00A96414">
        <w:rPr>
          <w:rFonts w:asciiTheme="minorHAnsi" w:hAnsiTheme="minorHAnsi" w:cstheme="minorHAnsi"/>
          <w:sz w:val="16"/>
          <w:szCs w:val="16"/>
          <w:lang w:val="es-CO"/>
        </w:rPr>
        <w:t xml:space="preserve">Hacen parte de </w:t>
      </w:r>
      <w:r>
        <w:rPr>
          <w:rFonts w:asciiTheme="minorHAnsi" w:hAnsiTheme="minorHAnsi" w:cstheme="minorHAnsi"/>
          <w:sz w:val="16"/>
          <w:szCs w:val="16"/>
          <w:lang w:val="es-CO"/>
        </w:rPr>
        <w:t xml:space="preserve">la segunda </w:t>
      </w:r>
      <w:r w:rsidRPr="00A96414">
        <w:rPr>
          <w:rFonts w:asciiTheme="minorHAnsi" w:hAnsiTheme="minorHAnsi" w:cstheme="minorHAnsi"/>
          <w:sz w:val="16"/>
          <w:szCs w:val="16"/>
          <w:lang w:val="es-CO"/>
        </w:rPr>
        <w:t>adición presupuestal hecha al Programa</w:t>
      </w:r>
      <w:r>
        <w:rPr>
          <w:rFonts w:asciiTheme="minorHAnsi" w:hAnsiTheme="minorHAnsi" w:cstheme="minorHAnsi"/>
          <w:sz w:val="16"/>
          <w:szCs w:val="16"/>
          <w:lang w:val="es-CO"/>
        </w:rPr>
        <w:t xml:space="preserve"> Confianza y Paz Territorial</w:t>
      </w:r>
    </w:p>
  </w:footnote>
  <w:footnote w:id="4">
    <w:p w14:paraId="3D728114" w14:textId="77777777" w:rsidR="006C6C70" w:rsidRPr="0011395D" w:rsidRDefault="006C6C70" w:rsidP="00EA2E3A">
      <w:pPr>
        <w:pStyle w:val="Textonotapie"/>
        <w:jc w:val="both"/>
        <w:rPr>
          <w:rFonts w:ascii="Calibri" w:hAnsi="Calibri" w:cs="Calibri"/>
          <w:lang w:val="es-CO"/>
        </w:rPr>
      </w:pPr>
      <w:r w:rsidRPr="0011395D">
        <w:rPr>
          <w:rStyle w:val="Refdenotaalpie"/>
          <w:rFonts w:ascii="Calibri" w:hAnsi="Calibri" w:cs="Calibri"/>
        </w:rPr>
        <w:footnoteRef/>
      </w:r>
      <w:r w:rsidRPr="0011395D">
        <w:rPr>
          <w:rFonts w:ascii="Calibri" w:hAnsi="Calibri" w:cs="Calibri"/>
          <w:lang w:val="es-CO"/>
        </w:rPr>
        <w:t xml:space="preserve"> </w:t>
      </w:r>
      <w:r w:rsidRPr="00121F33">
        <w:rPr>
          <w:rFonts w:asciiTheme="minorHAnsi" w:hAnsiTheme="minorHAnsi" w:cstheme="minorHAnsi"/>
          <w:sz w:val="16"/>
          <w:szCs w:val="16"/>
          <w:lang w:val="es-CO"/>
        </w:rPr>
        <w:t>Se refiere a la primera fecha de inicio aprobada por el Comité de Dirección del Fondo.</w:t>
      </w:r>
    </w:p>
  </w:footnote>
  <w:footnote w:id="5">
    <w:p w14:paraId="6CCEB67A" w14:textId="2B359608" w:rsidR="006C6C70" w:rsidRPr="00654E40" w:rsidRDefault="006C6C70" w:rsidP="00EA2E3A">
      <w:pPr>
        <w:pStyle w:val="Textonotapie"/>
        <w:jc w:val="both"/>
        <w:rPr>
          <w:rFonts w:asciiTheme="minorHAnsi" w:hAnsiTheme="minorHAnsi" w:cstheme="minorHAnsi"/>
          <w:sz w:val="16"/>
          <w:szCs w:val="16"/>
          <w:lang w:val="es-CO"/>
        </w:rPr>
      </w:pPr>
      <w:r w:rsidRPr="00654E40">
        <w:rPr>
          <w:rStyle w:val="Refdenotaalpie"/>
          <w:rFonts w:asciiTheme="minorHAnsi" w:hAnsiTheme="minorHAnsi" w:cstheme="minorHAnsi"/>
          <w:sz w:val="16"/>
          <w:szCs w:val="16"/>
        </w:rPr>
        <w:footnoteRef/>
      </w:r>
      <w:r w:rsidRPr="00654E40">
        <w:rPr>
          <w:rFonts w:asciiTheme="minorHAnsi" w:hAnsiTheme="minorHAnsi" w:cstheme="minorHAnsi"/>
          <w:sz w:val="16"/>
          <w:szCs w:val="16"/>
          <w:lang w:val="es-CO"/>
        </w:rPr>
        <w:t xml:space="preserve"> Indicar la última fecha de cierre aprobada por el Comité Directivo en caso de que se haya aprobado una extensión en tiempo. La fecha final es la mi</w:t>
      </w:r>
      <w:r w:rsidR="00CB6A1F">
        <w:rPr>
          <w:rFonts w:asciiTheme="minorHAnsi" w:hAnsiTheme="minorHAnsi" w:cstheme="minorHAnsi"/>
          <w:sz w:val="16"/>
          <w:szCs w:val="16"/>
          <w:lang w:val="es-CO"/>
        </w:rPr>
        <w:t>s</w:t>
      </w:r>
      <w:r w:rsidRPr="00654E40">
        <w:rPr>
          <w:rFonts w:asciiTheme="minorHAnsi" w:hAnsiTheme="minorHAnsi" w:cstheme="minorHAnsi"/>
          <w:sz w:val="16"/>
          <w:szCs w:val="16"/>
          <w:lang w:val="es-CO"/>
        </w:rPr>
        <w:t>ma que la de cierre operacional</w:t>
      </w:r>
      <w:r w:rsidR="00CB6A1F">
        <w:rPr>
          <w:rFonts w:asciiTheme="minorHAnsi" w:hAnsiTheme="minorHAnsi" w:cstheme="minorHAnsi"/>
          <w:sz w:val="16"/>
          <w:szCs w:val="16"/>
          <w:lang w:val="es-CO"/>
        </w:rPr>
        <w:t xml:space="preserve">, </w:t>
      </w:r>
      <w:r w:rsidRPr="00654E40">
        <w:rPr>
          <w:rFonts w:asciiTheme="minorHAnsi" w:hAnsiTheme="minorHAnsi" w:cstheme="minorHAnsi"/>
          <w:sz w:val="16"/>
          <w:szCs w:val="16"/>
          <w:lang w:val="es-CO"/>
        </w:rPr>
        <w:t xml:space="preserve">la cual será cuando todas las actividades para las cuales la Organización participante es responsable ante un proyecto aprobado por el MPTF han sido completadas. </w:t>
      </w:r>
      <w:proofErr w:type="gramStart"/>
      <w:r w:rsidRPr="00654E40">
        <w:rPr>
          <w:rFonts w:asciiTheme="minorHAnsi" w:hAnsiTheme="minorHAnsi" w:cstheme="minorHAnsi"/>
          <w:sz w:val="16"/>
          <w:szCs w:val="16"/>
          <w:lang w:val="es-CO"/>
        </w:rPr>
        <w:t>En</w:t>
      </w:r>
      <w:r w:rsidR="00654E40">
        <w:rPr>
          <w:rFonts w:asciiTheme="minorHAnsi" w:hAnsiTheme="minorHAnsi" w:cstheme="minorHAnsi"/>
          <w:sz w:val="16"/>
          <w:szCs w:val="16"/>
          <w:lang w:val="es-CO"/>
        </w:rPr>
        <w:t xml:space="preserve"> </w:t>
      </w:r>
      <w:r w:rsidRPr="00654E40">
        <w:rPr>
          <w:rFonts w:asciiTheme="minorHAnsi" w:hAnsiTheme="minorHAnsi" w:cstheme="minorHAnsi"/>
          <w:sz w:val="16"/>
          <w:szCs w:val="16"/>
          <w:lang w:val="es-CO"/>
        </w:rPr>
        <w:t>relación al</w:t>
      </w:r>
      <w:proofErr w:type="gramEnd"/>
      <w:r w:rsidRPr="00654E40">
        <w:rPr>
          <w:rFonts w:asciiTheme="minorHAnsi" w:hAnsiTheme="minorHAnsi" w:cstheme="minorHAnsi"/>
          <w:sz w:val="16"/>
          <w:szCs w:val="16"/>
          <w:lang w:val="es-CO"/>
        </w:rPr>
        <w:t xml:space="preserve"> MOU, las agencias notificarán al MPTF cuando el proyecto haya completado sus actividades operacionales. Por favor ver la guía de cierre de operaciones del MPTF en </w:t>
      </w:r>
      <w:hyperlink r:id="rId1" w:history="1">
        <w:r w:rsidRPr="00654E40">
          <w:rPr>
            <w:rStyle w:val="Hipervnculo"/>
            <w:rFonts w:asciiTheme="minorHAnsi" w:hAnsiTheme="minorHAnsi" w:cstheme="minorHAnsi"/>
            <w:sz w:val="16"/>
            <w:szCs w:val="16"/>
            <w:lang w:val="es-CO"/>
          </w:rPr>
          <w:t xml:space="preserve">MPTF Office </w:t>
        </w:r>
        <w:proofErr w:type="spellStart"/>
        <w:r w:rsidRPr="00654E40">
          <w:rPr>
            <w:rStyle w:val="Hipervnculo"/>
            <w:rFonts w:asciiTheme="minorHAnsi" w:hAnsiTheme="minorHAnsi" w:cstheme="minorHAnsi"/>
            <w:sz w:val="16"/>
            <w:szCs w:val="16"/>
            <w:lang w:val="es-CO"/>
          </w:rPr>
          <w:t>Closure</w:t>
        </w:r>
        <w:proofErr w:type="spellEnd"/>
        <w:r w:rsidRPr="00654E40">
          <w:rPr>
            <w:rStyle w:val="Hipervnculo"/>
            <w:rFonts w:asciiTheme="minorHAnsi" w:hAnsiTheme="minorHAnsi" w:cstheme="minorHAnsi"/>
            <w:sz w:val="16"/>
            <w:szCs w:val="16"/>
            <w:lang w:val="es-CO"/>
          </w:rPr>
          <w:t xml:space="preserve"> </w:t>
        </w:r>
        <w:proofErr w:type="spellStart"/>
        <w:r w:rsidRPr="00654E40">
          <w:rPr>
            <w:rStyle w:val="Hipervnculo"/>
            <w:rFonts w:asciiTheme="minorHAnsi" w:hAnsiTheme="minorHAnsi" w:cstheme="minorHAnsi"/>
            <w:sz w:val="16"/>
            <w:szCs w:val="16"/>
            <w:lang w:val="es-CO"/>
          </w:rPr>
          <w:t>Guidelines</w:t>
        </w:r>
        <w:proofErr w:type="spellEnd"/>
      </w:hyperlink>
      <w:r w:rsidRPr="00654E40">
        <w:rPr>
          <w:rFonts w:asciiTheme="minorHAnsi" w:hAnsiTheme="minorHAnsi" w:cstheme="minorHAnsi"/>
          <w:sz w:val="16"/>
          <w:szCs w:val="16"/>
          <w:lang w:val="es-CO"/>
        </w:rPr>
        <w:t xml:space="preserve">.   </w:t>
      </w:r>
    </w:p>
  </w:footnote>
  <w:footnote w:id="6">
    <w:p w14:paraId="513B5AD5" w14:textId="77777777" w:rsidR="006C6C70" w:rsidRPr="00654E40" w:rsidRDefault="006C6C70" w:rsidP="00EA2E3A">
      <w:pPr>
        <w:pStyle w:val="Textonotapie"/>
        <w:jc w:val="both"/>
        <w:rPr>
          <w:rFonts w:asciiTheme="minorHAnsi" w:hAnsiTheme="minorHAnsi" w:cstheme="minorHAnsi"/>
          <w:sz w:val="16"/>
          <w:szCs w:val="16"/>
          <w:lang w:val="es-CO"/>
        </w:rPr>
      </w:pPr>
      <w:r w:rsidRPr="00654E40">
        <w:rPr>
          <w:rStyle w:val="Refdenotaalpie"/>
          <w:rFonts w:asciiTheme="minorHAnsi" w:hAnsiTheme="minorHAnsi" w:cstheme="minorHAnsi"/>
          <w:sz w:val="16"/>
          <w:szCs w:val="16"/>
        </w:rPr>
        <w:footnoteRef/>
      </w:r>
      <w:r w:rsidRPr="00654E40">
        <w:rPr>
          <w:rFonts w:asciiTheme="minorHAnsi" w:hAnsiTheme="minorHAnsi" w:cstheme="minorHAnsi"/>
          <w:sz w:val="16"/>
          <w:szCs w:val="16"/>
          <w:lang w:val="es-CO"/>
        </w:rPr>
        <w:t xml:space="preserve"> El cierre financiero requiere el reembolso de los balances no gastados y el envío del certificado final del estado financiero e informe disponible en </w:t>
      </w:r>
      <w:hyperlink r:id="rId2" w:history="1">
        <w:proofErr w:type="spellStart"/>
        <w:r w:rsidRPr="00654E40">
          <w:rPr>
            <w:rStyle w:val="Hipervnculo"/>
            <w:rFonts w:asciiTheme="minorHAnsi" w:hAnsiTheme="minorHAnsi" w:cstheme="minorHAnsi"/>
            <w:sz w:val="16"/>
            <w:szCs w:val="16"/>
            <w:lang w:val="es-CO"/>
          </w:rPr>
          <w:t>Certified</w:t>
        </w:r>
        <w:proofErr w:type="spellEnd"/>
        <w:r w:rsidRPr="00654E40">
          <w:rPr>
            <w:rStyle w:val="Hipervnculo"/>
            <w:rFonts w:asciiTheme="minorHAnsi" w:hAnsiTheme="minorHAnsi" w:cstheme="minorHAnsi"/>
            <w:sz w:val="16"/>
            <w:szCs w:val="16"/>
            <w:lang w:val="es-CO"/>
          </w:rPr>
          <w:t xml:space="preserve"> Final </w:t>
        </w:r>
        <w:proofErr w:type="spellStart"/>
        <w:r w:rsidRPr="00654E40">
          <w:rPr>
            <w:rStyle w:val="Hipervnculo"/>
            <w:rFonts w:asciiTheme="minorHAnsi" w:hAnsiTheme="minorHAnsi" w:cstheme="minorHAnsi"/>
            <w:sz w:val="16"/>
            <w:szCs w:val="16"/>
            <w:lang w:val="es-CO"/>
          </w:rPr>
          <w:t>Financial</w:t>
        </w:r>
        <w:proofErr w:type="spellEnd"/>
        <w:r w:rsidRPr="00654E40">
          <w:rPr>
            <w:rStyle w:val="Hipervnculo"/>
            <w:rFonts w:asciiTheme="minorHAnsi" w:hAnsiTheme="minorHAnsi" w:cstheme="minorHAnsi"/>
            <w:sz w:val="16"/>
            <w:szCs w:val="16"/>
            <w:lang w:val="es-CO"/>
          </w:rPr>
          <w:t xml:space="preserve"> </w:t>
        </w:r>
        <w:proofErr w:type="spellStart"/>
        <w:r w:rsidRPr="00654E40">
          <w:rPr>
            <w:rStyle w:val="Hipervnculo"/>
            <w:rFonts w:asciiTheme="minorHAnsi" w:hAnsiTheme="minorHAnsi" w:cstheme="minorHAnsi"/>
            <w:sz w:val="16"/>
            <w:szCs w:val="16"/>
            <w:lang w:val="es-CO"/>
          </w:rPr>
          <w:t>Statement</w:t>
        </w:r>
        <w:proofErr w:type="spellEnd"/>
        <w:r w:rsidRPr="00654E40">
          <w:rPr>
            <w:rStyle w:val="Hipervnculo"/>
            <w:rFonts w:asciiTheme="minorHAnsi" w:hAnsiTheme="minorHAnsi" w:cstheme="minorHAnsi"/>
            <w:sz w:val="16"/>
            <w:szCs w:val="16"/>
            <w:lang w:val="es-CO"/>
          </w:rPr>
          <w:t xml:space="preserve"> and </w:t>
        </w:r>
        <w:proofErr w:type="spellStart"/>
        <w:r w:rsidRPr="00654E40">
          <w:rPr>
            <w:rStyle w:val="Hipervnculo"/>
            <w:rFonts w:asciiTheme="minorHAnsi" w:hAnsiTheme="minorHAnsi" w:cstheme="minorHAnsi"/>
            <w:sz w:val="16"/>
            <w:szCs w:val="16"/>
            <w:lang w:val="es-CO"/>
          </w:rPr>
          <w:t>Report</w:t>
        </w:r>
        <w:proofErr w:type="spellEnd"/>
        <w:r w:rsidRPr="00654E40">
          <w:rPr>
            <w:rStyle w:val="Hipervnculo"/>
            <w:rFonts w:asciiTheme="minorHAnsi" w:hAnsiTheme="minorHAnsi" w:cstheme="minorHAnsi"/>
            <w:sz w:val="16"/>
            <w:szCs w:val="16"/>
            <w:lang w:val="es-CO"/>
          </w:rPr>
          <w:t>.</w:t>
        </w:r>
      </w:hyperlink>
      <w:r w:rsidRPr="00654E40">
        <w:rPr>
          <w:rFonts w:asciiTheme="minorHAnsi" w:hAnsiTheme="minorHAnsi" w:cstheme="minorHAnsi"/>
          <w:sz w:val="16"/>
          <w:szCs w:val="16"/>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88899" w14:textId="77777777" w:rsidR="006C6C70" w:rsidRDefault="006C6C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676A1" w14:textId="77777777" w:rsidR="006C6C70" w:rsidRPr="003E698A" w:rsidRDefault="006C6C70">
    <w:pPr>
      <w:pStyle w:val="Encabezado"/>
      <w:jc w:val="right"/>
      <w:rPr>
        <w:color w:val="7F7F7F"/>
      </w:rPr>
    </w:pPr>
    <w:r>
      <w:rPr>
        <w:noProof/>
        <w:color w:val="7F7F7F"/>
        <w:lang w:val="es-ES_tradnl" w:eastAsia="es-ES_tradnl"/>
      </w:rPr>
      <w:drawing>
        <wp:inline distT="0" distB="0" distL="0" distR="0" wp14:anchorId="0C706A2C" wp14:editId="4FA5D39B">
          <wp:extent cx="2562955" cy="543560"/>
          <wp:effectExtent l="0" t="0" r="254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UEVO LOGO MPTF (E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3742" cy="547969"/>
                  </a:xfrm>
                  <a:prstGeom prst="rect">
                    <a:avLst/>
                  </a:prstGeom>
                </pic:spPr>
              </pic:pic>
            </a:graphicData>
          </a:graphic>
        </wp:inline>
      </w:drawing>
    </w:r>
  </w:p>
  <w:p w14:paraId="7521BE79" w14:textId="77777777" w:rsidR="006C6C70" w:rsidRDefault="006C6C7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174D0" w14:textId="77777777" w:rsidR="006C6C70" w:rsidRDefault="006C6C7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BCC5C" w14:textId="77777777" w:rsidR="006C6C70" w:rsidRDefault="006C6C7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4EEA1" w14:textId="06EDB31D" w:rsidR="006C6C70" w:rsidRDefault="006C6C70">
    <w:pPr>
      <w:pBdr>
        <w:top w:val="nil"/>
        <w:left w:val="nil"/>
        <w:bottom w:val="nil"/>
        <w:right w:val="nil"/>
        <w:between w:val="nil"/>
      </w:pBdr>
      <w:tabs>
        <w:tab w:val="center" w:pos="4320"/>
        <w:tab w:val="right" w:pos="8640"/>
      </w:tabs>
      <w:jc w:val="right"/>
      <w:rPr>
        <w:color w:val="7F7F7F"/>
      </w:rPr>
    </w:pPr>
    <w:r>
      <w:rPr>
        <w:noProof/>
        <w:color w:val="7F7F7F"/>
        <w:lang w:val="es-ES_tradnl" w:eastAsia="es-ES_tradnl"/>
      </w:rPr>
      <w:drawing>
        <wp:inline distT="0" distB="0" distL="0" distR="0" wp14:anchorId="67FD0BE4" wp14:editId="792BEFB2">
          <wp:extent cx="2451862" cy="51999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UEVO LOGO MPTF (E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1347" cy="528368"/>
                  </a:xfrm>
                  <a:prstGeom prst="rect">
                    <a:avLst/>
                  </a:prstGeom>
                </pic:spPr>
              </pic:pic>
            </a:graphicData>
          </a:graphic>
        </wp:inline>
      </w:drawing>
    </w:r>
  </w:p>
  <w:p w14:paraId="51A35281" w14:textId="77777777" w:rsidR="006C6C70" w:rsidRDefault="006C6C70">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1B358" w14:textId="77777777" w:rsidR="006C6C70" w:rsidRDefault="006C6C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A2438"/>
    <w:multiLevelType w:val="hybridMultilevel"/>
    <w:tmpl w:val="687CF5EE"/>
    <w:lvl w:ilvl="0" w:tplc="F3B8A408">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07055F4"/>
    <w:multiLevelType w:val="hybridMultilevel"/>
    <w:tmpl w:val="9128190A"/>
    <w:lvl w:ilvl="0" w:tplc="88021A4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A81FB6"/>
    <w:multiLevelType w:val="hybridMultilevel"/>
    <w:tmpl w:val="5C0CBB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2C7D1E"/>
    <w:multiLevelType w:val="hybridMultilevel"/>
    <w:tmpl w:val="5C92AB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8E078D4"/>
    <w:multiLevelType w:val="multilevel"/>
    <w:tmpl w:val="6BAAC55A"/>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bullet"/>
      <w:lvlText w:val="-"/>
      <w:lvlJc w:val="left"/>
      <w:pPr>
        <w:ind w:left="720" w:hanging="720"/>
      </w:pPr>
      <w:rPr>
        <w:rFonts w:ascii="Calibri" w:eastAsia="Times New Roman"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C539AA"/>
    <w:multiLevelType w:val="hybridMultilevel"/>
    <w:tmpl w:val="F9B42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003079"/>
    <w:multiLevelType w:val="multilevel"/>
    <w:tmpl w:val="915051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84D3CCF"/>
    <w:multiLevelType w:val="hybridMultilevel"/>
    <w:tmpl w:val="C49E59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1F27BC"/>
    <w:multiLevelType w:val="hybridMultilevel"/>
    <w:tmpl w:val="3D9AA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64213E"/>
    <w:multiLevelType w:val="hybridMultilevel"/>
    <w:tmpl w:val="AB06A08E"/>
    <w:lvl w:ilvl="0" w:tplc="5C14084C">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2EA07687"/>
    <w:multiLevelType w:val="hybridMultilevel"/>
    <w:tmpl w:val="DF4AB69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31886037"/>
    <w:multiLevelType w:val="hybridMultilevel"/>
    <w:tmpl w:val="EF309E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7376555"/>
    <w:multiLevelType w:val="hybridMultilevel"/>
    <w:tmpl w:val="A156CC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0A79C6"/>
    <w:multiLevelType w:val="hybridMultilevel"/>
    <w:tmpl w:val="54EEAD7E"/>
    <w:lvl w:ilvl="0" w:tplc="C8FC1FC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E936FC"/>
    <w:multiLevelType w:val="hybridMultilevel"/>
    <w:tmpl w:val="A18059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9A7F1A"/>
    <w:multiLevelType w:val="hybridMultilevel"/>
    <w:tmpl w:val="E2EABB5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0EB3D7C"/>
    <w:multiLevelType w:val="hybridMultilevel"/>
    <w:tmpl w:val="68C84ED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75744"/>
    <w:multiLevelType w:val="hybridMultilevel"/>
    <w:tmpl w:val="57B647A6"/>
    <w:lvl w:ilvl="0" w:tplc="11A0763C">
      <w:start w:val="1"/>
      <w:numFmt w:val="lowerLetter"/>
      <w:lvlText w:val="%1."/>
      <w:lvlJc w:val="left"/>
      <w:pPr>
        <w:ind w:left="1353" w:hanging="360"/>
      </w:pPr>
      <w:rPr>
        <w:rFonts w:hint="default"/>
        <w:b/>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20" w15:restartNumberingAfterBreak="0">
    <w:nsid w:val="473E4AE0"/>
    <w:multiLevelType w:val="multilevel"/>
    <w:tmpl w:val="8062C56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E004B7"/>
    <w:multiLevelType w:val="multilevel"/>
    <w:tmpl w:val="71705A9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1D51B7A"/>
    <w:multiLevelType w:val="multilevel"/>
    <w:tmpl w:val="8EE8DDE2"/>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3" w15:restartNumberingAfterBreak="0">
    <w:nsid w:val="530A792E"/>
    <w:multiLevelType w:val="hybridMultilevel"/>
    <w:tmpl w:val="700CEBB2"/>
    <w:lvl w:ilvl="0" w:tplc="240A0001">
      <w:start w:val="1"/>
      <w:numFmt w:val="bullet"/>
      <w:lvlText w:val=""/>
      <w:lvlJc w:val="left"/>
      <w:pPr>
        <w:ind w:left="3240" w:hanging="360"/>
      </w:pPr>
      <w:rPr>
        <w:rFonts w:ascii="Symbol" w:hAnsi="Symbol"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24" w15:restartNumberingAfterBreak="0">
    <w:nsid w:val="563A43E4"/>
    <w:multiLevelType w:val="hybridMultilevel"/>
    <w:tmpl w:val="1C58A640"/>
    <w:lvl w:ilvl="0" w:tplc="91B68F32">
      <w:start w:val="1"/>
      <w:numFmt w:val="bullet"/>
      <w:lvlText w:val=""/>
      <w:lvlJc w:val="left"/>
      <w:pPr>
        <w:ind w:left="738" w:hanging="360"/>
      </w:pPr>
      <w:rPr>
        <w:rFonts w:ascii="Symbol" w:hAnsi="Symbol" w:hint="default"/>
        <w:color w:val="2F5496" w:themeColor="accent1" w:themeShade="BF"/>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5" w15:restartNumberingAfterBreak="0">
    <w:nsid w:val="59AD7C03"/>
    <w:multiLevelType w:val="multilevel"/>
    <w:tmpl w:val="7C4C09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080" w:hanging="72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26" w15:restartNumberingAfterBreak="0">
    <w:nsid w:val="5DFE2B64"/>
    <w:multiLevelType w:val="hybridMultilevel"/>
    <w:tmpl w:val="C51AFD36"/>
    <w:lvl w:ilvl="0" w:tplc="C41A9A24">
      <w:numFmt w:val="bullet"/>
      <w:lvlText w:val="-"/>
      <w:lvlJc w:val="left"/>
      <w:pPr>
        <w:ind w:left="1440" w:hanging="360"/>
      </w:pPr>
      <w:rPr>
        <w:rFonts w:ascii="Calibri" w:eastAsiaTheme="minorHAnsi" w:hAnsi="Calibri" w:cs="Calibr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15:restartNumberingAfterBreak="0">
    <w:nsid w:val="5E6D5813"/>
    <w:multiLevelType w:val="hybridMultilevel"/>
    <w:tmpl w:val="20CA317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137B4F"/>
    <w:multiLevelType w:val="hybridMultilevel"/>
    <w:tmpl w:val="B5EC9278"/>
    <w:lvl w:ilvl="0" w:tplc="DE3E96AC">
      <w:start w:val="1"/>
      <w:numFmt w:val="decimal"/>
      <w:lvlText w:val="%1."/>
      <w:lvlJc w:val="left"/>
      <w:pPr>
        <w:ind w:left="795" w:hanging="360"/>
      </w:pPr>
      <w:rPr>
        <w:rFonts w:hint="default"/>
      </w:r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29" w15:restartNumberingAfterBreak="0">
    <w:nsid w:val="67D804C5"/>
    <w:multiLevelType w:val="hybridMultilevel"/>
    <w:tmpl w:val="9D765574"/>
    <w:lvl w:ilvl="0" w:tplc="240A0001">
      <w:start w:val="1"/>
      <w:numFmt w:val="bullet"/>
      <w:lvlText w:val=""/>
      <w:lvlJc w:val="left"/>
      <w:pPr>
        <w:ind w:left="1128" w:hanging="360"/>
      </w:pPr>
      <w:rPr>
        <w:rFonts w:ascii="Symbol" w:hAnsi="Symbol" w:hint="default"/>
      </w:rPr>
    </w:lvl>
    <w:lvl w:ilvl="1" w:tplc="240A0003" w:tentative="1">
      <w:start w:val="1"/>
      <w:numFmt w:val="bullet"/>
      <w:lvlText w:val="o"/>
      <w:lvlJc w:val="left"/>
      <w:pPr>
        <w:ind w:left="1848" w:hanging="360"/>
      </w:pPr>
      <w:rPr>
        <w:rFonts w:ascii="Courier New" w:hAnsi="Courier New" w:cs="Courier New" w:hint="default"/>
      </w:rPr>
    </w:lvl>
    <w:lvl w:ilvl="2" w:tplc="240A0005" w:tentative="1">
      <w:start w:val="1"/>
      <w:numFmt w:val="bullet"/>
      <w:lvlText w:val=""/>
      <w:lvlJc w:val="left"/>
      <w:pPr>
        <w:ind w:left="2568" w:hanging="360"/>
      </w:pPr>
      <w:rPr>
        <w:rFonts w:ascii="Wingdings" w:hAnsi="Wingdings" w:hint="default"/>
      </w:rPr>
    </w:lvl>
    <w:lvl w:ilvl="3" w:tplc="240A0001" w:tentative="1">
      <w:start w:val="1"/>
      <w:numFmt w:val="bullet"/>
      <w:lvlText w:val=""/>
      <w:lvlJc w:val="left"/>
      <w:pPr>
        <w:ind w:left="3288" w:hanging="360"/>
      </w:pPr>
      <w:rPr>
        <w:rFonts w:ascii="Symbol" w:hAnsi="Symbol" w:hint="default"/>
      </w:rPr>
    </w:lvl>
    <w:lvl w:ilvl="4" w:tplc="240A0003" w:tentative="1">
      <w:start w:val="1"/>
      <w:numFmt w:val="bullet"/>
      <w:lvlText w:val="o"/>
      <w:lvlJc w:val="left"/>
      <w:pPr>
        <w:ind w:left="4008" w:hanging="360"/>
      </w:pPr>
      <w:rPr>
        <w:rFonts w:ascii="Courier New" w:hAnsi="Courier New" w:cs="Courier New" w:hint="default"/>
      </w:rPr>
    </w:lvl>
    <w:lvl w:ilvl="5" w:tplc="240A0005" w:tentative="1">
      <w:start w:val="1"/>
      <w:numFmt w:val="bullet"/>
      <w:lvlText w:val=""/>
      <w:lvlJc w:val="left"/>
      <w:pPr>
        <w:ind w:left="4728" w:hanging="360"/>
      </w:pPr>
      <w:rPr>
        <w:rFonts w:ascii="Wingdings" w:hAnsi="Wingdings" w:hint="default"/>
      </w:rPr>
    </w:lvl>
    <w:lvl w:ilvl="6" w:tplc="240A0001" w:tentative="1">
      <w:start w:val="1"/>
      <w:numFmt w:val="bullet"/>
      <w:lvlText w:val=""/>
      <w:lvlJc w:val="left"/>
      <w:pPr>
        <w:ind w:left="5448" w:hanging="360"/>
      </w:pPr>
      <w:rPr>
        <w:rFonts w:ascii="Symbol" w:hAnsi="Symbol" w:hint="default"/>
      </w:rPr>
    </w:lvl>
    <w:lvl w:ilvl="7" w:tplc="240A0003" w:tentative="1">
      <w:start w:val="1"/>
      <w:numFmt w:val="bullet"/>
      <w:lvlText w:val="o"/>
      <w:lvlJc w:val="left"/>
      <w:pPr>
        <w:ind w:left="6168" w:hanging="360"/>
      </w:pPr>
      <w:rPr>
        <w:rFonts w:ascii="Courier New" w:hAnsi="Courier New" w:cs="Courier New" w:hint="default"/>
      </w:rPr>
    </w:lvl>
    <w:lvl w:ilvl="8" w:tplc="240A0005" w:tentative="1">
      <w:start w:val="1"/>
      <w:numFmt w:val="bullet"/>
      <w:lvlText w:val=""/>
      <w:lvlJc w:val="left"/>
      <w:pPr>
        <w:ind w:left="6888" w:hanging="360"/>
      </w:pPr>
      <w:rPr>
        <w:rFonts w:ascii="Wingdings" w:hAnsi="Wingdings" w:hint="default"/>
      </w:rPr>
    </w:lvl>
  </w:abstractNum>
  <w:abstractNum w:abstractNumId="30" w15:restartNumberingAfterBreak="0">
    <w:nsid w:val="69662D26"/>
    <w:multiLevelType w:val="hybridMultilevel"/>
    <w:tmpl w:val="73B682A6"/>
    <w:lvl w:ilvl="0" w:tplc="F3B8A408">
      <w:numFmt w:val="bullet"/>
      <w:lvlText w:val="-"/>
      <w:lvlJc w:val="left"/>
      <w:pPr>
        <w:ind w:left="1440" w:hanging="360"/>
      </w:pPr>
      <w:rPr>
        <w:rFonts w:ascii="Calibri" w:eastAsiaTheme="minorHAnsi" w:hAnsi="Calibri" w:cstheme="minorBidi"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6AE34ACF"/>
    <w:multiLevelType w:val="hybridMultilevel"/>
    <w:tmpl w:val="3C501142"/>
    <w:lvl w:ilvl="0" w:tplc="240A0001">
      <w:start w:val="1"/>
      <w:numFmt w:val="bullet"/>
      <w:lvlText w:val=""/>
      <w:lvlJc w:val="left"/>
      <w:pPr>
        <w:ind w:left="1128" w:hanging="360"/>
      </w:pPr>
      <w:rPr>
        <w:rFonts w:ascii="Symbol" w:hAnsi="Symbol" w:hint="default"/>
      </w:rPr>
    </w:lvl>
    <w:lvl w:ilvl="1" w:tplc="240A0003" w:tentative="1">
      <w:start w:val="1"/>
      <w:numFmt w:val="bullet"/>
      <w:lvlText w:val="o"/>
      <w:lvlJc w:val="left"/>
      <w:pPr>
        <w:ind w:left="1848" w:hanging="360"/>
      </w:pPr>
      <w:rPr>
        <w:rFonts w:ascii="Courier New" w:hAnsi="Courier New" w:cs="Courier New" w:hint="default"/>
      </w:rPr>
    </w:lvl>
    <w:lvl w:ilvl="2" w:tplc="240A0005" w:tentative="1">
      <w:start w:val="1"/>
      <w:numFmt w:val="bullet"/>
      <w:lvlText w:val=""/>
      <w:lvlJc w:val="left"/>
      <w:pPr>
        <w:ind w:left="2568" w:hanging="360"/>
      </w:pPr>
      <w:rPr>
        <w:rFonts w:ascii="Wingdings" w:hAnsi="Wingdings" w:hint="default"/>
      </w:rPr>
    </w:lvl>
    <w:lvl w:ilvl="3" w:tplc="240A0001" w:tentative="1">
      <w:start w:val="1"/>
      <w:numFmt w:val="bullet"/>
      <w:lvlText w:val=""/>
      <w:lvlJc w:val="left"/>
      <w:pPr>
        <w:ind w:left="3288" w:hanging="360"/>
      </w:pPr>
      <w:rPr>
        <w:rFonts w:ascii="Symbol" w:hAnsi="Symbol" w:hint="default"/>
      </w:rPr>
    </w:lvl>
    <w:lvl w:ilvl="4" w:tplc="240A0003" w:tentative="1">
      <w:start w:val="1"/>
      <w:numFmt w:val="bullet"/>
      <w:lvlText w:val="o"/>
      <w:lvlJc w:val="left"/>
      <w:pPr>
        <w:ind w:left="4008" w:hanging="360"/>
      </w:pPr>
      <w:rPr>
        <w:rFonts w:ascii="Courier New" w:hAnsi="Courier New" w:cs="Courier New" w:hint="default"/>
      </w:rPr>
    </w:lvl>
    <w:lvl w:ilvl="5" w:tplc="240A0005" w:tentative="1">
      <w:start w:val="1"/>
      <w:numFmt w:val="bullet"/>
      <w:lvlText w:val=""/>
      <w:lvlJc w:val="left"/>
      <w:pPr>
        <w:ind w:left="4728" w:hanging="360"/>
      </w:pPr>
      <w:rPr>
        <w:rFonts w:ascii="Wingdings" w:hAnsi="Wingdings" w:hint="default"/>
      </w:rPr>
    </w:lvl>
    <w:lvl w:ilvl="6" w:tplc="240A0001" w:tentative="1">
      <w:start w:val="1"/>
      <w:numFmt w:val="bullet"/>
      <w:lvlText w:val=""/>
      <w:lvlJc w:val="left"/>
      <w:pPr>
        <w:ind w:left="5448" w:hanging="360"/>
      </w:pPr>
      <w:rPr>
        <w:rFonts w:ascii="Symbol" w:hAnsi="Symbol" w:hint="default"/>
      </w:rPr>
    </w:lvl>
    <w:lvl w:ilvl="7" w:tplc="240A0003" w:tentative="1">
      <w:start w:val="1"/>
      <w:numFmt w:val="bullet"/>
      <w:lvlText w:val="o"/>
      <w:lvlJc w:val="left"/>
      <w:pPr>
        <w:ind w:left="6168" w:hanging="360"/>
      </w:pPr>
      <w:rPr>
        <w:rFonts w:ascii="Courier New" w:hAnsi="Courier New" w:cs="Courier New" w:hint="default"/>
      </w:rPr>
    </w:lvl>
    <w:lvl w:ilvl="8" w:tplc="240A0005" w:tentative="1">
      <w:start w:val="1"/>
      <w:numFmt w:val="bullet"/>
      <w:lvlText w:val=""/>
      <w:lvlJc w:val="left"/>
      <w:pPr>
        <w:ind w:left="6888" w:hanging="360"/>
      </w:pPr>
      <w:rPr>
        <w:rFonts w:ascii="Wingdings" w:hAnsi="Wingdings" w:hint="default"/>
      </w:rPr>
    </w:lvl>
  </w:abstractNum>
  <w:abstractNum w:abstractNumId="32" w15:restartNumberingAfterBreak="0">
    <w:nsid w:val="6C5E3048"/>
    <w:multiLevelType w:val="hybridMultilevel"/>
    <w:tmpl w:val="CC9ADE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1D82B98"/>
    <w:multiLevelType w:val="hybridMultilevel"/>
    <w:tmpl w:val="B26E9D98"/>
    <w:lvl w:ilvl="0" w:tplc="DC58DD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8232CC"/>
    <w:multiLevelType w:val="hybridMultilevel"/>
    <w:tmpl w:val="D49CF6C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72B85"/>
    <w:multiLevelType w:val="hybridMultilevel"/>
    <w:tmpl w:val="6D5246D4"/>
    <w:lvl w:ilvl="0" w:tplc="C41A9A24">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50522AC"/>
    <w:multiLevelType w:val="multilevel"/>
    <w:tmpl w:val="A358DE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8"/>
  </w:num>
  <w:num w:numId="4">
    <w:abstractNumId w:val="35"/>
  </w:num>
  <w:num w:numId="5">
    <w:abstractNumId w:val="38"/>
  </w:num>
  <w:num w:numId="6">
    <w:abstractNumId w:val="8"/>
  </w:num>
  <w:num w:numId="7">
    <w:abstractNumId w:val="22"/>
  </w:num>
  <w:num w:numId="8">
    <w:abstractNumId w:val="4"/>
  </w:num>
  <w:num w:numId="9">
    <w:abstractNumId w:val="6"/>
  </w:num>
  <w:num w:numId="10">
    <w:abstractNumId w:val="28"/>
  </w:num>
  <w:num w:numId="11">
    <w:abstractNumId w:val="37"/>
  </w:num>
  <w:num w:numId="12">
    <w:abstractNumId w:val="34"/>
  </w:num>
  <w:num w:numId="13">
    <w:abstractNumId w:val="25"/>
  </w:num>
  <w:num w:numId="14">
    <w:abstractNumId w:val="12"/>
  </w:num>
  <w:num w:numId="15">
    <w:abstractNumId w:val="7"/>
  </w:num>
  <w:num w:numId="16">
    <w:abstractNumId w:val="11"/>
  </w:num>
  <w:num w:numId="17">
    <w:abstractNumId w:val="16"/>
  </w:num>
  <w:num w:numId="18">
    <w:abstractNumId w:val="26"/>
  </w:num>
  <w:num w:numId="19">
    <w:abstractNumId w:val="23"/>
  </w:num>
  <w:num w:numId="20">
    <w:abstractNumId w:val="17"/>
  </w:num>
  <w:num w:numId="21">
    <w:abstractNumId w:val="2"/>
  </w:num>
  <w:num w:numId="22">
    <w:abstractNumId w:val="0"/>
  </w:num>
  <w:num w:numId="23">
    <w:abstractNumId w:val="27"/>
  </w:num>
  <w:num w:numId="24">
    <w:abstractNumId w:val="1"/>
  </w:num>
  <w:num w:numId="25">
    <w:abstractNumId w:val="32"/>
  </w:num>
  <w:num w:numId="26">
    <w:abstractNumId w:val="14"/>
  </w:num>
  <w:num w:numId="27">
    <w:abstractNumId w:val="19"/>
  </w:num>
  <w:num w:numId="28">
    <w:abstractNumId w:val="5"/>
  </w:num>
  <w:num w:numId="29">
    <w:abstractNumId w:val="30"/>
  </w:num>
  <w:num w:numId="30">
    <w:abstractNumId w:val="10"/>
  </w:num>
  <w:num w:numId="31">
    <w:abstractNumId w:val="3"/>
  </w:num>
  <w:num w:numId="32">
    <w:abstractNumId w:val="9"/>
  </w:num>
  <w:num w:numId="33">
    <w:abstractNumId w:val="29"/>
  </w:num>
  <w:num w:numId="34">
    <w:abstractNumId w:val="33"/>
  </w:num>
  <w:num w:numId="35">
    <w:abstractNumId w:val="13"/>
  </w:num>
  <w:num w:numId="36">
    <w:abstractNumId w:val="20"/>
  </w:num>
  <w:num w:numId="37">
    <w:abstractNumId w:val="21"/>
  </w:num>
  <w:num w:numId="38">
    <w:abstractNumId w:val="31"/>
  </w:num>
  <w:num w:numId="39">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B32"/>
    <w:rsid w:val="00000B6B"/>
    <w:rsid w:val="000030BA"/>
    <w:rsid w:val="00003F61"/>
    <w:rsid w:val="000050FF"/>
    <w:rsid w:val="00007C0F"/>
    <w:rsid w:val="00010613"/>
    <w:rsid w:val="000107FC"/>
    <w:rsid w:val="000128BA"/>
    <w:rsid w:val="0001441C"/>
    <w:rsid w:val="00016545"/>
    <w:rsid w:val="00017D82"/>
    <w:rsid w:val="00020B57"/>
    <w:rsid w:val="00022B9B"/>
    <w:rsid w:val="0002309A"/>
    <w:rsid w:val="0002435C"/>
    <w:rsid w:val="0002797B"/>
    <w:rsid w:val="00027D8D"/>
    <w:rsid w:val="000319CA"/>
    <w:rsid w:val="0003239B"/>
    <w:rsid w:val="00032EA0"/>
    <w:rsid w:val="00033A6D"/>
    <w:rsid w:val="00033ADD"/>
    <w:rsid w:val="00035CCB"/>
    <w:rsid w:val="00036230"/>
    <w:rsid w:val="00036B3F"/>
    <w:rsid w:val="000376A3"/>
    <w:rsid w:val="00037DF2"/>
    <w:rsid w:val="00037EE9"/>
    <w:rsid w:val="0004244E"/>
    <w:rsid w:val="00042D3B"/>
    <w:rsid w:val="00045593"/>
    <w:rsid w:val="00046BD3"/>
    <w:rsid w:val="0005059C"/>
    <w:rsid w:val="000506A6"/>
    <w:rsid w:val="00050E1F"/>
    <w:rsid w:val="000525D3"/>
    <w:rsid w:val="00052F10"/>
    <w:rsid w:val="000535BF"/>
    <w:rsid w:val="00053F2A"/>
    <w:rsid w:val="00057E37"/>
    <w:rsid w:val="0006135C"/>
    <w:rsid w:val="00062386"/>
    <w:rsid w:val="0006257E"/>
    <w:rsid w:val="0006363D"/>
    <w:rsid w:val="000637B7"/>
    <w:rsid w:val="00064A64"/>
    <w:rsid w:val="00065ED4"/>
    <w:rsid w:val="00067ACC"/>
    <w:rsid w:val="00071FE7"/>
    <w:rsid w:val="00072999"/>
    <w:rsid w:val="000747C0"/>
    <w:rsid w:val="00082680"/>
    <w:rsid w:val="00085654"/>
    <w:rsid w:val="0008594E"/>
    <w:rsid w:val="00085E1E"/>
    <w:rsid w:val="00086AA7"/>
    <w:rsid w:val="00087E3A"/>
    <w:rsid w:val="00092CDF"/>
    <w:rsid w:val="00095F99"/>
    <w:rsid w:val="0009600B"/>
    <w:rsid w:val="00096CB0"/>
    <w:rsid w:val="000A1217"/>
    <w:rsid w:val="000A1FC6"/>
    <w:rsid w:val="000A4B06"/>
    <w:rsid w:val="000A5371"/>
    <w:rsid w:val="000A58F2"/>
    <w:rsid w:val="000A60F7"/>
    <w:rsid w:val="000A67C2"/>
    <w:rsid w:val="000A7235"/>
    <w:rsid w:val="000B06F4"/>
    <w:rsid w:val="000B2731"/>
    <w:rsid w:val="000B2876"/>
    <w:rsid w:val="000B3044"/>
    <w:rsid w:val="000B32C1"/>
    <w:rsid w:val="000B38A8"/>
    <w:rsid w:val="000B4C10"/>
    <w:rsid w:val="000B50F5"/>
    <w:rsid w:val="000B5FBF"/>
    <w:rsid w:val="000B6733"/>
    <w:rsid w:val="000B785D"/>
    <w:rsid w:val="000B7AE4"/>
    <w:rsid w:val="000C13B0"/>
    <w:rsid w:val="000C27AD"/>
    <w:rsid w:val="000C5659"/>
    <w:rsid w:val="000C66C8"/>
    <w:rsid w:val="000C6949"/>
    <w:rsid w:val="000C777E"/>
    <w:rsid w:val="000C78DC"/>
    <w:rsid w:val="000C7BFB"/>
    <w:rsid w:val="000D0037"/>
    <w:rsid w:val="000D0ED0"/>
    <w:rsid w:val="000D19EF"/>
    <w:rsid w:val="000D1BAD"/>
    <w:rsid w:val="000D21E0"/>
    <w:rsid w:val="000D2B25"/>
    <w:rsid w:val="000D35D9"/>
    <w:rsid w:val="000D38E1"/>
    <w:rsid w:val="000D4334"/>
    <w:rsid w:val="000E2204"/>
    <w:rsid w:val="000E32C2"/>
    <w:rsid w:val="000E3551"/>
    <w:rsid w:val="000E36D1"/>
    <w:rsid w:val="000E36ED"/>
    <w:rsid w:val="000E6C9C"/>
    <w:rsid w:val="000E7DA1"/>
    <w:rsid w:val="000F0B05"/>
    <w:rsid w:val="000F2E17"/>
    <w:rsid w:val="000F2E1B"/>
    <w:rsid w:val="000F3F45"/>
    <w:rsid w:val="000F5A37"/>
    <w:rsid w:val="000F7A3E"/>
    <w:rsid w:val="000F7A95"/>
    <w:rsid w:val="000F7DD5"/>
    <w:rsid w:val="000F7F30"/>
    <w:rsid w:val="0010115B"/>
    <w:rsid w:val="001012C0"/>
    <w:rsid w:val="00101FFB"/>
    <w:rsid w:val="001023DF"/>
    <w:rsid w:val="0010314F"/>
    <w:rsid w:val="00103C61"/>
    <w:rsid w:val="0010416E"/>
    <w:rsid w:val="001041F4"/>
    <w:rsid w:val="00104256"/>
    <w:rsid w:val="00105480"/>
    <w:rsid w:val="001056B6"/>
    <w:rsid w:val="001059DC"/>
    <w:rsid w:val="001071EC"/>
    <w:rsid w:val="0010736A"/>
    <w:rsid w:val="001102AD"/>
    <w:rsid w:val="001105B6"/>
    <w:rsid w:val="0011489C"/>
    <w:rsid w:val="00115BFC"/>
    <w:rsid w:val="00116210"/>
    <w:rsid w:val="00116B0C"/>
    <w:rsid w:val="00117E3A"/>
    <w:rsid w:val="00120861"/>
    <w:rsid w:val="00121292"/>
    <w:rsid w:val="001213E7"/>
    <w:rsid w:val="00121F33"/>
    <w:rsid w:val="0012222E"/>
    <w:rsid w:val="00123F19"/>
    <w:rsid w:val="001252C0"/>
    <w:rsid w:val="00125D26"/>
    <w:rsid w:val="00126751"/>
    <w:rsid w:val="00126853"/>
    <w:rsid w:val="00133429"/>
    <w:rsid w:val="0013462B"/>
    <w:rsid w:val="001359C8"/>
    <w:rsid w:val="00137909"/>
    <w:rsid w:val="00142C8C"/>
    <w:rsid w:val="001467DD"/>
    <w:rsid w:val="00147C15"/>
    <w:rsid w:val="00150A23"/>
    <w:rsid w:val="00153CA6"/>
    <w:rsid w:val="001552F4"/>
    <w:rsid w:val="001553CB"/>
    <w:rsid w:val="00156038"/>
    <w:rsid w:val="0015749F"/>
    <w:rsid w:val="00162EAD"/>
    <w:rsid w:val="001630C8"/>
    <w:rsid w:val="0016314B"/>
    <w:rsid w:val="001638A3"/>
    <w:rsid w:val="00164C13"/>
    <w:rsid w:val="00165831"/>
    <w:rsid w:val="00166BD6"/>
    <w:rsid w:val="00166CA8"/>
    <w:rsid w:val="00170EAE"/>
    <w:rsid w:val="0017218A"/>
    <w:rsid w:val="00174B5C"/>
    <w:rsid w:val="00174D53"/>
    <w:rsid w:val="00176922"/>
    <w:rsid w:val="001776B5"/>
    <w:rsid w:val="001809AE"/>
    <w:rsid w:val="001823AD"/>
    <w:rsid w:val="00182A95"/>
    <w:rsid w:val="00182CFA"/>
    <w:rsid w:val="00185A67"/>
    <w:rsid w:val="00185D79"/>
    <w:rsid w:val="0018612C"/>
    <w:rsid w:val="0018627F"/>
    <w:rsid w:val="0018754F"/>
    <w:rsid w:val="00187E2E"/>
    <w:rsid w:val="001933A3"/>
    <w:rsid w:val="00194E18"/>
    <w:rsid w:val="00195F6C"/>
    <w:rsid w:val="00196F3E"/>
    <w:rsid w:val="00197DDA"/>
    <w:rsid w:val="001A0008"/>
    <w:rsid w:val="001A0C6F"/>
    <w:rsid w:val="001A196F"/>
    <w:rsid w:val="001A5FF0"/>
    <w:rsid w:val="001A6D2D"/>
    <w:rsid w:val="001B5606"/>
    <w:rsid w:val="001B60A6"/>
    <w:rsid w:val="001B64A2"/>
    <w:rsid w:val="001B724D"/>
    <w:rsid w:val="001B7FA2"/>
    <w:rsid w:val="001C12D4"/>
    <w:rsid w:val="001C1A43"/>
    <w:rsid w:val="001C260A"/>
    <w:rsid w:val="001C54FA"/>
    <w:rsid w:val="001C5755"/>
    <w:rsid w:val="001C74FD"/>
    <w:rsid w:val="001C7610"/>
    <w:rsid w:val="001D19DE"/>
    <w:rsid w:val="001D1CB1"/>
    <w:rsid w:val="001D28C7"/>
    <w:rsid w:val="001D403E"/>
    <w:rsid w:val="001D5036"/>
    <w:rsid w:val="001D60C3"/>
    <w:rsid w:val="001D61D8"/>
    <w:rsid w:val="001D713D"/>
    <w:rsid w:val="001D7306"/>
    <w:rsid w:val="001E0C46"/>
    <w:rsid w:val="001E0F1E"/>
    <w:rsid w:val="001E3F7C"/>
    <w:rsid w:val="001E4250"/>
    <w:rsid w:val="001E4B75"/>
    <w:rsid w:val="001E63B9"/>
    <w:rsid w:val="001E676A"/>
    <w:rsid w:val="001E6921"/>
    <w:rsid w:val="001E76B0"/>
    <w:rsid w:val="001F1E89"/>
    <w:rsid w:val="001F2209"/>
    <w:rsid w:val="001F29AF"/>
    <w:rsid w:val="001F3909"/>
    <w:rsid w:val="001F4BF5"/>
    <w:rsid w:val="001F5A94"/>
    <w:rsid w:val="001F5FDE"/>
    <w:rsid w:val="001F62BB"/>
    <w:rsid w:val="001F7410"/>
    <w:rsid w:val="002000B6"/>
    <w:rsid w:val="002001FC"/>
    <w:rsid w:val="00200366"/>
    <w:rsid w:val="0020144C"/>
    <w:rsid w:val="0020169E"/>
    <w:rsid w:val="00202122"/>
    <w:rsid w:val="00204270"/>
    <w:rsid w:val="002045F4"/>
    <w:rsid w:val="00204B60"/>
    <w:rsid w:val="002054D9"/>
    <w:rsid w:val="0020716D"/>
    <w:rsid w:val="002071A2"/>
    <w:rsid w:val="00211099"/>
    <w:rsid w:val="002112F6"/>
    <w:rsid w:val="00211668"/>
    <w:rsid w:val="002146A4"/>
    <w:rsid w:val="00216A04"/>
    <w:rsid w:val="0021713E"/>
    <w:rsid w:val="002204F5"/>
    <w:rsid w:val="0022153E"/>
    <w:rsid w:val="00222910"/>
    <w:rsid w:val="00223312"/>
    <w:rsid w:val="00224F40"/>
    <w:rsid w:val="00226A8B"/>
    <w:rsid w:val="00226E93"/>
    <w:rsid w:val="002278EC"/>
    <w:rsid w:val="00233BDE"/>
    <w:rsid w:val="00233D06"/>
    <w:rsid w:val="00233E63"/>
    <w:rsid w:val="00235023"/>
    <w:rsid w:val="00235699"/>
    <w:rsid w:val="00237B89"/>
    <w:rsid w:val="00243D23"/>
    <w:rsid w:val="00244FCB"/>
    <w:rsid w:val="002453EC"/>
    <w:rsid w:val="0024540B"/>
    <w:rsid w:val="0024568C"/>
    <w:rsid w:val="00246311"/>
    <w:rsid w:val="002470A6"/>
    <w:rsid w:val="0024757A"/>
    <w:rsid w:val="002531B1"/>
    <w:rsid w:val="00253433"/>
    <w:rsid w:val="00253693"/>
    <w:rsid w:val="002546F8"/>
    <w:rsid w:val="00256379"/>
    <w:rsid w:val="00256AA5"/>
    <w:rsid w:val="00257A98"/>
    <w:rsid w:val="0026053B"/>
    <w:rsid w:val="00260ADB"/>
    <w:rsid w:val="002611C7"/>
    <w:rsid w:val="002613CF"/>
    <w:rsid w:val="002620A6"/>
    <w:rsid w:val="00262EB0"/>
    <w:rsid w:val="00263C25"/>
    <w:rsid w:val="00263F88"/>
    <w:rsid w:val="002641DA"/>
    <w:rsid w:val="0026424D"/>
    <w:rsid w:val="0026573C"/>
    <w:rsid w:val="002658E6"/>
    <w:rsid w:val="00265CE8"/>
    <w:rsid w:val="00270F86"/>
    <w:rsid w:val="002716C1"/>
    <w:rsid w:val="002725D5"/>
    <w:rsid w:val="002844DC"/>
    <w:rsid w:val="00285B78"/>
    <w:rsid w:val="00287345"/>
    <w:rsid w:val="00287AA2"/>
    <w:rsid w:val="002908B4"/>
    <w:rsid w:val="00292C79"/>
    <w:rsid w:val="002933A1"/>
    <w:rsid w:val="002941D1"/>
    <w:rsid w:val="00294E13"/>
    <w:rsid w:val="00295715"/>
    <w:rsid w:val="00296C19"/>
    <w:rsid w:val="002A2397"/>
    <w:rsid w:val="002A2C92"/>
    <w:rsid w:val="002A41AD"/>
    <w:rsid w:val="002A7993"/>
    <w:rsid w:val="002B072F"/>
    <w:rsid w:val="002B0F08"/>
    <w:rsid w:val="002B1059"/>
    <w:rsid w:val="002B201C"/>
    <w:rsid w:val="002B4110"/>
    <w:rsid w:val="002B42E9"/>
    <w:rsid w:val="002B45A6"/>
    <w:rsid w:val="002B4EFE"/>
    <w:rsid w:val="002B535D"/>
    <w:rsid w:val="002B54FA"/>
    <w:rsid w:val="002B771F"/>
    <w:rsid w:val="002C1477"/>
    <w:rsid w:val="002C2674"/>
    <w:rsid w:val="002C2B9F"/>
    <w:rsid w:val="002C59C1"/>
    <w:rsid w:val="002C5D5C"/>
    <w:rsid w:val="002C60F8"/>
    <w:rsid w:val="002C60FC"/>
    <w:rsid w:val="002C6548"/>
    <w:rsid w:val="002C7B68"/>
    <w:rsid w:val="002D030C"/>
    <w:rsid w:val="002D1B81"/>
    <w:rsid w:val="002D3819"/>
    <w:rsid w:val="002D3B4D"/>
    <w:rsid w:val="002D454A"/>
    <w:rsid w:val="002D6F2D"/>
    <w:rsid w:val="002D78EB"/>
    <w:rsid w:val="002E02D1"/>
    <w:rsid w:val="002E24F4"/>
    <w:rsid w:val="002E2595"/>
    <w:rsid w:val="002E55A3"/>
    <w:rsid w:val="002E5BC7"/>
    <w:rsid w:val="002F0A4F"/>
    <w:rsid w:val="002F10AF"/>
    <w:rsid w:val="002F1CBC"/>
    <w:rsid w:val="002F209F"/>
    <w:rsid w:val="002F44ED"/>
    <w:rsid w:val="002F49A0"/>
    <w:rsid w:val="002F4DA5"/>
    <w:rsid w:val="002F5AE6"/>
    <w:rsid w:val="002F6AB5"/>
    <w:rsid w:val="00300890"/>
    <w:rsid w:val="00302020"/>
    <w:rsid w:val="00302047"/>
    <w:rsid w:val="003021D8"/>
    <w:rsid w:val="00304C7C"/>
    <w:rsid w:val="00304E1D"/>
    <w:rsid w:val="00305051"/>
    <w:rsid w:val="00310714"/>
    <w:rsid w:val="00310C95"/>
    <w:rsid w:val="00310DA3"/>
    <w:rsid w:val="00311882"/>
    <w:rsid w:val="00311F90"/>
    <w:rsid w:val="003129B9"/>
    <w:rsid w:val="00313862"/>
    <w:rsid w:val="00315106"/>
    <w:rsid w:val="00315223"/>
    <w:rsid w:val="00315C51"/>
    <w:rsid w:val="003160C8"/>
    <w:rsid w:val="00316F11"/>
    <w:rsid w:val="00316F36"/>
    <w:rsid w:val="003176AE"/>
    <w:rsid w:val="00320EED"/>
    <w:rsid w:val="00322821"/>
    <w:rsid w:val="003232BE"/>
    <w:rsid w:val="003238B9"/>
    <w:rsid w:val="0032465B"/>
    <w:rsid w:val="00324708"/>
    <w:rsid w:val="00326D63"/>
    <w:rsid w:val="0032716B"/>
    <w:rsid w:val="0032790C"/>
    <w:rsid w:val="00331EE1"/>
    <w:rsid w:val="00331F69"/>
    <w:rsid w:val="003341A8"/>
    <w:rsid w:val="0033481D"/>
    <w:rsid w:val="00335628"/>
    <w:rsid w:val="003361CE"/>
    <w:rsid w:val="00337114"/>
    <w:rsid w:val="00341D49"/>
    <w:rsid w:val="0034611D"/>
    <w:rsid w:val="003515F2"/>
    <w:rsid w:val="003524C6"/>
    <w:rsid w:val="00352FC8"/>
    <w:rsid w:val="00353B1F"/>
    <w:rsid w:val="00354761"/>
    <w:rsid w:val="00355CB7"/>
    <w:rsid w:val="00356579"/>
    <w:rsid w:val="00361161"/>
    <w:rsid w:val="00361202"/>
    <w:rsid w:val="0036298F"/>
    <w:rsid w:val="00365024"/>
    <w:rsid w:val="00365813"/>
    <w:rsid w:val="00370CAE"/>
    <w:rsid w:val="0037195B"/>
    <w:rsid w:val="00373D10"/>
    <w:rsid w:val="00375287"/>
    <w:rsid w:val="003758CF"/>
    <w:rsid w:val="00377F53"/>
    <w:rsid w:val="00381CEF"/>
    <w:rsid w:val="003821D5"/>
    <w:rsid w:val="00382271"/>
    <w:rsid w:val="00382607"/>
    <w:rsid w:val="003858BE"/>
    <w:rsid w:val="0038653F"/>
    <w:rsid w:val="0039030E"/>
    <w:rsid w:val="00391365"/>
    <w:rsid w:val="003918AF"/>
    <w:rsid w:val="00392B2C"/>
    <w:rsid w:val="003936F5"/>
    <w:rsid w:val="00394417"/>
    <w:rsid w:val="003945E9"/>
    <w:rsid w:val="00394BF2"/>
    <w:rsid w:val="003975A8"/>
    <w:rsid w:val="00397DDF"/>
    <w:rsid w:val="003A00C2"/>
    <w:rsid w:val="003A09B1"/>
    <w:rsid w:val="003A0C66"/>
    <w:rsid w:val="003A1DAC"/>
    <w:rsid w:val="003A32C0"/>
    <w:rsid w:val="003A6A34"/>
    <w:rsid w:val="003A702B"/>
    <w:rsid w:val="003A7B39"/>
    <w:rsid w:val="003B0D71"/>
    <w:rsid w:val="003B2D30"/>
    <w:rsid w:val="003B2DC0"/>
    <w:rsid w:val="003B31F8"/>
    <w:rsid w:val="003B672E"/>
    <w:rsid w:val="003B680E"/>
    <w:rsid w:val="003B6BA0"/>
    <w:rsid w:val="003B7E85"/>
    <w:rsid w:val="003C08C5"/>
    <w:rsid w:val="003C3339"/>
    <w:rsid w:val="003C3C2E"/>
    <w:rsid w:val="003C4B1A"/>
    <w:rsid w:val="003C4E04"/>
    <w:rsid w:val="003C4F40"/>
    <w:rsid w:val="003C5C8D"/>
    <w:rsid w:val="003C6130"/>
    <w:rsid w:val="003C6C79"/>
    <w:rsid w:val="003C7BB1"/>
    <w:rsid w:val="003D1CBC"/>
    <w:rsid w:val="003D2399"/>
    <w:rsid w:val="003D2890"/>
    <w:rsid w:val="003D3AB8"/>
    <w:rsid w:val="003D3DFE"/>
    <w:rsid w:val="003D4E16"/>
    <w:rsid w:val="003D5E2E"/>
    <w:rsid w:val="003D661B"/>
    <w:rsid w:val="003D7043"/>
    <w:rsid w:val="003E10F0"/>
    <w:rsid w:val="003E19B8"/>
    <w:rsid w:val="003E1DA3"/>
    <w:rsid w:val="003E38E9"/>
    <w:rsid w:val="003E3BA6"/>
    <w:rsid w:val="003E4D2F"/>
    <w:rsid w:val="003E5A46"/>
    <w:rsid w:val="003E6B5E"/>
    <w:rsid w:val="003E75DF"/>
    <w:rsid w:val="003E7D61"/>
    <w:rsid w:val="003F1D68"/>
    <w:rsid w:val="003F21BC"/>
    <w:rsid w:val="003F2C35"/>
    <w:rsid w:val="003F4B89"/>
    <w:rsid w:val="00400124"/>
    <w:rsid w:val="0040105C"/>
    <w:rsid w:val="00401ECA"/>
    <w:rsid w:val="0040408F"/>
    <w:rsid w:val="00404268"/>
    <w:rsid w:val="00405878"/>
    <w:rsid w:val="00406222"/>
    <w:rsid w:val="004074F6"/>
    <w:rsid w:val="00407C48"/>
    <w:rsid w:val="00410652"/>
    <w:rsid w:val="004116C8"/>
    <w:rsid w:val="0041200B"/>
    <w:rsid w:val="004120D5"/>
    <w:rsid w:val="00414E77"/>
    <w:rsid w:val="0041583E"/>
    <w:rsid w:val="004174D6"/>
    <w:rsid w:val="004207D2"/>
    <w:rsid w:val="00421FAC"/>
    <w:rsid w:val="00422318"/>
    <w:rsid w:val="00423689"/>
    <w:rsid w:val="004239AB"/>
    <w:rsid w:val="00423DEF"/>
    <w:rsid w:val="00423F53"/>
    <w:rsid w:val="00424635"/>
    <w:rsid w:val="004269B1"/>
    <w:rsid w:val="004270C7"/>
    <w:rsid w:val="0042746C"/>
    <w:rsid w:val="0042749C"/>
    <w:rsid w:val="00427B76"/>
    <w:rsid w:val="00427C22"/>
    <w:rsid w:val="00430CD8"/>
    <w:rsid w:val="0043265E"/>
    <w:rsid w:val="00433E1D"/>
    <w:rsid w:val="00434236"/>
    <w:rsid w:val="00437E8B"/>
    <w:rsid w:val="00440DC7"/>
    <w:rsid w:val="0044117C"/>
    <w:rsid w:val="00442212"/>
    <w:rsid w:val="00443608"/>
    <w:rsid w:val="0044435E"/>
    <w:rsid w:val="0044529C"/>
    <w:rsid w:val="00445934"/>
    <w:rsid w:val="004461D8"/>
    <w:rsid w:val="00446321"/>
    <w:rsid w:val="0044746F"/>
    <w:rsid w:val="00447ED5"/>
    <w:rsid w:val="00447F72"/>
    <w:rsid w:val="00450AB6"/>
    <w:rsid w:val="00450BCD"/>
    <w:rsid w:val="004517DC"/>
    <w:rsid w:val="00454B91"/>
    <w:rsid w:val="00456DEB"/>
    <w:rsid w:val="00460691"/>
    <w:rsid w:val="00460D59"/>
    <w:rsid w:val="0046285B"/>
    <w:rsid w:val="004635EA"/>
    <w:rsid w:val="00464503"/>
    <w:rsid w:val="00465526"/>
    <w:rsid w:val="00465B8F"/>
    <w:rsid w:val="00466722"/>
    <w:rsid w:val="00467606"/>
    <w:rsid w:val="00472199"/>
    <w:rsid w:val="00472811"/>
    <w:rsid w:val="00474535"/>
    <w:rsid w:val="0047481B"/>
    <w:rsid w:val="00474DC1"/>
    <w:rsid w:val="004764E6"/>
    <w:rsid w:val="00476E0D"/>
    <w:rsid w:val="0047709C"/>
    <w:rsid w:val="00480135"/>
    <w:rsid w:val="00480D76"/>
    <w:rsid w:val="0048285C"/>
    <w:rsid w:val="00482CC9"/>
    <w:rsid w:val="00482D21"/>
    <w:rsid w:val="00483024"/>
    <w:rsid w:val="00483648"/>
    <w:rsid w:val="004844B9"/>
    <w:rsid w:val="004852BB"/>
    <w:rsid w:val="0048539D"/>
    <w:rsid w:val="00485E85"/>
    <w:rsid w:val="00486337"/>
    <w:rsid w:val="0048638C"/>
    <w:rsid w:val="004875E0"/>
    <w:rsid w:val="00491E6D"/>
    <w:rsid w:val="00492859"/>
    <w:rsid w:val="00492F32"/>
    <w:rsid w:val="004934B6"/>
    <w:rsid w:val="00493D3A"/>
    <w:rsid w:val="00496BB2"/>
    <w:rsid w:val="00497DB5"/>
    <w:rsid w:val="00497F7B"/>
    <w:rsid w:val="004A0E91"/>
    <w:rsid w:val="004A1D26"/>
    <w:rsid w:val="004A31D5"/>
    <w:rsid w:val="004A3965"/>
    <w:rsid w:val="004A4BEB"/>
    <w:rsid w:val="004B03E9"/>
    <w:rsid w:val="004B0D80"/>
    <w:rsid w:val="004B1475"/>
    <w:rsid w:val="004B189C"/>
    <w:rsid w:val="004B310A"/>
    <w:rsid w:val="004B366E"/>
    <w:rsid w:val="004B5D55"/>
    <w:rsid w:val="004B65B3"/>
    <w:rsid w:val="004B6D9C"/>
    <w:rsid w:val="004B7506"/>
    <w:rsid w:val="004C0DF8"/>
    <w:rsid w:val="004C0E3F"/>
    <w:rsid w:val="004C1104"/>
    <w:rsid w:val="004C2357"/>
    <w:rsid w:val="004C2363"/>
    <w:rsid w:val="004C24A0"/>
    <w:rsid w:val="004C29AC"/>
    <w:rsid w:val="004C303E"/>
    <w:rsid w:val="004C311F"/>
    <w:rsid w:val="004C473B"/>
    <w:rsid w:val="004C4E06"/>
    <w:rsid w:val="004C5B74"/>
    <w:rsid w:val="004C5D8E"/>
    <w:rsid w:val="004C63BC"/>
    <w:rsid w:val="004C6651"/>
    <w:rsid w:val="004C6C52"/>
    <w:rsid w:val="004C6EC0"/>
    <w:rsid w:val="004D10DC"/>
    <w:rsid w:val="004D181A"/>
    <w:rsid w:val="004D18D0"/>
    <w:rsid w:val="004D1A36"/>
    <w:rsid w:val="004D1D29"/>
    <w:rsid w:val="004D3058"/>
    <w:rsid w:val="004D3859"/>
    <w:rsid w:val="004D4102"/>
    <w:rsid w:val="004D4267"/>
    <w:rsid w:val="004D6FCD"/>
    <w:rsid w:val="004E2D84"/>
    <w:rsid w:val="004E3664"/>
    <w:rsid w:val="004E40EA"/>
    <w:rsid w:val="004E44A2"/>
    <w:rsid w:val="004E4836"/>
    <w:rsid w:val="004E4B59"/>
    <w:rsid w:val="004E5055"/>
    <w:rsid w:val="004E5C65"/>
    <w:rsid w:val="004E6C19"/>
    <w:rsid w:val="004F1353"/>
    <w:rsid w:val="004F18D1"/>
    <w:rsid w:val="004F3FED"/>
    <w:rsid w:val="004F4756"/>
    <w:rsid w:val="004F58F0"/>
    <w:rsid w:val="004F5A60"/>
    <w:rsid w:val="004F67F7"/>
    <w:rsid w:val="00501E72"/>
    <w:rsid w:val="0050296B"/>
    <w:rsid w:val="00503735"/>
    <w:rsid w:val="005038DD"/>
    <w:rsid w:val="00503F8F"/>
    <w:rsid w:val="005059B9"/>
    <w:rsid w:val="00505DAC"/>
    <w:rsid w:val="005068A9"/>
    <w:rsid w:val="00507094"/>
    <w:rsid w:val="00513796"/>
    <w:rsid w:val="00514976"/>
    <w:rsid w:val="00514BEB"/>
    <w:rsid w:val="00521CEA"/>
    <w:rsid w:val="005223C8"/>
    <w:rsid w:val="00522D91"/>
    <w:rsid w:val="005230E7"/>
    <w:rsid w:val="005312E9"/>
    <w:rsid w:val="005312F8"/>
    <w:rsid w:val="00531F31"/>
    <w:rsid w:val="005326D8"/>
    <w:rsid w:val="00532D3B"/>
    <w:rsid w:val="00537A0C"/>
    <w:rsid w:val="0054079D"/>
    <w:rsid w:val="00540F20"/>
    <w:rsid w:val="005415D8"/>
    <w:rsid w:val="00543130"/>
    <w:rsid w:val="005434E2"/>
    <w:rsid w:val="00543DFB"/>
    <w:rsid w:val="005451B4"/>
    <w:rsid w:val="0054556E"/>
    <w:rsid w:val="005459DE"/>
    <w:rsid w:val="00545B27"/>
    <w:rsid w:val="00545C78"/>
    <w:rsid w:val="00546D0B"/>
    <w:rsid w:val="00547B57"/>
    <w:rsid w:val="00547C00"/>
    <w:rsid w:val="0055102E"/>
    <w:rsid w:val="00551840"/>
    <w:rsid w:val="00551BF2"/>
    <w:rsid w:val="005521DD"/>
    <w:rsid w:val="00554090"/>
    <w:rsid w:val="00554670"/>
    <w:rsid w:val="00554B0A"/>
    <w:rsid w:val="00555DCA"/>
    <w:rsid w:val="00556E21"/>
    <w:rsid w:val="0055750D"/>
    <w:rsid w:val="00565B33"/>
    <w:rsid w:val="00567A66"/>
    <w:rsid w:val="005702B8"/>
    <w:rsid w:val="005705E6"/>
    <w:rsid w:val="005712E6"/>
    <w:rsid w:val="00571794"/>
    <w:rsid w:val="005719EB"/>
    <w:rsid w:val="00572182"/>
    <w:rsid w:val="00572DFE"/>
    <w:rsid w:val="00572E85"/>
    <w:rsid w:val="00574CE8"/>
    <w:rsid w:val="00576339"/>
    <w:rsid w:val="00577E32"/>
    <w:rsid w:val="00577F45"/>
    <w:rsid w:val="0058052F"/>
    <w:rsid w:val="005820FD"/>
    <w:rsid w:val="005827FA"/>
    <w:rsid w:val="00583465"/>
    <w:rsid w:val="0058375C"/>
    <w:rsid w:val="00584BFE"/>
    <w:rsid w:val="00585001"/>
    <w:rsid w:val="00587326"/>
    <w:rsid w:val="0058745A"/>
    <w:rsid w:val="00590C2D"/>
    <w:rsid w:val="0059205F"/>
    <w:rsid w:val="005926FD"/>
    <w:rsid w:val="00592C99"/>
    <w:rsid w:val="005931E1"/>
    <w:rsid w:val="0059388A"/>
    <w:rsid w:val="005A0673"/>
    <w:rsid w:val="005A1DE3"/>
    <w:rsid w:val="005A40E4"/>
    <w:rsid w:val="005A4C05"/>
    <w:rsid w:val="005A6632"/>
    <w:rsid w:val="005B17D0"/>
    <w:rsid w:val="005B2B4C"/>
    <w:rsid w:val="005B2D55"/>
    <w:rsid w:val="005B39E7"/>
    <w:rsid w:val="005B3DA2"/>
    <w:rsid w:val="005B5014"/>
    <w:rsid w:val="005B74D5"/>
    <w:rsid w:val="005C088F"/>
    <w:rsid w:val="005C0C60"/>
    <w:rsid w:val="005C1468"/>
    <w:rsid w:val="005C28CB"/>
    <w:rsid w:val="005C379E"/>
    <w:rsid w:val="005C4F3B"/>
    <w:rsid w:val="005C5D67"/>
    <w:rsid w:val="005C7120"/>
    <w:rsid w:val="005C7CE4"/>
    <w:rsid w:val="005D2863"/>
    <w:rsid w:val="005D3417"/>
    <w:rsid w:val="005D3B3C"/>
    <w:rsid w:val="005D3C93"/>
    <w:rsid w:val="005D5C18"/>
    <w:rsid w:val="005D5C25"/>
    <w:rsid w:val="005D62AA"/>
    <w:rsid w:val="005D6C2D"/>
    <w:rsid w:val="005E0629"/>
    <w:rsid w:val="005E075C"/>
    <w:rsid w:val="005E0C08"/>
    <w:rsid w:val="005E1A16"/>
    <w:rsid w:val="005E2BAD"/>
    <w:rsid w:val="005E359C"/>
    <w:rsid w:val="005E37DC"/>
    <w:rsid w:val="005E6673"/>
    <w:rsid w:val="005E6D6C"/>
    <w:rsid w:val="005E7639"/>
    <w:rsid w:val="005F1C51"/>
    <w:rsid w:val="005F2DED"/>
    <w:rsid w:val="005F78EC"/>
    <w:rsid w:val="00600866"/>
    <w:rsid w:val="006023DE"/>
    <w:rsid w:val="006028D0"/>
    <w:rsid w:val="00602C72"/>
    <w:rsid w:val="00602E61"/>
    <w:rsid w:val="00603041"/>
    <w:rsid w:val="006045E6"/>
    <w:rsid w:val="00605528"/>
    <w:rsid w:val="0060552F"/>
    <w:rsid w:val="006071CD"/>
    <w:rsid w:val="00607DFB"/>
    <w:rsid w:val="00610057"/>
    <w:rsid w:val="00610D3F"/>
    <w:rsid w:val="00610F41"/>
    <w:rsid w:val="00612FC1"/>
    <w:rsid w:val="006156A7"/>
    <w:rsid w:val="006162A4"/>
    <w:rsid w:val="00621508"/>
    <w:rsid w:val="0062221E"/>
    <w:rsid w:val="00622405"/>
    <w:rsid w:val="00625038"/>
    <w:rsid w:val="00626177"/>
    <w:rsid w:val="0062774E"/>
    <w:rsid w:val="00631853"/>
    <w:rsid w:val="00631CDF"/>
    <w:rsid w:val="0063310C"/>
    <w:rsid w:val="006343AE"/>
    <w:rsid w:val="006355B6"/>
    <w:rsid w:val="0063676B"/>
    <w:rsid w:val="0063693A"/>
    <w:rsid w:val="00640DB8"/>
    <w:rsid w:val="0064150C"/>
    <w:rsid w:val="006418A8"/>
    <w:rsid w:val="00642C83"/>
    <w:rsid w:val="0064342B"/>
    <w:rsid w:val="00644332"/>
    <w:rsid w:val="00644845"/>
    <w:rsid w:val="00646347"/>
    <w:rsid w:val="00646DAA"/>
    <w:rsid w:val="006503CA"/>
    <w:rsid w:val="006506ED"/>
    <w:rsid w:val="00651280"/>
    <w:rsid w:val="006521C8"/>
    <w:rsid w:val="00654872"/>
    <w:rsid w:val="00654E40"/>
    <w:rsid w:val="00655AAC"/>
    <w:rsid w:val="00656C32"/>
    <w:rsid w:val="006574D3"/>
    <w:rsid w:val="00657CDE"/>
    <w:rsid w:val="0066043C"/>
    <w:rsid w:val="006604B2"/>
    <w:rsid w:val="00661D1D"/>
    <w:rsid w:val="0066354A"/>
    <w:rsid w:val="006638F7"/>
    <w:rsid w:val="00664DDE"/>
    <w:rsid w:val="00664E04"/>
    <w:rsid w:val="00670FC5"/>
    <w:rsid w:val="00671258"/>
    <w:rsid w:val="00673589"/>
    <w:rsid w:val="00673BF1"/>
    <w:rsid w:val="00673D62"/>
    <w:rsid w:val="00674C7F"/>
    <w:rsid w:val="00675015"/>
    <w:rsid w:val="00681B54"/>
    <w:rsid w:val="006832EF"/>
    <w:rsid w:val="006932D5"/>
    <w:rsid w:val="0069351A"/>
    <w:rsid w:val="006944EC"/>
    <w:rsid w:val="00695567"/>
    <w:rsid w:val="00695AA8"/>
    <w:rsid w:val="006A0082"/>
    <w:rsid w:val="006A1298"/>
    <w:rsid w:val="006A1B07"/>
    <w:rsid w:val="006A2BDD"/>
    <w:rsid w:val="006A3077"/>
    <w:rsid w:val="006A45CE"/>
    <w:rsid w:val="006A6E61"/>
    <w:rsid w:val="006A707B"/>
    <w:rsid w:val="006B012A"/>
    <w:rsid w:val="006B1461"/>
    <w:rsid w:val="006B1A5B"/>
    <w:rsid w:val="006B2B22"/>
    <w:rsid w:val="006B3130"/>
    <w:rsid w:val="006B441A"/>
    <w:rsid w:val="006B51B6"/>
    <w:rsid w:val="006B556C"/>
    <w:rsid w:val="006B662E"/>
    <w:rsid w:val="006C336E"/>
    <w:rsid w:val="006C44D1"/>
    <w:rsid w:val="006C44EF"/>
    <w:rsid w:val="006C4EE0"/>
    <w:rsid w:val="006C6C70"/>
    <w:rsid w:val="006C6E88"/>
    <w:rsid w:val="006D011D"/>
    <w:rsid w:val="006D5ED3"/>
    <w:rsid w:val="006D5EEE"/>
    <w:rsid w:val="006D6119"/>
    <w:rsid w:val="006D7091"/>
    <w:rsid w:val="006D7EBF"/>
    <w:rsid w:val="006E182F"/>
    <w:rsid w:val="006E267A"/>
    <w:rsid w:val="006E2833"/>
    <w:rsid w:val="006E2C69"/>
    <w:rsid w:val="006E3E57"/>
    <w:rsid w:val="006E4D3F"/>
    <w:rsid w:val="006E69A4"/>
    <w:rsid w:val="006E6CA1"/>
    <w:rsid w:val="006F0D4E"/>
    <w:rsid w:val="006F1CCC"/>
    <w:rsid w:val="006F20FF"/>
    <w:rsid w:val="006F244B"/>
    <w:rsid w:val="006F4A36"/>
    <w:rsid w:val="006F6013"/>
    <w:rsid w:val="006F78B1"/>
    <w:rsid w:val="007008EA"/>
    <w:rsid w:val="00701F81"/>
    <w:rsid w:val="00711433"/>
    <w:rsid w:val="0071235A"/>
    <w:rsid w:val="00712765"/>
    <w:rsid w:val="00712BE5"/>
    <w:rsid w:val="00712F33"/>
    <w:rsid w:val="0071427A"/>
    <w:rsid w:val="00716CF0"/>
    <w:rsid w:val="0071787F"/>
    <w:rsid w:val="00717C9E"/>
    <w:rsid w:val="007204D5"/>
    <w:rsid w:val="00720C14"/>
    <w:rsid w:val="007213F9"/>
    <w:rsid w:val="00722B9E"/>
    <w:rsid w:val="007232AD"/>
    <w:rsid w:val="00724155"/>
    <w:rsid w:val="007244A4"/>
    <w:rsid w:val="007304B4"/>
    <w:rsid w:val="0073074B"/>
    <w:rsid w:val="0073334C"/>
    <w:rsid w:val="0073464A"/>
    <w:rsid w:val="00735C40"/>
    <w:rsid w:val="0073711A"/>
    <w:rsid w:val="00737541"/>
    <w:rsid w:val="00740428"/>
    <w:rsid w:val="00740909"/>
    <w:rsid w:val="0074123C"/>
    <w:rsid w:val="007425C3"/>
    <w:rsid w:val="00742A25"/>
    <w:rsid w:val="00744731"/>
    <w:rsid w:val="00745ED7"/>
    <w:rsid w:val="00746725"/>
    <w:rsid w:val="00746746"/>
    <w:rsid w:val="00746B83"/>
    <w:rsid w:val="00750B6F"/>
    <w:rsid w:val="00752B6E"/>
    <w:rsid w:val="0075313E"/>
    <w:rsid w:val="0075407B"/>
    <w:rsid w:val="0075449E"/>
    <w:rsid w:val="00757557"/>
    <w:rsid w:val="00757751"/>
    <w:rsid w:val="007579BD"/>
    <w:rsid w:val="007617C6"/>
    <w:rsid w:val="00761C19"/>
    <w:rsid w:val="00761C44"/>
    <w:rsid w:val="00762F61"/>
    <w:rsid w:val="007635BF"/>
    <w:rsid w:val="00764240"/>
    <w:rsid w:val="00764B9C"/>
    <w:rsid w:val="00765499"/>
    <w:rsid w:val="00765865"/>
    <w:rsid w:val="007675FF"/>
    <w:rsid w:val="00770334"/>
    <w:rsid w:val="007710BD"/>
    <w:rsid w:val="0077150B"/>
    <w:rsid w:val="00773379"/>
    <w:rsid w:val="007734A0"/>
    <w:rsid w:val="00780076"/>
    <w:rsid w:val="0078060D"/>
    <w:rsid w:val="00783A6F"/>
    <w:rsid w:val="00783C07"/>
    <w:rsid w:val="00784872"/>
    <w:rsid w:val="0078491E"/>
    <w:rsid w:val="0078555A"/>
    <w:rsid w:val="00787249"/>
    <w:rsid w:val="00790069"/>
    <w:rsid w:val="00790964"/>
    <w:rsid w:val="00790EC1"/>
    <w:rsid w:val="00792B43"/>
    <w:rsid w:val="0079534E"/>
    <w:rsid w:val="00796834"/>
    <w:rsid w:val="007976F8"/>
    <w:rsid w:val="007A065A"/>
    <w:rsid w:val="007A10EE"/>
    <w:rsid w:val="007A22A7"/>
    <w:rsid w:val="007A2A49"/>
    <w:rsid w:val="007A2C06"/>
    <w:rsid w:val="007A41BB"/>
    <w:rsid w:val="007A4327"/>
    <w:rsid w:val="007A5992"/>
    <w:rsid w:val="007B1D5B"/>
    <w:rsid w:val="007B25DA"/>
    <w:rsid w:val="007B3022"/>
    <w:rsid w:val="007B4D03"/>
    <w:rsid w:val="007B519C"/>
    <w:rsid w:val="007B5FA4"/>
    <w:rsid w:val="007B716B"/>
    <w:rsid w:val="007C0A84"/>
    <w:rsid w:val="007C1F08"/>
    <w:rsid w:val="007C1F4C"/>
    <w:rsid w:val="007C2862"/>
    <w:rsid w:val="007C2AEE"/>
    <w:rsid w:val="007C3504"/>
    <w:rsid w:val="007C3AF1"/>
    <w:rsid w:val="007C422E"/>
    <w:rsid w:val="007C5490"/>
    <w:rsid w:val="007C56EC"/>
    <w:rsid w:val="007C76EB"/>
    <w:rsid w:val="007D0067"/>
    <w:rsid w:val="007D01F8"/>
    <w:rsid w:val="007D0835"/>
    <w:rsid w:val="007D09BD"/>
    <w:rsid w:val="007D3F3C"/>
    <w:rsid w:val="007D526C"/>
    <w:rsid w:val="007D6655"/>
    <w:rsid w:val="007D6C26"/>
    <w:rsid w:val="007E04E7"/>
    <w:rsid w:val="007E06AF"/>
    <w:rsid w:val="007E09A5"/>
    <w:rsid w:val="007E16EF"/>
    <w:rsid w:val="007E1ADD"/>
    <w:rsid w:val="007E2F16"/>
    <w:rsid w:val="007E3587"/>
    <w:rsid w:val="007E38B4"/>
    <w:rsid w:val="007E39B8"/>
    <w:rsid w:val="007E3E83"/>
    <w:rsid w:val="007E6A29"/>
    <w:rsid w:val="007F18DF"/>
    <w:rsid w:val="007F245B"/>
    <w:rsid w:val="007F38D3"/>
    <w:rsid w:val="007F4659"/>
    <w:rsid w:val="007F52A5"/>
    <w:rsid w:val="007F600D"/>
    <w:rsid w:val="007F652E"/>
    <w:rsid w:val="008001E3"/>
    <w:rsid w:val="00800247"/>
    <w:rsid w:val="008003AE"/>
    <w:rsid w:val="00800968"/>
    <w:rsid w:val="00800D31"/>
    <w:rsid w:val="00803E49"/>
    <w:rsid w:val="0080465B"/>
    <w:rsid w:val="00805A29"/>
    <w:rsid w:val="00805D3D"/>
    <w:rsid w:val="0080650B"/>
    <w:rsid w:val="00806714"/>
    <w:rsid w:val="00807D2D"/>
    <w:rsid w:val="0081080F"/>
    <w:rsid w:val="00811DE9"/>
    <w:rsid w:val="00812F83"/>
    <w:rsid w:val="00813720"/>
    <w:rsid w:val="00813746"/>
    <w:rsid w:val="00815904"/>
    <w:rsid w:val="00816056"/>
    <w:rsid w:val="00816CE5"/>
    <w:rsid w:val="00816E63"/>
    <w:rsid w:val="00817978"/>
    <w:rsid w:val="00821269"/>
    <w:rsid w:val="00821910"/>
    <w:rsid w:val="0082246D"/>
    <w:rsid w:val="008225A6"/>
    <w:rsid w:val="008240B5"/>
    <w:rsid w:val="00824C0C"/>
    <w:rsid w:val="0082771B"/>
    <w:rsid w:val="00831478"/>
    <w:rsid w:val="00831FBF"/>
    <w:rsid w:val="008327CD"/>
    <w:rsid w:val="00833C83"/>
    <w:rsid w:val="00834480"/>
    <w:rsid w:val="00836075"/>
    <w:rsid w:val="00836C5C"/>
    <w:rsid w:val="008412DD"/>
    <w:rsid w:val="00841C18"/>
    <w:rsid w:val="0084223F"/>
    <w:rsid w:val="00843078"/>
    <w:rsid w:val="00843630"/>
    <w:rsid w:val="00843711"/>
    <w:rsid w:val="00846609"/>
    <w:rsid w:val="0084683F"/>
    <w:rsid w:val="00846A7B"/>
    <w:rsid w:val="0084780D"/>
    <w:rsid w:val="008510BE"/>
    <w:rsid w:val="008517A7"/>
    <w:rsid w:val="0085261E"/>
    <w:rsid w:val="00852CE7"/>
    <w:rsid w:val="00853415"/>
    <w:rsid w:val="00854127"/>
    <w:rsid w:val="008552DB"/>
    <w:rsid w:val="008559F9"/>
    <w:rsid w:val="008562F0"/>
    <w:rsid w:val="00857C3D"/>
    <w:rsid w:val="0086169B"/>
    <w:rsid w:val="00862716"/>
    <w:rsid w:val="00862833"/>
    <w:rsid w:val="00862B50"/>
    <w:rsid w:val="00864EB7"/>
    <w:rsid w:val="0086555A"/>
    <w:rsid w:val="00865C73"/>
    <w:rsid w:val="008677C6"/>
    <w:rsid w:val="00870709"/>
    <w:rsid w:val="008718C3"/>
    <w:rsid w:val="008737BE"/>
    <w:rsid w:val="008754BD"/>
    <w:rsid w:val="00875C85"/>
    <w:rsid w:val="00875DC1"/>
    <w:rsid w:val="0087696D"/>
    <w:rsid w:val="00876C5A"/>
    <w:rsid w:val="008770A3"/>
    <w:rsid w:val="00877323"/>
    <w:rsid w:val="00877E1B"/>
    <w:rsid w:val="00881411"/>
    <w:rsid w:val="00881C6F"/>
    <w:rsid w:val="00881EE8"/>
    <w:rsid w:val="00883EB7"/>
    <w:rsid w:val="00884B73"/>
    <w:rsid w:val="00885063"/>
    <w:rsid w:val="0088569E"/>
    <w:rsid w:val="00887398"/>
    <w:rsid w:val="008901C2"/>
    <w:rsid w:val="00891AE3"/>
    <w:rsid w:val="008959A2"/>
    <w:rsid w:val="0089679A"/>
    <w:rsid w:val="00897A83"/>
    <w:rsid w:val="008A2EE5"/>
    <w:rsid w:val="008A4CB3"/>
    <w:rsid w:val="008A56E6"/>
    <w:rsid w:val="008A5942"/>
    <w:rsid w:val="008A6EA7"/>
    <w:rsid w:val="008B1217"/>
    <w:rsid w:val="008B22CF"/>
    <w:rsid w:val="008B2915"/>
    <w:rsid w:val="008B2F90"/>
    <w:rsid w:val="008B45A3"/>
    <w:rsid w:val="008B65AE"/>
    <w:rsid w:val="008B78D6"/>
    <w:rsid w:val="008C0429"/>
    <w:rsid w:val="008C0684"/>
    <w:rsid w:val="008C0C5F"/>
    <w:rsid w:val="008C16EC"/>
    <w:rsid w:val="008C321A"/>
    <w:rsid w:val="008C3A9A"/>
    <w:rsid w:val="008C4208"/>
    <w:rsid w:val="008C66B7"/>
    <w:rsid w:val="008D06AE"/>
    <w:rsid w:val="008D0F1E"/>
    <w:rsid w:val="008D6581"/>
    <w:rsid w:val="008D6B7D"/>
    <w:rsid w:val="008D7C3A"/>
    <w:rsid w:val="008D7F4C"/>
    <w:rsid w:val="008E21D9"/>
    <w:rsid w:val="008E30E1"/>
    <w:rsid w:val="008E3785"/>
    <w:rsid w:val="008E5FE9"/>
    <w:rsid w:val="008E65B5"/>
    <w:rsid w:val="008E7671"/>
    <w:rsid w:val="008F050F"/>
    <w:rsid w:val="008F05AA"/>
    <w:rsid w:val="008F0939"/>
    <w:rsid w:val="008F0EC8"/>
    <w:rsid w:val="008F2388"/>
    <w:rsid w:val="008F6399"/>
    <w:rsid w:val="00901017"/>
    <w:rsid w:val="009019CF"/>
    <w:rsid w:val="00901A84"/>
    <w:rsid w:val="00901C97"/>
    <w:rsid w:val="00902CBA"/>
    <w:rsid w:val="009030D8"/>
    <w:rsid w:val="00903F67"/>
    <w:rsid w:val="0090416F"/>
    <w:rsid w:val="00904644"/>
    <w:rsid w:val="009055BC"/>
    <w:rsid w:val="009073F5"/>
    <w:rsid w:val="0091050D"/>
    <w:rsid w:val="0091053F"/>
    <w:rsid w:val="0091369D"/>
    <w:rsid w:val="009136D6"/>
    <w:rsid w:val="009139F4"/>
    <w:rsid w:val="0091552F"/>
    <w:rsid w:val="0091568F"/>
    <w:rsid w:val="009157A6"/>
    <w:rsid w:val="0092044F"/>
    <w:rsid w:val="0092072B"/>
    <w:rsid w:val="0092264A"/>
    <w:rsid w:val="00922A16"/>
    <w:rsid w:val="00923102"/>
    <w:rsid w:val="00924DE5"/>
    <w:rsid w:val="0092584E"/>
    <w:rsid w:val="009302D5"/>
    <w:rsid w:val="0093038B"/>
    <w:rsid w:val="009304C5"/>
    <w:rsid w:val="009309BE"/>
    <w:rsid w:val="00931195"/>
    <w:rsid w:val="009317F9"/>
    <w:rsid w:val="00932728"/>
    <w:rsid w:val="00932CAF"/>
    <w:rsid w:val="00936D8C"/>
    <w:rsid w:val="00941677"/>
    <w:rsid w:val="00942291"/>
    <w:rsid w:val="00942C50"/>
    <w:rsid w:val="00943A1B"/>
    <w:rsid w:val="00944C75"/>
    <w:rsid w:val="00946C67"/>
    <w:rsid w:val="00953C95"/>
    <w:rsid w:val="00954BE9"/>
    <w:rsid w:val="00954D1A"/>
    <w:rsid w:val="00955839"/>
    <w:rsid w:val="00955A8D"/>
    <w:rsid w:val="00956E2E"/>
    <w:rsid w:val="0095709F"/>
    <w:rsid w:val="009570B0"/>
    <w:rsid w:val="00963F8A"/>
    <w:rsid w:val="00964369"/>
    <w:rsid w:val="00964BCF"/>
    <w:rsid w:val="00966F34"/>
    <w:rsid w:val="00970307"/>
    <w:rsid w:val="00970AF9"/>
    <w:rsid w:val="00970F74"/>
    <w:rsid w:val="0097369D"/>
    <w:rsid w:val="00975715"/>
    <w:rsid w:val="009812F1"/>
    <w:rsid w:val="00982D39"/>
    <w:rsid w:val="00983C20"/>
    <w:rsid w:val="00983F0B"/>
    <w:rsid w:val="00984B24"/>
    <w:rsid w:val="00985326"/>
    <w:rsid w:val="00987F68"/>
    <w:rsid w:val="00990FA1"/>
    <w:rsid w:val="009916EF"/>
    <w:rsid w:val="0099267A"/>
    <w:rsid w:val="00993A9A"/>
    <w:rsid w:val="0099576F"/>
    <w:rsid w:val="00996BCF"/>
    <w:rsid w:val="00997CFC"/>
    <w:rsid w:val="00997D7C"/>
    <w:rsid w:val="009A09EC"/>
    <w:rsid w:val="009A120D"/>
    <w:rsid w:val="009A1833"/>
    <w:rsid w:val="009A4464"/>
    <w:rsid w:val="009A50D5"/>
    <w:rsid w:val="009A5376"/>
    <w:rsid w:val="009A6AFB"/>
    <w:rsid w:val="009B002C"/>
    <w:rsid w:val="009B0CA2"/>
    <w:rsid w:val="009B1D9D"/>
    <w:rsid w:val="009B3D68"/>
    <w:rsid w:val="009B4BA6"/>
    <w:rsid w:val="009B53F1"/>
    <w:rsid w:val="009B6364"/>
    <w:rsid w:val="009B6A9C"/>
    <w:rsid w:val="009B7127"/>
    <w:rsid w:val="009C0789"/>
    <w:rsid w:val="009C1DC8"/>
    <w:rsid w:val="009C36EC"/>
    <w:rsid w:val="009C37B2"/>
    <w:rsid w:val="009C4D72"/>
    <w:rsid w:val="009C5175"/>
    <w:rsid w:val="009C6053"/>
    <w:rsid w:val="009D1966"/>
    <w:rsid w:val="009D298F"/>
    <w:rsid w:val="009D3010"/>
    <w:rsid w:val="009D3BB6"/>
    <w:rsid w:val="009D499A"/>
    <w:rsid w:val="009D4D15"/>
    <w:rsid w:val="009D66F9"/>
    <w:rsid w:val="009E1326"/>
    <w:rsid w:val="009E1E68"/>
    <w:rsid w:val="009E2A32"/>
    <w:rsid w:val="009E3896"/>
    <w:rsid w:val="009E46A4"/>
    <w:rsid w:val="009E49A2"/>
    <w:rsid w:val="009E522B"/>
    <w:rsid w:val="009E5D4A"/>
    <w:rsid w:val="009F0322"/>
    <w:rsid w:val="009F1AF4"/>
    <w:rsid w:val="009F1B00"/>
    <w:rsid w:val="009F361B"/>
    <w:rsid w:val="009F3C81"/>
    <w:rsid w:val="009F41E5"/>
    <w:rsid w:val="009F4465"/>
    <w:rsid w:val="009F560B"/>
    <w:rsid w:val="009F5E44"/>
    <w:rsid w:val="009F7D4C"/>
    <w:rsid w:val="00A00E1D"/>
    <w:rsid w:val="00A01190"/>
    <w:rsid w:val="00A02AFE"/>
    <w:rsid w:val="00A03566"/>
    <w:rsid w:val="00A045D7"/>
    <w:rsid w:val="00A04984"/>
    <w:rsid w:val="00A04BA9"/>
    <w:rsid w:val="00A05AE8"/>
    <w:rsid w:val="00A10367"/>
    <w:rsid w:val="00A12CEE"/>
    <w:rsid w:val="00A13ED0"/>
    <w:rsid w:val="00A14BF4"/>
    <w:rsid w:val="00A158A2"/>
    <w:rsid w:val="00A15F3F"/>
    <w:rsid w:val="00A162CE"/>
    <w:rsid w:val="00A16FB8"/>
    <w:rsid w:val="00A17BB5"/>
    <w:rsid w:val="00A20BC4"/>
    <w:rsid w:val="00A22E89"/>
    <w:rsid w:val="00A2347C"/>
    <w:rsid w:val="00A2402D"/>
    <w:rsid w:val="00A25D82"/>
    <w:rsid w:val="00A30DDE"/>
    <w:rsid w:val="00A31CCD"/>
    <w:rsid w:val="00A34955"/>
    <w:rsid w:val="00A34C64"/>
    <w:rsid w:val="00A35570"/>
    <w:rsid w:val="00A35E04"/>
    <w:rsid w:val="00A369CF"/>
    <w:rsid w:val="00A4143A"/>
    <w:rsid w:val="00A414EC"/>
    <w:rsid w:val="00A43C87"/>
    <w:rsid w:val="00A44251"/>
    <w:rsid w:val="00A444AE"/>
    <w:rsid w:val="00A4462E"/>
    <w:rsid w:val="00A46FCD"/>
    <w:rsid w:val="00A47544"/>
    <w:rsid w:val="00A517D9"/>
    <w:rsid w:val="00A52916"/>
    <w:rsid w:val="00A530C1"/>
    <w:rsid w:val="00A5463E"/>
    <w:rsid w:val="00A551C3"/>
    <w:rsid w:val="00A55891"/>
    <w:rsid w:val="00A5594A"/>
    <w:rsid w:val="00A55AE2"/>
    <w:rsid w:val="00A576FB"/>
    <w:rsid w:val="00A616F1"/>
    <w:rsid w:val="00A63764"/>
    <w:rsid w:val="00A655DA"/>
    <w:rsid w:val="00A663A8"/>
    <w:rsid w:val="00A6644A"/>
    <w:rsid w:val="00A70F4A"/>
    <w:rsid w:val="00A715C3"/>
    <w:rsid w:val="00A71AF8"/>
    <w:rsid w:val="00A71F61"/>
    <w:rsid w:val="00A72265"/>
    <w:rsid w:val="00A72550"/>
    <w:rsid w:val="00A74D4F"/>
    <w:rsid w:val="00A75D1A"/>
    <w:rsid w:val="00A778BB"/>
    <w:rsid w:val="00A81825"/>
    <w:rsid w:val="00A82104"/>
    <w:rsid w:val="00A83EBD"/>
    <w:rsid w:val="00A8602E"/>
    <w:rsid w:val="00A86114"/>
    <w:rsid w:val="00A86CFF"/>
    <w:rsid w:val="00A9001F"/>
    <w:rsid w:val="00A916C6"/>
    <w:rsid w:val="00A94CD0"/>
    <w:rsid w:val="00A94FCD"/>
    <w:rsid w:val="00A956FD"/>
    <w:rsid w:val="00A96806"/>
    <w:rsid w:val="00A96952"/>
    <w:rsid w:val="00A96E23"/>
    <w:rsid w:val="00AA0E36"/>
    <w:rsid w:val="00AA0F33"/>
    <w:rsid w:val="00AA2B07"/>
    <w:rsid w:val="00AA31E3"/>
    <w:rsid w:val="00AA4DBF"/>
    <w:rsid w:val="00AA4F41"/>
    <w:rsid w:val="00AA61AF"/>
    <w:rsid w:val="00AA63C5"/>
    <w:rsid w:val="00AA66DB"/>
    <w:rsid w:val="00AA7E0F"/>
    <w:rsid w:val="00AB0850"/>
    <w:rsid w:val="00AB1CDC"/>
    <w:rsid w:val="00AB25B1"/>
    <w:rsid w:val="00AB296B"/>
    <w:rsid w:val="00AB4140"/>
    <w:rsid w:val="00AB4415"/>
    <w:rsid w:val="00AB4F81"/>
    <w:rsid w:val="00AB5625"/>
    <w:rsid w:val="00AB7F85"/>
    <w:rsid w:val="00AC0FF9"/>
    <w:rsid w:val="00AC2A19"/>
    <w:rsid w:val="00AC3263"/>
    <w:rsid w:val="00AC4668"/>
    <w:rsid w:val="00AC4B05"/>
    <w:rsid w:val="00AC6687"/>
    <w:rsid w:val="00AC7E96"/>
    <w:rsid w:val="00AD127B"/>
    <w:rsid w:val="00AD3B32"/>
    <w:rsid w:val="00AD46D4"/>
    <w:rsid w:val="00AD4DB3"/>
    <w:rsid w:val="00AD592A"/>
    <w:rsid w:val="00AD6437"/>
    <w:rsid w:val="00AD6857"/>
    <w:rsid w:val="00AE1C04"/>
    <w:rsid w:val="00AE2BC6"/>
    <w:rsid w:val="00AE3D46"/>
    <w:rsid w:val="00AE50D0"/>
    <w:rsid w:val="00AE7869"/>
    <w:rsid w:val="00AF15D7"/>
    <w:rsid w:val="00AF3B33"/>
    <w:rsid w:val="00AF3BB6"/>
    <w:rsid w:val="00AF620C"/>
    <w:rsid w:val="00AF7939"/>
    <w:rsid w:val="00B001F6"/>
    <w:rsid w:val="00B02C2D"/>
    <w:rsid w:val="00B05031"/>
    <w:rsid w:val="00B050B7"/>
    <w:rsid w:val="00B05C5B"/>
    <w:rsid w:val="00B07541"/>
    <w:rsid w:val="00B079C7"/>
    <w:rsid w:val="00B11ACB"/>
    <w:rsid w:val="00B12935"/>
    <w:rsid w:val="00B14288"/>
    <w:rsid w:val="00B16D54"/>
    <w:rsid w:val="00B17233"/>
    <w:rsid w:val="00B179D0"/>
    <w:rsid w:val="00B2096A"/>
    <w:rsid w:val="00B2109A"/>
    <w:rsid w:val="00B216DB"/>
    <w:rsid w:val="00B22D10"/>
    <w:rsid w:val="00B23CEE"/>
    <w:rsid w:val="00B26704"/>
    <w:rsid w:val="00B269DB"/>
    <w:rsid w:val="00B27491"/>
    <w:rsid w:val="00B303C0"/>
    <w:rsid w:val="00B31C6E"/>
    <w:rsid w:val="00B32C5F"/>
    <w:rsid w:val="00B340C2"/>
    <w:rsid w:val="00B34450"/>
    <w:rsid w:val="00B348B2"/>
    <w:rsid w:val="00B34E9A"/>
    <w:rsid w:val="00B35089"/>
    <w:rsid w:val="00B354EB"/>
    <w:rsid w:val="00B35D7D"/>
    <w:rsid w:val="00B35E82"/>
    <w:rsid w:val="00B36A69"/>
    <w:rsid w:val="00B37E87"/>
    <w:rsid w:val="00B4031E"/>
    <w:rsid w:val="00B40544"/>
    <w:rsid w:val="00B41AE5"/>
    <w:rsid w:val="00B426D0"/>
    <w:rsid w:val="00B43C2C"/>
    <w:rsid w:val="00B43D84"/>
    <w:rsid w:val="00B44510"/>
    <w:rsid w:val="00B467D6"/>
    <w:rsid w:val="00B469DA"/>
    <w:rsid w:val="00B51514"/>
    <w:rsid w:val="00B530A7"/>
    <w:rsid w:val="00B531E2"/>
    <w:rsid w:val="00B54609"/>
    <w:rsid w:val="00B5497E"/>
    <w:rsid w:val="00B550C0"/>
    <w:rsid w:val="00B5534B"/>
    <w:rsid w:val="00B56C5B"/>
    <w:rsid w:val="00B575B2"/>
    <w:rsid w:val="00B615AC"/>
    <w:rsid w:val="00B63431"/>
    <w:rsid w:val="00B6346E"/>
    <w:rsid w:val="00B672E0"/>
    <w:rsid w:val="00B7054D"/>
    <w:rsid w:val="00B70AA8"/>
    <w:rsid w:val="00B71F87"/>
    <w:rsid w:val="00B72095"/>
    <w:rsid w:val="00B74316"/>
    <w:rsid w:val="00B743BD"/>
    <w:rsid w:val="00B74BB9"/>
    <w:rsid w:val="00B7544B"/>
    <w:rsid w:val="00B7797A"/>
    <w:rsid w:val="00B8127D"/>
    <w:rsid w:val="00B815BC"/>
    <w:rsid w:val="00B81B41"/>
    <w:rsid w:val="00B849EC"/>
    <w:rsid w:val="00B860C5"/>
    <w:rsid w:val="00B86258"/>
    <w:rsid w:val="00B862F1"/>
    <w:rsid w:val="00B87547"/>
    <w:rsid w:val="00B87B43"/>
    <w:rsid w:val="00B91878"/>
    <w:rsid w:val="00B91B59"/>
    <w:rsid w:val="00B925DE"/>
    <w:rsid w:val="00B93282"/>
    <w:rsid w:val="00B94C70"/>
    <w:rsid w:val="00B95EA3"/>
    <w:rsid w:val="00B975AF"/>
    <w:rsid w:val="00BA02E7"/>
    <w:rsid w:val="00BA0337"/>
    <w:rsid w:val="00BA2F3C"/>
    <w:rsid w:val="00BA3A59"/>
    <w:rsid w:val="00BA4C15"/>
    <w:rsid w:val="00BA5302"/>
    <w:rsid w:val="00BA5FDE"/>
    <w:rsid w:val="00BB2174"/>
    <w:rsid w:val="00BB2876"/>
    <w:rsid w:val="00BB2BD7"/>
    <w:rsid w:val="00BB3380"/>
    <w:rsid w:val="00BB3611"/>
    <w:rsid w:val="00BB461A"/>
    <w:rsid w:val="00BB5B6C"/>
    <w:rsid w:val="00BB5CB5"/>
    <w:rsid w:val="00BB63FA"/>
    <w:rsid w:val="00BB6959"/>
    <w:rsid w:val="00BB7038"/>
    <w:rsid w:val="00BB70C8"/>
    <w:rsid w:val="00BC43E3"/>
    <w:rsid w:val="00BC4F4F"/>
    <w:rsid w:val="00BC7F3C"/>
    <w:rsid w:val="00BD0700"/>
    <w:rsid w:val="00BD07C2"/>
    <w:rsid w:val="00BD0EBF"/>
    <w:rsid w:val="00BD1B66"/>
    <w:rsid w:val="00BD2FB4"/>
    <w:rsid w:val="00BD33E8"/>
    <w:rsid w:val="00BD529C"/>
    <w:rsid w:val="00BD6194"/>
    <w:rsid w:val="00BD711B"/>
    <w:rsid w:val="00BE0759"/>
    <w:rsid w:val="00BE0A63"/>
    <w:rsid w:val="00BE1807"/>
    <w:rsid w:val="00BE273E"/>
    <w:rsid w:val="00BE4C7F"/>
    <w:rsid w:val="00BE5847"/>
    <w:rsid w:val="00BE5D50"/>
    <w:rsid w:val="00BE6C8B"/>
    <w:rsid w:val="00BF3418"/>
    <w:rsid w:val="00BF4879"/>
    <w:rsid w:val="00BF4BC3"/>
    <w:rsid w:val="00BF56BE"/>
    <w:rsid w:val="00BF6A41"/>
    <w:rsid w:val="00BF74D1"/>
    <w:rsid w:val="00BF7588"/>
    <w:rsid w:val="00C01999"/>
    <w:rsid w:val="00C02EC2"/>
    <w:rsid w:val="00C05C92"/>
    <w:rsid w:val="00C06AD2"/>
    <w:rsid w:val="00C1440C"/>
    <w:rsid w:val="00C157C2"/>
    <w:rsid w:val="00C1718A"/>
    <w:rsid w:val="00C2223C"/>
    <w:rsid w:val="00C225E2"/>
    <w:rsid w:val="00C257F0"/>
    <w:rsid w:val="00C25B3B"/>
    <w:rsid w:val="00C274D6"/>
    <w:rsid w:val="00C27815"/>
    <w:rsid w:val="00C3141B"/>
    <w:rsid w:val="00C31C9F"/>
    <w:rsid w:val="00C3258D"/>
    <w:rsid w:val="00C333AF"/>
    <w:rsid w:val="00C34474"/>
    <w:rsid w:val="00C350E0"/>
    <w:rsid w:val="00C372CD"/>
    <w:rsid w:val="00C40969"/>
    <w:rsid w:val="00C40A44"/>
    <w:rsid w:val="00C40F19"/>
    <w:rsid w:val="00C411B3"/>
    <w:rsid w:val="00C41C7E"/>
    <w:rsid w:val="00C42927"/>
    <w:rsid w:val="00C42F94"/>
    <w:rsid w:val="00C44FFD"/>
    <w:rsid w:val="00C46540"/>
    <w:rsid w:val="00C51099"/>
    <w:rsid w:val="00C531A7"/>
    <w:rsid w:val="00C55DED"/>
    <w:rsid w:val="00C55F09"/>
    <w:rsid w:val="00C5667A"/>
    <w:rsid w:val="00C60C5B"/>
    <w:rsid w:val="00C62418"/>
    <w:rsid w:val="00C6267E"/>
    <w:rsid w:val="00C67153"/>
    <w:rsid w:val="00C675B3"/>
    <w:rsid w:val="00C67D67"/>
    <w:rsid w:val="00C70353"/>
    <w:rsid w:val="00C71B3F"/>
    <w:rsid w:val="00C72204"/>
    <w:rsid w:val="00C72CBE"/>
    <w:rsid w:val="00C73112"/>
    <w:rsid w:val="00C73F13"/>
    <w:rsid w:val="00C74585"/>
    <w:rsid w:val="00C74ED3"/>
    <w:rsid w:val="00C7673D"/>
    <w:rsid w:val="00C803E0"/>
    <w:rsid w:val="00C816AE"/>
    <w:rsid w:val="00C81D81"/>
    <w:rsid w:val="00C828B8"/>
    <w:rsid w:val="00C82EAE"/>
    <w:rsid w:val="00C838CB"/>
    <w:rsid w:val="00C83F84"/>
    <w:rsid w:val="00C84306"/>
    <w:rsid w:val="00C85C0C"/>
    <w:rsid w:val="00C86EF8"/>
    <w:rsid w:val="00C902A3"/>
    <w:rsid w:val="00C90AB3"/>
    <w:rsid w:val="00C90F6B"/>
    <w:rsid w:val="00C91A69"/>
    <w:rsid w:val="00C91DCA"/>
    <w:rsid w:val="00C94195"/>
    <w:rsid w:val="00C971D9"/>
    <w:rsid w:val="00CA0D91"/>
    <w:rsid w:val="00CA1D49"/>
    <w:rsid w:val="00CA23DE"/>
    <w:rsid w:val="00CA2AED"/>
    <w:rsid w:val="00CA3894"/>
    <w:rsid w:val="00CA4C17"/>
    <w:rsid w:val="00CA531A"/>
    <w:rsid w:val="00CA59A8"/>
    <w:rsid w:val="00CA6920"/>
    <w:rsid w:val="00CA6C8E"/>
    <w:rsid w:val="00CA6F3F"/>
    <w:rsid w:val="00CB0034"/>
    <w:rsid w:val="00CB0349"/>
    <w:rsid w:val="00CB335A"/>
    <w:rsid w:val="00CB357F"/>
    <w:rsid w:val="00CB59EF"/>
    <w:rsid w:val="00CB686E"/>
    <w:rsid w:val="00CB6A1F"/>
    <w:rsid w:val="00CB790E"/>
    <w:rsid w:val="00CB7EFD"/>
    <w:rsid w:val="00CC0144"/>
    <w:rsid w:val="00CC019F"/>
    <w:rsid w:val="00CC16FB"/>
    <w:rsid w:val="00CC3C85"/>
    <w:rsid w:val="00CC3E64"/>
    <w:rsid w:val="00CC53B4"/>
    <w:rsid w:val="00CC5DC7"/>
    <w:rsid w:val="00CC5F6B"/>
    <w:rsid w:val="00CC606A"/>
    <w:rsid w:val="00CC65E8"/>
    <w:rsid w:val="00CC6919"/>
    <w:rsid w:val="00CD014F"/>
    <w:rsid w:val="00CD023F"/>
    <w:rsid w:val="00CD3686"/>
    <w:rsid w:val="00CD4EE2"/>
    <w:rsid w:val="00CD4FF5"/>
    <w:rsid w:val="00CD584A"/>
    <w:rsid w:val="00CD6D83"/>
    <w:rsid w:val="00CD7396"/>
    <w:rsid w:val="00CE097E"/>
    <w:rsid w:val="00CE0E12"/>
    <w:rsid w:val="00CE0F9B"/>
    <w:rsid w:val="00CE1232"/>
    <w:rsid w:val="00CE1337"/>
    <w:rsid w:val="00CE249A"/>
    <w:rsid w:val="00CE59BF"/>
    <w:rsid w:val="00CE5A08"/>
    <w:rsid w:val="00CE5EDD"/>
    <w:rsid w:val="00CE750C"/>
    <w:rsid w:val="00CF020A"/>
    <w:rsid w:val="00CF049A"/>
    <w:rsid w:val="00CF05F3"/>
    <w:rsid w:val="00CF152A"/>
    <w:rsid w:val="00CF1985"/>
    <w:rsid w:val="00CF31D4"/>
    <w:rsid w:val="00CF4190"/>
    <w:rsid w:val="00CF60E6"/>
    <w:rsid w:val="00CF68E4"/>
    <w:rsid w:val="00CF7922"/>
    <w:rsid w:val="00D0115F"/>
    <w:rsid w:val="00D02F98"/>
    <w:rsid w:val="00D04609"/>
    <w:rsid w:val="00D0516D"/>
    <w:rsid w:val="00D076AA"/>
    <w:rsid w:val="00D10427"/>
    <w:rsid w:val="00D110B8"/>
    <w:rsid w:val="00D15AB9"/>
    <w:rsid w:val="00D16472"/>
    <w:rsid w:val="00D16623"/>
    <w:rsid w:val="00D16E08"/>
    <w:rsid w:val="00D22292"/>
    <w:rsid w:val="00D25950"/>
    <w:rsid w:val="00D25AF4"/>
    <w:rsid w:val="00D273F2"/>
    <w:rsid w:val="00D313B5"/>
    <w:rsid w:val="00D32427"/>
    <w:rsid w:val="00D33139"/>
    <w:rsid w:val="00D33158"/>
    <w:rsid w:val="00D331B5"/>
    <w:rsid w:val="00D335C5"/>
    <w:rsid w:val="00D35B4A"/>
    <w:rsid w:val="00D3661C"/>
    <w:rsid w:val="00D366F2"/>
    <w:rsid w:val="00D36743"/>
    <w:rsid w:val="00D36D8D"/>
    <w:rsid w:val="00D37C12"/>
    <w:rsid w:val="00D40CDE"/>
    <w:rsid w:val="00D411F0"/>
    <w:rsid w:val="00D41399"/>
    <w:rsid w:val="00D41779"/>
    <w:rsid w:val="00D424B6"/>
    <w:rsid w:val="00D43159"/>
    <w:rsid w:val="00D431C7"/>
    <w:rsid w:val="00D4357D"/>
    <w:rsid w:val="00D453ED"/>
    <w:rsid w:val="00D45862"/>
    <w:rsid w:val="00D46620"/>
    <w:rsid w:val="00D52237"/>
    <w:rsid w:val="00D526F9"/>
    <w:rsid w:val="00D53703"/>
    <w:rsid w:val="00D55DC7"/>
    <w:rsid w:val="00D5715F"/>
    <w:rsid w:val="00D61160"/>
    <w:rsid w:val="00D611D7"/>
    <w:rsid w:val="00D61BEC"/>
    <w:rsid w:val="00D629F0"/>
    <w:rsid w:val="00D64084"/>
    <w:rsid w:val="00D649C4"/>
    <w:rsid w:val="00D64D86"/>
    <w:rsid w:val="00D67111"/>
    <w:rsid w:val="00D67227"/>
    <w:rsid w:val="00D70678"/>
    <w:rsid w:val="00D70BBC"/>
    <w:rsid w:val="00D70E36"/>
    <w:rsid w:val="00D71062"/>
    <w:rsid w:val="00D72F43"/>
    <w:rsid w:val="00D742A2"/>
    <w:rsid w:val="00D742C0"/>
    <w:rsid w:val="00D7523E"/>
    <w:rsid w:val="00D77782"/>
    <w:rsid w:val="00D82A54"/>
    <w:rsid w:val="00D83CB3"/>
    <w:rsid w:val="00D8457F"/>
    <w:rsid w:val="00D84B64"/>
    <w:rsid w:val="00D86745"/>
    <w:rsid w:val="00D87240"/>
    <w:rsid w:val="00D877A0"/>
    <w:rsid w:val="00D95DB3"/>
    <w:rsid w:val="00D96B32"/>
    <w:rsid w:val="00D96DDE"/>
    <w:rsid w:val="00D9784F"/>
    <w:rsid w:val="00DA0820"/>
    <w:rsid w:val="00DA1C05"/>
    <w:rsid w:val="00DA21FC"/>
    <w:rsid w:val="00DA31DC"/>
    <w:rsid w:val="00DA413B"/>
    <w:rsid w:val="00DA4BA4"/>
    <w:rsid w:val="00DA6DC1"/>
    <w:rsid w:val="00DA6DD4"/>
    <w:rsid w:val="00DB0536"/>
    <w:rsid w:val="00DB36B6"/>
    <w:rsid w:val="00DB3DFF"/>
    <w:rsid w:val="00DB466B"/>
    <w:rsid w:val="00DB4ADA"/>
    <w:rsid w:val="00DB7461"/>
    <w:rsid w:val="00DB7D7E"/>
    <w:rsid w:val="00DC1E81"/>
    <w:rsid w:val="00DC2107"/>
    <w:rsid w:val="00DC2C02"/>
    <w:rsid w:val="00DC5487"/>
    <w:rsid w:val="00DC58F1"/>
    <w:rsid w:val="00DC5C96"/>
    <w:rsid w:val="00DC6310"/>
    <w:rsid w:val="00DC661D"/>
    <w:rsid w:val="00DC67DB"/>
    <w:rsid w:val="00DC6FD2"/>
    <w:rsid w:val="00DD0BE2"/>
    <w:rsid w:val="00DD0F03"/>
    <w:rsid w:val="00DD1A17"/>
    <w:rsid w:val="00DD3471"/>
    <w:rsid w:val="00DD586A"/>
    <w:rsid w:val="00DD5D65"/>
    <w:rsid w:val="00DD61CD"/>
    <w:rsid w:val="00DD7B47"/>
    <w:rsid w:val="00DE1517"/>
    <w:rsid w:val="00DE2050"/>
    <w:rsid w:val="00DE3447"/>
    <w:rsid w:val="00DE5D86"/>
    <w:rsid w:val="00DE72A3"/>
    <w:rsid w:val="00DF14A0"/>
    <w:rsid w:val="00DF33A1"/>
    <w:rsid w:val="00DF33E6"/>
    <w:rsid w:val="00DF57CD"/>
    <w:rsid w:val="00DF6C93"/>
    <w:rsid w:val="00DF7142"/>
    <w:rsid w:val="00DF7191"/>
    <w:rsid w:val="00DF7857"/>
    <w:rsid w:val="00E00CE6"/>
    <w:rsid w:val="00E01917"/>
    <w:rsid w:val="00E01E49"/>
    <w:rsid w:val="00E033A6"/>
    <w:rsid w:val="00E03AD3"/>
    <w:rsid w:val="00E03D7C"/>
    <w:rsid w:val="00E04374"/>
    <w:rsid w:val="00E055D2"/>
    <w:rsid w:val="00E061A1"/>
    <w:rsid w:val="00E06F21"/>
    <w:rsid w:val="00E077A5"/>
    <w:rsid w:val="00E11436"/>
    <w:rsid w:val="00E120EE"/>
    <w:rsid w:val="00E132BC"/>
    <w:rsid w:val="00E15E42"/>
    <w:rsid w:val="00E161ED"/>
    <w:rsid w:val="00E17D54"/>
    <w:rsid w:val="00E200BA"/>
    <w:rsid w:val="00E22DE8"/>
    <w:rsid w:val="00E25F1C"/>
    <w:rsid w:val="00E30795"/>
    <w:rsid w:val="00E329C9"/>
    <w:rsid w:val="00E34214"/>
    <w:rsid w:val="00E36FC1"/>
    <w:rsid w:val="00E3718E"/>
    <w:rsid w:val="00E41922"/>
    <w:rsid w:val="00E42BD4"/>
    <w:rsid w:val="00E43642"/>
    <w:rsid w:val="00E52745"/>
    <w:rsid w:val="00E54A7E"/>
    <w:rsid w:val="00E55826"/>
    <w:rsid w:val="00E55C76"/>
    <w:rsid w:val="00E5730E"/>
    <w:rsid w:val="00E6151B"/>
    <w:rsid w:val="00E652FF"/>
    <w:rsid w:val="00E70144"/>
    <w:rsid w:val="00E706FC"/>
    <w:rsid w:val="00E709CA"/>
    <w:rsid w:val="00E71180"/>
    <w:rsid w:val="00E71C36"/>
    <w:rsid w:val="00E72695"/>
    <w:rsid w:val="00E75258"/>
    <w:rsid w:val="00E7575D"/>
    <w:rsid w:val="00E75C5F"/>
    <w:rsid w:val="00E75FD5"/>
    <w:rsid w:val="00E7686B"/>
    <w:rsid w:val="00E83B99"/>
    <w:rsid w:val="00E84AB9"/>
    <w:rsid w:val="00E91064"/>
    <w:rsid w:val="00E92D3C"/>
    <w:rsid w:val="00E93B48"/>
    <w:rsid w:val="00E95F80"/>
    <w:rsid w:val="00E96808"/>
    <w:rsid w:val="00E9691D"/>
    <w:rsid w:val="00EA02F7"/>
    <w:rsid w:val="00EA0961"/>
    <w:rsid w:val="00EA0BB1"/>
    <w:rsid w:val="00EA0F78"/>
    <w:rsid w:val="00EA2E3A"/>
    <w:rsid w:val="00EA3238"/>
    <w:rsid w:val="00EA38A7"/>
    <w:rsid w:val="00EA3E88"/>
    <w:rsid w:val="00EA5588"/>
    <w:rsid w:val="00EA7119"/>
    <w:rsid w:val="00EA73E7"/>
    <w:rsid w:val="00EA7537"/>
    <w:rsid w:val="00EA7F36"/>
    <w:rsid w:val="00EB3AB2"/>
    <w:rsid w:val="00EB41AA"/>
    <w:rsid w:val="00EB4BD9"/>
    <w:rsid w:val="00EB546E"/>
    <w:rsid w:val="00EB54EE"/>
    <w:rsid w:val="00EB5CD8"/>
    <w:rsid w:val="00EB69E8"/>
    <w:rsid w:val="00EB7DB1"/>
    <w:rsid w:val="00EC088E"/>
    <w:rsid w:val="00EC099A"/>
    <w:rsid w:val="00EC0AB3"/>
    <w:rsid w:val="00EC37EC"/>
    <w:rsid w:val="00EC7CCF"/>
    <w:rsid w:val="00ED0145"/>
    <w:rsid w:val="00ED0601"/>
    <w:rsid w:val="00ED41D5"/>
    <w:rsid w:val="00ED5BF6"/>
    <w:rsid w:val="00ED6F1F"/>
    <w:rsid w:val="00ED7801"/>
    <w:rsid w:val="00EE0B3A"/>
    <w:rsid w:val="00EE22CE"/>
    <w:rsid w:val="00EE5A70"/>
    <w:rsid w:val="00EE7AA9"/>
    <w:rsid w:val="00EE7E2F"/>
    <w:rsid w:val="00EF091F"/>
    <w:rsid w:val="00EF25F1"/>
    <w:rsid w:val="00EF28E4"/>
    <w:rsid w:val="00EF330A"/>
    <w:rsid w:val="00EF3FCF"/>
    <w:rsid w:val="00EF435D"/>
    <w:rsid w:val="00EF4456"/>
    <w:rsid w:val="00EF4A43"/>
    <w:rsid w:val="00EF4D0E"/>
    <w:rsid w:val="00EF663A"/>
    <w:rsid w:val="00F008C8"/>
    <w:rsid w:val="00F012E3"/>
    <w:rsid w:val="00F020C1"/>
    <w:rsid w:val="00F023E9"/>
    <w:rsid w:val="00F03B88"/>
    <w:rsid w:val="00F03BB9"/>
    <w:rsid w:val="00F053BA"/>
    <w:rsid w:val="00F057B5"/>
    <w:rsid w:val="00F05C50"/>
    <w:rsid w:val="00F0605D"/>
    <w:rsid w:val="00F0625E"/>
    <w:rsid w:val="00F07C32"/>
    <w:rsid w:val="00F117B6"/>
    <w:rsid w:val="00F132EA"/>
    <w:rsid w:val="00F141D3"/>
    <w:rsid w:val="00F156B0"/>
    <w:rsid w:val="00F15FDA"/>
    <w:rsid w:val="00F1609D"/>
    <w:rsid w:val="00F165F4"/>
    <w:rsid w:val="00F16E51"/>
    <w:rsid w:val="00F16E87"/>
    <w:rsid w:val="00F16F42"/>
    <w:rsid w:val="00F17DBF"/>
    <w:rsid w:val="00F20452"/>
    <w:rsid w:val="00F22108"/>
    <w:rsid w:val="00F22739"/>
    <w:rsid w:val="00F233DD"/>
    <w:rsid w:val="00F24813"/>
    <w:rsid w:val="00F24D16"/>
    <w:rsid w:val="00F27757"/>
    <w:rsid w:val="00F30F9B"/>
    <w:rsid w:val="00F3144B"/>
    <w:rsid w:val="00F3406D"/>
    <w:rsid w:val="00F34A85"/>
    <w:rsid w:val="00F365DA"/>
    <w:rsid w:val="00F36D62"/>
    <w:rsid w:val="00F419CC"/>
    <w:rsid w:val="00F43228"/>
    <w:rsid w:val="00F46919"/>
    <w:rsid w:val="00F46C14"/>
    <w:rsid w:val="00F47392"/>
    <w:rsid w:val="00F520EF"/>
    <w:rsid w:val="00F52BDD"/>
    <w:rsid w:val="00F543CC"/>
    <w:rsid w:val="00F5714B"/>
    <w:rsid w:val="00F57346"/>
    <w:rsid w:val="00F57EBA"/>
    <w:rsid w:val="00F60108"/>
    <w:rsid w:val="00F62CF3"/>
    <w:rsid w:val="00F642BD"/>
    <w:rsid w:val="00F67BB8"/>
    <w:rsid w:val="00F70A96"/>
    <w:rsid w:val="00F73C72"/>
    <w:rsid w:val="00F73DED"/>
    <w:rsid w:val="00F74D10"/>
    <w:rsid w:val="00F75478"/>
    <w:rsid w:val="00F75713"/>
    <w:rsid w:val="00F76398"/>
    <w:rsid w:val="00F76B54"/>
    <w:rsid w:val="00F802FD"/>
    <w:rsid w:val="00F825AF"/>
    <w:rsid w:val="00F85B05"/>
    <w:rsid w:val="00F91C7B"/>
    <w:rsid w:val="00F9298A"/>
    <w:rsid w:val="00F9508B"/>
    <w:rsid w:val="00F950FE"/>
    <w:rsid w:val="00F96012"/>
    <w:rsid w:val="00F96AB9"/>
    <w:rsid w:val="00F97792"/>
    <w:rsid w:val="00FA060D"/>
    <w:rsid w:val="00FA28E8"/>
    <w:rsid w:val="00FA4F8F"/>
    <w:rsid w:val="00FA508A"/>
    <w:rsid w:val="00FB02E9"/>
    <w:rsid w:val="00FB106E"/>
    <w:rsid w:val="00FB142B"/>
    <w:rsid w:val="00FB1A74"/>
    <w:rsid w:val="00FB1E4A"/>
    <w:rsid w:val="00FB3F21"/>
    <w:rsid w:val="00FB6581"/>
    <w:rsid w:val="00FB766E"/>
    <w:rsid w:val="00FC08AE"/>
    <w:rsid w:val="00FC1C53"/>
    <w:rsid w:val="00FC1D61"/>
    <w:rsid w:val="00FC217C"/>
    <w:rsid w:val="00FC3093"/>
    <w:rsid w:val="00FC3A62"/>
    <w:rsid w:val="00FC46F3"/>
    <w:rsid w:val="00FC4D1B"/>
    <w:rsid w:val="00FC578F"/>
    <w:rsid w:val="00FC70CB"/>
    <w:rsid w:val="00FD0A51"/>
    <w:rsid w:val="00FD273D"/>
    <w:rsid w:val="00FD283D"/>
    <w:rsid w:val="00FD2CD1"/>
    <w:rsid w:val="00FD34A1"/>
    <w:rsid w:val="00FD3702"/>
    <w:rsid w:val="00FD3AA4"/>
    <w:rsid w:val="00FD51AB"/>
    <w:rsid w:val="00FE08CA"/>
    <w:rsid w:val="00FE17FF"/>
    <w:rsid w:val="00FE3B59"/>
    <w:rsid w:val="00FE3F5C"/>
    <w:rsid w:val="00FE4502"/>
    <w:rsid w:val="00FE4968"/>
    <w:rsid w:val="00FE5EDD"/>
    <w:rsid w:val="00FE678E"/>
    <w:rsid w:val="00FE6E2F"/>
    <w:rsid w:val="00FE7DC7"/>
    <w:rsid w:val="00FE7E47"/>
    <w:rsid w:val="00FF0462"/>
    <w:rsid w:val="00FF07FC"/>
    <w:rsid w:val="00FF4669"/>
    <w:rsid w:val="00FF5134"/>
    <w:rsid w:val="00FF5A74"/>
    <w:rsid w:val="00FF5BDD"/>
    <w:rsid w:val="00FF5D67"/>
    <w:rsid w:val="00FF651F"/>
    <w:rsid w:val="00FF78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18F60"/>
  <w15:chartTrackingRefBased/>
  <w15:docId w15:val="{FA0A94ED-16C0-491F-9D2D-30C1D47B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96B32"/>
    <w:pPr>
      <w:spacing w:after="0" w:line="240" w:lineRule="auto"/>
    </w:pPr>
    <w:rPr>
      <w:rFonts w:ascii="Times New Roman" w:eastAsia="Times New Roman" w:hAnsi="Times New Roman" w:cs="Times New Roman"/>
      <w:sz w:val="24"/>
      <w:szCs w:val="24"/>
      <w:lang w:val="es-ES" w:eastAsia="es-CO"/>
    </w:rPr>
  </w:style>
  <w:style w:type="paragraph" w:styleId="Ttulo1">
    <w:name w:val="heading 1"/>
    <w:basedOn w:val="Normal"/>
    <w:next w:val="Normal"/>
    <w:link w:val="Ttulo1Car"/>
    <w:qFormat/>
    <w:rsid w:val="00B91878"/>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6B32"/>
    <w:pPr>
      <w:tabs>
        <w:tab w:val="center" w:pos="4419"/>
        <w:tab w:val="right" w:pos="8838"/>
      </w:tabs>
    </w:pPr>
  </w:style>
  <w:style w:type="character" w:customStyle="1" w:styleId="EncabezadoCar">
    <w:name w:val="Encabezado Car"/>
    <w:basedOn w:val="Fuentedeprrafopredeter"/>
    <w:link w:val="Encabezado"/>
    <w:uiPriority w:val="99"/>
    <w:rsid w:val="00D96B32"/>
    <w:rPr>
      <w:rFonts w:ascii="Times New Roman" w:eastAsia="Times New Roman" w:hAnsi="Times New Roman" w:cs="Times New Roman"/>
      <w:sz w:val="24"/>
      <w:szCs w:val="24"/>
      <w:lang w:val="es-ES" w:eastAsia="es-CO"/>
    </w:rPr>
  </w:style>
  <w:style w:type="paragraph" w:styleId="Piedepgina">
    <w:name w:val="footer"/>
    <w:basedOn w:val="Normal"/>
    <w:link w:val="PiedepginaCar"/>
    <w:uiPriority w:val="99"/>
    <w:unhideWhenUsed/>
    <w:rsid w:val="00D96B32"/>
    <w:pPr>
      <w:tabs>
        <w:tab w:val="center" w:pos="4419"/>
        <w:tab w:val="right" w:pos="8838"/>
      </w:tabs>
    </w:pPr>
  </w:style>
  <w:style w:type="character" w:customStyle="1" w:styleId="PiedepginaCar">
    <w:name w:val="Pie de página Car"/>
    <w:basedOn w:val="Fuentedeprrafopredeter"/>
    <w:link w:val="Piedepgina"/>
    <w:uiPriority w:val="99"/>
    <w:rsid w:val="00D96B32"/>
    <w:rPr>
      <w:rFonts w:ascii="Times New Roman" w:eastAsia="Times New Roman" w:hAnsi="Times New Roman" w:cs="Times New Roman"/>
      <w:sz w:val="24"/>
      <w:szCs w:val="24"/>
      <w:lang w:val="es-ES" w:eastAsia="es-CO"/>
    </w:rPr>
  </w:style>
  <w:style w:type="character" w:customStyle="1" w:styleId="Ttulo1Car">
    <w:name w:val="Título 1 Car"/>
    <w:basedOn w:val="Fuentedeprrafopredeter"/>
    <w:link w:val="Ttulo1"/>
    <w:rsid w:val="00B91878"/>
    <w:rPr>
      <w:rFonts w:asciiTheme="majorHAnsi" w:eastAsiaTheme="majorEastAsia" w:hAnsiTheme="majorHAnsi" w:cstheme="majorBidi"/>
      <w:color w:val="2F5496" w:themeColor="accent1" w:themeShade="BF"/>
      <w:sz w:val="32"/>
      <w:szCs w:val="32"/>
    </w:rPr>
  </w:style>
  <w:style w:type="paragraph" w:styleId="Prrafodelista">
    <w:name w:val="List Paragraph"/>
    <w:aliases w:val="titulo 3,Bullets,List Paragraph (numbered (a)),References,WB List Paragraph,Dot pt,F5 List Paragraph,No Spacing1,List Paragraph Char Char Char,Indicator Text,Numbered Para 1,Bullet 1,Bullet Points,Párrafo de lista1,Ha,Bullet List,U 5"/>
    <w:basedOn w:val="Normal"/>
    <w:link w:val="PrrafodelistaCar"/>
    <w:uiPriority w:val="34"/>
    <w:qFormat/>
    <w:rsid w:val="00B91878"/>
    <w:pPr>
      <w:ind w:left="720"/>
      <w:contextualSpacing/>
    </w:pPr>
    <w:rPr>
      <w:rFonts w:asciiTheme="minorHAnsi" w:eastAsiaTheme="minorHAnsi" w:hAnsiTheme="minorHAnsi" w:cstheme="minorBidi"/>
      <w:lang w:val="es-CO" w:eastAsia="en-US"/>
    </w:rPr>
  </w:style>
  <w:style w:type="paragraph" w:styleId="Textodeglobo">
    <w:name w:val="Balloon Text"/>
    <w:basedOn w:val="Normal"/>
    <w:link w:val="TextodegloboCar"/>
    <w:uiPriority w:val="99"/>
    <w:semiHidden/>
    <w:unhideWhenUsed/>
    <w:rsid w:val="00125D26"/>
    <w:rPr>
      <w:sz w:val="18"/>
      <w:szCs w:val="18"/>
    </w:rPr>
  </w:style>
  <w:style w:type="character" w:customStyle="1" w:styleId="TextodegloboCar">
    <w:name w:val="Texto de globo Car"/>
    <w:basedOn w:val="Fuentedeprrafopredeter"/>
    <w:link w:val="Textodeglobo"/>
    <w:uiPriority w:val="99"/>
    <w:semiHidden/>
    <w:rsid w:val="00125D26"/>
    <w:rPr>
      <w:rFonts w:ascii="Times New Roman" w:eastAsia="Times New Roman" w:hAnsi="Times New Roman" w:cs="Times New Roman"/>
      <w:sz w:val="18"/>
      <w:szCs w:val="18"/>
      <w:lang w:val="es-ES" w:eastAsia="es-CO"/>
    </w:rPr>
  </w:style>
  <w:style w:type="character" w:styleId="Hipervnculo">
    <w:name w:val="Hyperlink"/>
    <w:uiPriority w:val="99"/>
    <w:rsid w:val="00EA2E3A"/>
    <w:rPr>
      <w:color w:val="0000FF"/>
      <w:u w:val="single"/>
    </w:rPr>
  </w:style>
  <w:style w:type="paragraph" w:styleId="Textoindependiente">
    <w:name w:val="Body Text"/>
    <w:basedOn w:val="Normal"/>
    <w:link w:val="TextoindependienteCar"/>
    <w:rsid w:val="00EA2E3A"/>
    <w:rPr>
      <w:rFonts w:ascii="Arial" w:hAnsi="Arial" w:cs="Arial"/>
      <w:sz w:val="20"/>
      <w:szCs w:val="20"/>
      <w:lang w:val="en-US" w:eastAsia="en-US"/>
    </w:rPr>
  </w:style>
  <w:style w:type="character" w:customStyle="1" w:styleId="TextoindependienteCar">
    <w:name w:val="Texto independiente Car"/>
    <w:basedOn w:val="Fuentedeprrafopredeter"/>
    <w:link w:val="Textoindependiente"/>
    <w:rsid w:val="00EA2E3A"/>
    <w:rPr>
      <w:rFonts w:ascii="Arial" w:eastAsia="Times New Roman" w:hAnsi="Arial" w:cs="Arial"/>
      <w:sz w:val="20"/>
      <w:szCs w:val="20"/>
      <w:lang w:val="en-US"/>
    </w:rPr>
  </w:style>
  <w:style w:type="paragraph" w:styleId="Textonotapie">
    <w:name w:val="footnote text"/>
    <w:aliases w:val="ft,Footnote Text Char Char Char Char Char Char Char Char Char Char,Footnote Text Char Char Char Char Char Char Char Char Char Char Char Char,Footnote Text2,ft2,Footnote Text Char Char Char Char Char Char Char Char Char Char2,Car,FOOTNOTES"/>
    <w:basedOn w:val="Normal"/>
    <w:link w:val="TextonotapieCar"/>
    <w:qFormat/>
    <w:rsid w:val="00EA2E3A"/>
    <w:rPr>
      <w:sz w:val="20"/>
      <w:szCs w:val="20"/>
      <w:lang w:val="en-US" w:eastAsia="en-US"/>
    </w:rPr>
  </w:style>
  <w:style w:type="character" w:customStyle="1" w:styleId="TextonotapieCar">
    <w:name w:val="Texto nota pie Car"/>
    <w:aliases w:val="ft Car,Footnote Text Char Char Char Char Char Char Char Char Char Char Car,Footnote Text Char Char Char Char Char Char Char Char Char Char Char Char Car,Footnote Text2 Car,ft2 Car,Car Car,FOOTNOTES Car"/>
    <w:basedOn w:val="Fuentedeprrafopredeter"/>
    <w:link w:val="Textonotapie"/>
    <w:rsid w:val="00EA2E3A"/>
    <w:rPr>
      <w:rFonts w:ascii="Times New Roman" w:eastAsia="Times New Roman" w:hAnsi="Times New Roman" w:cs="Times New Roman"/>
      <w:sz w:val="20"/>
      <w:szCs w:val="20"/>
      <w:lang w:val="en-US"/>
    </w:rPr>
  </w:style>
  <w:style w:type="character" w:styleId="Refdenotaalpie">
    <w:name w:val="footnote reference"/>
    <w:aliases w:val="ftref,Footnote Reference Char Char Char,Carattere Char Carattere Carattere Char Carattere Char Carattere Char Char Char1 Char,Carattere Carattere Char Char Char Carattere Char,16 Poin,BVI fnr,16 Point,Superscript 6 Point,Footnotes re"/>
    <w:uiPriority w:val="99"/>
    <w:rsid w:val="00EA2E3A"/>
    <w:rPr>
      <w:vertAlign w:val="superscript"/>
    </w:rPr>
  </w:style>
  <w:style w:type="table" w:styleId="Tablaconcuadrcula">
    <w:name w:val="Table Grid"/>
    <w:basedOn w:val="Tablanormal"/>
    <w:rsid w:val="00EA2E3A"/>
    <w:pPr>
      <w:spacing w:after="0" w:line="240" w:lineRule="auto"/>
    </w:pPr>
    <w:rPr>
      <w:rFonts w:ascii="Times New Roman" w:eastAsia="Times New Roman" w:hAnsi="Times New Roman" w:cs="Times New Roman"/>
      <w:sz w:val="20"/>
      <w:szCs w:val="20"/>
      <w:lang w:val="es-ES_tradnl" w:eastAsia="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
    <w:name w:val="H1"/>
    <w:rsid w:val="00EA2E3A"/>
    <w:pPr>
      <w:spacing w:before="60" w:after="60" w:line="240" w:lineRule="auto"/>
    </w:pPr>
    <w:rPr>
      <w:rFonts w:ascii="Times New Roman" w:eastAsia="Times New Roman" w:hAnsi="Times New Roman" w:cs="Arial"/>
      <w:b/>
      <w:bCs/>
      <w:snapToGrid w:val="0"/>
      <w:kern w:val="32"/>
      <w:sz w:val="24"/>
      <w:szCs w:val="32"/>
      <w:lang w:val="en-GB"/>
    </w:rPr>
  </w:style>
  <w:style w:type="paragraph" w:customStyle="1" w:styleId="H2">
    <w:name w:val="H2"/>
    <w:rsid w:val="00EA2E3A"/>
    <w:pPr>
      <w:spacing w:after="0" w:line="240" w:lineRule="auto"/>
    </w:pPr>
    <w:rPr>
      <w:rFonts w:ascii="Times New Roman" w:eastAsia="Times New Roman" w:hAnsi="Times New Roman" w:cs="Arial"/>
      <w:b/>
      <w:bCs/>
      <w:iCs/>
      <w:snapToGrid w:val="0"/>
      <w:szCs w:val="28"/>
      <w:lang w:val="en-GB"/>
    </w:rPr>
  </w:style>
  <w:style w:type="table" w:customStyle="1" w:styleId="Tablaconcuadrcula1">
    <w:name w:val="Tabla con cuadrícula1"/>
    <w:basedOn w:val="Tablanormal"/>
    <w:next w:val="Tablaconcuadrcula"/>
    <w:uiPriority w:val="39"/>
    <w:rsid w:val="00EA2E3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1CCD"/>
    <w:rPr>
      <w:sz w:val="16"/>
      <w:szCs w:val="16"/>
    </w:rPr>
  </w:style>
  <w:style w:type="paragraph" w:styleId="Textocomentario">
    <w:name w:val="annotation text"/>
    <w:basedOn w:val="Normal"/>
    <w:link w:val="TextocomentarioCar"/>
    <w:uiPriority w:val="99"/>
    <w:semiHidden/>
    <w:unhideWhenUsed/>
    <w:rsid w:val="00A31CCD"/>
    <w:rPr>
      <w:sz w:val="20"/>
      <w:szCs w:val="20"/>
    </w:rPr>
  </w:style>
  <w:style w:type="character" w:customStyle="1" w:styleId="TextocomentarioCar">
    <w:name w:val="Texto comentario Car"/>
    <w:basedOn w:val="Fuentedeprrafopredeter"/>
    <w:link w:val="Textocomentario"/>
    <w:uiPriority w:val="99"/>
    <w:semiHidden/>
    <w:rsid w:val="00A31CCD"/>
    <w:rPr>
      <w:rFonts w:ascii="Times New Roman" w:eastAsia="Times New Roman" w:hAnsi="Times New Roman"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A31CCD"/>
    <w:rPr>
      <w:b/>
      <w:bCs/>
    </w:rPr>
  </w:style>
  <w:style w:type="character" w:customStyle="1" w:styleId="AsuntodelcomentarioCar">
    <w:name w:val="Asunto del comentario Car"/>
    <w:basedOn w:val="TextocomentarioCar"/>
    <w:link w:val="Asuntodelcomentario"/>
    <w:uiPriority w:val="99"/>
    <w:semiHidden/>
    <w:rsid w:val="00A31CCD"/>
    <w:rPr>
      <w:rFonts w:ascii="Times New Roman" w:eastAsia="Times New Roman" w:hAnsi="Times New Roman" w:cs="Times New Roman"/>
      <w:b/>
      <w:bCs/>
      <w:sz w:val="20"/>
      <w:szCs w:val="20"/>
      <w:lang w:val="es-ES" w:eastAsia="es-CO"/>
    </w:rPr>
  </w:style>
  <w:style w:type="character" w:customStyle="1" w:styleId="PrrafodelistaCar">
    <w:name w:val="Párrafo de lista Car"/>
    <w:aliases w:val="titulo 3 Car,Bullets Car,List Paragraph (numbered (a)) Car,References Car,WB List Paragraph Car,Dot pt Car,F5 List Paragraph Car,No Spacing1 Car,List Paragraph Char Char Char Car,Indicator Text Car,Numbered Para 1 Car,Bullet 1 Car"/>
    <w:link w:val="Prrafodelista"/>
    <w:uiPriority w:val="34"/>
    <w:qFormat/>
    <w:locked/>
    <w:rsid w:val="001E4250"/>
    <w:rPr>
      <w:sz w:val="24"/>
      <w:szCs w:val="24"/>
    </w:rPr>
  </w:style>
  <w:style w:type="paragraph" w:customStyle="1" w:styleId="Default">
    <w:name w:val="Default"/>
    <w:rsid w:val="0016314B"/>
    <w:pPr>
      <w:autoSpaceDE w:val="0"/>
      <w:autoSpaceDN w:val="0"/>
      <w:adjustRightInd w:val="0"/>
      <w:spacing w:after="0" w:line="240" w:lineRule="auto"/>
    </w:pPr>
    <w:rPr>
      <w:rFonts w:ascii="Arial" w:hAnsi="Arial" w:cs="Arial"/>
      <w:color w:val="000000"/>
      <w:sz w:val="24"/>
      <w:szCs w:val="24"/>
    </w:rPr>
  </w:style>
  <w:style w:type="character" w:styleId="nfasis">
    <w:name w:val="Emphasis"/>
    <w:basedOn w:val="Fuentedeprrafopredeter"/>
    <w:uiPriority w:val="20"/>
    <w:qFormat/>
    <w:rsid w:val="00F57EBA"/>
    <w:rPr>
      <w:i/>
      <w:iCs/>
    </w:rPr>
  </w:style>
  <w:style w:type="character" w:styleId="Mencinsinresolver">
    <w:name w:val="Unresolved Mention"/>
    <w:basedOn w:val="Fuentedeprrafopredeter"/>
    <w:uiPriority w:val="99"/>
    <w:rsid w:val="00956E2E"/>
    <w:rPr>
      <w:color w:val="605E5C"/>
      <w:shd w:val="clear" w:color="auto" w:fill="E1DFDD"/>
    </w:rPr>
  </w:style>
  <w:style w:type="paragraph" w:styleId="Sinespaciado">
    <w:name w:val="No Spacing"/>
    <w:uiPriority w:val="1"/>
    <w:qFormat/>
    <w:rsid w:val="007D6C26"/>
    <w:pPr>
      <w:spacing w:after="0" w:line="240" w:lineRule="auto"/>
    </w:pPr>
    <w:rPr>
      <w:rFonts w:ascii="Times New Roman" w:eastAsia="Times New Roman" w:hAnsi="Times New Roman" w:cs="Times New Roman"/>
      <w:sz w:val="24"/>
      <w:szCs w:val="24"/>
      <w:lang w:val="es-ES" w:eastAsia="es-CO"/>
    </w:rPr>
  </w:style>
  <w:style w:type="table" w:styleId="Tablanormal1">
    <w:name w:val="Plain Table 1"/>
    <w:basedOn w:val="Tablanormal"/>
    <w:uiPriority w:val="41"/>
    <w:rsid w:val="007C286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D273F2"/>
    <w:pPr>
      <w:spacing w:before="100" w:beforeAutospacing="1" w:after="100" w:afterAutospacing="1"/>
    </w:pPr>
    <w:rPr>
      <w:rFonts w:ascii="Calibri" w:eastAsiaTheme="minorHAnsi" w:hAnsi="Calibri" w:cs="Calibri"/>
      <w:sz w:val="22"/>
      <w:szCs w:val="22"/>
      <w:lang w:val="es-CO"/>
    </w:rPr>
  </w:style>
  <w:style w:type="character" w:customStyle="1" w:styleId="tlid-translation">
    <w:name w:val="tlid-translation"/>
    <w:basedOn w:val="Fuentedeprrafopredeter"/>
    <w:rsid w:val="00EC37EC"/>
  </w:style>
  <w:style w:type="character" w:styleId="Hipervnculovisitado">
    <w:name w:val="FollowedHyperlink"/>
    <w:basedOn w:val="Fuentedeprrafopredeter"/>
    <w:uiPriority w:val="99"/>
    <w:semiHidden/>
    <w:unhideWhenUsed/>
    <w:rsid w:val="00610D3F"/>
    <w:rPr>
      <w:color w:val="954F72" w:themeColor="followedHyperlink"/>
      <w:u w:val="single"/>
    </w:rPr>
  </w:style>
  <w:style w:type="table" w:customStyle="1" w:styleId="Tablanormal11">
    <w:name w:val="Tabla normal 11"/>
    <w:basedOn w:val="Tablanormal"/>
    <w:next w:val="Tablanormal1"/>
    <w:uiPriority w:val="41"/>
    <w:rsid w:val="002456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84728">
      <w:bodyDiv w:val="1"/>
      <w:marLeft w:val="0"/>
      <w:marRight w:val="0"/>
      <w:marTop w:val="0"/>
      <w:marBottom w:val="0"/>
      <w:divBdr>
        <w:top w:val="none" w:sz="0" w:space="0" w:color="auto"/>
        <w:left w:val="none" w:sz="0" w:space="0" w:color="auto"/>
        <w:bottom w:val="none" w:sz="0" w:space="0" w:color="auto"/>
        <w:right w:val="none" w:sz="0" w:space="0" w:color="auto"/>
      </w:divBdr>
    </w:div>
    <w:div w:id="166987450">
      <w:bodyDiv w:val="1"/>
      <w:marLeft w:val="0"/>
      <w:marRight w:val="0"/>
      <w:marTop w:val="0"/>
      <w:marBottom w:val="0"/>
      <w:divBdr>
        <w:top w:val="none" w:sz="0" w:space="0" w:color="auto"/>
        <w:left w:val="none" w:sz="0" w:space="0" w:color="auto"/>
        <w:bottom w:val="none" w:sz="0" w:space="0" w:color="auto"/>
        <w:right w:val="none" w:sz="0" w:space="0" w:color="auto"/>
      </w:divBdr>
    </w:div>
    <w:div w:id="266692279">
      <w:bodyDiv w:val="1"/>
      <w:marLeft w:val="0"/>
      <w:marRight w:val="0"/>
      <w:marTop w:val="0"/>
      <w:marBottom w:val="0"/>
      <w:divBdr>
        <w:top w:val="none" w:sz="0" w:space="0" w:color="auto"/>
        <w:left w:val="none" w:sz="0" w:space="0" w:color="auto"/>
        <w:bottom w:val="none" w:sz="0" w:space="0" w:color="auto"/>
        <w:right w:val="none" w:sz="0" w:space="0" w:color="auto"/>
      </w:divBdr>
    </w:div>
    <w:div w:id="651178566">
      <w:bodyDiv w:val="1"/>
      <w:marLeft w:val="0"/>
      <w:marRight w:val="0"/>
      <w:marTop w:val="0"/>
      <w:marBottom w:val="0"/>
      <w:divBdr>
        <w:top w:val="none" w:sz="0" w:space="0" w:color="auto"/>
        <w:left w:val="none" w:sz="0" w:space="0" w:color="auto"/>
        <w:bottom w:val="none" w:sz="0" w:space="0" w:color="auto"/>
        <w:right w:val="none" w:sz="0" w:space="0" w:color="auto"/>
      </w:divBdr>
    </w:div>
    <w:div w:id="710878813">
      <w:bodyDiv w:val="1"/>
      <w:marLeft w:val="0"/>
      <w:marRight w:val="0"/>
      <w:marTop w:val="0"/>
      <w:marBottom w:val="0"/>
      <w:divBdr>
        <w:top w:val="none" w:sz="0" w:space="0" w:color="auto"/>
        <w:left w:val="none" w:sz="0" w:space="0" w:color="auto"/>
        <w:bottom w:val="none" w:sz="0" w:space="0" w:color="auto"/>
        <w:right w:val="none" w:sz="0" w:space="0" w:color="auto"/>
      </w:divBdr>
    </w:div>
    <w:div w:id="762603012">
      <w:bodyDiv w:val="1"/>
      <w:marLeft w:val="0"/>
      <w:marRight w:val="0"/>
      <w:marTop w:val="0"/>
      <w:marBottom w:val="0"/>
      <w:divBdr>
        <w:top w:val="none" w:sz="0" w:space="0" w:color="auto"/>
        <w:left w:val="none" w:sz="0" w:space="0" w:color="auto"/>
        <w:bottom w:val="none" w:sz="0" w:space="0" w:color="auto"/>
        <w:right w:val="none" w:sz="0" w:space="0" w:color="auto"/>
      </w:divBdr>
    </w:div>
    <w:div w:id="864557841">
      <w:bodyDiv w:val="1"/>
      <w:marLeft w:val="0"/>
      <w:marRight w:val="0"/>
      <w:marTop w:val="0"/>
      <w:marBottom w:val="0"/>
      <w:divBdr>
        <w:top w:val="none" w:sz="0" w:space="0" w:color="auto"/>
        <w:left w:val="none" w:sz="0" w:space="0" w:color="auto"/>
        <w:bottom w:val="none" w:sz="0" w:space="0" w:color="auto"/>
        <w:right w:val="none" w:sz="0" w:space="0" w:color="auto"/>
      </w:divBdr>
    </w:div>
    <w:div w:id="1357270063">
      <w:bodyDiv w:val="1"/>
      <w:marLeft w:val="0"/>
      <w:marRight w:val="0"/>
      <w:marTop w:val="0"/>
      <w:marBottom w:val="0"/>
      <w:divBdr>
        <w:top w:val="none" w:sz="0" w:space="0" w:color="auto"/>
        <w:left w:val="none" w:sz="0" w:space="0" w:color="auto"/>
        <w:bottom w:val="none" w:sz="0" w:space="0" w:color="auto"/>
        <w:right w:val="none" w:sz="0" w:space="0" w:color="auto"/>
      </w:divBdr>
    </w:div>
    <w:div w:id="1586575255">
      <w:bodyDiv w:val="1"/>
      <w:marLeft w:val="0"/>
      <w:marRight w:val="0"/>
      <w:marTop w:val="0"/>
      <w:marBottom w:val="0"/>
      <w:divBdr>
        <w:top w:val="none" w:sz="0" w:space="0" w:color="auto"/>
        <w:left w:val="none" w:sz="0" w:space="0" w:color="auto"/>
        <w:bottom w:val="none" w:sz="0" w:space="0" w:color="auto"/>
        <w:right w:val="none" w:sz="0" w:space="0" w:color="auto"/>
      </w:divBdr>
    </w:div>
    <w:div w:id="1598633808">
      <w:bodyDiv w:val="1"/>
      <w:marLeft w:val="0"/>
      <w:marRight w:val="0"/>
      <w:marTop w:val="0"/>
      <w:marBottom w:val="0"/>
      <w:divBdr>
        <w:top w:val="none" w:sz="0" w:space="0" w:color="auto"/>
        <w:left w:val="none" w:sz="0" w:space="0" w:color="auto"/>
        <w:bottom w:val="none" w:sz="0" w:space="0" w:color="auto"/>
        <w:right w:val="none" w:sz="0" w:space="0" w:color="auto"/>
      </w:divBdr>
    </w:div>
    <w:div w:id="1791901231">
      <w:bodyDiv w:val="1"/>
      <w:marLeft w:val="0"/>
      <w:marRight w:val="0"/>
      <w:marTop w:val="0"/>
      <w:marBottom w:val="0"/>
      <w:divBdr>
        <w:top w:val="none" w:sz="0" w:space="0" w:color="auto"/>
        <w:left w:val="none" w:sz="0" w:space="0" w:color="auto"/>
        <w:bottom w:val="none" w:sz="0" w:space="0" w:color="auto"/>
        <w:right w:val="none" w:sz="0" w:space="0" w:color="auto"/>
      </w:divBdr>
    </w:div>
    <w:div w:id="1822042673">
      <w:bodyDiv w:val="1"/>
      <w:marLeft w:val="0"/>
      <w:marRight w:val="0"/>
      <w:marTop w:val="0"/>
      <w:marBottom w:val="0"/>
      <w:divBdr>
        <w:top w:val="none" w:sz="0" w:space="0" w:color="auto"/>
        <w:left w:val="none" w:sz="0" w:space="0" w:color="auto"/>
        <w:bottom w:val="none" w:sz="0" w:space="0" w:color="auto"/>
        <w:right w:val="none" w:sz="0" w:space="0" w:color="auto"/>
      </w:divBdr>
    </w:div>
    <w:div w:id="1945452369">
      <w:bodyDiv w:val="1"/>
      <w:marLeft w:val="0"/>
      <w:marRight w:val="0"/>
      <w:marTop w:val="0"/>
      <w:marBottom w:val="0"/>
      <w:divBdr>
        <w:top w:val="none" w:sz="0" w:space="0" w:color="auto"/>
        <w:left w:val="none" w:sz="0" w:space="0" w:color="auto"/>
        <w:bottom w:val="none" w:sz="0" w:space="0" w:color="auto"/>
        <w:right w:val="none" w:sz="0" w:space="0" w:color="auto"/>
      </w:divBdr>
    </w:div>
    <w:div w:id="2097289096">
      <w:bodyDiv w:val="1"/>
      <w:marLeft w:val="0"/>
      <w:marRight w:val="0"/>
      <w:marTop w:val="0"/>
      <w:marBottom w:val="0"/>
      <w:divBdr>
        <w:top w:val="none" w:sz="0" w:space="0" w:color="auto"/>
        <w:left w:val="none" w:sz="0" w:space="0" w:color="auto"/>
        <w:bottom w:val="none" w:sz="0" w:space="0" w:color="auto"/>
        <w:right w:val="none" w:sz="0" w:space="0" w:color="auto"/>
      </w:divBdr>
    </w:div>
    <w:div w:id="211269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witter.com/DirectorWFPCol/status/1238926552638697478?s=20" TargetMode="External"/><Relationship Id="rId26" Type="http://schemas.openxmlformats.org/officeDocument/2006/relationships/hyperlink" Target="https://drive.google.com/drive/folders/1z3dQxZXICQtg9UHE5a880f_Qlqh2NHNl" TargetMode="External"/><Relationship Id="rId3" Type="http://schemas.openxmlformats.org/officeDocument/2006/relationships/customXml" Target="../customXml/item3.xml"/><Relationship Id="rId21" Type="http://schemas.openxmlformats.org/officeDocument/2006/relationships/hyperlink" Target="https://twitter.com/ARNColombia/status/123935120479220940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twitter.com/RenovacionCo/status/1225455192495312902" TargetMode="External"/><Relationship Id="rId25" Type="http://schemas.openxmlformats.org/officeDocument/2006/relationships/hyperlink" Target="https://www.youtube.com/watch?v=Uv9xT3_mMjQ"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twitter.com/japebu/status/1238955430669254656?s=20"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v=wzb-jetnvs8"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youtube.com/watch?v=kLLiuzDNW0w"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twitter.com/PnudColombia/status/1232065487573594112"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twitter.com/pastoralsocialc/status/1239611336432238593?s=20" TargetMode="Externa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mdtf.undp.org/document/download/5388" TargetMode="External"/><Relationship Id="rId1" Type="http://schemas.openxmlformats.org/officeDocument/2006/relationships/hyperlink" Target="http://mdtf.undp.org/document/download/544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BF4094DFC25114BA98D8ABEB263519A" ma:contentTypeVersion="13" ma:contentTypeDescription="Crear nuevo documento." ma:contentTypeScope="" ma:versionID="7b4d3decd4a2e429d44b6325e05f421a">
  <xsd:schema xmlns:xsd="http://www.w3.org/2001/XMLSchema" xmlns:xs="http://www.w3.org/2001/XMLSchema" xmlns:p="http://schemas.microsoft.com/office/2006/metadata/properties" xmlns:ns2="8315e492-ce1f-45aa-ab83-d0a1d077d827" xmlns:ns3="5bbe472c-b467-463e-b963-66c0881b33a2" targetNamespace="http://schemas.microsoft.com/office/2006/metadata/properties" ma:root="true" ma:fieldsID="3c79038075d28d3b2b5b307b42cf7edb" ns2:_="" ns3:_="">
    <xsd:import namespace="8315e492-ce1f-45aa-ab83-d0a1d077d827"/>
    <xsd:import namespace="5bbe472c-b467-463e-b963-66c0881b33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492-ce1f-45aa-ab83-d0a1d077d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be472c-b467-463e-b963-66c0881b33a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F1D28-AF9A-4DDB-B996-D9E10165E2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846E63-74B5-4393-AE04-25721D374BE3}"/>
</file>

<file path=customXml/itemProps3.xml><?xml version="1.0" encoding="utf-8"?>
<ds:datastoreItem xmlns:ds="http://schemas.openxmlformats.org/officeDocument/2006/customXml" ds:itemID="{CABBE5C4-B4D0-4C06-A22B-73CF1CACAFFE}">
  <ds:schemaRefs>
    <ds:schemaRef ds:uri="http://schemas.microsoft.com/sharepoint/v3/contenttype/forms"/>
  </ds:schemaRefs>
</ds:datastoreItem>
</file>

<file path=customXml/itemProps4.xml><?xml version="1.0" encoding="utf-8"?>
<ds:datastoreItem xmlns:ds="http://schemas.openxmlformats.org/officeDocument/2006/customXml" ds:itemID="{D63F6956-8D35-4D58-AA4B-150D321C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34</Pages>
  <Words>20326</Words>
  <Characters>111797</Characters>
  <Application>Microsoft Office Word</Application>
  <DocSecurity>0</DocSecurity>
  <Lines>931</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131860</CharactersWithSpaces>
  <SharedDoc>false</SharedDoc>
  <HLinks>
    <vt:vector size="18" baseType="variant">
      <vt:variant>
        <vt:i4>5242999</vt:i4>
      </vt:variant>
      <vt:variant>
        <vt:i4>0</vt:i4>
      </vt:variant>
      <vt:variant>
        <vt:i4>0</vt:i4>
      </vt:variant>
      <vt:variant>
        <vt:i4>5</vt:i4>
      </vt:variant>
      <vt:variant>
        <vt:lpwstr>mailto:paula.castaneda@one.un.org</vt:lpwstr>
      </vt:variant>
      <vt:variant>
        <vt:lpwstr/>
      </vt:variant>
      <vt:variant>
        <vt:i4>2490464</vt:i4>
      </vt:variant>
      <vt:variant>
        <vt:i4>3</vt:i4>
      </vt:variant>
      <vt:variant>
        <vt:i4>0</vt:i4>
      </vt:variant>
      <vt:variant>
        <vt:i4>5</vt:i4>
      </vt:variant>
      <vt:variant>
        <vt:lpwstr>http://mdtf.undp.org/document/download/5388</vt:lpwstr>
      </vt:variant>
      <vt:variant>
        <vt:lpwstr/>
      </vt:variant>
      <vt:variant>
        <vt:i4>2752615</vt:i4>
      </vt:variant>
      <vt:variant>
        <vt:i4>0</vt:i4>
      </vt:variant>
      <vt:variant>
        <vt:i4>0</vt:i4>
      </vt:variant>
      <vt:variant>
        <vt:i4>5</vt:i4>
      </vt:variant>
      <vt:variant>
        <vt:lpwstr>http://mdtf.undp.org/document/download/5449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Beccaro</dc:creator>
  <cp:keywords/>
  <dc:description/>
  <cp:lastModifiedBy>Paula Andrea Castaneda Aldana</cp:lastModifiedBy>
  <cp:revision>202</cp:revision>
  <cp:lastPrinted>2019-04-05T15:54:00Z</cp:lastPrinted>
  <dcterms:created xsi:type="dcterms:W3CDTF">2020-04-03T05:38:00Z</dcterms:created>
  <dcterms:modified xsi:type="dcterms:W3CDTF">2021-05-28T00:02:00Z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0x0101000BF4094DFC25114BA98D8ABEB263519A</vt:lpwstr>
  </property>
</Properties>
</file>