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E2995" w14:textId="5670E9C2" w:rsidR="00EA2E3A" w:rsidRPr="009B7C2C" w:rsidRDefault="009B7C2C" w:rsidP="00EA2E3A">
      <w:pPr>
        <w:pStyle w:val="Ttulo1"/>
        <w:jc w:val="center"/>
        <w:rPr>
          <w:b/>
          <w:bCs/>
          <w:i/>
          <w:sz w:val="24"/>
          <w:szCs w:val="24"/>
          <w:shd w:val="clear" w:color="auto" w:fill="BFBFBF" w:themeFill="background1" w:themeFillShade="BF"/>
        </w:rPr>
      </w:pPr>
      <w:r w:rsidRPr="009B7C2C">
        <w:rPr>
          <w:b/>
          <w:bCs/>
          <w:sz w:val="24"/>
          <w:szCs w:val="24"/>
        </w:rPr>
        <w:t xml:space="preserve">INFORME FINAL DEL PROYECTO </w:t>
      </w:r>
      <w:r>
        <w:rPr>
          <w:b/>
          <w:bCs/>
          <w:sz w:val="24"/>
          <w:szCs w:val="24"/>
        </w:rPr>
        <w:t>FORTALECIMIENTO SAT</w:t>
      </w:r>
    </w:p>
    <w:p w14:paraId="51054267" w14:textId="0F5D34ED" w:rsidR="00EA2E3A" w:rsidRPr="009B7C2C" w:rsidRDefault="009B7C2C" w:rsidP="00F85B05">
      <w:pPr>
        <w:rPr>
          <w:rFonts w:asciiTheme="majorHAnsi" w:hAnsiTheme="majorHAnsi" w:cstheme="majorHAnsi"/>
          <w:b/>
          <w:bCs/>
          <w:caps/>
          <w:color w:val="2F5496" w:themeColor="accent1" w:themeShade="BF"/>
          <w:lang w:val="es-CO"/>
        </w:rPr>
      </w:pPr>
      <w:r w:rsidRPr="009B7C2C">
        <w:rPr>
          <w:rFonts w:asciiTheme="majorHAnsi" w:hAnsiTheme="majorHAnsi" w:cstheme="majorHAnsi"/>
          <w:b/>
          <w:bCs/>
          <w:color w:val="2F5496" w:themeColor="accent1" w:themeShade="BF"/>
          <w:lang w:val="es-CO"/>
        </w:rPr>
        <w:t xml:space="preserve">   </w:t>
      </w:r>
    </w:p>
    <w:p w14:paraId="51D14AC0" w14:textId="77777777" w:rsidR="00EA2E3A" w:rsidRPr="006E0636" w:rsidRDefault="00EA2E3A" w:rsidP="00EA2E3A">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EA2E3A" w:rsidRPr="006E0636" w14:paraId="6E4FE67A" w14:textId="77777777" w:rsidTr="00963F8A">
        <w:trPr>
          <w:trHeight w:val="206"/>
        </w:trPr>
        <w:tc>
          <w:tcPr>
            <w:tcW w:w="5142" w:type="dxa"/>
            <w:gridSpan w:val="2"/>
            <w:shd w:val="clear" w:color="auto" w:fill="F3F3F3"/>
            <w:vAlign w:val="center"/>
          </w:tcPr>
          <w:p w14:paraId="652D7FB7"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Identificación del Proyecto </w:t>
            </w:r>
          </w:p>
        </w:tc>
        <w:tc>
          <w:tcPr>
            <w:tcW w:w="258" w:type="dxa"/>
            <w:vMerge w:val="restart"/>
            <w:vAlign w:val="center"/>
          </w:tcPr>
          <w:p w14:paraId="1D8972C3" w14:textId="77777777" w:rsidR="00EA2E3A" w:rsidRPr="006E0636" w:rsidRDefault="00EA2E3A" w:rsidP="002E24F4">
            <w:pPr>
              <w:jc w:val="center"/>
              <w:rPr>
                <w:rFonts w:ascii="Calibri" w:hAnsi="Calibri"/>
                <w:sz w:val="20"/>
                <w:szCs w:val="20"/>
                <w:lang w:val="es-CO"/>
              </w:rPr>
            </w:pPr>
          </w:p>
        </w:tc>
        <w:tc>
          <w:tcPr>
            <w:tcW w:w="5332" w:type="dxa"/>
            <w:gridSpan w:val="2"/>
            <w:shd w:val="clear" w:color="auto" w:fill="F3F3F3"/>
            <w:vAlign w:val="center"/>
          </w:tcPr>
          <w:p w14:paraId="3D04702B" w14:textId="77777777" w:rsidR="00EA2E3A" w:rsidRPr="006E0636" w:rsidRDefault="00EA2E3A" w:rsidP="002E24F4">
            <w:pPr>
              <w:pStyle w:val="H1"/>
              <w:jc w:val="center"/>
              <w:rPr>
                <w:rFonts w:ascii="Calibri" w:hAnsi="Calibri" w:cs="Times New Roman"/>
                <w:sz w:val="20"/>
                <w:szCs w:val="20"/>
                <w:lang w:val="es-CO"/>
              </w:rPr>
            </w:pPr>
            <w:r w:rsidRPr="006E0636">
              <w:rPr>
                <w:rFonts w:ascii="Calibri" w:hAnsi="Calibri" w:cs="Times New Roman"/>
                <w:sz w:val="20"/>
                <w:szCs w:val="20"/>
                <w:lang w:val="es-CO"/>
              </w:rPr>
              <w:t>Cobertura</w:t>
            </w:r>
          </w:p>
        </w:tc>
      </w:tr>
      <w:tr w:rsidR="00EF41AF" w:rsidRPr="006E0636" w14:paraId="5E6E2102" w14:textId="77777777" w:rsidTr="00EF41AF">
        <w:trPr>
          <w:trHeight w:val="300"/>
        </w:trPr>
        <w:tc>
          <w:tcPr>
            <w:tcW w:w="5142" w:type="dxa"/>
            <w:gridSpan w:val="2"/>
          </w:tcPr>
          <w:p w14:paraId="153CE69D" w14:textId="77777777" w:rsidR="00EF41AF" w:rsidRPr="003F21A2" w:rsidRDefault="00EF41AF" w:rsidP="00C53732">
            <w:pPr>
              <w:pStyle w:val="Textoindependiente"/>
              <w:numPr>
                <w:ilvl w:val="0"/>
                <w:numId w:val="2"/>
              </w:numPr>
              <w:spacing w:before="60" w:after="60"/>
              <w:ind w:left="342"/>
              <w:jc w:val="both"/>
              <w:rPr>
                <w:rFonts w:asciiTheme="majorHAnsi" w:hAnsiTheme="majorHAnsi" w:cstheme="majorHAnsi"/>
                <w:bCs/>
                <w:iCs/>
                <w:snapToGrid w:val="0"/>
                <w:lang w:val="es-CO"/>
              </w:rPr>
            </w:pPr>
            <w:r w:rsidRPr="003F21A2">
              <w:rPr>
                <w:rFonts w:asciiTheme="majorHAnsi" w:hAnsiTheme="majorHAnsi" w:cstheme="majorHAnsi"/>
                <w:bCs/>
                <w:iCs/>
                <w:snapToGrid w:val="0"/>
                <w:lang w:val="es-CO"/>
              </w:rPr>
              <w:t>Título del Proyecto:</w:t>
            </w:r>
            <w:r w:rsidRPr="003F21A2">
              <w:rPr>
                <w:rFonts w:asciiTheme="majorHAnsi" w:hAnsiTheme="majorHAnsi" w:cstheme="majorHAnsi"/>
                <w:sz w:val="24"/>
                <w:szCs w:val="24"/>
                <w:lang w:val="es-CO"/>
              </w:rPr>
              <w:t xml:space="preserve"> </w:t>
            </w:r>
            <w:r w:rsidRPr="003F21A2">
              <w:rPr>
                <w:rFonts w:asciiTheme="majorHAnsi" w:hAnsiTheme="majorHAnsi" w:cstheme="majorHAnsi"/>
                <w:b/>
                <w:bCs/>
                <w:iCs/>
                <w:snapToGrid w:val="0"/>
                <w:sz w:val="18"/>
                <w:u w:val="single"/>
                <w:lang w:val="es-CO"/>
              </w:rPr>
              <w:t>Fortalecimiento del Sistema de Prevención y Alerta para la Reacción Rápida frente a organizaciones y conductas criminales que pongan en riesgo la implementación de los Acuerdos de Paz</w:t>
            </w:r>
          </w:p>
          <w:p w14:paraId="5C67D21A" w14:textId="77777777" w:rsidR="00EF41AF" w:rsidRPr="003F21A2" w:rsidRDefault="00EF41AF" w:rsidP="00C53732">
            <w:pPr>
              <w:pStyle w:val="Textoindependiente"/>
              <w:numPr>
                <w:ilvl w:val="0"/>
                <w:numId w:val="2"/>
              </w:numPr>
              <w:spacing w:before="60" w:after="60"/>
              <w:ind w:left="342"/>
              <w:jc w:val="both"/>
              <w:rPr>
                <w:rFonts w:asciiTheme="majorHAnsi" w:hAnsiTheme="majorHAnsi" w:cstheme="majorHAnsi"/>
                <w:bCs/>
                <w:i/>
                <w:iCs/>
                <w:snapToGrid w:val="0"/>
                <w:lang w:val="es-CO"/>
              </w:rPr>
            </w:pPr>
            <w:r w:rsidRPr="003F21A2">
              <w:rPr>
                <w:rFonts w:asciiTheme="majorHAnsi" w:hAnsiTheme="majorHAnsi" w:cstheme="majorHAnsi"/>
                <w:bCs/>
                <w:iCs/>
                <w:snapToGrid w:val="0"/>
                <w:lang w:val="es-CO"/>
              </w:rPr>
              <w:t xml:space="preserve">Código del Proyecto: </w:t>
            </w:r>
            <w:r w:rsidRPr="003F21A2">
              <w:rPr>
                <w:rFonts w:asciiTheme="majorHAnsi" w:hAnsiTheme="majorHAnsi" w:cstheme="majorHAnsi"/>
                <w:bCs/>
                <w:i/>
                <w:iCs/>
                <w:snapToGrid w:val="0"/>
                <w:lang w:val="es-CO"/>
              </w:rPr>
              <w:t xml:space="preserve"> </w:t>
            </w:r>
            <w:r w:rsidRPr="003F21A2">
              <w:rPr>
                <w:rFonts w:asciiTheme="majorHAnsi" w:hAnsiTheme="majorHAnsi" w:cstheme="majorHAnsi"/>
                <w:b/>
                <w:u w:val="single"/>
              </w:rPr>
              <w:t>00111648</w:t>
            </w:r>
          </w:p>
          <w:p w14:paraId="29015BE0" w14:textId="15F40AB6" w:rsidR="00EF41AF" w:rsidRPr="006E0636" w:rsidRDefault="00EF41AF" w:rsidP="00C53732">
            <w:pPr>
              <w:pStyle w:val="Textoindependiente"/>
              <w:numPr>
                <w:ilvl w:val="0"/>
                <w:numId w:val="2"/>
              </w:numPr>
              <w:spacing w:before="60" w:after="60"/>
              <w:ind w:left="342"/>
              <w:jc w:val="both"/>
              <w:rPr>
                <w:rFonts w:ascii="Calibri" w:hAnsi="Calibri" w:cs="Times New Roman"/>
                <w:i/>
                <w:lang w:val="es-CO"/>
              </w:rPr>
            </w:pPr>
            <w:r w:rsidRPr="003F21A2">
              <w:rPr>
                <w:rFonts w:asciiTheme="majorHAnsi" w:hAnsiTheme="majorHAnsi" w:cstheme="majorHAnsi"/>
                <w:bCs/>
                <w:iCs/>
                <w:snapToGrid w:val="0"/>
                <w:lang w:val="es-CO"/>
              </w:rPr>
              <w:t>MPTF Office ID:</w:t>
            </w:r>
            <w:r w:rsidRPr="003F21A2">
              <w:rPr>
                <w:rStyle w:val="Refdenotaalpie"/>
                <w:rFonts w:asciiTheme="majorHAnsi" w:hAnsiTheme="majorHAnsi" w:cstheme="majorHAnsi"/>
                <w:bCs/>
                <w:iCs/>
                <w:snapToGrid w:val="0"/>
                <w:lang w:val="es-CO"/>
              </w:rPr>
              <w:footnoteReference w:id="2"/>
            </w:r>
            <w:r w:rsidRPr="003F21A2">
              <w:rPr>
                <w:rFonts w:asciiTheme="majorHAnsi" w:hAnsiTheme="majorHAnsi" w:cstheme="majorHAnsi"/>
                <w:i/>
                <w:lang w:val="es-CO"/>
              </w:rPr>
              <w:t xml:space="preserve">          </w:t>
            </w:r>
            <w:r w:rsidRPr="003F21A2">
              <w:rPr>
                <w:rFonts w:asciiTheme="majorHAnsi" w:hAnsiTheme="majorHAnsi" w:cstheme="majorHAnsi"/>
                <w:b/>
                <w:u w:val="single"/>
              </w:rPr>
              <w:t>00111648</w:t>
            </w:r>
          </w:p>
        </w:tc>
        <w:tc>
          <w:tcPr>
            <w:tcW w:w="258" w:type="dxa"/>
            <w:vMerge/>
          </w:tcPr>
          <w:p w14:paraId="342E587F" w14:textId="77777777" w:rsidR="00EF41AF" w:rsidRPr="006E0636" w:rsidRDefault="00EF41AF" w:rsidP="00EF41AF">
            <w:pPr>
              <w:pStyle w:val="Textoindependiente"/>
              <w:rPr>
                <w:rFonts w:ascii="Calibri" w:hAnsi="Calibri" w:cs="Times New Roman"/>
                <w:lang w:val="es-CO"/>
              </w:rPr>
            </w:pPr>
          </w:p>
        </w:tc>
        <w:tc>
          <w:tcPr>
            <w:tcW w:w="5332" w:type="dxa"/>
            <w:gridSpan w:val="2"/>
            <w:vAlign w:val="center"/>
          </w:tcPr>
          <w:p w14:paraId="33DFE402" w14:textId="77777777" w:rsidR="00EF41AF" w:rsidRPr="003F21A2" w:rsidRDefault="00EF41AF" w:rsidP="00EF41AF">
            <w:pPr>
              <w:pStyle w:val="Textoindependiente"/>
              <w:rPr>
                <w:rFonts w:asciiTheme="majorHAnsi" w:hAnsiTheme="majorHAnsi" w:cstheme="majorHAnsi"/>
                <w:b/>
                <w:bCs/>
                <w:iCs/>
                <w:snapToGrid w:val="0"/>
                <w:u w:val="single"/>
                <w:lang w:val="es-CO"/>
              </w:rPr>
            </w:pPr>
            <w:r w:rsidRPr="003F21A2">
              <w:rPr>
                <w:rFonts w:asciiTheme="majorHAnsi" w:hAnsiTheme="majorHAnsi" w:cstheme="majorHAnsi"/>
                <w:bCs/>
                <w:i/>
                <w:iCs/>
                <w:snapToGrid w:val="0"/>
                <w:lang w:val="es-CO"/>
              </w:rPr>
              <w:t xml:space="preserve">Departamentos: </w:t>
            </w:r>
            <w:r w:rsidRPr="003F21A2">
              <w:rPr>
                <w:rFonts w:asciiTheme="majorHAnsi" w:hAnsiTheme="majorHAnsi" w:cstheme="majorHAnsi"/>
                <w:b/>
                <w:bCs/>
                <w:iCs/>
                <w:snapToGrid w:val="0"/>
                <w:u w:val="single"/>
                <w:lang w:val="es-CO"/>
              </w:rPr>
              <w:t xml:space="preserve">Magdalena, La Guajira, Vichada, Guainía, Nariño, Cauca, Meta, Magdalena Medio, Norte de Santander y Chocó </w:t>
            </w:r>
          </w:p>
          <w:p w14:paraId="2F3AF47F" w14:textId="77777777" w:rsidR="00EF41AF" w:rsidRPr="003F21A2" w:rsidRDefault="00EF41AF" w:rsidP="00EF41AF">
            <w:pPr>
              <w:pStyle w:val="Textoindependiente"/>
              <w:rPr>
                <w:rFonts w:asciiTheme="majorHAnsi" w:hAnsiTheme="majorHAnsi" w:cstheme="majorHAnsi"/>
                <w:lang w:val="es-CO"/>
              </w:rPr>
            </w:pPr>
          </w:p>
          <w:p w14:paraId="5907D494" w14:textId="669B22E6" w:rsidR="00EF41AF" w:rsidRPr="001C5F1B" w:rsidRDefault="00EF41AF" w:rsidP="00EF41AF">
            <w:pPr>
              <w:pStyle w:val="Textoindependiente"/>
              <w:rPr>
                <w:rFonts w:asciiTheme="majorHAnsi" w:hAnsiTheme="majorHAnsi" w:cstheme="majorHAnsi"/>
                <w:i/>
                <w:lang w:val="es-CO"/>
              </w:rPr>
            </w:pPr>
            <w:r w:rsidRPr="001C5F1B">
              <w:rPr>
                <w:rFonts w:asciiTheme="majorHAnsi" w:hAnsiTheme="majorHAnsi" w:cstheme="majorHAnsi"/>
                <w:i/>
                <w:lang w:val="es-CO"/>
              </w:rPr>
              <w:t xml:space="preserve">Beneficiarios totales alcanzados: </w:t>
            </w:r>
            <w:r w:rsidR="00951E1C" w:rsidRPr="001C5F1B">
              <w:rPr>
                <w:rFonts w:ascii="Calibri" w:hAnsi="Calibri"/>
                <w:lang w:val="es-ES_tradnl" w:eastAsia="x-none"/>
              </w:rPr>
              <w:t>1261</w:t>
            </w:r>
          </w:p>
          <w:p w14:paraId="1C730803" w14:textId="171568D1" w:rsidR="00EF41AF" w:rsidRPr="001C5F1B" w:rsidRDefault="00EF41AF" w:rsidP="00EF41AF">
            <w:pPr>
              <w:pStyle w:val="Textoindependiente"/>
              <w:rPr>
                <w:rFonts w:asciiTheme="majorHAnsi" w:hAnsiTheme="majorHAnsi" w:cstheme="majorHAnsi"/>
                <w:i/>
                <w:lang w:val="es-CO"/>
              </w:rPr>
            </w:pPr>
            <w:r w:rsidRPr="001C5F1B">
              <w:rPr>
                <w:rFonts w:asciiTheme="majorHAnsi" w:hAnsiTheme="majorHAnsi" w:cstheme="majorHAnsi"/>
                <w:i/>
                <w:lang w:val="es-CO"/>
              </w:rPr>
              <w:t>Mujeres: ___</w:t>
            </w:r>
            <w:r w:rsidR="004D6B05">
              <w:rPr>
                <w:rFonts w:asciiTheme="majorHAnsi" w:hAnsiTheme="majorHAnsi" w:cstheme="majorHAnsi"/>
                <w:i/>
                <w:lang w:val="es-CO"/>
              </w:rPr>
              <w:t>882</w:t>
            </w:r>
            <w:r w:rsidRPr="001C5F1B">
              <w:rPr>
                <w:rFonts w:asciiTheme="majorHAnsi" w:hAnsiTheme="majorHAnsi" w:cstheme="majorHAnsi"/>
                <w:i/>
                <w:lang w:val="es-CO"/>
              </w:rPr>
              <w:t>_____     Hombres: _</w:t>
            </w:r>
            <w:r w:rsidR="004D6B05">
              <w:rPr>
                <w:rFonts w:asciiTheme="majorHAnsi" w:hAnsiTheme="majorHAnsi" w:cstheme="majorHAnsi"/>
                <w:i/>
                <w:lang w:val="es-CO"/>
              </w:rPr>
              <w:t>37</w:t>
            </w:r>
            <w:r w:rsidR="00D74756">
              <w:rPr>
                <w:rFonts w:asciiTheme="majorHAnsi" w:hAnsiTheme="majorHAnsi" w:cstheme="majorHAnsi"/>
                <w:i/>
                <w:lang w:val="es-CO"/>
              </w:rPr>
              <w:t>9</w:t>
            </w:r>
            <w:r w:rsidRPr="001C5F1B">
              <w:rPr>
                <w:rFonts w:asciiTheme="majorHAnsi" w:hAnsiTheme="majorHAnsi" w:cstheme="majorHAnsi"/>
                <w:i/>
                <w:lang w:val="es-CO"/>
              </w:rPr>
              <w:t>________</w:t>
            </w:r>
          </w:p>
          <w:p w14:paraId="119D6666" w14:textId="04071131" w:rsidR="00EF41AF" w:rsidRPr="006E0636" w:rsidRDefault="00EF41AF" w:rsidP="00EF41AF">
            <w:pPr>
              <w:pStyle w:val="Textoindependiente"/>
              <w:rPr>
                <w:rFonts w:ascii="Calibri" w:hAnsi="Calibri" w:cs="Times New Roman"/>
                <w:i/>
                <w:lang w:val="es-CO"/>
              </w:rPr>
            </w:pPr>
            <w:r w:rsidRPr="001C5F1B">
              <w:rPr>
                <w:rFonts w:asciiTheme="majorHAnsi" w:hAnsiTheme="majorHAnsi" w:cstheme="majorHAnsi"/>
                <w:i/>
                <w:lang w:val="es-CO"/>
              </w:rPr>
              <w:t>Niñas:      ________         Niños:   ________</w:t>
            </w:r>
          </w:p>
        </w:tc>
      </w:tr>
      <w:tr w:rsidR="00EF41AF" w:rsidRPr="006E0636" w14:paraId="17E4026E" w14:textId="77777777" w:rsidTr="00963F8A">
        <w:trPr>
          <w:trHeight w:val="206"/>
        </w:trPr>
        <w:tc>
          <w:tcPr>
            <w:tcW w:w="5142" w:type="dxa"/>
            <w:gridSpan w:val="2"/>
            <w:shd w:val="clear" w:color="auto" w:fill="F3F3F3"/>
            <w:vAlign w:val="center"/>
          </w:tcPr>
          <w:p w14:paraId="41F52E48" w14:textId="77777777" w:rsidR="00EF41AF" w:rsidRPr="006E0636" w:rsidRDefault="00EF41AF" w:rsidP="00EF41AF">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Organizaciones participantes </w:t>
            </w:r>
          </w:p>
        </w:tc>
        <w:tc>
          <w:tcPr>
            <w:tcW w:w="258" w:type="dxa"/>
            <w:vMerge w:val="restart"/>
            <w:vAlign w:val="center"/>
          </w:tcPr>
          <w:p w14:paraId="75FD50DA" w14:textId="77777777" w:rsidR="00EF41AF" w:rsidRPr="006E0636" w:rsidRDefault="00EF41AF" w:rsidP="00EF41AF">
            <w:pPr>
              <w:jc w:val="center"/>
              <w:rPr>
                <w:rFonts w:ascii="Calibri" w:hAnsi="Calibri"/>
                <w:sz w:val="20"/>
                <w:szCs w:val="20"/>
                <w:lang w:val="es-CO"/>
              </w:rPr>
            </w:pPr>
          </w:p>
        </w:tc>
        <w:tc>
          <w:tcPr>
            <w:tcW w:w="5332" w:type="dxa"/>
            <w:gridSpan w:val="2"/>
            <w:shd w:val="clear" w:color="auto" w:fill="F3F3F3"/>
            <w:vAlign w:val="center"/>
          </w:tcPr>
          <w:p w14:paraId="1213AD17" w14:textId="77777777" w:rsidR="00EF41AF" w:rsidRPr="006E0636" w:rsidRDefault="00EF41AF" w:rsidP="00EF41AF">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Socios implementadores </w:t>
            </w:r>
          </w:p>
        </w:tc>
      </w:tr>
      <w:tr w:rsidR="00EF41AF" w:rsidRPr="006E0636" w14:paraId="58476F4E" w14:textId="77777777" w:rsidTr="00963F8A">
        <w:trPr>
          <w:trHeight w:val="495"/>
        </w:trPr>
        <w:tc>
          <w:tcPr>
            <w:tcW w:w="5142" w:type="dxa"/>
            <w:gridSpan w:val="2"/>
          </w:tcPr>
          <w:p w14:paraId="213DFCD8" w14:textId="658287E8" w:rsidR="00EF41AF" w:rsidRPr="006E0636" w:rsidRDefault="00906422" w:rsidP="00C53732">
            <w:pPr>
              <w:pStyle w:val="Textoindependiente"/>
              <w:numPr>
                <w:ilvl w:val="0"/>
                <w:numId w:val="5"/>
              </w:numPr>
              <w:ind w:left="342" w:hanging="342"/>
              <w:rPr>
                <w:rFonts w:ascii="Calibri" w:hAnsi="Calibri" w:cs="Times New Roman"/>
                <w:i/>
                <w:lang w:val="es-CO"/>
              </w:rPr>
            </w:pPr>
            <w:r w:rsidRPr="003F21A2">
              <w:rPr>
                <w:rFonts w:asciiTheme="majorHAnsi" w:hAnsiTheme="majorHAnsi" w:cstheme="majorHAnsi"/>
                <w:b/>
                <w:u w:val="single"/>
                <w:lang w:val="es-CO"/>
              </w:rPr>
              <w:t>UNHCR, UNWOMEN, UNDP</w:t>
            </w:r>
          </w:p>
        </w:tc>
        <w:tc>
          <w:tcPr>
            <w:tcW w:w="258" w:type="dxa"/>
            <w:vMerge/>
          </w:tcPr>
          <w:p w14:paraId="6219BDDD" w14:textId="77777777" w:rsidR="00EF41AF" w:rsidRPr="006E0636" w:rsidRDefault="00EF41AF" w:rsidP="00EF41AF">
            <w:pPr>
              <w:pStyle w:val="Textoindependiente"/>
              <w:rPr>
                <w:rFonts w:ascii="Calibri" w:hAnsi="Calibri" w:cs="Times New Roman"/>
                <w:lang w:val="es-CO"/>
              </w:rPr>
            </w:pPr>
          </w:p>
        </w:tc>
        <w:tc>
          <w:tcPr>
            <w:tcW w:w="5332" w:type="dxa"/>
            <w:gridSpan w:val="2"/>
          </w:tcPr>
          <w:p w14:paraId="1095A77F" w14:textId="2A7EA9DC" w:rsidR="00EF41AF" w:rsidRPr="006E0636" w:rsidRDefault="00906422" w:rsidP="00C53732">
            <w:pPr>
              <w:pStyle w:val="Textoindependiente"/>
              <w:numPr>
                <w:ilvl w:val="0"/>
                <w:numId w:val="3"/>
              </w:numPr>
              <w:spacing w:before="60" w:after="60"/>
              <w:ind w:left="376"/>
              <w:jc w:val="both"/>
              <w:rPr>
                <w:rFonts w:ascii="Calibri" w:hAnsi="Calibri" w:cs="Times New Roman"/>
                <w:bCs/>
                <w:iCs/>
                <w:snapToGrid w:val="0"/>
                <w:color w:val="000000"/>
                <w:lang w:val="es-CO"/>
              </w:rPr>
            </w:pPr>
            <w:r w:rsidRPr="003F21A2">
              <w:rPr>
                <w:rFonts w:asciiTheme="majorHAnsi" w:hAnsiTheme="majorHAnsi" w:cstheme="majorHAnsi"/>
                <w:b/>
                <w:bCs/>
                <w:iCs/>
                <w:snapToGrid w:val="0"/>
                <w:color w:val="000000"/>
                <w:u w:val="single"/>
                <w:lang w:val="es-CO"/>
              </w:rPr>
              <w:t>Defensoría del Pueblo</w:t>
            </w:r>
          </w:p>
        </w:tc>
      </w:tr>
      <w:tr w:rsidR="00EF41AF" w:rsidRPr="006E0636" w14:paraId="47E9D6AD" w14:textId="77777777" w:rsidTr="00963F8A">
        <w:trPr>
          <w:trHeight w:val="440"/>
        </w:trPr>
        <w:tc>
          <w:tcPr>
            <w:tcW w:w="5142" w:type="dxa"/>
            <w:gridSpan w:val="2"/>
            <w:shd w:val="clear" w:color="auto" w:fill="F2F2F2"/>
            <w:vAlign w:val="center"/>
          </w:tcPr>
          <w:p w14:paraId="4785D7B4" w14:textId="77777777" w:rsidR="00EF41AF" w:rsidRPr="006E0636" w:rsidRDefault="00EF41AF" w:rsidP="00EF41AF">
            <w:pPr>
              <w:pStyle w:val="H1"/>
              <w:jc w:val="center"/>
              <w:rPr>
                <w:rFonts w:ascii="Calibri" w:hAnsi="Calibri" w:cs="Times New Roman"/>
                <w:sz w:val="20"/>
                <w:szCs w:val="20"/>
                <w:lang w:val="es-CO"/>
              </w:rPr>
            </w:pPr>
            <w:r w:rsidRPr="006E0636">
              <w:rPr>
                <w:rFonts w:ascii="Calibri" w:hAnsi="Calibri" w:cs="Times New Roman"/>
                <w:sz w:val="20"/>
                <w:szCs w:val="20"/>
                <w:lang w:val="es-CO"/>
              </w:rPr>
              <w:t>Costos del Pro</w:t>
            </w:r>
            <w:r>
              <w:rPr>
                <w:rFonts w:ascii="Calibri" w:hAnsi="Calibri" w:cs="Times New Roman"/>
                <w:sz w:val="20"/>
                <w:szCs w:val="20"/>
                <w:lang w:val="es-CO"/>
              </w:rPr>
              <w:t>yecto</w:t>
            </w:r>
            <w:r w:rsidRPr="006E0636">
              <w:rPr>
                <w:rFonts w:ascii="Calibri" w:hAnsi="Calibri" w:cs="Times New Roman"/>
                <w:sz w:val="20"/>
                <w:szCs w:val="20"/>
                <w:lang w:val="es-CO"/>
              </w:rPr>
              <w:t xml:space="preserve"> </w:t>
            </w:r>
            <w:r w:rsidRPr="008C73E8">
              <w:rPr>
                <w:rFonts w:ascii="Calibri" w:hAnsi="Calibri" w:cs="Times New Roman"/>
                <w:sz w:val="20"/>
                <w:szCs w:val="20"/>
                <w:u w:val="single"/>
                <w:lang w:val="es-CO"/>
              </w:rPr>
              <w:t>en USD</w:t>
            </w:r>
            <w:r w:rsidRPr="006E0636">
              <w:rPr>
                <w:rFonts w:ascii="Calibri" w:hAnsi="Calibri" w:cs="Times New Roman"/>
                <w:sz w:val="20"/>
                <w:szCs w:val="20"/>
                <w:lang w:val="es-CO"/>
              </w:rPr>
              <w:t xml:space="preserve"> </w:t>
            </w:r>
          </w:p>
        </w:tc>
        <w:tc>
          <w:tcPr>
            <w:tcW w:w="258" w:type="dxa"/>
            <w:shd w:val="clear" w:color="auto" w:fill="auto"/>
            <w:vAlign w:val="center"/>
          </w:tcPr>
          <w:p w14:paraId="74B10275" w14:textId="77777777" w:rsidR="00EF41AF" w:rsidRPr="006E0636" w:rsidRDefault="00EF41AF" w:rsidP="00EF41AF">
            <w:pPr>
              <w:pStyle w:val="H1"/>
              <w:jc w:val="center"/>
              <w:rPr>
                <w:rFonts w:ascii="Calibri" w:hAnsi="Calibri" w:cs="Times New Roman"/>
                <w:sz w:val="20"/>
                <w:szCs w:val="20"/>
                <w:lang w:val="es-CO"/>
              </w:rPr>
            </w:pPr>
          </w:p>
        </w:tc>
        <w:tc>
          <w:tcPr>
            <w:tcW w:w="5332" w:type="dxa"/>
            <w:gridSpan w:val="2"/>
            <w:shd w:val="clear" w:color="auto" w:fill="F2F2F2"/>
            <w:vAlign w:val="center"/>
          </w:tcPr>
          <w:p w14:paraId="45B83C30" w14:textId="77777777" w:rsidR="00EF41AF" w:rsidRPr="006E0636" w:rsidRDefault="00EF41AF" w:rsidP="00EF41AF">
            <w:pPr>
              <w:pStyle w:val="H1"/>
              <w:jc w:val="center"/>
              <w:rPr>
                <w:rFonts w:ascii="Calibri" w:hAnsi="Calibri" w:cs="Times New Roman"/>
                <w:sz w:val="20"/>
                <w:szCs w:val="20"/>
                <w:lang w:val="es-CO"/>
              </w:rPr>
            </w:pPr>
            <w:r w:rsidRPr="006E0636">
              <w:rPr>
                <w:rFonts w:ascii="Calibri" w:hAnsi="Calibri" w:cs="Times New Roman"/>
                <w:sz w:val="20"/>
                <w:szCs w:val="20"/>
                <w:lang w:val="es-CO"/>
              </w:rPr>
              <w:t>Duración del Pro</w:t>
            </w:r>
            <w:r>
              <w:rPr>
                <w:rFonts w:ascii="Calibri" w:hAnsi="Calibri" w:cs="Times New Roman"/>
                <w:sz w:val="20"/>
                <w:szCs w:val="20"/>
                <w:lang w:val="es-CO"/>
              </w:rPr>
              <w:t>yecto</w:t>
            </w:r>
            <w:r w:rsidRPr="006E0636">
              <w:rPr>
                <w:rFonts w:ascii="Calibri" w:hAnsi="Calibri" w:cs="Times New Roman"/>
                <w:sz w:val="20"/>
                <w:szCs w:val="20"/>
                <w:lang w:val="es-CO"/>
              </w:rPr>
              <w:t xml:space="preserve"> (en meses)</w:t>
            </w:r>
          </w:p>
        </w:tc>
      </w:tr>
      <w:tr w:rsidR="00906422" w:rsidRPr="006E0636" w14:paraId="1D7D7F6B" w14:textId="77777777" w:rsidTr="00963F8A">
        <w:trPr>
          <w:trHeight w:val="855"/>
        </w:trPr>
        <w:tc>
          <w:tcPr>
            <w:tcW w:w="2970" w:type="dxa"/>
            <w:vMerge w:val="restart"/>
            <w:shd w:val="clear" w:color="auto" w:fill="auto"/>
            <w:vAlign w:val="center"/>
          </w:tcPr>
          <w:p w14:paraId="70DD917F" w14:textId="77777777" w:rsidR="00906422" w:rsidRPr="008C73E8" w:rsidRDefault="00906422" w:rsidP="00906422">
            <w:pPr>
              <w:pStyle w:val="H2"/>
              <w:rPr>
                <w:rFonts w:ascii="Calibri" w:hAnsi="Calibri" w:cs="Times New Roman"/>
                <w:b w:val="0"/>
                <w:sz w:val="20"/>
                <w:szCs w:val="20"/>
                <w:lang w:val="es-CO"/>
              </w:rPr>
            </w:pPr>
            <w:r w:rsidRPr="006E0636">
              <w:rPr>
                <w:rFonts w:ascii="Calibri" w:hAnsi="Calibri" w:cs="Times New Roman"/>
                <w:b w:val="0"/>
                <w:sz w:val="20"/>
                <w:szCs w:val="20"/>
                <w:lang w:val="es-CO"/>
              </w:rPr>
              <w:t>Contribución del Fondo USD: (Por</w:t>
            </w:r>
            <w:r>
              <w:rPr>
                <w:rFonts w:ascii="Calibri" w:hAnsi="Calibri" w:cs="Times New Roman"/>
                <w:b w:val="0"/>
                <w:sz w:val="20"/>
                <w:szCs w:val="20"/>
                <w:lang w:val="es-CO"/>
              </w:rPr>
              <w:t xml:space="preserve"> </w:t>
            </w:r>
            <w:r w:rsidRPr="006E0636">
              <w:rPr>
                <w:rFonts w:ascii="Calibri" w:hAnsi="Calibri" w:cs="Times New Roman"/>
                <w:b w:val="0"/>
                <w:sz w:val="20"/>
                <w:szCs w:val="20"/>
                <w:lang w:val="es-CO"/>
              </w:rPr>
              <w:t xml:space="preserve">Agencia u Organización si es más de una) </w:t>
            </w:r>
          </w:p>
        </w:tc>
        <w:tc>
          <w:tcPr>
            <w:tcW w:w="2172" w:type="dxa"/>
            <w:vMerge w:val="restart"/>
            <w:shd w:val="clear" w:color="auto" w:fill="auto"/>
            <w:vAlign w:val="center"/>
          </w:tcPr>
          <w:p w14:paraId="1D4D430A" w14:textId="77777777" w:rsidR="00906422" w:rsidRPr="003F21A2" w:rsidRDefault="00906422" w:rsidP="00906422">
            <w:pPr>
              <w:pStyle w:val="Textoindependiente"/>
              <w:rPr>
                <w:rFonts w:asciiTheme="majorHAnsi" w:hAnsiTheme="majorHAnsi" w:cstheme="majorHAnsi"/>
                <w:b/>
                <w:u w:val="single"/>
                <w:lang w:val="es-CO"/>
              </w:rPr>
            </w:pPr>
            <w:r w:rsidRPr="003F21A2">
              <w:rPr>
                <w:rFonts w:asciiTheme="majorHAnsi" w:hAnsiTheme="majorHAnsi" w:cstheme="majorHAnsi"/>
                <w:b/>
                <w:u w:val="single"/>
                <w:lang w:val="es-CO"/>
              </w:rPr>
              <w:t>UNDP</w:t>
            </w:r>
            <w:r w:rsidRPr="003F21A2">
              <w:rPr>
                <w:rFonts w:asciiTheme="majorHAnsi" w:hAnsiTheme="majorHAnsi" w:cstheme="majorHAnsi"/>
                <w:b/>
                <w:lang w:val="es-CO"/>
              </w:rPr>
              <w:t>:          $1.125.016</w:t>
            </w:r>
          </w:p>
          <w:p w14:paraId="3811969F" w14:textId="77777777" w:rsidR="00906422" w:rsidRPr="003F21A2" w:rsidRDefault="00906422" w:rsidP="00906422">
            <w:pPr>
              <w:pStyle w:val="Textoindependiente"/>
              <w:rPr>
                <w:rFonts w:asciiTheme="majorHAnsi" w:hAnsiTheme="majorHAnsi" w:cstheme="majorHAnsi"/>
                <w:b/>
                <w:u w:val="single"/>
                <w:lang w:val="es-CO"/>
              </w:rPr>
            </w:pPr>
            <w:r w:rsidRPr="003F21A2">
              <w:rPr>
                <w:rFonts w:asciiTheme="majorHAnsi" w:hAnsiTheme="majorHAnsi" w:cstheme="majorHAnsi"/>
                <w:b/>
                <w:u w:val="single"/>
                <w:lang w:val="es-CO"/>
              </w:rPr>
              <w:t>UNHCR</w:t>
            </w:r>
            <w:r w:rsidRPr="003F21A2">
              <w:rPr>
                <w:rFonts w:asciiTheme="majorHAnsi" w:hAnsiTheme="majorHAnsi" w:cstheme="majorHAnsi"/>
                <w:b/>
                <w:lang w:val="es-CO"/>
              </w:rPr>
              <w:t>:           $145.284</w:t>
            </w:r>
          </w:p>
          <w:p w14:paraId="7F23AF7E" w14:textId="15CC3040" w:rsidR="00906422" w:rsidRPr="006E0636" w:rsidRDefault="00906422" w:rsidP="00906422">
            <w:pPr>
              <w:pStyle w:val="Textoindependiente"/>
              <w:rPr>
                <w:rFonts w:ascii="Calibri" w:hAnsi="Calibri" w:cs="Times New Roman"/>
                <w:color w:val="000000"/>
                <w:lang w:val="es-CO"/>
              </w:rPr>
            </w:pPr>
            <w:r w:rsidRPr="003F21A2">
              <w:rPr>
                <w:rFonts w:asciiTheme="majorHAnsi" w:hAnsiTheme="majorHAnsi" w:cstheme="majorHAnsi"/>
                <w:b/>
                <w:u w:val="single"/>
                <w:lang w:val="es-CO"/>
              </w:rPr>
              <w:t>UNWOMEN</w:t>
            </w:r>
            <w:r w:rsidRPr="003F21A2">
              <w:rPr>
                <w:rFonts w:asciiTheme="majorHAnsi" w:hAnsiTheme="majorHAnsi" w:cstheme="majorHAnsi"/>
                <w:b/>
                <w:lang w:val="es-CO"/>
              </w:rPr>
              <w:t>:   $225.076</w:t>
            </w:r>
          </w:p>
        </w:tc>
        <w:tc>
          <w:tcPr>
            <w:tcW w:w="258" w:type="dxa"/>
            <w:shd w:val="clear" w:color="auto" w:fill="auto"/>
            <w:vAlign w:val="center"/>
          </w:tcPr>
          <w:p w14:paraId="17106671" w14:textId="77777777" w:rsidR="00906422" w:rsidRPr="006E0636" w:rsidRDefault="00906422" w:rsidP="00906422">
            <w:pPr>
              <w:pStyle w:val="Textoindependiente"/>
              <w:rPr>
                <w:rFonts w:ascii="Calibri" w:hAnsi="Calibri" w:cs="Times New Roman"/>
                <w:lang w:val="es-CO"/>
              </w:rPr>
            </w:pPr>
          </w:p>
        </w:tc>
        <w:tc>
          <w:tcPr>
            <w:tcW w:w="3676" w:type="dxa"/>
            <w:shd w:val="clear" w:color="auto" w:fill="auto"/>
            <w:vAlign w:val="center"/>
          </w:tcPr>
          <w:p w14:paraId="6B36C5A7" w14:textId="77777777" w:rsidR="00906422" w:rsidRPr="006E0636" w:rsidRDefault="00906422" w:rsidP="00906422">
            <w:pPr>
              <w:pStyle w:val="Textoindependiente"/>
              <w:rPr>
                <w:rFonts w:ascii="Calibri" w:hAnsi="Calibri" w:cs="Times New Roman"/>
                <w:i/>
                <w:lang w:val="es-CO"/>
              </w:rPr>
            </w:pPr>
            <w:r w:rsidRPr="006E0636">
              <w:rPr>
                <w:rFonts w:ascii="Calibri" w:hAnsi="Calibri" w:cs="Times New Roman"/>
                <w:lang w:val="es-CO"/>
              </w:rPr>
              <w:t xml:space="preserve">Duración Total: </w:t>
            </w:r>
          </w:p>
          <w:p w14:paraId="2F49983F" w14:textId="77777777" w:rsidR="00906422" w:rsidRPr="006E0636" w:rsidRDefault="00906422" w:rsidP="00906422">
            <w:pPr>
              <w:pStyle w:val="Textoindependiente"/>
              <w:rPr>
                <w:rFonts w:ascii="Calibri" w:hAnsi="Calibri" w:cs="Times New Roman"/>
                <w:lang w:val="es-CO"/>
              </w:rPr>
            </w:pPr>
            <w:r w:rsidRPr="006E0636">
              <w:rPr>
                <w:rFonts w:ascii="Calibri" w:hAnsi="Calibri" w:cs="Times New Roman"/>
                <w:lang w:val="es-CO"/>
              </w:rPr>
              <w:t xml:space="preserve">Fecha de Inicio: </w:t>
            </w:r>
          </w:p>
        </w:tc>
        <w:tc>
          <w:tcPr>
            <w:tcW w:w="1656" w:type="dxa"/>
            <w:shd w:val="clear" w:color="auto" w:fill="auto"/>
            <w:vAlign w:val="center"/>
          </w:tcPr>
          <w:p w14:paraId="3562770A" w14:textId="35C5FAC3" w:rsidR="00906422" w:rsidRPr="006E0636" w:rsidRDefault="00906422" w:rsidP="00906422">
            <w:pPr>
              <w:pStyle w:val="Textoindependiente"/>
              <w:widowControl w:val="0"/>
              <w:rPr>
                <w:rFonts w:ascii="Calibri" w:hAnsi="Calibri" w:cs="Times New Roman"/>
                <w:lang w:val="es-CO"/>
              </w:rPr>
            </w:pPr>
            <w:r w:rsidRPr="003F21A2">
              <w:rPr>
                <w:rFonts w:asciiTheme="majorHAnsi" w:hAnsiTheme="majorHAnsi" w:cstheme="majorHAnsi"/>
                <w:b/>
                <w:u w:val="single"/>
                <w:lang w:val="es-CO"/>
              </w:rPr>
              <w:t>17/08/2018</w:t>
            </w:r>
          </w:p>
        </w:tc>
      </w:tr>
      <w:tr w:rsidR="00906422" w:rsidRPr="006E0636" w14:paraId="0AD4AC68" w14:textId="77777777" w:rsidTr="00963F8A">
        <w:trPr>
          <w:trHeight w:val="568"/>
        </w:trPr>
        <w:tc>
          <w:tcPr>
            <w:tcW w:w="2970" w:type="dxa"/>
            <w:vMerge/>
            <w:shd w:val="clear" w:color="auto" w:fill="auto"/>
            <w:vAlign w:val="center"/>
          </w:tcPr>
          <w:p w14:paraId="728DFBF7" w14:textId="77777777" w:rsidR="00906422" w:rsidRPr="006E0636" w:rsidRDefault="00906422" w:rsidP="00906422">
            <w:pPr>
              <w:pStyle w:val="H2"/>
              <w:rPr>
                <w:rFonts w:ascii="Calibri" w:hAnsi="Calibri" w:cs="Times New Roman"/>
                <w:b w:val="0"/>
                <w:sz w:val="20"/>
                <w:szCs w:val="20"/>
                <w:lang w:val="es-CO"/>
              </w:rPr>
            </w:pPr>
          </w:p>
        </w:tc>
        <w:tc>
          <w:tcPr>
            <w:tcW w:w="2172" w:type="dxa"/>
            <w:vMerge/>
            <w:shd w:val="clear" w:color="auto" w:fill="auto"/>
            <w:vAlign w:val="center"/>
          </w:tcPr>
          <w:p w14:paraId="4C08399A" w14:textId="77777777" w:rsidR="00906422" w:rsidRPr="006E0636" w:rsidRDefault="00906422" w:rsidP="00906422">
            <w:pPr>
              <w:pStyle w:val="Textoindependiente"/>
              <w:rPr>
                <w:rFonts w:ascii="Calibri" w:hAnsi="Calibri" w:cs="Times New Roman"/>
                <w:color w:val="000000"/>
                <w:lang w:val="es-CO"/>
              </w:rPr>
            </w:pPr>
          </w:p>
        </w:tc>
        <w:tc>
          <w:tcPr>
            <w:tcW w:w="258" w:type="dxa"/>
            <w:shd w:val="clear" w:color="auto" w:fill="auto"/>
            <w:vAlign w:val="center"/>
          </w:tcPr>
          <w:p w14:paraId="7296A0FC" w14:textId="77777777" w:rsidR="00906422" w:rsidRPr="006E0636" w:rsidRDefault="00906422" w:rsidP="00906422">
            <w:pPr>
              <w:pStyle w:val="Textoindependiente"/>
              <w:rPr>
                <w:rFonts w:ascii="Calibri" w:hAnsi="Calibri" w:cs="Times New Roman"/>
                <w:lang w:val="es-CO"/>
              </w:rPr>
            </w:pPr>
          </w:p>
        </w:tc>
        <w:tc>
          <w:tcPr>
            <w:tcW w:w="3676" w:type="dxa"/>
            <w:shd w:val="clear" w:color="auto" w:fill="auto"/>
            <w:vAlign w:val="center"/>
          </w:tcPr>
          <w:p w14:paraId="17AACDCC" w14:textId="7210F412" w:rsidR="00906422" w:rsidRPr="006E0636" w:rsidRDefault="00906422" w:rsidP="00906422">
            <w:pPr>
              <w:pStyle w:val="Textoindependiente"/>
              <w:rPr>
                <w:rFonts w:ascii="Calibri" w:hAnsi="Calibri" w:cs="Times New Roman"/>
                <w:lang w:val="es-CO"/>
              </w:rPr>
            </w:pPr>
            <w:r w:rsidRPr="006E0636">
              <w:rPr>
                <w:rFonts w:ascii="Calibri" w:hAnsi="Calibri" w:cs="Times New Roman"/>
                <w:lang w:val="es-CO"/>
              </w:rPr>
              <w:t xml:space="preserve">Fecha inicial de cierre </w:t>
            </w:r>
            <w:r w:rsidRPr="006E0636">
              <w:rPr>
                <w:rFonts w:ascii="Calibri" w:hAnsi="Calibri" w:cs="Times New Roman"/>
                <w:i/>
                <w:lang w:val="es-CO"/>
              </w:rPr>
              <w:t>(día, mes, año)</w:t>
            </w:r>
          </w:p>
        </w:tc>
        <w:tc>
          <w:tcPr>
            <w:tcW w:w="1656" w:type="dxa"/>
            <w:shd w:val="clear" w:color="auto" w:fill="auto"/>
            <w:vAlign w:val="center"/>
          </w:tcPr>
          <w:p w14:paraId="0EA5D478" w14:textId="13E6F4E9" w:rsidR="00906422" w:rsidRPr="006E0636" w:rsidRDefault="00906422" w:rsidP="00906422">
            <w:pPr>
              <w:pStyle w:val="Textoindependiente"/>
              <w:rPr>
                <w:rFonts w:ascii="Calibri" w:hAnsi="Calibri" w:cs="Times New Roman"/>
                <w:lang w:val="es-CO"/>
              </w:rPr>
            </w:pPr>
            <w:r w:rsidRPr="00801841">
              <w:rPr>
                <w:rFonts w:ascii="Calibri" w:hAnsi="Calibri" w:cs="Times New Roman"/>
                <w:lang w:val="es-CO"/>
              </w:rPr>
              <w:t>31/08/2020</w:t>
            </w:r>
          </w:p>
        </w:tc>
      </w:tr>
      <w:tr w:rsidR="00906422" w:rsidRPr="006E0636" w14:paraId="70A6BB72" w14:textId="77777777" w:rsidTr="00963F8A">
        <w:trPr>
          <w:trHeight w:val="958"/>
        </w:trPr>
        <w:tc>
          <w:tcPr>
            <w:tcW w:w="2970" w:type="dxa"/>
            <w:shd w:val="clear" w:color="auto" w:fill="D9D9D9"/>
            <w:vAlign w:val="center"/>
          </w:tcPr>
          <w:p w14:paraId="1BE6B6B9" w14:textId="1D93F127" w:rsidR="00906422" w:rsidRPr="006E0636" w:rsidRDefault="00906422" w:rsidP="00906422">
            <w:pPr>
              <w:pStyle w:val="H2"/>
              <w:rPr>
                <w:rFonts w:ascii="Calibri" w:hAnsi="Calibri" w:cs="Times New Roman"/>
                <w:b w:val="0"/>
                <w:sz w:val="20"/>
                <w:szCs w:val="20"/>
                <w:lang w:val="es-CO"/>
              </w:rPr>
            </w:pPr>
            <w:r>
              <w:rPr>
                <w:rFonts w:ascii="Calibri" w:hAnsi="Calibri" w:cs="Times New Roman"/>
                <w:b w:val="0"/>
                <w:sz w:val="20"/>
                <w:szCs w:val="20"/>
                <w:lang w:val="es-CO"/>
              </w:rPr>
              <w:t>Contrapartida</w:t>
            </w:r>
            <w:r w:rsidRPr="006E0636">
              <w:rPr>
                <w:rFonts w:ascii="Calibri" w:hAnsi="Calibri" w:cs="Times New Roman"/>
                <w:b w:val="0"/>
                <w:sz w:val="20"/>
                <w:szCs w:val="20"/>
                <w:lang w:val="es-CO"/>
              </w:rPr>
              <w:t xml:space="preserve"> del Gobierno</w:t>
            </w:r>
          </w:p>
          <w:p w14:paraId="7CFC9FBC" w14:textId="77777777" w:rsidR="00906422" w:rsidRPr="006E0636" w:rsidRDefault="00906422" w:rsidP="00906422">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0288E8E9" w14:textId="4B2F4741" w:rsidR="00906422" w:rsidRPr="008C73E8" w:rsidRDefault="00906422" w:rsidP="00906422">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Pr>
                <w:rFonts w:ascii="Calibri" w:hAnsi="Calibri" w:cs="Times New Roman"/>
                <w:b/>
                <w:color w:val="000000"/>
                <w:lang w:val="es-CO"/>
              </w:rPr>
              <w:t xml:space="preserve"> </w:t>
            </w:r>
          </w:p>
          <w:p w14:paraId="595BDEA0" w14:textId="37E444C7" w:rsidR="00906422" w:rsidRPr="008C73E8" w:rsidRDefault="00906422" w:rsidP="00906422">
            <w:pPr>
              <w:pStyle w:val="Textoindependiente"/>
              <w:rPr>
                <w:rFonts w:ascii="Calibri" w:hAnsi="Calibri" w:cs="Times New Roman"/>
                <w:b/>
                <w:color w:val="000000"/>
                <w:lang w:val="es-CO"/>
              </w:rPr>
            </w:pPr>
            <w:r w:rsidRPr="008C73E8">
              <w:rPr>
                <w:rFonts w:ascii="Calibri" w:hAnsi="Calibri" w:cs="Times New Roman"/>
                <w:b/>
                <w:color w:val="000000"/>
                <w:lang w:val="es-CO"/>
              </w:rPr>
              <w:t>Fuente:</w:t>
            </w:r>
            <w:r>
              <w:rPr>
                <w:rFonts w:ascii="Calibri" w:hAnsi="Calibri" w:cs="Times New Roman"/>
                <w:b/>
                <w:color w:val="000000"/>
                <w:lang w:val="es-CO"/>
              </w:rPr>
              <w:t xml:space="preserve"> </w:t>
            </w:r>
          </w:p>
        </w:tc>
        <w:tc>
          <w:tcPr>
            <w:tcW w:w="258" w:type="dxa"/>
            <w:shd w:val="clear" w:color="auto" w:fill="auto"/>
            <w:vAlign w:val="center"/>
          </w:tcPr>
          <w:p w14:paraId="347891DF" w14:textId="77777777" w:rsidR="00906422" w:rsidRPr="006E0636" w:rsidRDefault="00906422" w:rsidP="00906422">
            <w:pPr>
              <w:pStyle w:val="Textoindependiente"/>
              <w:rPr>
                <w:rFonts w:ascii="Calibri" w:hAnsi="Calibri" w:cs="Times New Roman"/>
                <w:lang w:val="es-CO"/>
              </w:rPr>
            </w:pPr>
          </w:p>
        </w:tc>
        <w:tc>
          <w:tcPr>
            <w:tcW w:w="3676" w:type="dxa"/>
            <w:shd w:val="clear" w:color="auto" w:fill="auto"/>
            <w:vAlign w:val="center"/>
          </w:tcPr>
          <w:p w14:paraId="1080D827" w14:textId="0F703F11" w:rsidR="00906422" w:rsidRPr="006E0636" w:rsidRDefault="00906422" w:rsidP="00906422">
            <w:pPr>
              <w:pStyle w:val="Textoindependiente"/>
              <w:rPr>
                <w:rFonts w:ascii="Calibri" w:hAnsi="Calibri" w:cs="Times New Roman"/>
                <w:lang w:val="es-CO"/>
              </w:rPr>
            </w:pPr>
            <w:r w:rsidRPr="006E0636">
              <w:rPr>
                <w:rFonts w:ascii="Calibri" w:hAnsi="Calibri" w:cs="Times New Roman"/>
                <w:lang w:val="es-CO"/>
              </w:rPr>
              <w:t xml:space="preserve">Fecha final de cierre: </w:t>
            </w:r>
            <w:r w:rsidRPr="006E0636">
              <w:rPr>
                <w:rFonts w:ascii="Calibri" w:hAnsi="Calibri" w:cs="Times New Roman"/>
                <w:i/>
                <w:lang w:val="es-CO"/>
              </w:rPr>
              <w:t>(día, mes, año)</w:t>
            </w:r>
          </w:p>
          <w:p w14:paraId="39F1163A" w14:textId="77777777" w:rsidR="00906422" w:rsidRPr="006E0636" w:rsidRDefault="00906422" w:rsidP="00906422">
            <w:pPr>
              <w:pStyle w:val="Textoindependiente"/>
              <w:rPr>
                <w:rFonts w:ascii="Calibri" w:hAnsi="Calibri" w:cs="Times New Roman"/>
                <w:lang w:val="es-CO"/>
              </w:rPr>
            </w:pPr>
          </w:p>
          <w:p w14:paraId="70EE828A" w14:textId="77777777" w:rsidR="00906422" w:rsidRPr="006E0636" w:rsidRDefault="00906422" w:rsidP="00906422">
            <w:pPr>
              <w:pStyle w:val="Textoindependiente"/>
              <w:rPr>
                <w:rFonts w:ascii="Calibri" w:hAnsi="Calibri" w:cs="Times New Roman"/>
                <w:lang w:val="es-CO"/>
              </w:rPr>
            </w:pPr>
            <w:r w:rsidRPr="006E0636">
              <w:rPr>
                <w:rFonts w:ascii="Calibri" w:hAnsi="Calibri" w:cs="Times New Roman"/>
                <w:lang w:val="es-CO"/>
              </w:rPr>
              <w:t>¿Ha cerrado la Agencia (s) operacionalmente el Pro</w:t>
            </w:r>
            <w:r>
              <w:rPr>
                <w:rFonts w:ascii="Calibri" w:hAnsi="Calibri" w:cs="Times New Roman"/>
                <w:lang w:val="es-CO"/>
              </w:rPr>
              <w:t>yecto</w:t>
            </w:r>
            <w:r w:rsidRPr="006E0636">
              <w:rPr>
                <w:rFonts w:ascii="Calibri" w:hAnsi="Calibri" w:cs="Times New Roman"/>
                <w:lang w:val="es-CO"/>
              </w:rPr>
              <w:t xml:space="preserve"> en su (s) sistema? </w:t>
            </w:r>
          </w:p>
        </w:tc>
        <w:tc>
          <w:tcPr>
            <w:tcW w:w="1656" w:type="dxa"/>
            <w:shd w:val="clear" w:color="auto" w:fill="auto"/>
            <w:vAlign w:val="center"/>
          </w:tcPr>
          <w:p w14:paraId="23893C17" w14:textId="77777777" w:rsidR="00906422" w:rsidRPr="003F21A2" w:rsidRDefault="00906422" w:rsidP="00906422">
            <w:pPr>
              <w:pStyle w:val="Textoindependiente"/>
              <w:rPr>
                <w:rFonts w:asciiTheme="majorHAnsi" w:hAnsiTheme="majorHAnsi" w:cstheme="majorHAnsi"/>
                <w:lang w:val="es-CO"/>
              </w:rPr>
            </w:pPr>
            <w:r w:rsidRPr="003F21A2">
              <w:rPr>
                <w:rFonts w:asciiTheme="majorHAnsi" w:hAnsiTheme="majorHAnsi" w:cstheme="majorHAnsi"/>
                <w:b/>
                <w:u w:val="single"/>
                <w:lang w:val="es-CO"/>
              </w:rPr>
              <w:t>31/08/2019</w:t>
            </w:r>
          </w:p>
          <w:p w14:paraId="0912CF50" w14:textId="77777777" w:rsidR="00906422" w:rsidRPr="006E0636" w:rsidRDefault="00906422" w:rsidP="00906422">
            <w:pPr>
              <w:pStyle w:val="Textoindependiente"/>
              <w:rPr>
                <w:rFonts w:ascii="Calibri" w:hAnsi="Calibri" w:cs="Times New Roman"/>
                <w:lang w:val="es-CO"/>
              </w:rPr>
            </w:pPr>
          </w:p>
          <w:p w14:paraId="31A7E82F" w14:textId="77777777" w:rsidR="00906422" w:rsidRPr="006E0636" w:rsidRDefault="00906422" w:rsidP="00906422">
            <w:pPr>
              <w:pStyle w:val="Textoindependiente"/>
              <w:rPr>
                <w:rFonts w:ascii="Calibri" w:hAnsi="Calibri" w:cs="Times New Roman"/>
                <w:lang w:val="es-CO"/>
              </w:rPr>
            </w:pPr>
          </w:p>
          <w:p w14:paraId="697BA510" w14:textId="679E10EA" w:rsidR="00906422" w:rsidRDefault="00906422" w:rsidP="00906422">
            <w:pPr>
              <w:pStyle w:val="Textoindependiente"/>
              <w:rPr>
                <w:rFonts w:ascii="Calibri" w:hAnsi="Calibri" w:cs="Times New Roman"/>
                <w:lang w:val="es-CO"/>
              </w:rPr>
            </w:pPr>
            <w:r w:rsidRPr="006E0636">
              <w:rPr>
                <w:rFonts w:ascii="Calibri" w:hAnsi="Calibri" w:cs="Times New Roman"/>
                <w:lang w:val="es-CO"/>
              </w:rPr>
              <w:t xml:space="preserve">  Si    No</w:t>
            </w:r>
            <w:r w:rsidR="00234BBF">
              <w:rPr>
                <w:rFonts w:ascii="Calibri" w:hAnsi="Calibri" w:cs="Times New Roman"/>
                <w:lang w:val="es-CO"/>
              </w:rPr>
              <w:t xml:space="preserve"> X</w:t>
            </w:r>
          </w:p>
          <w:p w14:paraId="11832ECA" w14:textId="78C64616" w:rsidR="00234BBF" w:rsidRPr="006E0636" w:rsidRDefault="00234BBF" w:rsidP="00906422">
            <w:pPr>
              <w:pStyle w:val="Textoindependiente"/>
              <w:rPr>
                <w:rFonts w:ascii="Calibri" w:hAnsi="Calibri" w:cs="Times New Roman"/>
                <w:lang w:val="es-CO"/>
              </w:rPr>
            </w:pPr>
          </w:p>
        </w:tc>
      </w:tr>
      <w:tr w:rsidR="00906422" w:rsidRPr="006E0636" w14:paraId="594659DD" w14:textId="77777777" w:rsidTr="00963F8A">
        <w:trPr>
          <w:trHeight w:val="350"/>
        </w:trPr>
        <w:tc>
          <w:tcPr>
            <w:tcW w:w="2970" w:type="dxa"/>
            <w:shd w:val="clear" w:color="auto" w:fill="D9D9D9"/>
            <w:vAlign w:val="center"/>
          </w:tcPr>
          <w:p w14:paraId="4771E9DE" w14:textId="77777777" w:rsidR="00906422" w:rsidRPr="006E0636" w:rsidRDefault="00906422" w:rsidP="00906422">
            <w:pPr>
              <w:pStyle w:val="H2"/>
              <w:rPr>
                <w:rFonts w:ascii="Calibri" w:hAnsi="Calibri" w:cs="Times New Roman"/>
                <w:b w:val="0"/>
                <w:sz w:val="20"/>
                <w:szCs w:val="20"/>
                <w:lang w:val="es-CO"/>
              </w:rPr>
            </w:pPr>
            <w:r w:rsidRPr="006E0636">
              <w:rPr>
                <w:rFonts w:ascii="Calibri" w:hAnsi="Calibri" w:cs="Times New Roman"/>
                <w:b w:val="0"/>
                <w:sz w:val="20"/>
                <w:szCs w:val="20"/>
                <w:lang w:val="es-CO"/>
              </w:rPr>
              <w:t xml:space="preserve">Otras </w:t>
            </w:r>
            <w:r>
              <w:rPr>
                <w:rFonts w:ascii="Calibri" w:hAnsi="Calibri" w:cs="Times New Roman"/>
                <w:b w:val="0"/>
                <w:sz w:val="20"/>
                <w:szCs w:val="20"/>
                <w:lang w:val="es-CO"/>
              </w:rPr>
              <w:t>Contrapartidas</w:t>
            </w:r>
          </w:p>
          <w:p w14:paraId="7825C163" w14:textId="77777777" w:rsidR="00906422" w:rsidRPr="006E0636" w:rsidRDefault="00906422" w:rsidP="00906422">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5B78E7B4" w14:textId="768DC5A5" w:rsidR="00906422" w:rsidRPr="008C73E8" w:rsidRDefault="00906422" w:rsidP="00906422">
            <w:pPr>
              <w:pStyle w:val="Textoindependiente"/>
              <w:rPr>
                <w:rFonts w:ascii="Calibri" w:hAnsi="Calibri" w:cs="Times New Roman"/>
                <w:b/>
                <w:color w:val="000000"/>
                <w:lang w:val="es-CO"/>
              </w:rPr>
            </w:pPr>
            <w:r w:rsidRPr="008C73E8">
              <w:rPr>
                <w:rFonts w:ascii="Calibri" w:hAnsi="Calibri" w:cs="Times New Roman"/>
                <w:b/>
                <w:color w:val="000000"/>
                <w:lang w:val="es-CO"/>
              </w:rPr>
              <w:t>Monto:</w:t>
            </w:r>
            <w:r>
              <w:rPr>
                <w:rFonts w:ascii="Calibri" w:hAnsi="Calibri" w:cs="Times New Roman"/>
                <w:b/>
                <w:color w:val="000000"/>
                <w:lang w:val="es-CO"/>
              </w:rPr>
              <w:t xml:space="preserve"> </w:t>
            </w:r>
          </w:p>
          <w:p w14:paraId="485DBE3B" w14:textId="07D0F683" w:rsidR="00906422" w:rsidRPr="006E0636" w:rsidRDefault="00906422" w:rsidP="00906422">
            <w:pPr>
              <w:pStyle w:val="Textoindependiente"/>
              <w:rPr>
                <w:rFonts w:ascii="Calibri" w:hAnsi="Calibri" w:cs="Times New Roman"/>
                <w:color w:val="000000"/>
                <w:lang w:val="es-CO"/>
              </w:rPr>
            </w:pPr>
            <w:r w:rsidRPr="008C73E8">
              <w:rPr>
                <w:rFonts w:ascii="Calibri" w:hAnsi="Calibri" w:cs="Times New Roman"/>
                <w:b/>
                <w:color w:val="000000"/>
                <w:lang w:val="es-CO"/>
              </w:rPr>
              <w:t>Fuente:</w:t>
            </w:r>
            <w:r>
              <w:rPr>
                <w:rFonts w:ascii="Calibri" w:hAnsi="Calibri" w:cs="Times New Roman"/>
                <w:b/>
                <w:color w:val="000000"/>
                <w:lang w:val="es-CO"/>
              </w:rPr>
              <w:t xml:space="preserve"> </w:t>
            </w:r>
          </w:p>
        </w:tc>
        <w:tc>
          <w:tcPr>
            <w:tcW w:w="258" w:type="dxa"/>
            <w:shd w:val="clear" w:color="auto" w:fill="auto"/>
            <w:vAlign w:val="center"/>
          </w:tcPr>
          <w:p w14:paraId="4F57AF1B" w14:textId="77777777" w:rsidR="00906422" w:rsidRPr="006E0636" w:rsidRDefault="00906422" w:rsidP="00906422">
            <w:pPr>
              <w:pStyle w:val="Textoindependiente"/>
              <w:rPr>
                <w:rFonts w:ascii="Calibri" w:hAnsi="Calibri" w:cs="Times New Roman"/>
                <w:lang w:val="es-CO"/>
              </w:rPr>
            </w:pPr>
          </w:p>
        </w:tc>
        <w:tc>
          <w:tcPr>
            <w:tcW w:w="3676" w:type="dxa"/>
            <w:shd w:val="clear" w:color="auto" w:fill="auto"/>
            <w:vAlign w:val="center"/>
          </w:tcPr>
          <w:p w14:paraId="71E57832" w14:textId="603031A3" w:rsidR="00906422" w:rsidRPr="006E0636" w:rsidRDefault="00906422" w:rsidP="00906422">
            <w:pPr>
              <w:pStyle w:val="Textoindependiente"/>
              <w:rPr>
                <w:rFonts w:ascii="Calibri" w:hAnsi="Calibri" w:cs="Times New Roman"/>
                <w:lang w:val="es-CO"/>
              </w:rPr>
            </w:pPr>
            <w:r w:rsidRPr="006E0636">
              <w:rPr>
                <w:rFonts w:ascii="Calibri" w:hAnsi="Calibri" w:cs="Times New Roman"/>
                <w:lang w:val="es-CO"/>
              </w:rPr>
              <w:t xml:space="preserve">Fecha esperada de cierre financiero: </w:t>
            </w:r>
          </w:p>
        </w:tc>
        <w:tc>
          <w:tcPr>
            <w:tcW w:w="1656" w:type="dxa"/>
            <w:shd w:val="clear" w:color="auto" w:fill="auto"/>
            <w:vAlign w:val="center"/>
          </w:tcPr>
          <w:p w14:paraId="0B410AC2" w14:textId="07F5FDC1" w:rsidR="00906422" w:rsidRPr="006E0636" w:rsidRDefault="00234BBF" w:rsidP="00906422">
            <w:pPr>
              <w:pStyle w:val="Textoindependiente"/>
              <w:rPr>
                <w:rFonts w:ascii="Calibri" w:hAnsi="Calibri" w:cs="Times New Roman"/>
                <w:lang w:val="es-CO"/>
              </w:rPr>
            </w:pPr>
            <w:r>
              <w:rPr>
                <w:rFonts w:asciiTheme="majorHAnsi" w:hAnsiTheme="majorHAnsi" w:cstheme="majorHAnsi"/>
                <w:b/>
                <w:u w:val="single"/>
                <w:lang w:val="es-CO"/>
              </w:rPr>
              <w:t>30</w:t>
            </w:r>
            <w:r w:rsidR="00906422" w:rsidRPr="00A33F0C">
              <w:rPr>
                <w:rFonts w:asciiTheme="majorHAnsi" w:hAnsiTheme="majorHAnsi" w:cstheme="majorHAnsi"/>
                <w:b/>
                <w:u w:val="single"/>
                <w:lang w:val="es-CO"/>
              </w:rPr>
              <w:t>/</w:t>
            </w:r>
            <w:r>
              <w:rPr>
                <w:rFonts w:asciiTheme="majorHAnsi" w:hAnsiTheme="majorHAnsi" w:cstheme="majorHAnsi"/>
                <w:b/>
                <w:u w:val="single"/>
                <w:lang w:val="es-CO"/>
              </w:rPr>
              <w:t>3</w:t>
            </w:r>
            <w:r w:rsidR="00906422" w:rsidRPr="00A33F0C">
              <w:rPr>
                <w:rFonts w:asciiTheme="majorHAnsi" w:hAnsiTheme="majorHAnsi" w:cstheme="majorHAnsi"/>
                <w:b/>
                <w:u w:val="single"/>
                <w:lang w:val="es-CO"/>
              </w:rPr>
              <w:t>/20</w:t>
            </w:r>
            <w:r>
              <w:rPr>
                <w:rFonts w:asciiTheme="majorHAnsi" w:hAnsiTheme="majorHAnsi" w:cstheme="majorHAnsi"/>
                <w:b/>
                <w:u w:val="single"/>
                <w:lang w:val="es-CO"/>
              </w:rPr>
              <w:t>21</w:t>
            </w:r>
          </w:p>
        </w:tc>
      </w:tr>
      <w:tr w:rsidR="00906422" w:rsidRPr="006E0636" w14:paraId="0F0985CC" w14:textId="77777777" w:rsidTr="00963F8A">
        <w:trPr>
          <w:trHeight w:val="350"/>
        </w:trPr>
        <w:tc>
          <w:tcPr>
            <w:tcW w:w="2970" w:type="dxa"/>
            <w:shd w:val="clear" w:color="auto" w:fill="D9D9D9"/>
            <w:vAlign w:val="center"/>
          </w:tcPr>
          <w:p w14:paraId="7AF2659F" w14:textId="77777777" w:rsidR="00906422" w:rsidRDefault="00906422" w:rsidP="00906422">
            <w:pPr>
              <w:pStyle w:val="H2"/>
              <w:rPr>
                <w:rFonts w:ascii="Calibri" w:hAnsi="Calibri" w:cs="Times New Roman"/>
                <w:b w:val="0"/>
                <w:sz w:val="20"/>
                <w:szCs w:val="20"/>
                <w:lang w:val="es-CO"/>
              </w:rPr>
            </w:pPr>
            <w:r w:rsidRPr="008C73E8">
              <w:rPr>
                <w:rFonts w:ascii="Calibri" w:hAnsi="Calibri" w:cs="Times New Roman"/>
                <w:b w:val="0"/>
                <w:sz w:val="20"/>
                <w:szCs w:val="20"/>
                <w:lang w:val="es-CO"/>
              </w:rPr>
              <w:t>Apalancamiento</w:t>
            </w:r>
          </w:p>
          <w:p w14:paraId="40318C02" w14:textId="77777777" w:rsidR="00906422" w:rsidRPr="008C73E8" w:rsidRDefault="00906422" w:rsidP="00906422">
            <w:pPr>
              <w:pStyle w:val="H2"/>
              <w:rPr>
                <w:rFonts w:ascii="Calibri" w:hAnsi="Calibri" w:cs="Times New Roman"/>
                <w:b w:val="0"/>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47D4FD52" w14:textId="77777777" w:rsidR="00906422" w:rsidRPr="008C73E8" w:rsidRDefault="00906422" w:rsidP="00906422">
            <w:pPr>
              <w:pStyle w:val="Textoindependiente"/>
              <w:rPr>
                <w:rFonts w:ascii="Calibri" w:hAnsi="Calibri" w:cs="Times New Roman"/>
                <w:b/>
                <w:color w:val="000000"/>
                <w:lang w:val="es-CO"/>
              </w:rPr>
            </w:pPr>
            <w:r w:rsidRPr="008C73E8">
              <w:rPr>
                <w:rFonts w:ascii="Calibri" w:hAnsi="Calibri" w:cs="Times New Roman"/>
                <w:b/>
                <w:color w:val="000000"/>
                <w:lang w:val="es-CO"/>
              </w:rPr>
              <w:t>Monto:</w:t>
            </w:r>
          </w:p>
          <w:p w14:paraId="51070F66" w14:textId="77777777" w:rsidR="00906422" w:rsidRPr="006E0636" w:rsidRDefault="00906422" w:rsidP="00906422">
            <w:pPr>
              <w:pStyle w:val="Textoindependiente"/>
              <w:rPr>
                <w:rFonts w:ascii="Calibri" w:hAnsi="Calibri" w:cs="Times New Roman"/>
                <w:color w:val="000000"/>
                <w:lang w:val="es-CO"/>
              </w:rPr>
            </w:pPr>
            <w:r w:rsidRPr="008C73E8">
              <w:rPr>
                <w:rFonts w:ascii="Calibri" w:hAnsi="Calibri" w:cs="Times New Roman"/>
                <w:b/>
                <w:color w:val="000000"/>
                <w:lang w:val="es-CO"/>
              </w:rPr>
              <w:t>Fuente:</w:t>
            </w:r>
          </w:p>
        </w:tc>
        <w:tc>
          <w:tcPr>
            <w:tcW w:w="258" w:type="dxa"/>
            <w:shd w:val="clear" w:color="auto" w:fill="auto"/>
            <w:vAlign w:val="center"/>
          </w:tcPr>
          <w:p w14:paraId="16E6A961" w14:textId="77777777" w:rsidR="00906422" w:rsidRPr="006E0636" w:rsidRDefault="00906422" w:rsidP="00906422">
            <w:pPr>
              <w:pStyle w:val="Textoindependiente"/>
              <w:rPr>
                <w:rFonts w:ascii="Calibri" w:hAnsi="Calibri" w:cs="Times New Roman"/>
                <w:lang w:val="es-CO"/>
              </w:rPr>
            </w:pPr>
          </w:p>
        </w:tc>
        <w:tc>
          <w:tcPr>
            <w:tcW w:w="3676" w:type="dxa"/>
            <w:shd w:val="clear" w:color="auto" w:fill="auto"/>
            <w:vAlign w:val="center"/>
          </w:tcPr>
          <w:p w14:paraId="29FCA23D" w14:textId="77777777" w:rsidR="00906422" w:rsidRPr="006E0636" w:rsidRDefault="00906422" w:rsidP="00906422">
            <w:pPr>
              <w:pStyle w:val="Textoindependiente"/>
              <w:rPr>
                <w:rFonts w:ascii="Calibri" w:hAnsi="Calibri" w:cs="Times New Roman"/>
                <w:color w:val="000000"/>
                <w:lang w:val="es-CO"/>
              </w:rPr>
            </w:pPr>
          </w:p>
        </w:tc>
        <w:tc>
          <w:tcPr>
            <w:tcW w:w="1656" w:type="dxa"/>
            <w:shd w:val="clear" w:color="auto" w:fill="auto"/>
            <w:vAlign w:val="center"/>
          </w:tcPr>
          <w:p w14:paraId="5BE8DA3F" w14:textId="77777777" w:rsidR="00906422" w:rsidRPr="006E0636" w:rsidRDefault="00906422" w:rsidP="00906422">
            <w:pPr>
              <w:pStyle w:val="Textoindependiente"/>
              <w:rPr>
                <w:rFonts w:ascii="Calibri" w:hAnsi="Calibri" w:cs="Times New Roman"/>
                <w:lang w:val="es-CO"/>
              </w:rPr>
            </w:pPr>
          </w:p>
        </w:tc>
      </w:tr>
      <w:tr w:rsidR="00906422" w:rsidRPr="006E0636" w14:paraId="7F673364" w14:textId="77777777" w:rsidTr="00963F8A">
        <w:trPr>
          <w:trHeight w:val="350"/>
        </w:trPr>
        <w:tc>
          <w:tcPr>
            <w:tcW w:w="2970" w:type="dxa"/>
            <w:shd w:val="clear" w:color="auto" w:fill="auto"/>
            <w:vAlign w:val="center"/>
          </w:tcPr>
          <w:p w14:paraId="7B5E8D97" w14:textId="77777777" w:rsidR="00906422" w:rsidRPr="006E0636" w:rsidRDefault="00906422" w:rsidP="00906422">
            <w:pPr>
              <w:pStyle w:val="H2"/>
              <w:rPr>
                <w:rFonts w:ascii="Calibri" w:hAnsi="Calibri" w:cs="Times New Roman"/>
                <w:sz w:val="20"/>
                <w:szCs w:val="20"/>
                <w:lang w:val="es-CO"/>
              </w:rPr>
            </w:pPr>
            <w:r w:rsidRPr="006E0636">
              <w:rPr>
                <w:rFonts w:ascii="Calibri" w:hAnsi="Calibri" w:cs="Times New Roman"/>
                <w:sz w:val="20"/>
                <w:szCs w:val="20"/>
                <w:lang w:val="es-CO"/>
              </w:rPr>
              <w:t>TOTAL:</w:t>
            </w:r>
          </w:p>
        </w:tc>
        <w:tc>
          <w:tcPr>
            <w:tcW w:w="2172" w:type="dxa"/>
            <w:shd w:val="clear" w:color="auto" w:fill="auto"/>
            <w:vAlign w:val="center"/>
          </w:tcPr>
          <w:p w14:paraId="756AD9AE" w14:textId="0A416A49" w:rsidR="00906422" w:rsidRPr="006E0636" w:rsidRDefault="00906422" w:rsidP="00906422">
            <w:pPr>
              <w:pStyle w:val="Textoindependiente"/>
              <w:rPr>
                <w:rFonts w:ascii="Calibri" w:hAnsi="Calibri" w:cs="Times New Roman"/>
                <w:color w:val="000000"/>
                <w:lang w:val="es-CO"/>
              </w:rPr>
            </w:pPr>
            <w:r w:rsidRPr="003F21A2">
              <w:rPr>
                <w:rFonts w:asciiTheme="majorHAnsi" w:hAnsiTheme="majorHAnsi" w:cstheme="majorHAnsi"/>
                <w:b/>
                <w:color w:val="000000"/>
                <w:u w:val="single"/>
                <w:lang w:val="es-CO"/>
              </w:rPr>
              <w:t>$1.495.376</w:t>
            </w:r>
          </w:p>
        </w:tc>
        <w:tc>
          <w:tcPr>
            <w:tcW w:w="258" w:type="dxa"/>
            <w:shd w:val="clear" w:color="auto" w:fill="auto"/>
            <w:vAlign w:val="center"/>
          </w:tcPr>
          <w:p w14:paraId="1F2DE3EB" w14:textId="77777777" w:rsidR="00906422" w:rsidRPr="006E0636" w:rsidRDefault="00906422" w:rsidP="00906422">
            <w:pPr>
              <w:pStyle w:val="Textoindependiente"/>
              <w:rPr>
                <w:rFonts w:ascii="Calibri" w:hAnsi="Calibri" w:cs="Times New Roman"/>
                <w:lang w:val="es-CO"/>
              </w:rPr>
            </w:pPr>
          </w:p>
        </w:tc>
        <w:tc>
          <w:tcPr>
            <w:tcW w:w="3676" w:type="dxa"/>
            <w:shd w:val="clear" w:color="auto" w:fill="auto"/>
            <w:vAlign w:val="center"/>
          </w:tcPr>
          <w:p w14:paraId="3E8D8404" w14:textId="77777777" w:rsidR="00906422" w:rsidRPr="006E0636" w:rsidRDefault="00906422" w:rsidP="00906422">
            <w:pPr>
              <w:pStyle w:val="Textoindependiente"/>
              <w:rPr>
                <w:rFonts w:ascii="Calibri" w:hAnsi="Calibri" w:cs="Times New Roman"/>
                <w:color w:val="000000"/>
                <w:lang w:val="es-CO"/>
              </w:rPr>
            </w:pPr>
          </w:p>
        </w:tc>
        <w:tc>
          <w:tcPr>
            <w:tcW w:w="1656" w:type="dxa"/>
            <w:shd w:val="clear" w:color="auto" w:fill="auto"/>
            <w:vAlign w:val="center"/>
          </w:tcPr>
          <w:p w14:paraId="560E5888" w14:textId="77777777" w:rsidR="00906422" w:rsidRPr="006E0636" w:rsidRDefault="00906422" w:rsidP="00906422">
            <w:pPr>
              <w:pStyle w:val="Textoindependiente"/>
              <w:rPr>
                <w:rFonts w:ascii="Calibri" w:hAnsi="Calibri" w:cs="Times New Roman"/>
                <w:lang w:val="es-CO"/>
              </w:rPr>
            </w:pPr>
          </w:p>
        </w:tc>
      </w:tr>
      <w:tr w:rsidR="00906422" w:rsidRPr="006E0636" w14:paraId="25D52CDF" w14:textId="77777777" w:rsidTr="00963F8A">
        <w:trPr>
          <w:trHeight w:val="206"/>
        </w:trPr>
        <w:tc>
          <w:tcPr>
            <w:tcW w:w="5142" w:type="dxa"/>
            <w:gridSpan w:val="2"/>
            <w:shd w:val="clear" w:color="auto" w:fill="F3F3F3"/>
          </w:tcPr>
          <w:p w14:paraId="352B894D" w14:textId="77777777" w:rsidR="00906422" w:rsidRPr="006E0636" w:rsidRDefault="00906422" w:rsidP="00906422">
            <w:pPr>
              <w:pStyle w:val="H1"/>
              <w:ind w:right="-120" w:hanging="70"/>
              <w:jc w:val="center"/>
              <w:rPr>
                <w:rFonts w:ascii="Calibri" w:hAnsi="Calibri" w:cs="Times New Roman"/>
                <w:sz w:val="20"/>
                <w:szCs w:val="20"/>
                <w:lang w:val="es-CO"/>
              </w:rPr>
            </w:pPr>
            <w:r w:rsidRPr="006E0636">
              <w:rPr>
                <w:rFonts w:ascii="Calibri" w:hAnsi="Calibri" w:cs="Times New Roman"/>
                <w:sz w:val="20"/>
                <w:szCs w:val="20"/>
                <w:lang w:val="es-CO"/>
              </w:rPr>
              <w:t xml:space="preserve">Evaluaciones del Proyecto/Evaluaciones de medio Término: </w:t>
            </w:r>
          </w:p>
        </w:tc>
        <w:tc>
          <w:tcPr>
            <w:tcW w:w="258" w:type="dxa"/>
            <w:vMerge w:val="restart"/>
          </w:tcPr>
          <w:p w14:paraId="623F201E" w14:textId="77777777" w:rsidR="00906422" w:rsidRPr="006E0636" w:rsidRDefault="00906422" w:rsidP="00906422">
            <w:pPr>
              <w:rPr>
                <w:rFonts w:ascii="Calibri" w:hAnsi="Calibri"/>
                <w:sz w:val="20"/>
                <w:szCs w:val="20"/>
                <w:lang w:val="es-CO"/>
              </w:rPr>
            </w:pPr>
          </w:p>
        </w:tc>
        <w:tc>
          <w:tcPr>
            <w:tcW w:w="5332" w:type="dxa"/>
            <w:gridSpan w:val="2"/>
            <w:shd w:val="clear" w:color="auto" w:fill="F3F3F3"/>
          </w:tcPr>
          <w:p w14:paraId="2AC0143D" w14:textId="77777777" w:rsidR="00906422" w:rsidRPr="006E0636" w:rsidRDefault="00906422" w:rsidP="00906422">
            <w:pPr>
              <w:pStyle w:val="H1"/>
              <w:jc w:val="center"/>
              <w:rPr>
                <w:rFonts w:ascii="Calibri" w:hAnsi="Calibri" w:cs="Times New Roman"/>
                <w:sz w:val="20"/>
                <w:szCs w:val="20"/>
                <w:lang w:val="es-CO"/>
              </w:rPr>
            </w:pPr>
            <w:r w:rsidRPr="006E0636">
              <w:rPr>
                <w:rFonts w:ascii="Calibri" w:hAnsi="Calibri" w:cs="Times New Roman"/>
                <w:bCs w:val="0"/>
                <w:sz w:val="20"/>
                <w:szCs w:val="20"/>
                <w:lang w:val="es-CO"/>
              </w:rPr>
              <w:t>Informe presentado por:</w:t>
            </w:r>
          </w:p>
        </w:tc>
      </w:tr>
      <w:tr w:rsidR="00906422" w:rsidRPr="006E0636" w14:paraId="7977516D" w14:textId="77777777" w:rsidTr="00963F8A">
        <w:trPr>
          <w:trHeight w:val="285"/>
        </w:trPr>
        <w:tc>
          <w:tcPr>
            <w:tcW w:w="5142" w:type="dxa"/>
            <w:gridSpan w:val="2"/>
          </w:tcPr>
          <w:p w14:paraId="03A67827" w14:textId="77777777" w:rsidR="00906422" w:rsidRPr="003F21A2" w:rsidRDefault="00906422" w:rsidP="00906422">
            <w:pPr>
              <w:pStyle w:val="Textoindependiente"/>
              <w:rPr>
                <w:rFonts w:asciiTheme="majorHAnsi" w:hAnsiTheme="majorHAnsi" w:cstheme="majorHAnsi"/>
                <w:lang w:val="es-CO"/>
              </w:rPr>
            </w:pPr>
            <w:r w:rsidRPr="003F21A2">
              <w:rPr>
                <w:rFonts w:asciiTheme="majorHAnsi" w:hAnsiTheme="majorHAnsi" w:cstheme="majorHAnsi"/>
                <w:lang w:val="es-CO"/>
              </w:rPr>
              <w:t>¿El proyecto fue sujeto de evaluación externa o revisión interna?</w:t>
            </w:r>
          </w:p>
          <w:p w14:paraId="245C3434" w14:textId="77777777" w:rsidR="00906422" w:rsidRPr="003F21A2" w:rsidRDefault="00906422" w:rsidP="00906422">
            <w:pPr>
              <w:pStyle w:val="Textoindependiente"/>
              <w:rPr>
                <w:rFonts w:asciiTheme="majorHAnsi" w:hAnsiTheme="majorHAnsi" w:cstheme="majorHAnsi"/>
                <w:lang w:val="es-CO"/>
              </w:rPr>
            </w:pPr>
            <w:r w:rsidRPr="003F21A2">
              <w:rPr>
                <w:rFonts w:asciiTheme="majorHAnsi" w:hAnsiTheme="majorHAnsi" w:cstheme="majorHAnsi"/>
                <w:noProof/>
                <w:lang w:val="es-ES_tradnl" w:eastAsia="es-ES_tradnl"/>
              </w:rPr>
              <mc:AlternateContent>
                <mc:Choice Requires="wps">
                  <w:drawing>
                    <wp:anchor distT="0" distB="0" distL="114300" distR="114300" simplePos="0" relativeHeight="251681800" behindDoc="0" locked="0" layoutInCell="1" allowOverlap="1" wp14:anchorId="526EAA32" wp14:editId="7A842A42">
                      <wp:simplePos x="0" y="0"/>
                      <wp:positionH relativeFrom="column">
                        <wp:posOffset>543560</wp:posOffset>
                      </wp:positionH>
                      <wp:positionV relativeFrom="paragraph">
                        <wp:posOffset>24765</wp:posOffset>
                      </wp:positionV>
                      <wp:extent cx="90805" cy="90805"/>
                      <wp:effectExtent l="0" t="0" r="23495" b="2349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DC460" id="Rectangle 16" o:spid="_x0000_s1026" style="position:absolute;margin-left:42.8pt;margin-top:1.95pt;width:7.15pt;height:7.15pt;z-index:251681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" fillcolor="black [3213]"/>
                  </w:pict>
                </mc:Fallback>
              </mc:AlternateContent>
            </w:r>
            <w:r w:rsidRPr="003F21A2">
              <w:rPr>
                <w:rFonts w:asciiTheme="majorHAnsi" w:hAnsiTheme="majorHAnsi" w:cstheme="majorHAnsi"/>
                <w:noProof/>
                <w:lang w:val="es-ES_tradnl" w:eastAsia="es-ES_tradnl"/>
              </w:rPr>
              <mc:AlternateContent>
                <mc:Choice Requires="wps">
                  <w:drawing>
                    <wp:anchor distT="0" distB="0" distL="114300" distR="114300" simplePos="0" relativeHeight="251680776" behindDoc="0" locked="0" layoutInCell="1" allowOverlap="1" wp14:anchorId="3B562DF9" wp14:editId="742E7701">
                      <wp:simplePos x="0" y="0"/>
                      <wp:positionH relativeFrom="column">
                        <wp:posOffset>635</wp:posOffset>
                      </wp:positionH>
                      <wp:positionV relativeFrom="paragraph">
                        <wp:posOffset>41910</wp:posOffset>
                      </wp:positionV>
                      <wp:extent cx="90805" cy="90805"/>
                      <wp:effectExtent l="635" t="3810" r="10160" b="698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2069" id="Rectangle 15" o:spid="_x0000_s1026" style="position:absolute;margin-left:.05pt;margin-top:3.3pt;width:7.15pt;height:7.15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2YHAIAADs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"/>
                  </w:pict>
                </mc:Fallback>
              </mc:AlternateContent>
            </w:r>
            <w:r w:rsidRPr="003F21A2">
              <w:rPr>
                <w:rFonts w:asciiTheme="majorHAnsi" w:hAnsiTheme="majorHAnsi" w:cstheme="majorHAnsi"/>
                <w:lang w:val="es-CO"/>
              </w:rPr>
              <w:t xml:space="preserve">     Si               No    </w:t>
            </w:r>
          </w:p>
          <w:p w14:paraId="004B8609" w14:textId="77777777" w:rsidR="00906422" w:rsidRPr="003F21A2" w:rsidRDefault="00906422" w:rsidP="00906422">
            <w:pPr>
              <w:pStyle w:val="Textoindependiente"/>
              <w:rPr>
                <w:rFonts w:asciiTheme="majorHAnsi" w:hAnsiTheme="majorHAnsi" w:cstheme="majorHAnsi"/>
                <w:bCs/>
                <w:i/>
                <w:iCs/>
                <w:snapToGrid w:val="0"/>
                <w:lang w:val="es-CO"/>
              </w:rPr>
            </w:pPr>
            <w:r w:rsidRPr="003F21A2">
              <w:rPr>
                <w:rFonts w:asciiTheme="majorHAnsi" w:hAnsiTheme="majorHAnsi" w:cstheme="majorHAnsi"/>
                <w:lang w:val="es-CO"/>
              </w:rPr>
              <w:t>Evaluación Terminada:</w:t>
            </w:r>
          </w:p>
          <w:p w14:paraId="6C61C442" w14:textId="77777777" w:rsidR="00906422" w:rsidRPr="003F21A2" w:rsidRDefault="00906422" w:rsidP="00906422">
            <w:pPr>
              <w:pStyle w:val="Textoindependiente"/>
              <w:rPr>
                <w:rFonts w:asciiTheme="majorHAnsi" w:hAnsiTheme="majorHAnsi" w:cstheme="majorHAnsi"/>
                <w:lang w:val="es-CO"/>
              </w:rPr>
            </w:pPr>
            <w:r w:rsidRPr="003F21A2">
              <w:rPr>
                <w:rFonts w:asciiTheme="majorHAnsi" w:hAnsiTheme="majorHAnsi" w:cstheme="majorHAnsi"/>
                <w:i/>
                <w:noProof/>
                <w:lang w:val="es-ES_tradnl" w:eastAsia="es-ES_tradnl"/>
              </w:rPr>
              <mc:AlternateContent>
                <mc:Choice Requires="wps">
                  <w:drawing>
                    <wp:anchor distT="0" distB="0" distL="114300" distR="114300" simplePos="0" relativeHeight="251676680" behindDoc="0" locked="0" layoutInCell="1" allowOverlap="1" wp14:anchorId="3598617E" wp14:editId="31E0E9A1">
                      <wp:simplePos x="0" y="0"/>
                      <wp:positionH relativeFrom="column">
                        <wp:posOffset>524510</wp:posOffset>
                      </wp:positionH>
                      <wp:positionV relativeFrom="paragraph">
                        <wp:posOffset>17145</wp:posOffset>
                      </wp:positionV>
                      <wp:extent cx="90805" cy="90805"/>
                      <wp:effectExtent l="0" t="0" r="23495" b="23495"/>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9DB85" id="Rectangle 7" o:spid="_x0000_s1026" style="position:absolute;margin-left:41.3pt;margin-top:1.35pt;width:7.15pt;height:7.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" fillcolor="black [3213]"/>
                  </w:pict>
                </mc:Fallback>
              </mc:AlternateContent>
            </w:r>
            <w:r w:rsidRPr="003F21A2">
              <w:rPr>
                <w:rFonts w:asciiTheme="majorHAnsi" w:hAnsiTheme="majorHAnsi" w:cstheme="majorHAnsi"/>
                <w:i/>
                <w:noProof/>
                <w:lang w:val="es-ES_tradnl" w:eastAsia="es-ES_tradnl"/>
              </w:rPr>
              <mc:AlternateContent>
                <mc:Choice Requires="wps">
                  <w:drawing>
                    <wp:anchor distT="0" distB="0" distL="114300" distR="114300" simplePos="0" relativeHeight="251679752" behindDoc="0" locked="0" layoutInCell="1" allowOverlap="1" wp14:anchorId="1C6F8A93" wp14:editId="7E23EF02">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4E829" id="Rectangle 10" o:spid="_x0000_s1026" style="position:absolute;margin-left:-.7pt;margin-top:1.35pt;width:7.15pt;height:7.15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3F21A2">
              <w:rPr>
                <w:rFonts w:asciiTheme="majorHAnsi" w:hAnsiTheme="majorHAnsi" w:cstheme="majorHAnsi"/>
                <w:lang w:val="es-CO"/>
              </w:rPr>
              <w:t xml:space="preserve">     Si              No    Fecha: </w:t>
            </w:r>
          </w:p>
          <w:p w14:paraId="7DB312A2" w14:textId="77777777" w:rsidR="00906422" w:rsidRPr="003F21A2" w:rsidRDefault="00906422" w:rsidP="00906422">
            <w:pPr>
              <w:pStyle w:val="Textoindependiente"/>
              <w:rPr>
                <w:rFonts w:asciiTheme="majorHAnsi" w:hAnsiTheme="majorHAnsi" w:cstheme="majorHAnsi"/>
                <w:lang w:val="es-CO"/>
              </w:rPr>
            </w:pPr>
            <w:r w:rsidRPr="003F21A2">
              <w:rPr>
                <w:rFonts w:asciiTheme="majorHAnsi" w:hAnsiTheme="majorHAnsi" w:cstheme="majorHAnsi"/>
                <w:lang w:val="es-CO"/>
              </w:rPr>
              <w:t>Informe de Evaluación – Adjunto</w:t>
            </w:r>
            <w:r w:rsidRPr="003F21A2">
              <w:rPr>
                <w:rFonts w:asciiTheme="majorHAnsi" w:hAnsiTheme="majorHAnsi" w:cstheme="majorHAnsi"/>
                <w:b/>
                <w:lang w:val="es-CO"/>
              </w:rPr>
              <w:t xml:space="preserve">     </w:t>
            </w:r>
          </w:p>
          <w:p w14:paraId="5BBCDEA2" w14:textId="59DEC66A" w:rsidR="00906422" w:rsidRPr="006E0636" w:rsidRDefault="00906422" w:rsidP="00906422">
            <w:pPr>
              <w:pStyle w:val="Textoindependiente"/>
              <w:rPr>
                <w:rFonts w:ascii="Calibri" w:hAnsi="Calibri" w:cs="Times New Roman"/>
                <w:lang w:val="es-CO"/>
              </w:rPr>
            </w:pPr>
            <w:r w:rsidRPr="003F21A2">
              <w:rPr>
                <w:rFonts w:asciiTheme="majorHAnsi" w:hAnsiTheme="majorHAnsi" w:cstheme="majorHAnsi"/>
                <w:i/>
                <w:noProof/>
                <w:lang w:val="es-ES_tradnl" w:eastAsia="es-ES_tradnl"/>
              </w:rPr>
              <mc:AlternateContent>
                <mc:Choice Requires="wps">
                  <w:drawing>
                    <wp:anchor distT="0" distB="0" distL="114300" distR="114300" simplePos="0" relativeHeight="251678728" behindDoc="0" locked="0" layoutInCell="1" allowOverlap="1" wp14:anchorId="4395161D" wp14:editId="497E3013">
                      <wp:simplePos x="0" y="0"/>
                      <wp:positionH relativeFrom="column">
                        <wp:posOffset>519430</wp:posOffset>
                      </wp:positionH>
                      <wp:positionV relativeFrom="paragraph">
                        <wp:posOffset>20320</wp:posOffset>
                      </wp:positionV>
                      <wp:extent cx="90805" cy="90805"/>
                      <wp:effectExtent l="0" t="0" r="23495" b="2349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7FA90" id="Rectangle 9" o:spid="_x0000_s1026" style="position:absolute;margin-left:40.9pt;margin-top:1.6pt;width:7.15pt;height:7.15pt;z-index:25167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" fillcolor="black [3213]"/>
                  </w:pict>
                </mc:Fallback>
              </mc:AlternateContent>
            </w:r>
            <w:r w:rsidRPr="003F21A2">
              <w:rPr>
                <w:rFonts w:asciiTheme="majorHAnsi" w:hAnsiTheme="majorHAnsi" w:cstheme="majorHAnsi"/>
                <w:i/>
                <w:noProof/>
                <w:lang w:val="es-ES_tradnl" w:eastAsia="es-ES_tradnl"/>
              </w:rPr>
              <mc:AlternateContent>
                <mc:Choice Requires="wps">
                  <w:drawing>
                    <wp:anchor distT="0" distB="0" distL="114300" distR="114300" simplePos="0" relativeHeight="251677704" behindDoc="0" locked="0" layoutInCell="1" allowOverlap="1" wp14:anchorId="09072511" wp14:editId="7225C0AF">
                      <wp:simplePos x="0" y="0"/>
                      <wp:positionH relativeFrom="column">
                        <wp:posOffset>-8890</wp:posOffset>
                      </wp:positionH>
                      <wp:positionV relativeFrom="paragraph">
                        <wp:posOffset>20955</wp:posOffset>
                      </wp:positionV>
                      <wp:extent cx="90805" cy="90805"/>
                      <wp:effectExtent l="3810" t="0" r="6985" b="1524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14BFF" id="Rectangle 8" o:spid="_x0000_s1026" style="position:absolute;margin-left:-.7pt;margin-top:1.65pt;width:7.15pt;height:7.15pt;z-index:251677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GW9Gw4aAgAAOgQAAA4AAAAAAAAAAAAAAAAALgIAAGRycy9lMm9Eb2MueG1sUEsBAi0AFAAG&#10;AAgAAAAhAHUb8uzcAAAABgEAAA8AAAAAAAAAAAAAAAAAdAQAAGRycy9kb3ducmV2LnhtbFBLBQYA&#10;AAAABAAEAPMAAAB9BQAAAAA=&#10;"/>
                  </w:pict>
                </mc:Fallback>
              </mc:AlternateContent>
            </w:r>
            <w:r w:rsidRPr="003F21A2">
              <w:rPr>
                <w:rFonts w:asciiTheme="majorHAnsi" w:hAnsiTheme="majorHAnsi" w:cstheme="majorHAnsi"/>
                <w:lang w:val="es-CO"/>
              </w:rPr>
              <w:t xml:space="preserve">     Si              No    Fecha:</w:t>
            </w:r>
          </w:p>
        </w:tc>
        <w:tc>
          <w:tcPr>
            <w:tcW w:w="258" w:type="dxa"/>
            <w:vMerge/>
          </w:tcPr>
          <w:p w14:paraId="77B5C63D" w14:textId="77777777" w:rsidR="00906422" w:rsidRPr="006E0636" w:rsidRDefault="00906422" w:rsidP="00906422">
            <w:pPr>
              <w:pStyle w:val="Textoindependiente"/>
              <w:rPr>
                <w:rFonts w:ascii="Calibri" w:hAnsi="Calibri" w:cs="Times New Roman"/>
                <w:lang w:val="es-CO"/>
              </w:rPr>
            </w:pPr>
          </w:p>
        </w:tc>
        <w:tc>
          <w:tcPr>
            <w:tcW w:w="5332" w:type="dxa"/>
            <w:gridSpan w:val="2"/>
          </w:tcPr>
          <w:p w14:paraId="0892ABF6" w14:textId="77777777" w:rsidR="00906422" w:rsidRPr="00426376" w:rsidRDefault="00906422" w:rsidP="00C53732">
            <w:pPr>
              <w:numPr>
                <w:ilvl w:val="0"/>
                <w:numId w:val="4"/>
              </w:numPr>
              <w:ind w:left="342"/>
              <w:rPr>
                <w:rFonts w:asciiTheme="majorHAnsi" w:hAnsiTheme="majorHAnsi" w:cstheme="majorHAnsi"/>
                <w:sz w:val="20"/>
                <w:szCs w:val="20"/>
                <w:lang w:val="es-CO"/>
              </w:rPr>
            </w:pPr>
            <w:r w:rsidRPr="00426376">
              <w:rPr>
                <w:rFonts w:asciiTheme="majorHAnsi" w:hAnsiTheme="majorHAnsi" w:cstheme="majorHAnsi"/>
                <w:sz w:val="20"/>
                <w:szCs w:val="20"/>
                <w:lang w:val="es-CO"/>
              </w:rPr>
              <w:t xml:space="preserve">Nombre: Italo Andrés Velásquez </w:t>
            </w:r>
          </w:p>
          <w:p w14:paraId="7DDBABA5" w14:textId="77777777" w:rsidR="00906422" w:rsidRPr="00426376" w:rsidRDefault="00906422" w:rsidP="00C53732">
            <w:pPr>
              <w:numPr>
                <w:ilvl w:val="0"/>
                <w:numId w:val="4"/>
              </w:numPr>
              <w:ind w:left="342"/>
              <w:rPr>
                <w:rFonts w:asciiTheme="majorHAnsi" w:hAnsiTheme="majorHAnsi" w:cstheme="majorHAnsi"/>
                <w:sz w:val="20"/>
                <w:szCs w:val="20"/>
                <w:lang w:val="es-CO"/>
              </w:rPr>
            </w:pPr>
            <w:r w:rsidRPr="00426376">
              <w:rPr>
                <w:rFonts w:asciiTheme="majorHAnsi" w:hAnsiTheme="majorHAnsi" w:cstheme="majorHAnsi"/>
                <w:sz w:val="20"/>
                <w:szCs w:val="20"/>
                <w:lang w:val="es-CO"/>
              </w:rPr>
              <w:t xml:space="preserve">Cargo: Gerente Nacional de Programa de DDHH y Diálogo Social </w:t>
            </w:r>
          </w:p>
          <w:p w14:paraId="6F54CA61" w14:textId="77777777" w:rsidR="00906422" w:rsidRPr="00426376" w:rsidRDefault="00906422" w:rsidP="00C53732">
            <w:pPr>
              <w:numPr>
                <w:ilvl w:val="0"/>
                <w:numId w:val="4"/>
              </w:numPr>
              <w:ind w:left="342"/>
              <w:rPr>
                <w:rFonts w:asciiTheme="majorHAnsi" w:hAnsiTheme="majorHAnsi" w:cstheme="majorHAnsi"/>
                <w:sz w:val="20"/>
                <w:szCs w:val="20"/>
                <w:lang w:val="es-CO"/>
              </w:rPr>
            </w:pPr>
            <w:r w:rsidRPr="00426376">
              <w:rPr>
                <w:rFonts w:asciiTheme="majorHAnsi" w:hAnsiTheme="majorHAnsi" w:cstheme="majorHAnsi"/>
                <w:sz w:val="20"/>
                <w:szCs w:val="20"/>
                <w:lang w:val="es-CO"/>
              </w:rPr>
              <w:t>Organización participante (o líder):</w:t>
            </w:r>
            <w:r>
              <w:rPr>
                <w:rFonts w:asciiTheme="majorHAnsi" w:hAnsiTheme="majorHAnsi" w:cstheme="majorHAnsi"/>
                <w:sz w:val="20"/>
                <w:szCs w:val="20"/>
                <w:lang w:val="es-CO"/>
              </w:rPr>
              <w:t xml:space="preserve"> </w:t>
            </w:r>
            <w:r w:rsidRPr="00426376">
              <w:rPr>
                <w:rFonts w:asciiTheme="majorHAnsi" w:hAnsiTheme="majorHAnsi" w:cstheme="majorHAnsi"/>
                <w:sz w:val="20"/>
                <w:szCs w:val="20"/>
                <w:lang w:val="es-CO"/>
              </w:rPr>
              <w:t xml:space="preserve">PNUD </w:t>
            </w:r>
          </w:p>
          <w:p w14:paraId="1D87AFFD" w14:textId="22E4EBBE" w:rsidR="00906422" w:rsidRPr="001C4B10" w:rsidRDefault="00906422" w:rsidP="00906422">
            <w:pPr>
              <w:ind w:left="342"/>
              <w:rPr>
                <w:rFonts w:ascii="Calibri" w:hAnsi="Calibri"/>
                <w:sz w:val="20"/>
                <w:szCs w:val="20"/>
                <w:lang w:val="es-CO"/>
              </w:rPr>
            </w:pPr>
            <w:r w:rsidRPr="00426376">
              <w:rPr>
                <w:rFonts w:asciiTheme="majorHAnsi" w:hAnsiTheme="majorHAnsi" w:cstheme="majorHAnsi"/>
                <w:sz w:val="20"/>
                <w:szCs w:val="20"/>
                <w:lang w:val="es-CO"/>
              </w:rPr>
              <w:t>Correo electrónico: italo.velasquez@undp.org</w:t>
            </w:r>
            <w:r>
              <w:rPr>
                <w:rFonts w:ascii="Calibri" w:hAnsi="Calibri"/>
                <w:sz w:val="20"/>
                <w:szCs w:val="20"/>
                <w:lang w:val="es-CO"/>
              </w:rPr>
              <w:t xml:space="preserve"> </w:t>
            </w:r>
          </w:p>
        </w:tc>
      </w:tr>
    </w:tbl>
    <w:p w14:paraId="432F3223" w14:textId="5432D085" w:rsidR="00EA2E3A" w:rsidRPr="0007385A" w:rsidRDefault="00EA2E3A" w:rsidP="00906422">
      <w:pPr>
        <w:jc w:val="center"/>
        <w:rPr>
          <w:rFonts w:asciiTheme="minorHAnsi" w:hAnsiTheme="minorHAnsi" w:cstheme="minorHAnsi"/>
          <w:sz w:val="20"/>
          <w:szCs w:val="20"/>
          <w:lang w:val="es-CO"/>
        </w:rPr>
      </w:pPr>
      <w:r w:rsidRPr="006E0636">
        <w:rPr>
          <w:rFonts w:ascii="Calibri" w:hAnsi="Calibri"/>
          <w:u w:val="single"/>
          <w:lang w:val="es-CO"/>
        </w:rPr>
        <w:br w:type="page"/>
      </w:r>
      <w:r w:rsidRPr="0007385A">
        <w:rPr>
          <w:rFonts w:asciiTheme="minorHAnsi" w:hAnsiTheme="minorHAnsi" w:cstheme="minorHAnsi"/>
          <w:color w:val="2F5496" w:themeColor="accent1" w:themeShade="BF"/>
          <w:lang w:val="es-CO"/>
        </w:rPr>
        <w:lastRenderedPageBreak/>
        <w:t xml:space="preserve">FORMATO PARA EL INFORME </w:t>
      </w:r>
      <w:r w:rsidR="00B72095" w:rsidRPr="0007385A">
        <w:rPr>
          <w:rFonts w:asciiTheme="minorHAnsi" w:hAnsiTheme="minorHAnsi" w:cstheme="minorHAnsi"/>
          <w:color w:val="2F5496" w:themeColor="accent1" w:themeShade="BF"/>
          <w:lang w:val="es-CO"/>
        </w:rPr>
        <w:t>FINAL</w:t>
      </w:r>
      <w:r w:rsidR="00584BFE" w:rsidRPr="0007385A">
        <w:rPr>
          <w:rFonts w:asciiTheme="minorHAnsi" w:hAnsiTheme="minorHAnsi" w:cstheme="minorHAnsi"/>
          <w:color w:val="2F5496" w:themeColor="accent1" w:themeShade="BF"/>
          <w:lang w:val="es-CO"/>
        </w:rPr>
        <w:t xml:space="preserve">/ANUAL </w:t>
      </w:r>
    </w:p>
    <w:p w14:paraId="1462AAA2" w14:textId="27DB3403" w:rsidR="00906422" w:rsidRPr="0007385A" w:rsidRDefault="00906422" w:rsidP="00906422">
      <w:pPr>
        <w:pStyle w:val="Prrafodelista"/>
        <w:ind w:left="1080"/>
        <w:rPr>
          <w:rFonts w:cstheme="minorHAnsi"/>
          <w:b/>
          <w:color w:val="2F5496" w:themeColor="accent1" w:themeShade="BF"/>
          <w:sz w:val="20"/>
          <w:szCs w:val="20"/>
          <w:lang w:eastAsia="x-none"/>
        </w:rPr>
      </w:pPr>
    </w:p>
    <w:p w14:paraId="523B259C" w14:textId="77777777" w:rsidR="00906422" w:rsidRPr="0007385A" w:rsidRDefault="00906422" w:rsidP="00906422">
      <w:pPr>
        <w:jc w:val="both"/>
        <w:rPr>
          <w:rFonts w:asciiTheme="minorHAnsi" w:hAnsiTheme="minorHAnsi" w:cstheme="minorHAnsi"/>
          <w:b/>
          <w:sz w:val="20"/>
          <w:szCs w:val="20"/>
          <w:lang w:val="es-CO"/>
        </w:rPr>
      </w:pPr>
      <w:r w:rsidRPr="0007385A">
        <w:rPr>
          <w:rFonts w:asciiTheme="minorHAnsi" w:hAnsiTheme="minorHAnsi" w:cstheme="minorHAnsi"/>
          <w:b/>
          <w:sz w:val="20"/>
          <w:szCs w:val="20"/>
          <w:lang w:val="es-CO"/>
        </w:rPr>
        <w:t xml:space="preserve">CONTEXTO Y OBJETIVO </w:t>
      </w:r>
    </w:p>
    <w:p w14:paraId="421EAD50" w14:textId="26A62B2D" w:rsidR="00906422" w:rsidRPr="0007385A" w:rsidRDefault="00906422" w:rsidP="00906422">
      <w:pPr>
        <w:spacing w:before="120" w:after="120"/>
        <w:jc w:val="both"/>
        <w:rPr>
          <w:rFonts w:asciiTheme="minorHAnsi" w:hAnsiTheme="minorHAnsi" w:cstheme="minorHAnsi"/>
          <w:sz w:val="20"/>
          <w:szCs w:val="20"/>
          <w:lang w:val="es-CO" w:eastAsia="fr-CA"/>
        </w:rPr>
      </w:pPr>
      <w:bookmarkStart w:id="0" w:name="_Hlk55842345"/>
      <w:r w:rsidRPr="0007385A">
        <w:rPr>
          <w:rFonts w:asciiTheme="minorHAnsi" w:hAnsiTheme="minorHAnsi" w:cstheme="minorHAnsi"/>
          <w:sz w:val="20"/>
          <w:szCs w:val="20"/>
          <w:lang w:val="es-CO" w:eastAsia="fr-CA"/>
        </w:rPr>
        <w:t xml:space="preserve">La disminución en los índices de vulneraciones de derechos como consecuencia de la aplicación del Acuerdo Final entre el Gobierno Nacional y las </w:t>
      </w:r>
      <w:proofErr w:type="gramStart"/>
      <w:r w:rsidR="006A693E">
        <w:rPr>
          <w:rFonts w:asciiTheme="minorHAnsi" w:hAnsiTheme="minorHAnsi" w:cstheme="minorHAnsi"/>
          <w:sz w:val="20"/>
          <w:szCs w:val="20"/>
          <w:lang w:val="es-CO" w:eastAsia="fr-CA"/>
        </w:rPr>
        <w:t>FARC</w:t>
      </w:r>
      <w:r w:rsidR="006A693E" w:rsidRPr="0007385A">
        <w:rPr>
          <w:rFonts w:asciiTheme="minorHAnsi" w:hAnsiTheme="minorHAnsi" w:cstheme="minorHAnsi"/>
          <w:sz w:val="20"/>
          <w:szCs w:val="20"/>
          <w:lang w:val="es-CO" w:eastAsia="fr-CA"/>
        </w:rPr>
        <w:t xml:space="preserve"> </w:t>
      </w:r>
      <w:r w:rsidR="006A693E">
        <w:rPr>
          <w:rFonts w:asciiTheme="minorHAnsi" w:hAnsiTheme="minorHAnsi" w:cstheme="minorHAnsi"/>
          <w:sz w:val="20"/>
          <w:szCs w:val="20"/>
          <w:lang w:val="es-CO" w:eastAsia="fr-CA"/>
        </w:rPr>
        <w:t>,</w:t>
      </w:r>
      <w:proofErr w:type="gramEnd"/>
      <w:r w:rsidR="006A693E">
        <w:rPr>
          <w:rFonts w:asciiTheme="minorHAnsi" w:hAnsiTheme="minorHAnsi" w:cstheme="minorHAnsi"/>
          <w:sz w:val="20"/>
          <w:szCs w:val="20"/>
          <w:lang w:val="es-CO" w:eastAsia="fr-CA"/>
        </w:rPr>
        <w:t xml:space="preserve"> </w:t>
      </w:r>
      <w:r w:rsidRPr="0007385A">
        <w:rPr>
          <w:rFonts w:asciiTheme="minorHAnsi" w:hAnsiTheme="minorHAnsi" w:cstheme="minorHAnsi"/>
          <w:sz w:val="20"/>
          <w:szCs w:val="20"/>
          <w:lang w:val="es-CO" w:eastAsia="fr-CA"/>
        </w:rPr>
        <w:t xml:space="preserve">vista desde la reducción de la actividad armada y sus consecuencias humanitarias, contrasta con la pervivencia del conflicto armado en Colombia con otros grupos armados al margen de la ley que mantienen su capacidad de accionar en amplios sectores de la geografía nacional, y mantienen los escenarios de violencia en contra de la población civil. Entre estas estructuras armadas se encuentran el Ejército de Liberación Nacional en proceso de expansión, las Autodefensas </w:t>
      </w:r>
      <w:proofErr w:type="spellStart"/>
      <w:r w:rsidRPr="0007385A">
        <w:rPr>
          <w:rFonts w:asciiTheme="minorHAnsi" w:hAnsiTheme="minorHAnsi" w:cstheme="minorHAnsi"/>
          <w:sz w:val="20"/>
          <w:szCs w:val="20"/>
          <w:lang w:val="es-CO" w:eastAsia="fr-CA"/>
        </w:rPr>
        <w:t>Gaitanistas</w:t>
      </w:r>
      <w:proofErr w:type="spellEnd"/>
      <w:r w:rsidRPr="0007385A">
        <w:rPr>
          <w:rFonts w:asciiTheme="minorHAnsi" w:hAnsiTheme="minorHAnsi" w:cstheme="minorHAnsi"/>
          <w:sz w:val="20"/>
          <w:szCs w:val="20"/>
          <w:lang w:val="es-CO" w:eastAsia="fr-CA"/>
        </w:rPr>
        <w:t xml:space="preserve"> de Colombia que se han fortalecido y extendido a nuevos territorios en los últimos años, el surgimiento de disidencias armadas de algunos frentes de las Farc, la permanencia de estructuras armadas de alcance regional como el Ejército Popular de Liberación EPL, y otras como Los Puntilleros.</w:t>
      </w:r>
    </w:p>
    <w:p w14:paraId="2DEBA62A" w14:textId="579D38E4" w:rsidR="00906422" w:rsidRPr="0007385A" w:rsidRDefault="00906422" w:rsidP="00906422">
      <w:pPr>
        <w:spacing w:before="120" w:after="120"/>
        <w:jc w:val="both"/>
        <w:rPr>
          <w:rFonts w:asciiTheme="minorHAnsi" w:hAnsiTheme="minorHAnsi" w:cstheme="minorHAnsi"/>
          <w:sz w:val="20"/>
          <w:szCs w:val="20"/>
          <w:lang w:val="es-CO" w:eastAsia="fr-CA"/>
        </w:rPr>
      </w:pPr>
      <w:r w:rsidRPr="0007385A">
        <w:rPr>
          <w:rFonts w:asciiTheme="minorHAnsi" w:hAnsiTheme="minorHAnsi" w:cstheme="minorHAnsi"/>
          <w:sz w:val="20"/>
          <w:szCs w:val="20"/>
          <w:lang w:val="es-CO" w:eastAsia="fr-CA"/>
        </w:rPr>
        <w:t>La Defensoría del Pueblo tiene dentro de su misión institucional  promover la adopción de medidas de prevención y protección de los derechos humanos, para lo cual desde el año 2001 ha contado con el Sistema de Alertas Tempranas</w:t>
      </w:r>
      <w:r w:rsidR="006A693E">
        <w:rPr>
          <w:rFonts w:asciiTheme="minorHAnsi" w:hAnsiTheme="minorHAnsi" w:cstheme="minorHAnsi"/>
          <w:sz w:val="20"/>
          <w:szCs w:val="20"/>
          <w:lang w:val="es-CO" w:eastAsia="fr-CA"/>
        </w:rPr>
        <w:t xml:space="preserve"> (SAT)</w:t>
      </w:r>
      <w:r w:rsidRPr="0007385A">
        <w:rPr>
          <w:rFonts w:asciiTheme="minorHAnsi" w:hAnsiTheme="minorHAnsi" w:cstheme="minorHAnsi"/>
          <w:sz w:val="20"/>
          <w:szCs w:val="20"/>
          <w:lang w:val="es-CO" w:eastAsia="fr-CA"/>
        </w:rPr>
        <w:t>, el cual tiene por objetivo monitorear las dinámicas del conflicto armado interno para advertir la probable ocurrencia de violaciones masivas a los derechos fundamentales e infracciones al DIH con el propósito de demandar la respuesta integral y oportuna por parte del Estado en materia de prevención y protección. En su ejercicio ha constituido un equipo con un fuerte componente enfocado en el monitoreo en terreno y la elaboración de documentos de análisis y contexto de los escenarios de riesgo por conflicto armado y en los últimos años ha avanzado en la construcción de un modelo para la valoración de la respuesta estatal ante las situaciones advertidas.</w:t>
      </w:r>
    </w:p>
    <w:p w14:paraId="44525367" w14:textId="77777777" w:rsidR="00906422" w:rsidRPr="0007385A" w:rsidRDefault="00906422" w:rsidP="00906422">
      <w:pPr>
        <w:spacing w:before="120" w:after="120"/>
        <w:jc w:val="both"/>
        <w:rPr>
          <w:rFonts w:asciiTheme="minorHAnsi" w:hAnsiTheme="minorHAnsi" w:cstheme="minorHAnsi"/>
          <w:sz w:val="20"/>
          <w:szCs w:val="20"/>
          <w:lang w:val="es-CO" w:eastAsia="fr-CA"/>
        </w:rPr>
      </w:pPr>
      <w:r w:rsidRPr="0007385A">
        <w:rPr>
          <w:rFonts w:asciiTheme="minorHAnsi" w:hAnsiTheme="minorHAnsi" w:cstheme="minorHAnsi"/>
          <w:sz w:val="20"/>
          <w:szCs w:val="20"/>
          <w:lang w:val="es-CO" w:eastAsia="fr-CA"/>
        </w:rPr>
        <w:t>El ejercicio desarrollado ha estado enfocado en la observación de las dinámicas de conflicto armado y las vulneraciones a derechos humanos, aplicando una metodología que atiende al enfoque territorial y ha avanzado en la cualificación del análisis con categorías que incorporan el enfoque de género y la protección de sujetos de especial protección constitucional, entre otros. En este contexto inicial, el marco de implementación del Acuerdo Final entre el Gobierno Nacional y las Farc, impone nuevos retos y responsabilidades especialmente los relacionados con el deber de advertir la presencia, acciones y/o actividades de las organizaciones y, conductas criminales;  incluyendo organizaciones denominadas como sucesoras del paramilitarismo y nuevos factores de riesgo, que afectan a la población, algunos de sus sectores, a miembros y actividades de organizaciones sociales o de partidos políticos, en especial aquellos que se declaren en oposición. Con énfasis en municipios o zonas específicas del territorio nacional, de modo que se promueva una reacción rápida según las competencias constitucionales y legales de las entidades.</w:t>
      </w:r>
    </w:p>
    <w:p w14:paraId="25566E76" w14:textId="77777777" w:rsidR="00906422" w:rsidRPr="0007385A" w:rsidRDefault="00906422" w:rsidP="00906422">
      <w:pPr>
        <w:spacing w:before="120" w:after="120"/>
        <w:jc w:val="both"/>
        <w:rPr>
          <w:rFonts w:asciiTheme="minorHAnsi" w:hAnsiTheme="minorHAnsi" w:cstheme="minorHAnsi"/>
          <w:sz w:val="20"/>
          <w:szCs w:val="20"/>
          <w:lang w:val="es-CO" w:eastAsia="fr-CA"/>
        </w:rPr>
      </w:pPr>
      <w:r w:rsidRPr="0007385A">
        <w:rPr>
          <w:rFonts w:asciiTheme="minorHAnsi" w:hAnsiTheme="minorHAnsi" w:cstheme="minorHAnsi"/>
          <w:sz w:val="20"/>
          <w:szCs w:val="20"/>
          <w:lang w:val="es-CO" w:eastAsia="fr-CA"/>
        </w:rPr>
        <w:t xml:space="preserve">En la actualidad, el SAT está proyectado para que cuente con una capacidad instalada integrada por profesionales en cada una de las regionales de la Defensoría del Pueblo y un equipo nacional, con los cuales cumple la función de monitorear en terreno las dinámicas del conflicto armado, la producción de documentos de advertencia de escenarios de riesgo para la población civil, y un equipo de seguimiento a la gestión del riesgo advertido, que además busca dar cuenta de la movilización institucional frente a las recomendaciones de la Defensoría del Pueblo para prevenir, proteger y mitigar las vulneraciones de derechos humanos; esta estructura a pesar de los esfuerzos institucionales, está siendo desbordada por la persistencia del conflicto armado en zonas históricas y la expansión a nuevos territorios, la utilización de nuevas expresiones de violencia y conductas </w:t>
      </w:r>
      <w:proofErr w:type="spellStart"/>
      <w:r w:rsidRPr="0007385A">
        <w:rPr>
          <w:rFonts w:asciiTheme="minorHAnsi" w:hAnsiTheme="minorHAnsi" w:cstheme="minorHAnsi"/>
          <w:sz w:val="20"/>
          <w:szCs w:val="20"/>
          <w:lang w:val="es-CO" w:eastAsia="fr-CA"/>
        </w:rPr>
        <w:t>vulneratorias</w:t>
      </w:r>
      <w:proofErr w:type="spellEnd"/>
      <w:r w:rsidRPr="0007385A">
        <w:rPr>
          <w:rFonts w:asciiTheme="minorHAnsi" w:hAnsiTheme="minorHAnsi" w:cstheme="minorHAnsi"/>
          <w:sz w:val="20"/>
          <w:szCs w:val="20"/>
          <w:lang w:val="es-CO" w:eastAsia="fr-CA"/>
        </w:rPr>
        <w:t xml:space="preserve"> y  los retos derivados de la implementación del Acuerdo Final.</w:t>
      </w:r>
    </w:p>
    <w:p w14:paraId="7FD868C0" w14:textId="77777777" w:rsidR="00906422" w:rsidRPr="0007385A" w:rsidRDefault="00906422" w:rsidP="00906422">
      <w:pPr>
        <w:spacing w:before="120" w:after="120"/>
        <w:jc w:val="both"/>
        <w:rPr>
          <w:rFonts w:asciiTheme="minorHAnsi" w:hAnsiTheme="minorHAnsi" w:cstheme="minorHAnsi"/>
          <w:sz w:val="20"/>
          <w:szCs w:val="20"/>
          <w:lang w:val="es-CO" w:eastAsia="fr-CA"/>
        </w:rPr>
      </w:pPr>
      <w:r w:rsidRPr="0007385A">
        <w:rPr>
          <w:rFonts w:asciiTheme="minorHAnsi" w:hAnsiTheme="minorHAnsi" w:cstheme="minorHAnsi"/>
          <w:sz w:val="20"/>
          <w:szCs w:val="20"/>
          <w:lang w:val="es-CO" w:eastAsia="fr-CA"/>
        </w:rPr>
        <w:t>La emisión del Decreto 2124 del 18 de diciembre de 2017, que desarrolla el artículo 17 del Decreto Ley 895 de 2017 el cual crea el sistema de prevención y alerta para la reacción rápida, transforma sustancialmente el desarrollo de la acción preventiva, dándole la potestad a la Defensoría del Pueblo de emitir las Alertas Tempranas de manera autónoma, y a su vez ampliando el rol y funciones del SAT como respuesta a los nuevas responsabilidades, establecidas en el punto 3.4.9 del Acuerdo final para la terminación del conflicto y la construcción de una paz estable y duradera.</w:t>
      </w:r>
    </w:p>
    <w:p w14:paraId="2C377D52" w14:textId="77777777" w:rsidR="00906422" w:rsidRPr="0007385A" w:rsidRDefault="00906422" w:rsidP="00906422">
      <w:pPr>
        <w:spacing w:before="120" w:after="120"/>
        <w:jc w:val="both"/>
        <w:rPr>
          <w:rFonts w:asciiTheme="minorHAnsi" w:hAnsiTheme="minorHAnsi" w:cstheme="minorHAnsi"/>
          <w:sz w:val="20"/>
          <w:szCs w:val="20"/>
          <w:lang w:val="es-CO" w:eastAsia="fr-CA"/>
        </w:rPr>
      </w:pPr>
      <w:r w:rsidRPr="0007385A">
        <w:rPr>
          <w:rFonts w:asciiTheme="minorHAnsi" w:hAnsiTheme="minorHAnsi" w:cstheme="minorHAnsi"/>
          <w:sz w:val="20"/>
          <w:szCs w:val="20"/>
          <w:lang w:val="es-CO" w:eastAsia="fr-CA"/>
        </w:rPr>
        <w:t xml:space="preserve">Por ello se hace necesario fortalecer la capacidad del SAT para monitorear las nuevas expresiones de violencia que se presentan en el territorio nacional como resultado del fortalecimiento de estructuras armadas que se consolidan y/o que buscan disputarse los territorios abandonados por las Farc, quienes buscan apropiarse de las rentas derivadas de economías ilícitas, el control territorial y poblacional, por cuanto es previsible que persistan y se incrementen las acciones violentas expresadas en homicidios, desplazamientos, desapariciones forzadas, el reclutamiento de niños, niñas y adolescentes, la violencia sexual y los </w:t>
      </w:r>
      <w:r w:rsidRPr="0007385A">
        <w:rPr>
          <w:rFonts w:asciiTheme="minorHAnsi" w:hAnsiTheme="minorHAnsi" w:cstheme="minorHAnsi"/>
          <w:sz w:val="20"/>
          <w:szCs w:val="20"/>
          <w:lang w:val="es-CO" w:eastAsia="fr-CA"/>
        </w:rPr>
        <w:lastRenderedPageBreak/>
        <w:t>constreñimientos a la población. Así mismo es previsible el aumento de las amenazas e intimidaciones a sectores sociales que promueven la reivindicación de derechos, la implementación del Acuerdo Final y a la población civil que habita en territorios de interés para los grupos armados ilegales, y en especial aquellos habitados por comunidades étnicas las cuales han visto en los últimos años el avance hacia sus territorios de parte de actores armados.</w:t>
      </w:r>
    </w:p>
    <w:p w14:paraId="67CF7818" w14:textId="1EA3CFB9" w:rsidR="00906422" w:rsidRPr="0007385A" w:rsidRDefault="00AA65F4" w:rsidP="00906422">
      <w:pPr>
        <w:spacing w:before="120" w:after="120"/>
        <w:jc w:val="both"/>
        <w:rPr>
          <w:rFonts w:asciiTheme="minorHAnsi" w:hAnsiTheme="minorHAnsi" w:cstheme="minorHAnsi"/>
          <w:sz w:val="20"/>
          <w:szCs w:val="20"/>
          <w:lang w:val="es-CO" w:eastAsia="fr-CA"/>
        </w:rPr>
      </w:pPr>
      <w:bookmarkStart w:id="1" w:name="_Hlk55842061"/>
      <w:bookmarkEnd w:id="0"/>
      <w:r>
        <w:rPr>
          <w:rFonts w:asciiTheme="minorHAnsi" w:hAnsiTheme="minorHAnsi" w:cstheme="minorHAnsi"/>
          <w:sz w:val="20"/>
          <w:szCs w:val="20"/>
          <w:lang w:val="es-CO" w:eastAsia="fr-CA"/>
        </w:rPr>
        <w:t>En este sentido, e</w:t>
      </w:r>
      <w:r w:rsidR="00906422" w:rsidRPr="0007385A">
        <w:rPr>
          <w:rFonts w:asciiTheme="minorHAnsi" w:hAnsiTheme="minorHAnsi" w:cstheme="minorHAnsi"/>
          <w:sz w:val="20"/>
          <w:szCs w:val="20"/>
          <w:lang w:val="es-CO" w:eastAsia="fr-CA"/>
        </w:rPr>
        <w:t>l proyecto busc</w:t>
      </w:r>
      <w:r w:rsidR="00760635">
        <w:rPr>
          <w:rFonts w:asciiTheme="minorHAnsi" w:hAnsiTheme="minorHAnsi" w:cstheme="minorHAnsi"/>
          <w:sz w:val="20"/>
          <w:szCs w:val="20"/>
          <w:lang w:val="es-CO" w:eastAsia="fr-CA"/>
        </w:rPr>
        <w:t>ó</w:t>
      </w:r>
      <w:r w:rsidR="00906422" w:rsidRPr="0007385A">
        <w:rPr>
          <w:rFonts w:asciiTheme="minorHAnsi" w:hAnsiTheme="minorHAnsi" w:cstheme="minorHAnsi"/>
          <w:sz w:val="20"/>
          <w:szCs w:val="20"/>
          <w:lang w:val="es-CO" w:eastAsia="fr-CA"/>
        </w:rPr>
        <w:t xml:space="preserve"> garantizar el pleno y libre ejercicio de los derechos, a través de acciones de prevención promovidas por la Defensoría del Pueblo a favor de la población que se encuentra expuesta al riesgo de violaciones a los derechos humanos en el marco del conflicto armado que pervive en el país, y los nuevos escenarios de violencia que se deriven de la implementación del Acuerdo Final entre el Gobierno Nacional y las Farc-</w:t>
      </w:r>
      <w:proofErr w:type="spellStart"/>
      <w:r w:rsidR="00906422" w:rsidRPr="0007385A">
        <w:rPr>
          <w:rFonts w:asciiTheme="minorHAnsi" w:hAnsiTheme="minorHAnsi" w:cstheme="minorHAnsi"/>
          <w:sz w:val="20"/>
          <w:szCs w:val="20"/>
          <w:lang w:val="es-CO" w:eastAsia="fr-CA"/>
        </w:rPr>
        <w:t>Ep</w:t>
      </w:r>
      <w:bookmarkEnd w:id="1"/>
      <w:proofErr w:type="spellEnd"/>
      <w:r w:rsidR="00906422" w:rsidRPr="0007385A">
        <w:rPr>
          <w:rFonts w:asciiTheme="minorHAnsi" w:hAnsiTheme="minorHAnsi" w:cstheme="minorHAnsi"/>
          <w:sz w:val="20"/>
          <w:szCs w:val="20"/>
          <w:lang w:val="es-CO" w:eastAsia="fr-CA"/>
        </w:rPr>
        <w:t>.</w:t>
      </w:r>
    </w:p>
    <w:p w14:paraId="1F671AAD" w14:textId="5177328B" w:rsidR="00906422" w:rsidRDefault="00906422" w:rsidP="00906422">
      <w:pPr>
        <w:pStyle w:val="Prrafodelista"/>
        <w:ind w:left="1080"/>
        <w:rPr>
          <w:rFonts w:ascii="Calibri" w:hAnsi="Calibri"/>
          <w:b/>
          <w:color w:val="2F5496" w:themeColor="accent1" w:themeShade="BF"/>
          <w:sz w:val="20"/>
          <w:szCs w:val="20"/>
          <w:lang w:eastAsia="x-none"/>
        </w:rPr>
      </w:pPr>
    </w:p>
    <w:p w14:paraId="04A3306D" w14:textId="67F96E60" w:rsidR="00EA2E3A" w:rsidRPr="0007385A" w:rsidRDefault="00EA2E3A" w:rsidP="00C53732">
      <w:pPr>
        <w:pStyle w:val="Prrafodelista"/>
        <w:numPr>
          <w:ilvl w:val="0"/>
          <w:numId w:val="15"/>
        </w:numPr>
        <w:rPr>
          <w:rFonts w:ascii="Calibri" w:hAnsi="Calibri"/>
          <w:b/>
          <w:color w:val="2F5496" w:themeColor="accent1" w:themeShade="BF"/>
          <w:sz w:val="20"/>
          <w:szCs w:val="20"/>
          <w:lang w:eastAsia="x-none"/>
        </w:rPr>
      </w:pPr>
      <w:r w:rsidRPr="0007385A">
        <w:rPr>
          <w:rFonts w:ascii="Calibri" w:hAnsi="Calibri"/>
          <w:b/>
          <w:color w:val="2F5496" w:themeColor="accent1" w:themeShade="BF"/>
          <w:sz w:val="20"/>
          <w:szCs w:val="20"/>
          <w:lang w:eastAsia="x-none"/>
        </w:rPr>
        <w:t xml:space="preserve">Reporte de principales avances </w:t>
      </w:r>
    </w:p>
    <w:p w14:paraId="0385728F" w14:textId="77777777" w:rsidR="00EA2E3A" w:rsidRPr="008C7589" w:rsidRDefault="00EA2E3A" w:rsidP="00EA2E3A">
      <w:pPr>
        <w:pStyle w:val="Prrafodelista"/>
        <w:ind w:left="1080"/>
        <w:rPr>
          <w:rFonts w:ascii="Calibri" w:hAnsi="Calibri"/>
          <w:b/>
          <w:sz w:val="20"/>
          <w:szCs w:val="20"/>
          <w:lang w:eastAsia="x-none"/>
        </w:rPr>
      </w:pPr>
    </w:p>
    <w:p w14:paraId="183D85F3" w14:textId="40D7E129" w:rsidR="00C63370" w:rsidRPr="00C63370" w:rsidRDefault="00C63370" w:rsidP="0007385A">
      <w:pPr>
        <w:rPr>
          <w:rFonts w:ascii="Calibri" w:hAnsi="Calibri"/>
          <w:iCs/>
          <w:sz w:val="20"/>
          <w:szCs w:val="20"/>
          <w:lang w:val="es-CO" w:eastAsia="x-none"/>
        </w:rPr>
      </w:pPr>
      <w:r>
        <w:rPr>
          <w:rFonts w:ascii="Calibri" w:hAnsi="Calibri"/>
          <w:iCs/>
          <w:sz w:val="20"/>
          <w:szCs w:val="20"/>
          <w:lang w:val="es-CO" w:eastAsia="x-none"/>
        </w:rPr>
        <w:t xml:space="preserve">Este informe da cuenta de la implementación del proyecto </w:t>
      </w:r>
      <w:r w:rsidR="005E3BEF">
        <w:rPr>
          <w:rFonts w:ascii="Calibri" w:hAnsi="Calibri"/>
          <w:iCs/>
          <w:sz w:val="20"/>
          <w:szCs w:val="20"/>
          <w:lang w:val="es-CO" w:eastAsia="x-none"/>
        </w:rPr>
        <w:t>desde su fecha de inicio</w:t>
      </w:r>
      <w:r w:rsidR="003959A8">
        <w:rPr>
          <w:rFonts w:ascii="Calibri" w:hAnsi="Calibri"/>
          <w:iCs/>
          <w:sz w:val="20"/>
          <w:szCs w:val="20"/>
          <w:lang w:val="es-CO" w:eastAsia="x-none"/>
        </w:rPr>
        <w:t>.</w:t>
      </w:r>
      <w:r w:rsidR="005E3BEF">
        <w:rPr>
          <w:rFonts w:ascii="Calibri" w:hAnsi="Calibri"/>
          <w:iCs/>
          <w:sz w:val="20"/>
          <w:szCs w:val="20"/>
          <w:lang w:val="es-CO" w:eastAsia="x-none"/>
        </w:rPr>
        <w:t xml:space="preserve"> </w:t>
      </w:r>
      <w:r w:rsidR="00A21D3B">
        <w:rPr>
          <w:rFonts w:ascii="Calibri" w:hAnsi="Calibri"/>
          <w:iCs/>
          <w:sz w:val="20"/>
          <w:szCs w:val="20"/>
          <w:lang w:val="es-CO" w:eastAsia="x-none"/>
        </w:rPr>
        <w:t xml:space="preserve">A </w:t>
      </w:r>
      <w:r w:rsidR="00772E3F">
        <w:rPr>
          <w:rFonts w:ascii="Calibri" w:hAnsi="Calibri"/>
          <w:iCs/>
          <w:sz w:val="20"/>
          <w:szCs w:val="20"/>
          <w:lang w:val="es-CO" w:eastAsia="x-none"/>
        </w:rPr>
        <w:t>continuación,</w:t>
      </w:r>
      <w:r w:rsidR="00A21D3B">
        <w:rPr>
          <w:rFonts w:ascii="Calibri" w:hAnsi="Calibri"/>
          <w:iCs/>
          <w:sz w:val="20"/>
          <w:szCs w:val="20"/>
          <w:lang w:val="es-CO" w:eastAsia="x-none"/>
        </w:rPr>
        <w:t xml:space="preserve"> se presentan los siguientes avances</w:t>
      </w:r>
      <w:r w:rsidR="00FC4F19">
        <w:rPr>
          <w:rFonts w:ascii="Calibri" w:hAnsi="Calibri"/>
          <w:iCs/>
          <w:sz w:val="20"/>
          <w:szCs w:val="20"/>
          <w:lang w:val="es-CO" w:eastAsia="x-none"/>
        </w:rPr>
        <w:t xml:space="preserve"> obtenidos</w:t>
      </w:r>
      <w:r w:rsidR="00A21D3B">
        <w:rPr>
          <w:rFonts w:ascii="Calibri" w:hAnsi="Calibri"/>
          <w:iCs/>
          <w:sz w:val="20"/>
          <w:szCs w:val="20"/>
          <w:lang w:val="es-CO" w:eastAsia="x-none"/>
        </w:rPr>
        <w:t xml:space="preserve">: </w:t>
      </w:r>
    </w:p>
    <w:p w14:paraId="5E42A74D" w14:textId="77777777" w:rsidR="00EA2E3A" w:rsidRDefault="00EA2E3A" w:rsidP="00EA2E3A">
      <w:pPr>
        <w:rPr>
          <w:rFonts w:ascii="Calibri" w:hAnsi="Calibri"/>
          <w:b/>
          <w:sz w:val="20"/>
          <w:szCs w:val="20"/>
          <w:lang w:val="es-CO" w:eastAsia="x-none"/>
        </w:rPr>
      </w:pPr>
    </w:p>
    <w:p w14:paraId="3C6986F4" w14:textId="77777777" w:rsidR="00C81F8B" w:rsidRDefault="00EA2E3A" w:rsidP="00C81F8B">
      <w:pPr>
        <w:pStyle w:val="Prrafodelista"/>
        <w:numPr>
          <w:ilvl w:val="1"/>
          <w:numId w:val="6"/>
        </w:numPr>
        <w:shd w:val="clear" w:color="auto" w:fill="FFFFFF" w:themeFill="background1"/>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 xml:space="preserve">Nivel de </w:t>
      </w:r>
      <w:r w:rsidR="00057E37">
        <w:rPr>
          <w:rFonts w:ascii="Calibri" w:hAnsi="Calibri"/>
          <w:b/>
          <w:color w:val="2F5496" w:themeColor="accent1" w:themeShade="BF"/>
          <w:sz w:val="20"/>
          <w:szCs w:val="20"/>
          <w:lang w:eastAsia="x-none"/>
        </w:rPr>
        <w:t>cumplimiento</w:t>
      </w:r>
      <w:r w:rsidRPr="00781829">
        <w:rPr>
          <w:rFonts w:ascii="Calibri" w:hAnsi="Calibri"/>
          <w:b/>
          <w:color w:val="2F5496" w:themeColor="accent1" w:themeShade="BF"/>
          <w:sz w:val="20"/>
          <w:szCs w:val="20"/>
          <w:lang w:eastAsia="x-none"/>
        </w:rPr>
        <w:t>:</w:t>
      </w:r>
    </w:p>
    <w:p w14:paraId="43C96E80" w14:textId="77777777" w:rsidR="00C81F8B" w:rsidRDefault="00C81F8B" w:rsidP="00C81F8B">
      <w:pPr>
        <w:shd w:val="clear" w:color="auto" w:fill="FFFFFF" w:themeFill="background1"/>
        <w:rPr>
          <w:rFonts w:ascii="Calibri" w:hAnsi="Calibri"/>
          <w:b/>
          <w:color w:val="2F5496" w:themeColor="accent1" w:themeShade="BF"/>
          <w:sz w:val="20"/>
          <w:szCs w:val="20"/>
          <w:lang w:eastAsia="x-none"/>
        </w:rPr>
      </w:pPr>
    </w:p>
    <w:p w14:paraId="0A31D0DE" w14:textId="247BFDEF" w:rsidR="00C81F8B" w:rsidRPr="0044303A" w:rsidRDefault="00C81F8B" w:rsidP="0044303A">
      <w:pPr>
        <w:shd w:val="clear" w:color="auto" w:fill="FFFFFF" w:themeFill="background1"/>
        <w:rPr>
          <w:rFonts w:ascii="Calibri" w:hAnsi="Calibri"/>
          <w:b/>
          <w:color w:val="2F5496" w:themeColor="accent1" w:themeShade="BF"/>
          <w:sz w:val="20"/>
          <w:szCs w:val="20"/>
          <w:lang w:eastAsia="x-none"/>
        </w:rPr>
      </w:pPr>
      <w:r w:rsidRPr="0044303A">
        <w:rPr>
          <w:rFonts w:ascii="Calibri" w:hAnsi="Calibri"/>
          <w:b/>
          <w:color w:val="2F5496" w:themeColor="accent1" w:themeShade="BF"/>
          <w:sz w:val="20"/>
          <w:szCs w:val="20"/>
          <w:lang w:eastAsia="x-none"/>
        </w:rPr>
        <w:t>1.1.1. Avance Técnico:</w:t>
      </w:r>
    </w:p>
    <w:p w14:paraId="5E1494E0" w14:textId="1711EEF1" w:rsidR="00E02794" w:rsidRDefault="00E02794" w:rsidP="00E02794">
      <w:pPr>
        <w:pStyle w:val="Prrafodelista"/>
        <w:shd w:val="clear" w:color="auto" w:fill="FFFFFF" w:themeFill="background1"/>
        <w:ind w:left="1800"/>
        <w:rPr>
          <w:rFonts w:ascii="Calibri" w:hAnsi="Calibri"/>
          <w:b/>
          <w:color w:val="2F5496" w:themeColor="accent1" w:themeShade="BF"/>
          <w:sz w:val="20"/>
          <w:szCs w:val="20"/>
          <w:lang w:eastAsia="x-none"/>
        </w:rPr>
      </w:pPr>
    </w:p>
    <w:tbl>
      <w:tblPr>
        <w:tblStyle w:val="Tablaconcuadrcula"/>
        <w:tblW w:w="0" w:type="auto"/>
        <w:tblInd w:w="-5" w:type="dxa"/>
        <w:tblLook w:val="04A0" w:firstRow="1" w:lastRow="0" w:firstColumn="1" w:lastColumn="0" w:noHBand="0" w:noVBand="1"/>
      </w:tblPr>
      <w:tblGrid>
        <w:gridCol w:w="2410"/>
        <w:gridCol w:w="8029"/>
      </w:tblGrid>
      <w:tr w:rsidR="00DB0A80" w14:paraId="7B25FC78" w14:textId="77777777" w:rsidTr="0007385A">
        <w:tc>
          <w:tcPr>
            <w:tcW w:w="2410" w:type="dxa"/>
          </w:tcPr>
          <w:p w14:paraId="55692447" w14:textId="77777777" w:rsidR="00DB0A80" w:rsidRPr="00F24C69" w:rsidRDefault="00DB0A80" w:rsidP="00DB0A80">
            <w:pPr>
              <w:pStyle w:val="Prrafodelista"/>
              <w:ind w:left="0"/>
              <w:jc w:val="center"/>
              <w:rPr>
                <w:rFonts w:ascii="Calibri" w:hAnsi="Calibri"/>
                <w:b/>
                <w:color w:val="2F5496" w:themeColor="accent1" w:themeShade="BF"/>
                <w:sz w:val="20"/>
                <w:szCs w:val="20"/>
                <w:lang w:eastAsia="x-none"/>
              </w:rPr>
            </w:pPr>
            <w:bookmarkStart w:id="2" w:name="_Hlk19193424"/>
            <w:r w:rsidRPr="00F24C69">
              <w:rPr>
                <w:rFonts w:ascii="Calibri" w:hAnsi="Calibri"/>
                <w:b/>
                <w:color w:val="2F5496" w:themeColor="accent1" w:themeShade="BF"/>
                <w:sz w:val="20"/>
                <w:szCs w:val="20"/>
                <w:lang w:eastAsia="x-none"/>
              </w:rPr>
              <w:t>Resultado</w:t>
            </w:r>
          </w:p>
        </w:tc>
        <w:tc>
          <w:tcPr>
            <w:tcW w:w="8029" w:type="dxa"/>
          </w:tcPr>
          <w:p w14:paraId="3DA196E1" w14:textId="2EF5A0C1" w:rsidR="00DB0A80" w:rsidRPr="00F24C69" w:rsidRDefault="00DB0A80" w:rsidP="00DB0A80">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 xml:space="preserve">Descripción </w:t>
            </w:r>
          </w:p>
        </w:tc>
      </w:tr>
      <w:tr w:rsidR="00DB0A80" w14:paraId="17D7AF16" w14:textId="77777777" w:rsidTr="0007385A">
        <w:tc>
          <w:tcPr>
            <w:tcW w:w="2410" w:type="dxa"/>
            <w:shd w:val="clear" w:color="auto" w:fill="auto"/>
            <w:vAlign w:val="center"/>
          </w:tcPr>
          <w:p w14:paraId="7B53736A" w14:textId="5B8E2A2C" w:rsidR="00DB0A80" w:rsidRPr="008F43C7" w:rsidRDefault="001939CD" w:rsidP="00DB0A80">
            <w:pPr>
              <w:pStyle w:val="Prrafodelista"/>
              <w:ind w:left="0"/>
              <w:rPr>
                <w:rFonts w:ascii="Calibri" w:hAnsi="Calibri"/>
                <w:sz w:val="20"/>
                <w:szCs w:val="20"/>
                <w:lang w:eastAsia="x-none"/>
              </w:rPr>
            </w:pPr>
            <w:r w:rsidRPr="001939CD">
              <w:rPr>
                <w:rFonts w:ascii="Calibri" w:hAnsi="Calibri"/>
                <w:sz w:val="20"/>
                <w:szCs w:val="20"/>
                <w:lang w:eastAsia="x-none"/>
              </w:rPr>
              <w:t>La Defensoría del Pueblo cuenta con un equipo regional y nacional para el levantamiento de información directamente en terreno relacionada con las expresiones de violencia, vulneraciones de derechos y escenarios de riesgo asociados al conflicto armado y las nuevas expresiones de violencia que surjan en los espacios de aplicación del acuerdo final con las Farc-</w:t>
            </w:r>
            <w:proofErr w:type="spellStart"/>
            <w:r w:rsidRPr="001939CD">
              <w:rPr>
                <w:rFonts w:ascii="Calibri" w:hAnsi="Calibri"/>
                <w:sz w:val="20"/>
                <w:szCs w:val="20"/>
                <w:lang w:eastAsia="x-none"/>
              </w:rPr>
              <w:t>Ep</w:t>
            </w:r>
            <w:proofErr w:type="spellEnd"/>
            <w:r w:rsidRPr="001939CD">
              <w:rPr>
                <w:rFonts w:ascii="Calibri" w:hAnsi="Calibri"/>
                <w:sz w:val="20"/>
                <w:szCs w:val="20"/>
                <w:lang w:eastAsia="x-none"/>
              </w:rPr>
              <w:t>.</w:t>
            </w:r>
          </w:p>
        </w:tc>
        <w:tc>
          <w:tcPr>
            <w:tcW w:w="8029" w:type="dxa"/>
            <w:shd w:val="clear" w:color="auto" w:fill="auto"/>
          </w:tcPr>
          <w:p w14:paraId="2287EE0A" w14:textId="77777777" w:rsidR="00B067EA" w:rsidRPr="00CF2AEC" w:rsidRDefault="00B067EA" w:rsidP="00CF2AEC">
            <w:pPr>
              <w:jc w:val="both"/>
              <w:rPr>
                <w:rFonts w:ascii="Calibri" w:hAnsi="Calibri"/>
                <w:sz w:val="20"/>
                <w:szCs w:val="20"/>
                <w:lang w:eastAsia="x-none"/>
              </w:rPr>
            </w:pPr>
          </w:p>
          <w:p w14:paraId="1448731D" w14:textId="77777777" w:rsidR="004324BF" w:rsidRPr="005356D6" w:rsidRDefault="00DB0A80" w:rsidP="004324BF">
            <w:pPr>
              <w:pStyle w:val="Prrafodelista"/>
              <w:numPr>
                <w:ilvl w:val="0"/>
                <w:numId w:val="1"/>
              </w:numPr>
              <w:jc w:val="both"/>
              <w:rPr>
                <w:rFonts w:cstheme="minorHAnsi"/>
                <w:sz w:val="20"/>
                <w:szCs w:val="20"/>
                <w:lang w:eastAsia="x-none"/>
              </w:rPr>
            </w:pPr>
            <w:r w:rsidRPr="00CF2AEC">
              <w:rPr>
                <w:rFonts w:cstheme="minorHAnsi"/>
                <w:sz w:val="20"/>
                <w:szCs w:val="20"/>
                <w:lang w:eastAsia="x-none"/>
              </w:rPr>
              <w:t xml:space="preserve">El proyecto ha </w:t>
            </w:r>
            <w:r w:rsidR="00353A8F">
              <w:rPr>
                <w:rFonts w:cstheme="minorHAnsi"/>
                <w:sz w:val="20"/>
                <w:szCs w:val="20"/>
                <w:lang w:eastAsia="x-none"/>
              </w:rPr>
              <w:t xml:space="preserve">incrementado </w:t>
            </w:r>
            <w:r w:rsidR="00353A8F" w:rsidRPr="00CF2AEC">
              <w:rPr>
                <w:rFonts w:cstheme="minorHAnsi"/>
                <w:sz w:val="20"/>
                <w:szCs w:val="20"/>
                <w:lang w:eastAsia="x-none"/>
              </w:rPr>
              <w:t>la capacidad técnica del sistema para el levantamiento de información y la construcción de los documentos defensoriales de análisis de los contextos de violencia y de vulneraciones de DDHH</w:t>
            </w:r>
            <w:r w:rsidR="00353A8F">
              <w:rPr>
                <w:rFonts w:cstheme="minorHAnsi"/>
                <w:sz w:val="20"/>
                <w:szCs w:val="20"/>
                <w:lang w:eastAsia="x-none"/>
              </w:rPr>
              <w:t xml:space="preserve">, </w:t>
            </w:r>
            <w:r w:rsidRPr="004324BF">
              <w:rPr>
                <w:rFonts w:cstheme="minorHAnsi"/>
                <w:sz w:val="20"/>
                <w:szCs w:val="20"/>
                <w:lang w:eastAsia="x-none"/>
              </w:rPr>
              <w:t>facilita</w:t>
            </w:r>
            <w:r w:rsidR="00353A8F">
              <w:rPr>
                <w:rFonts w:cstheme="minorHAnsi"/>
                <w:sz w:val="20"/>
                <w:szCs w:val="20"/>
                <w:lang w:eastAsia="x-none"/>
              </w:rPr>
              <w:t xml:space="preserve">ndo </w:t>
            </w:r>
            <w:r w:rsidRPr="004324BF">
              <w:rPr>
                <w:rFonts w:cstheme="minorHAnsi"/>
                <w:sz w:val="20"/>
                <w:szCs w:val="20"/>
                <w:lang w:eastAsia="x-none"/>
              </w:rPr>
              <w:t>la vinculación de 2</w:t>
            </w:r>
            <w:r w:rsidR="00233EC1" w:rsidRPr="004324BF">
              <w:rPr>
                <w:rFonts w:cstheme="minorHAnsi"/>
                <w:sz w:val="20"/>
                <w:szCs w:val="20"/>
                <w:lang w:eastAsia="x-none"/>
              </w:rPr>
              <w:t>2</w:t>
            </w:r>
            <w:r w:rsidRPr="004324BF">
              <w:rPr>
                <w:rFonts w:cstheme="minorHAnsi"/>
                <w:sz w:val="20"/>
                <w:szCs w:val="20"/>
                <w:lang w:eastAsia="x-none"/>
              </w:rPr>
              <w:t xml:space="preserve"> nuevos profesionales (100% de la meta propuesta)</w:t>
            </w:r>
            <w:r w:rsidR="00AB32C0" w:rsidRPr="004324BF">
              <w:rPr>
                <w:rFonts w:cstheme="minorHAnsi"/>
                <w:sz w:val="20"/>
                <w:szCs w:val="20"/>
                <w:lang w:eastAsia="x-none"/>
              </w:rPr>
              <w:t>:</w:t>
            </w:r>
            <w:r w:rsidRPr="004324BF">
              <w:rPr>
                <w:rFonts w:cstheme="minorHAnsi"/>
                <w:sz w:val="20"/>
                <w:szCs w:val="20"/>
                <w:lang w:eastAsia="x-none"/>
              </w:rPr>
              <w:t xml:space="preserve"> </w:t>
            </w:r>
            <w:r w:rsidR="00233EC1" w:rsidRPr="004324BF">
              <w:rPr>
                <w:rFonts w:cstheme="minorHAnsi"/>
                <w:sz w:val="20"/>
                <w:szCs w:val="20"/>
                <w:lang w:eastAsia="x-none"/>
              </w:rPr>
              <w:t xml:space="preserve">2 analistas nacionales, 11 analistas regionales y 9 profesionales de seguimiento </w:t>
            </w:r>
            <w:r w:rsidRPr="004324BF">
              <w:rPr>
                <w:rFonts w:cstheme="minorHAnsi"/>
                <w:sz w:val="20"/>
                <w:szCs w:val="20"/>
                <w:lang w:eastAsia="x-none"/>
              </w:rPr>
              <w:t xml:space="preserve">alcanzando la cobertura geográfica del SAT propuesta y primordialmente de </w:t>
            </w:r>
            <w:r w:rsidR="004324BF" w:rsidRPr="005356D6">
              <w:rPr>
                <w:rFonts w:cstheme="minorHAnsi"/>
                <w:sz w:val="20"/>
                <w:szCs w:val="20"/>
                <w:lang w:eastAsia="x-none"/>
              </w:rPr>
              <w:t>la capacidad técnica del sistema para el levantamiento de información y la construcción de los documentos defensoriales de análisis de los contextos de violencia y de vulneraciones de DDHH.</w:t>
            </w:r>
          </w:p>
          <w:p w14:paraId="2C388024" w14:textId="388524EF" w:rsidR="00233EC1" w:rsidRPr="00CF2AEC" w:rsidRDefault="00233EC1" w:rsidP="00C53732">
            <w:pPr>
              <w:pStyle w:val="Prrafodelista"/>
              <w:numPr>
                <w:ilvl w:val="0"/>
                <w:numId w:val="1"/>
              </w:numPr>
              <w:jc w:val="both"/>
              <w:rPr>
                <w:rFonts w:cstheme="minorHAnsi"/>
                <w:sz w:val="20"/>
                <w:szCs w:val="20"/>
                <w:lang w:eastAsia="x-none"/>
              </w:rPr>
            </w:pPr>
            <w:r w:rsidRPr="00CF2AEC">
              <w:rPr>
                <w:rFonts w:cstheme="minorHAnsi"/>
                <w:sz w:val="20"/>
                <w:szCs w:val="20"/>
                <w:lang w:eastAsia="x-none"/>
              </w:rPr>
              <w:t xml:space="preserve">Se realizaron 1048 comisiones a terreno con el fin de verificar que las condiciones de amenaza y vulnerabilidad de la población </w:t>
            </w:r>
            <w:r w:rsidR="00417837" w:rsidRPr="00CF2AEC">
              <w:rPr>
                <w:rFonts w:cstheme="minorHAnsi"/>
                <w:sz w:val="20"/>
                <w:szCs w:val="20"/>
                <w:lang w:eastAsia="x-none"/>
              </w:rPr>
              <w:t>civil,</w:t>
            </w:r>
            <w:r w:rsidRPr="00CF2AEC">
              <w:rPr>
                <w:rFonts w:cstheme="minorHAnsi"/>
                <w:sz w:val="20"/>
                <w:szCs w:val="20"/>
                <w:lang w:eastAsia="x-none"/>
              </w:rPr>
              <w:t xml:space="preserve"> </w:t>
            </w:r>
            <w:r w:rsidR="00D84FC3" w:rsidRPr="00CF2AEC">
              <w:rPr>
                <w:rFonts w:cstheme="minorHAnsi"/>
                <w:sz w:val="20"/>
                <w:szCs w:val="20"/>
                <w:lang w:eastAsia="x-none"/>
              </w:rPr>
              <w:t>así</w:t>
            </w:r>
            <w:r w:rsidRPr="00CF2AEC">
              <w:rPr>
                <w:rFonts w:cstheme="minorHAnsi"/>
                <w:sz w:val="20"/>
                <w:szCs w:val="20"/>
                <w:lang w:eastAsia="x-none"/>
              </w:rPr>
              <w:t xml:space="preserve"> como documentar los escenarios de riesgo.</w:t>
            </w:r>
          </w:p>
          <w:p w14:paraId="662E76BB" w14:textId="1964D09E" w:rsidR="00BF71DA" w:rsidRPr="00CF2AEC" w:rsidRDefault="00234BBF" w:rsidP="00C53732">
            <w:pPr>
              <w:pStyle w:val="Prrafodelista"/>
              <w:numPr>
                <w:ilvl w:val="0"/>
                <w:numId w:val="1"/>
              </w:numPr>
              <w:jc w:val="both"/>
              <w:rPr>
                <w:rFonts w:cstheme="minorHAnsi"/>
                <w:sz w:val="20"/>
                <w:szCs w:val="20"/>
                <w:lang w:eastAsia="x-none"/>
              </w:rPr>
            </w:pPr>
            <w:r>
              <w:rPr>
                <w:rFonts w:cstheme="minorHAnsi"/>
                <w:sz w:val="20"/>
                <w:szCs w:val="20"/>
                <w:lang w:eastAsia="x-none"/>
              </w:rPr>
              <w:t xml:space="preserve">Se </w:t>
            </w:r>
            <w:r w:rsidR="00550AF8" w:rsidRPr="00CF2AEC">
              <w:rPr>
                <w:rFonts w:cstheme="minorHAnsi"/>
                <w:sz w:val="20"/>
                <w:szCs w:val="20"/>
                <w:lang w:eastAsia="x-none"/>
              </w:rPr>
              <w:t>constru</w:t>
            </w:r>
            <w:r>
              <w:rPr>
                <w:rFonts w:cstheme="minorHAnsi"/>
                <w:sz w:val="20"/>
                <w:szCs w:val="20"/>
                <w:lang w:eastAsia="x-none"/>
              </w:rPr>
              <w:t xml:space="preserve">yeron </w:t>
            </w:r>
            <w:r w:rsidR="00BF71DA" w:rsidRPr="00CF2AEC">
              <w:rPr>
                <w:rFonts w:cstheme="minorHAnsi"/>
                <w:sz w:val="20"/>
                <w:szCs w:val="20"/>
                <w:lang w:eastAsia="x-none"/>
              </w:rPr>
              <w:t>cartografías</w:t>
            </w:r>
            <w:r w:rsidR="00233EC1" w:rsidRPr="00CF2AEC">
              <w:rPr>
                <w:rFonts w:cstheme="minorHAnsi"/>
                <w:sz w:val="20"/>
                <w:szCs w:val="20"/>
                <w:lang w:eastAsia="x-none"/>
              </w:rPr>
              <w:t xml:space="preserve"> </w:t>
            </w:r>
            <w:r w:rsidR="00BF71DA" w:rsidRPr="00CF2AEC">
              <w:rPr>
                <w:rFonts w:cstheme="minorHAnsi"/>
                <w:sz w:val="20"/>
                <w:szCs w:val="20"/>
                <w:lang w:eastAsia="x-none"/>
              </w:rPr>
              <w:t>sociales</w:t>
            </w:r>
            <w:r w:rsidR="00233EC1" w:rsidRPr="00CF2AEC">
              <w:rPr>
                <w:rFonts w:cstheme="minorHAnsi"/>
                <w:sz w:val="20"/>
                <w:szCs w:val="20"/>
                <w:lang w:eastAsia="x-none"/>
              </w:rPr>
              <w:t xml:space="preserve"> de identificac</w:t>
            </w:r>
            <w:r w:rsidR="00550AF8" w:rsidRPr="00CF2AEC">
              <w:rPr>
                <w:rFonts w:cstheme="minorHAnsi"/>
                <w:sz w:val="20"/>
                <w:szCs w:val="20"/>
                <w:lang w:eastAsia="x-none"/>
              </w:rPr>
              <w:t>ión</w:t>
            </w:r>
            <w:r w:rsidR="00233EC1" w:rsidRPr="00CF2AEC">
              <w:rPr>
                <w:rFonts w:cstheme="minorHAnsi"/>
                <w:sz w:val="20"/>
                <w:szCs w:val="20"/>
                <w:lang w:eastAsia="x-none"/>
              </w:rPr>
              <w:t xml:space="preserve"> de escenarios de riesgos</w:t>
            </w:r>
            <w:r w:rsidR="006C1F10" w:rsidRPr="00CF2AEC">
              <w:rPr>
                <w:rFonts w:cstheme="minorHAnsi"/>
                <w:sz w:val="20"/>
                <w:szCs w:val="20"/>
                <w:lang w:eastAsia="x-none"/>
              </w:rPr>
              <w:t xml:space="preserve"> </w:t>
            </w:r>
            <w:r w:rsidR="00233EC1" w:rsidRPr="00CF2AEC">
              <w:rPr>
                <w:rFonts w:cstheme="minorHAnsi"/>
                <w:sz w:val="20"/>
                <w:szCs w:val="20"/>
                <w:lang w:eastAsia="x-none"/>
              </w:rPr>
              <w:t xml:space="preserve">y promoción de la </w:t>
            </w:r>
            <w:r w:rsidR="00550AF8" w:rsidRPr="00CF2AEC">
              <w:rPr>
                <w:rFonts w:cstheme="minorHAnsi"/>
                <w:sz w:val="20"/>
                <w:szCs w:val="20"/>
                <w:lang w:eastAsia="x-none"/>
              </w:rPr>
              <w:t>participación</w:t>
            </w:r>
            <w:r w:rsidR="00233EC1" w:rsidRPr="00CF2AEC">
              <w:rPr>
                <w:rFonts w:cstheme="minorHAnsi"/>
                <w:sz w:val="20"/>
                <w:szCs w:val="20"/>
                <w:lang w:eastAsia="x-none"/>
              </w:rPr>
              <w:t xml:space="preserve"> en los espacio</w:t>
            </w:r>
            <w:r w:rsidR="00550AF8" w:rsidRPr="00CF2AEC">
              <w:rPr>
                <w:rFonts w:cstheme="minorHAnsi"/>
                <w:sz w:val="20"/>
                <w:szCs w:val="20"/>
                <w:lang w:eastAsia="x-none"/>
              </w:rPr>
              <w:t>s</w:t>
            </w:r>
            <w:r w:rsidR="00233EC1" w:rsidRPr="00CF2AEC">
              <w:rPr>
                <w:rFonts w:cstheme="minorHAnsi"/>
                <w:sz w:val="20"/>
                <w:szCs w:val="20"/>
                <w:lang w:eastAsia="x-none"/>
              </w:rPr>
              <w:t xml:space="preserve"> in</w:t>
            </w:r>
            <w:r w:rsidR="00550AF8" w:rsidRPr="00CF2AEC">
              <w:rPr>
                <w:rFonts w:cstheme="minorHAnsi"/>
                <w:sz w:val="20"/>
                <w:szCs w:val="20"/>
                <w:lang w:eastAsia="x-none"/>
              </w:rPr>
              <w:t>s</w:t>
            </w:r>
            <w:r w:rsidR="00233EC1" w:rsidRPr="00CF2AEC">
              <w:rPr>
                <w:rFonts w:cstheme="minorHAnsi"/>
                <w:sz w:val="20"/>
                <w:szCs w:val="20"/>
                <w:lang w:eastAsia="x-none"/>
              </w:rPr>
              <w:t>ti</w:t>
            </w:r>
            <w:r w:rsidR="00550AF8" w:rsidRPr="00CF2AEC">
              <w:rPr>
                <w:rFonts w:cstheme="minorHAnsi"/>
                <w:sz w:val="20"/>
                <w:szCs w:val="20"/>
                <w:lang w:eastAsia="x-none"/>
              </w:rPr>
              <w:t>tu</w:t>
            </w:r>
            <w:r w:rsidR="00233EC1" w:rsidRPr="00CF2AEC">
              <w:rPr>
                <w:rFonts w:cstheme="minorHAnsi"/>
                <w:sz w:val="20"/>
                <w:szCs w:val="20"/>
                <w:lang w:eastAsia="x-none"/>
              </w:rPr>
              <w:t>c</w:t>
            </w:r>
            <w:r w:rsidR="00550AF8" w:rsidRPr="00CF2AEC">
              <w:rPr>
                <w:rFonts w:cstheme="minorHAnsi"/>
                <w:sz w:val="20"/>
                <w:szCs w:val="20"/>
                <w:lang w:eastAsia="x-none"/>
              </w:rPr>
              <w:t>i</w:t>
            </w:r>
            <w:r w:rsidR="00233EC1" w:rsidRPr="00CF2AEC">
              <w:rPr>
                <w:rFonts w:cstheme="minorHAnsi"/>
                <w:sz w:val="20"/>
                <w:szCs w:val="20"/>
                <w:lang w:eastAsia="x-none"/>
              </w:rPr>
              <w:t>onales derivados de la imple</w:t>
            </w:r>
            <w:r w:rsidR="00550AF8" w:rsidRPr="00CF2AEC">
              <w:rPr>
                <w:rFonts w:cstheme="minorHAnsi"/>
                <w:sz w:val="20"/>
                <w:szCs w:val="20"/>
                <w:lang w:eastAsia="x-none"/>
              </w:rPr>
              <w:t>mentación</w:t>
            </w:r>
            <w:r w:rsidR="00233EC1" w:rsidRPr="00CF2AEC">
              <w:rPr>
                <w:rFonts w:cstheme="minorHAnsi"/>
                <w:sz w:val="20"/>
                <w:szCs w:val="20"/>
                <w:lang w:eastAsia="x-none"/>
              </w:rPr>
              <w:t xml:space="preserve"> de los acuerdos de paz </w:t>
            </w:r>
            <w:r>
              <w:rPr>
                <w:rFonts w:cstheme="minorHAnsi"/>
                <w:sz w:val="20"/>
                <w:szCs w:val="20"/>
                <w:lang w:eastAsia="x-none"/>
              </w:rPr>
              <w:t xml:space="preserve">en el marco de </w:t>
            </w:r>
            <w:r w:rsidRPr="00CF2AEC">
              <w:rPr>
                <w:rFonts w:cstheme="minorHAnsi"/>
                <w:sz w:val="20"/>
                <w:szCs w:val="20"/>
                <w:lang w:eastAsia="x-none"/>
              </w:rPr>
              <w:t>26 talleres con comunidades y sus organizaciones</w:t>
            </w:r>
            <w:r>
              <w:rPr>
                <w:rFonts w:cstheme="minorHAnsi"/>
                <w:sz w:val="20"/>
                <w:szCs w:val="20"/>
                <w:lang w:eastAsia="x-none"/>
              </w:rPr>
              <w:t>.</w:t>
            </w:r>
          </w:p>
          <w:p w14:paraId="58E3D23E" w14:textId="77777777" w:rsidR="004324BF" w:rsidRDefault="006C1F10" w:rsidP="00C53732">
            <w:pPr>
              <w:pStyle w:val="Prrafodelista"/>
              <w:numPr>
                <w:ilvl w:val="0"/>
                <w:numId w:val="1"/>
              </w:numPr>
              <w:jc w:val="both"/>
              <w:rPr>
                <w:rFonts w:cstheme="minorHAnsi"/>
                <w:sz w:val="20"/>
                <w:szCs w:val="20"/>
                <w:lang w:eastAsia="x-none"/>
              </w:rPr>
            </w:pPr>
            <w:r w:rsidRPr="00CF2AEC">
              <w:rPr>
                <w:rFonts w:cstheme="minorHAnsi"/>
                <w:sz w:val="20"/>
                <w:szCs w:val="20"/>
                <w:lang w:eastAsia="x-none"/>
              </w:rPr>
              <w:t xml:space="preserve">Gracias al </w:t>
            </w:r>
            <w:r w:rsidR="00996711" w:rsidRPr="00CF2AEC">
              <w:rPr>
                <w:rFonts w:cstheme="minorHAnsi"/>
                <w:sz w:val="20"/>
                <w:szCs w:val="20"/>
                <w:lang w:eastAsia="x-none"/>
              </w:rPr>
              <w:t xml:space="preserve">ajuste conceptual y </w:t>
            </w:r>
            <w:r w:rsidR="004825EA" w:rsidRPr="00CF2AEC">
              <w:rPr>
                <w:rFonts w:cstheme="minorHAnsi"/>
                <w:sz w:val="20"/>
                <w:szCs w:val="20"/>
                <w:lang w:eastAsia="x-none"/>
              </w:rPr>
              <w:t>metodológico</w:t>
            </w:r>
            <w:r w:rsidR="00996711" w:rsidRPr="00CF2AEC">
              <w:rPr>
                <w:rFonts w:cstheme="minorHAnsi"/>
                <w:sz w:val="20"/>
                <w:szCs w:val="20"/>
                <w:lang w:eastAsia="x-none"/>
              </w:rPr>
              <w:t xml:space="preserve"> se incorporaron los </w:t>
            </w:r>
            <w:r w:rsidR="00417837" w:rsidRPr="00CF2AEC">
              <w:rPr>
                <w:rFonts w:cstheme="minorHAnsi"/>
                <w:sz w:val="20"/>
                <w:szCs w:val="20"/>
                <w:lang w:eastAsia="x-none"/>
              </w:rPr>
              <w:t>enfoques territoriales</w:t>
            </w:r>
            <w:r w:rsidR="00996711" w:rsidRPr="00CF2AEC">
              <w:rPr>
                <w:rFonts w:cstheme="minorHAnsi"/>
                <w:sz w:val="20"/>
                <w:szCs w:val="20"/>
                <w:lang w:eastAsia="x-none"/>
              </w:rPr>
              <w:t xml:space="preserve">, de </w:t>
            </w:r>
            <w:r w:rsidR="00417837" w:rsidRPr="00CF2AEC">
              <w:rPr>
                <w:rFonts w:cstheme="minorHAnsi"/>
                <w:sz w:val="20"/>
                <w:szCs w:val="20"/>
                <w:lang w:eastAsia="x-none"/>
              </w:rPr>
              <w:t>género</w:t>
            </w:r>
            <w:r w:rsidR="00996711" w:rsidRPr="00CF2AEC">
              <w:rPr>
                <w:rFonts w:cstheme="minorHAnsi"/>
                <w:sz w:val="20"/>
                <w:szCs w:val="20"/>
                <w:lang w:eastAsia="x-none"/>
              </w:rPr>
              <w:t xml:space="preserve"> y </w:t>
            </w:r>
            <w:r w:rsidR="00417837" w:rsidRPr="00CF2AEC">
              <w:rPr>
                <w:rFonts w:cstheme="minorHAnsi"/>
                <w:sz w:val="20"/>
                <w:szCs w:val="20"/>
                <w:lang w:eastAsia="x-none"/>
              </w:rPr>
              <w:t>étnico</w:t>
            </w:r>
            <w:r w:rsidR="00996711" w:rsidRPr="00CF2AEC">
              <w:rPr>
                <w:rFonts w:cstheme="minorHAnsi"/>
                <w:sz w:val="20"/>
                <w:szCs w:val="20"/>
                <w:lang w:eastAsia="x-none"/>
              </w:rPr>
              <w:t xml:space="preserve"> en el área de monitoreo y análisis y en la de seguimiento a las </w:t>
            </w:r>
            <w:r w:rsidR="004825EA" w:rsidRPr="00CF2AEC">
              <w:rPr>
                <w:rFonts w:cstheme="minorHAnsi"/>
                <w:sz w:val="20"/>
                <w:szCs w:val="20"/>
                <w:lang w:eastAsia="x-none"/>
              </w:rPr>
              <w:t>alertas</w:t>
            </w:r>
            <w:r w:rsidR="00996711" w:rsidRPr="00CF2AEC">
              <w:rPr>
                <w:rFonts w:cstheme="minorHAnsi"/>
                <w:sz w:val="20"/>
                <w:szCs w:val="20"/>
                <w:lang w:eastAsia="x-none"/>
              </w:rPr>
              <w:t xml:space="preserve"> tempranas</w:t>
            </w:r>
            <w:r w:rsidR="004324BF">
              <w:rPr>
                <w:rFonts w:cstheme="minorHAnsi"/>
                <w:sz w:val="20"/>
                <w:szCs w:val="20"/>
                <w:lang w:eastAsia="x-none"/>
              </w:rPr>
              <w:t>.</w:t>
            </w:r>
          </w:p>
          <w:p w14:paraId="175E4DB4" w14:textId="0EF9CAF3" w:rsidR="00DB0A80" w:rsidRPr="00234BBF" w:rsidRDefault="004324BF" w:rsidP="00234BBF">
            <w:pPr>
              <w:pStyle w:val="Prrafodelista"/>
              <w:numPr>
                <w:ilvl w:val="0"/>
                <w:numId w:val="1"/>
              </w:numPr>
              <w:jc w:val="both"/>
              <w:rPr>
                <w:rFonts w:cstheme="minorHAnsi"/>
                <w:sz w:val="20"/>
                <w:szCs w:val="20"/>
                <w:lang w:eastAsia="x-none"/>
              </w:rPr>
            </w:pPr>
            <w:r w:rsidRPr="005356D6">
              <w:rPr>
                <w:rFonts w:cstheme="minorHAnsi"/>
                <w:sz w:val="20"/>
                <w:szCs w:val="20"/>
                <w:lang w:eastAsia="x-none"/>
              </w:rPr>
              <w:t xml:space="preserve">El enfoque de género se fortaleció a partir del acompañamiento metodológico a </w:t>
            </w:r>
            <w:r w:rsidRPr="005356D6">
              <w:rPr>
                <w:rFonts w:cstheme="minorHAnsi"/>
                <w:sz w:val="20"/>
                <w:szCs w:val="20"/>
              </w:rPr>
              <w:t xml:space="preserve">la Mesa Técnica de Enfoques diferenciales, la producción de una </w:t>
            </w:r>
            <w:r w:rsidRPr="005356D6">
              <w:rPr>
                <w:rFonts w:eastAsia="Times New Roman" w:cstheme="minorHAnsi"/>
                <w:color w:val="000000"/>
                <w:sz w:val="20"/>
                <w:szCs w:val="20"/>
                <w:lang w:val="es-MX" w:eastAsia="es-CO"/>
              </w:rPr>
              <w:t xml:space="preserve">batería de observables e indicadores del enfoque diferencial de género, </w:t>
            </w:r>
            <w:r w:rsidRPr="005356D6">
              <w:rPr>
                <w:rFonts w:cstheme="minorHAnsi"/>
                <w:bCs/>
                <w:sz w:val="20"/>
                <w:szCs w:val="20"/>
              </w:rPr>
              <w:t xml:space="preserve">un marco conceptual sobre la violencia por prejuicio por orientación sexual, identidad y/o expresión de género, una metodología para la identificación de riesgos y vulnerabilidades que enfrentan las mujeres y personas OSIGD lideresas y sus impactos multidimensionales, y </w:t>
            </w:r>
            <w:r w:rsidRPr="005356D6">
              <w:rPr>
                <w:rFonts w:eastAsia="Times New Roman" w:cstheme="minorHAnsi"/>
                <w:color w:val="000000"/>
                <w:sz w:val="20"/>
                <w:szCs w:val="20"/>
                <w:lang w:val="es-MX" w:eastAsia="es-CO"/>
              </w:rPr>
              <w:t>la construcción de una caja de herramientas virtuales que consolida l</w:t>
            </w:r>
            <w:r w:rsidRPr="005356D6">
              <w:rPr>
                <w:rFonts w:cstheme="minorHAnsi"/>
                <w:sz w:val="20"/>
                <w:szCs w:val="20"/>
              </w:rPr>
              <w:t xml:space="preserve">os resultados del proceso de fortalecimiento de incorporación del enfoque de género y actualización  del </w:t>
            </w:r>
            <w:r w:rsidRPr="005356D6">
              <w:rPr>
                <w:rFonts w:cstheme="minorHAnsi"/>
                <w:sz w:val="20"/>
                <w:szCs w:val="20"/>
              </w:rPr>
              <w:lastRenderedPageBreak/>
              <w:t xml:space="preserve">SAT, </w:t>
            </w:r>
            <w:r w:rsidRPr="005356D6">
              <w:rPr>
                <w:rFonts w:cstheme="minorHAnsi"/>
                <w:bCs/>
                <w:sz w:val="20"/>
                <w:szCs w:val="20"/>
              </w:rPr>
              <w:t>y una estrategia de comunicación</w:t>
            </w:r>
            <w:r w:rsidRPr="008A68F6">
              <w:rPr>
                <w:rFonts w:cstheme="minorHAnsi"/>
                <w:bCs/>
                <w:sz w:val="20"/>
                <w:szCs w:val="20"/>
              </w:rPr>
              <w:t xml:space="preserve"> que facilita la</w:t>
            </w:r>
            <w:r w:rsidRPr="005356D6">
              <w:rPr>
                <w:rFonts w:cstheme="minorHAnsi"/>
                <w:bCs/>
                <w:sz w:val="20"/>
                <w:szCs w:val="20"/>
              </w:rPr>
              <w:t xml:space="preserve"> materialización de</w:t>
            </w:r>
            <w:r w:rsidRPr="008A68F6">
              <w:rPr>
                <w:rFonts w:cstheme="minorHAnsi"/>
                <w:bCs/>
                <w:sz w:val="20"/>
                <w:szCs w:val="20"/>
              </w:rPr>
              <w:t xml:space="preserve"> hallazgos y </w:t>
            </w:r>
            <w:r w:rsidRPr="005356D6">
              <w:rPr>
                <w:rFonts w:cstheme="minorHAnsi"/>
                <w:bCs/>
                <w:sz w:val="20"/>
                <w:szCs w:val="20"/>
              </w:rPr>
              <w:t xml:space="preserve"> recomendaciones, para  la inclusión del enfoque de género en las  Alertas Tempranas</w:t>
            </w:r>
            <w:r w:rsidR="00234BBF">
              <w:rPr>
                <w:rFonts w:cstheme="minorHAnsi"/>
                <w:bCs/>
                <w:sz w:val="20"/>
                <w:szCs w:val="20"/>
              </w:rPr>
              <w:t>.</w:t>
            </w:r>
          </w:p>
        </w:tc>
      </w:tr>
      <w:tr w:rsidR="00DB0A80" w14:paraId="6DFAADAA" w14:textId="77777777" w:rsidTr="0007385A">
        <w:tc>
          <w:tcPr>
            <w:tcW w:w="2410" w:type="dxa"/>
            <w:shd w:val="clear" w:color="auto" w:fill="auto"/>
            <w:vAlign w:val="center"/>
          </w:tcPr>
          <w:p w14:paraId="1475A7CB" w14:textId="77777777" w:rsidR="002B6BB9" w:rsidRPr="004324BF" w:rsidRDefault="002B6BB9" w:rsidP="002B6BB9">
            <w:pPr>
              <w:pStyle w:val="Textoindependiente"/>
              <w:jc w:val="both"/>
              <w:rPr>
                <w:rFonts w:asciiTheme="majorHAnsi" w:hAnsiTheme="majorHAnsi" w:cstheme="majorHAnsi"/>
                <w:bCs/>
                <w:sz w:val="18"/>
                <w:lang w:val="es-CO" w:eastAsia="fr-CA"/>
              </w:rPr>
            </w:pPr>
            <w:r w:rsidRPr="004324BF">
              <w:rPr>
                <w:rFonts w:asciiTheme="majorHAnsi" w:hAnsiTheme="majorHAnsi" w:cstheme="majorHAnsi"/>
                <w:bCs/>
                <w:sz w:val="18"/>
                <w:lang w:val="es-CO" w:eastAsia="fr-CA"/>
              </w:rPr>
              <w:lastRenderedPageBreak/>
              <w:t xml:space="preserve">Las autoridades competentes cuentan con las alertas tempranas emitidas por la Defensoría del Pueblo a través de las cuales se advierte los factores de amenaza y de vulnerabilidad de la población civil, de manera tal que se posibilite la adopción de medidas de prevención y protección. </w:t>
            </w:r>
          </w:p>
          <w:p w14:paraId="4864976A" w14:textId="136CE33C" w:rsidR="00DB0A80" w:rsidRPr="008F43C7" w:rsidRDefault="00DB0A80" w:rsidP="00DB0A80">
            <w:pPr>
              <w:pStyle w:val="Prrafodelista"/>
              <w:ind w:left="0"/>
              <w:rPr>
                <w:rFonts w:ascii="Calibri" w:hAnsi="Calibri"/>
                <w:sz w:val="20"/>
                <w:szCs w:val="20"/>
                <w:lang w:eastAsia="x-none"/>
              </w:rPr>
            </w:pPr>
          </w:p>
        </w:tc>
        <w:tc>
          <w:tcPr>
            <w:tcW w:w="8029" w:type="dxa"/>
            <w:shd w:val="clear" w:color="auto" w:fill="auto"/>
          </w:tcPr>
          <w:p w14:paraId="2DE1DA13" w14:textId="41072181" w:rsidR="00234BBF" w:rsidRPr="00234BBF" w:rsidRDefault="00234BBF" w:rsidP="00234BBF">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Se implementó en su totalidad la metodología para la identificación de las condiciones de amenaza y vulnerabilidad en todas las alertas tempranas reportadas.</w:t>
            </w:r>
          </w:p>
          <w:p w14:paraId="752309F0" w14:textId="3C9EA9B8" w:rsidR="00234BBF" w:rsidRPr="00234BBF" w:rsidRDefault="00234BBF" w:rsidP="00234BBF">
            <w:pPr>
              <w:pStyle w:val="Prrafodelista"/>
              <w:numPr>
                <w:ilvl w:val="0"/>
                <w:numId w:val="1"/>
              </w:numPr>
              <w:tabs>
                <w:tab w:val="clear" w:pos="720"/>
                <w:tab w:val="num" w:pos="360"/>
              </w:tabs>
              <w:ind w:left="226" w:hanging="45"/>
              <w:jc w:val="both"/>
              <w:rPr>
                <w:rFonts w:ascii="Calibri" w:hAnsi="Calibri"/>
                <w:sz w:val="20"/>
                <w:szCs w:val="20"/>
                <w:lang w:eastAsia="x-none"/>
              </w:rPr>
            </w:pPr>
            <w:r w:rsidRPr="00234BBF">
              <w:rPr>
                <w:rFonts w:ascii="Calibri" w:hAnsi="Calibri"/>
                <w:sz w:val="20"/>
                <w:szCs w:val="20"/>
                <w:lang w:eastAsia="x-none"/>
              </w:rPr>
              <w:t>Se emitieron 99 Alertas Tempranas:  Dos (2) alertas de alcance nacional y 97 alertas en territorios focalizados. En 25 departamentos siendo Antioquia, Chocó, Norte de Santander y Cauca los departamentos que más riesgos reportan.</w:t>
            </w:r>
          </w:p>
          <w:p w14:paraId="7A9D71E0" w14:textId="600B0913" w:rsidR="00DB0A80" w:rsidRPr="00CF2AEC" w:rsidRDefault="002B6BB9"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Pr>
                <w:rFonts w:ascii="Calibri" w:hAnsi="Calibri"/>
                <w:sz w:val="20"/>
                <w:szCs w:val="20"/>
                <w:lang w:eastAsia="x-none"/>
              </w:rPr>
              <w:t xml:space="preserve">Del total de las </w:t>
            </w:r>
            <w:r w:rsidR="00DB0A80" w:rsidRPr="00CF2AEC">
              <w:rPr>
                <w:rFonts w:ascii="Calibri" w:hAnsi="Calibri"/>
                <w:sz w:val="20"/>
                <w:szCs w:val="20"/>
                <w:lang w:eastAsia="x-none"/>
              </w:rPr>
              <w:t>alertas tempranas emitidas</w:t>
            </w:r>
            <w:r>
              <w:rPr>
                <w:rFonts w:ascii="Calibri" w:hAnsi="Calibri"/>
                <w:sz w:val="20"/>
                <w:szCs w:val="20"/>
                <w:lang w:eastAsia="x-none"/>
              </w:rPr>
              <w:t xml:space="preserve">, el 75% incluían como grupo poblacional en especial situación de riesgo a niños, niñas y adolescentes, el 71% mujeres, el 70% indígenas y 51% afrodescendientes, asegurando así los </w:t>
            </w:r>
            <w:r w:rsidRPr="00CF2AEC">
              <w:rPr>
                <w:rFonts w:ascii="Calibri" w:hAnsi="Calibri"/>
                <w:sz w:val="20"/>
                <w:szCs w:val="20"/>
                <w:lang w:eastAsia="x-none"/>
              </w:rPr>
              <w:t>enfoque</w:t>
            </w:r>
            <w:r>
              <w:rPr>
                <w:rFonts w:ascii="Calibri" w:hAnsi="Calibri"/>
                <w:sz w:val="20"/>
                <w:szCs w:val="20"/>
                <w:lang w:eastAsia="x-none"/>
              </w:rPr>
              <w:t>s</w:t>
            </w:r>
            <w:r w:rsidRPr="00CF2AEC">
              <w:rPr>
                <w:rFonts w:ascii="Calibri" w:hAnsi="Calibri"/>
                <w:sz w:val="20"/>
                <w:szCs w:val="20"/>
                <w:lang w:eastAsia="x-none"/>
              </w:rPr>
              <w:t xml:space="preserve"> territoriales</w:t>
            </w:r>
            <w:r w:rsidR="00DB0A80" w:rsidRPr="00CF2AEC">
              <w:rPr>
                <w:rFonts w:ascii="Calibri" w:hAnsi="Calibri"/>
                <w:sz w:val="20"/>
                <w:szCs w:val="20"/>
                <w:lang w:eastAsia="x-none"/>
              </w:rPr>
              <w:t>, de género, diferencial y étnico</w:t>
            </w:r>
            <w:r w:rsidR="00F20D3D" w:rsidRPr="00CF2AEC">
              <w:rPr>
                <w:rFonts w:ascii="Calibri" w:hAnsi="Calibri"/>
                <w:sz w:val="20"/>
                <w:szCs w:val="20"/>
                <w:lang w:eastAsia="x-none"/>
              </w:rPr>
              <w:t>.</w:t>
            </w:r>
          </w:p>
          <w:p w14:paraId="174FA2FC" w14:textId="408690BF" w:rsidR="000645F5" w:rsidRPr="00CF2AEC" w:rsidRDefault="000645F5"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Se fortaleció la sistematización de las alertas, con el fin de facilitar la consulta para el público en general a través de un visor geográfico en la página de la defensoría; se  facilitó el trabajo de los analistas tanto nacionales como regionales con el trabajo georreferenciado para determinar los escenarios de riesgo, mejorando el contexto de los mismos, gracias a las mejoras en la oportunidad de obtener cartografía actualizada; se centralizó la información georreferenciada con el fin de evitar la duplicidad y confusiones en las consultas, al igual que agilizar el trabajo de creación cartográfica; se logró unificación de criterios para la eficiencia en el trabajo tanto para la representación como para el análisis de variables espaciales.</w:t>
            </w:r>
          </w:p>
          <w:p w14:paraId="4E13A4E7" w14:textId="7A6CDD12" w:rsidR="005563A8" w:rsidRPr="00CF2AEC" w:rsidRDefault="005563A8"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Gracias al</w:t>
            </w:r>
            <w:r w:rsidR="00F61E0B" w:rsidRPr="00CF2AEC">
              <w:rPr>
                <w:rFonts w:ascii="Calibri" w:hAnsi="Calibri"/>
                <w:sz w:val="20"/>
                <w:szCs w:val="20"/>
                <w:lang w:eastAsia="x-none"/>
              </w:rPr>
              <w:t xml:space="preserve"> </w:t>
            </w:r>
            <w:r w:rsidRPr="00CF2AEC">
              <w:rPr>
                <w:rFonts w:ascii="Calibri" w:hAnsi="Calibri"/>
                <w:sz w:val="20"/>
                <w:szCs w:val="20"/>
                <w:lang w:eastAsia="x-none"/>
              </w:rPr>
              <w:t>proyecto, las alertas tempranas logr</w:t>
            </w:r>
            <w:r w:rsidR="00F61E0B" w:rsidRPr="00CF2AEC">
              <w:rPr>
                <w:rFonts w:ascii="Calibri" w:hAnsi="Calibri"/>
                <w:sz w:val="20"/>
                <w:szCs w:val="20"/>
                <w:lang w:eastAsia="x-none"/>
              </w:rPr>
              <w:t>a</w:t>
            </w:r>
            <w:r w:rsidRPr="00CF2AEC">
              <w:rPr>
                <w:rFonts w:ascii="Calibri" w:hAnsi="Calibri"/>
                <w:sz w:val="20"/>
                <w:szCs w:val="20"/>
                <w:lang w:eastAsia="x-none"/>
              </w:rPr>
              <w:t xml:space="preserve">ron </w:t>
            </w:r>
            <w:r w:rsidR="00F61E0B" w:rsidRPr="00CF2AEC">
              <w:rPr>
                <w:rFonts w:ascii="Calibri" w:hAnsi="Calibri"/>
                <w:sz w:val="20"/>
                <w:szCs w:val="20"/>
                <w:lang w:eastAsia="x-none"/>
              </w:rPr>
              <w:t xml:space="preserve">identificar y </w:t>
            </w:r>
            <w:r w:rsidRPr="00CF2AEC">
              <w:rPr>
                <w:rFonts w:ascii="Calibri" w:hAnsi="Calibri"/>
                <w:sz w:val="20"/>
                <w:szCs w:val="20"/>
                <w:lang w:eastAsia="x-none"/>
              </w:rPr>
              <w:t xml:space="preserve">advertir al gobierno </w:t>
            </w:r>
            <w:r w:rsidR="00F61E0B" w:rsidRPr="00CF2AEC">
              <w:rPr>
                <w:rFonts w:ascii="Calibri" w:hAnsi="Calibri"/>
                <w:sz w:val="20"/>
                <w:szCs w:val="20"/>
                <w:lang w:eastAsia="x-none"/>
              </w:rPr>
              <w:t xml:space="preserve">nacional sobre </w:t>
            </w:r>
            <w:r w:rsidR="00AA65F4" w:rsidRPr="00CF2AEC">
              <w:rPr>
                <w:rFonts w:ascii="Calibri" w:hAnsi="Calibri"/>
                <w:sz w:val="20"/>
                <w:szCs w:val="20"/>
                <w:lang w:eastAsia="x-none"/>
              </w:rPr>
              <w:t>el</w:t>
            </w:r>
            <w:r w:rsidR="00F61E0B" w:rsidRPr="00CF2AEC">
              <w:rPr>
                <w:rFonts w:ascii="Calibri" w:hAnsi="Calibri"/>
                <w:sz w:val="20"/>
                <w:szCs w:val="20"/>
                <w:lang w:eastAsia="x-none"/>
              </w:rPr>
              <w:t xml:space="preserve"> forta</w:t>
            </w:r>
            <w:r w:rsidR="00417837" w:rsidRPr="00CF2AEC">
              <w:rPr>
                <w:rFonts w:ascii="Calibri" w:hAnsi="Calibri"/>
                <w:sz w:val="20"/>
                <w:szCs w:val="20"/>
                <w:lang w:eastAsia="x-none"/>
              </w:rPr>
              <w:t>lecimiento</w:t>
            </w:r>
            <w:r w:rsidR="00F61E0B" w:rsidRPr="00CF2AEC">
              <w:rPr>
                <w:rFonts w:ascii="Calibri" w:hAnsi="Calibri"/>
                <w:sz w:val="20"/>
                <w:szCs w:val="20"/>
                <w:lang w:eastAsia="x-none"/>
              </w:rPr>
              <w:t xml:space="preserve"> y consolidación de facciones disidentes de las FARC-</w:t>
            </w:r>
            <w:proofErr w:type="gramStart"/>
            <w:r w:rsidR="00F61E0B" w:rsidRPr="00CF2AEC">
              <w:rPr>
                <w:rFonts w:ascii="Calibri" w:hAnsi="Calibri"/>
                <w:sz w:val="20"/>
                <w:szCs w:val="20"/>
                <w:lang w:eastAsia="x-none"/>
              </w:rPr>
              <w:t>EP</w:t>
            </w:r>
            <w:proofErr w:type="gramEnd"/>
            <w:r w:rsidR="007A44DC" w:rsidRPr="00CF2AEC">
              <w:rPr>
                <w:rFonts w:ascii="Calibri" w:hAnsi="Calibri"/>
                <w:sz w:val="20"/>
                <w:szCs w:val="20"/>
                <w:lang w:eastAsia="x-none"/>
              </w:rPr>
              <w:t xml:space="preserve"> </w:t>
            </w:r>
            <w:r w:rsidR="00417837" w:rsidRPr="00CF2AEC">
              <w:rPr>
                <w:rFonts w:ascii="Calibri" w:hAnsi="Calibri"/>
                <w:sz w:val="20"/>
                <w:szCs w:val="20"/>
                <w:lang w:eastAsia="x-none"/>
              </w:rPr>
              <w:t>así</w:t>
            </w:r>
            <w:r w:rsidR="007A44DC" w:rsidRPr="00CF2AEC">
              <w:rPr>
                <w:rFonts w:ascii="Calibri" w:hAnsi="Calibri"/>
                <w:sz w:val="20"/>
                <w:szCs w:val="20"/>
                <w:lang w:eastAsia="x-none"/>
              </w:rPr>
              <w:t xml:space="preserve"> como procesos de expansión del ELN, grupos </w:t>
            </w:r>
            <w:proofErr w:type="spellStart"/>
            <w:r w:rsidR="007A44DC" w:rsidRPr="00CF2AEC">
              <w:rPr>
                <w:rFonts w:ascii="Calibri" w:hAnsi="Calibri"/>
                <w:sz w:val="20"/>
                <w:szCs w:val="20"/>
                <w:lang w:eastAsia="x-none"/>
              </w:rPr>
              <w:t>posdemovilizados</w:t>
            </w:r>
            <w:proofErr w:type="spellEnd"/>
            <w:r w:rsidR="007A44DC" w:rsidRPr="00CF2AEC">
              <w:rPr>
                <w:rFonts w:ascii="Calibri" w:hAnsi="Calibri"/>
                <w:sz w:val="20"/>
                <w:szCs w:val="20"/>
                <w:lang w:eastAsia="x-none"/>
              </w:rPr>
              <w:t xml:space="preserve"> de la AUC y sucesores de paramilitarismo con incidencia nacional como la AGC e incidencia regional como las </w:t>
            </w:r>
            <w:r w:rsidR="000645F5" w:rsidRPr="00CF2AEC">
              <w:rPr>
                <w:rFonts w:ascii="Calibri" w:hAnsi="Calibri"/>
                <w:sz w:val="20"/>
                <w:szCs w:val="20"/>
                <w:lang w:eastAsia="x-none"/>
              </w:rPr>
              <w:t>A</w:t>
            </w:r>
            <w:r w:rsidR="007A44DC" w:rsidRPr="00CF2AEC">
              <w:rPr>
                <w:rFonts w:ascii="Calibri" w:hAnsi="Calibri"/>
                <w:sz w:val="20"/>
                <w:szCs w:val="20"/>
                <w:lang w:eastAsia="x-none"/>
              </w:rPr>
              <w:t xml:space="preserve">utodefensas </w:t>
            </w:r>
            <w:r w:rsidR="000645F5" w:rsidRPr="00CF2AEC">
              <w:rPr>
                <w:rFonts w:ascii="Calibri" w:hAnsi="Calibri"/>
                <w:sz w:val="20"/>
                <w:szCs w:val="20"/>
                <w:lang w:eastAsia="x-none"/>
              </w:rPr>
              <w:t>C</w:t>
            </w:r>
            <w:r w:rsidR="007A44DC" w:rsidRPr="00CF2AEC">
              <w:rPr>
                <w:rFonts w:ascii="Calibri" w:hAnsi="Calibri"/>
                <w:sz w:val="20"/>
                <w:szCs w:val="20"/>
                <w:lang w:eastAsia="x-none"/>
              </w:rPr>
              <w:t xml:space="preserve">onquistadora de la </w:t>
            </w:r>
            <w:r w:rsidR="000645F5" w:rsidRPr="00CF2AEC">
              <w:rPr>
                <w:rFonts w:ascii="Calibri" w:hAnsi="Calibri"/>
                <w:sz w:val="20"/>
                <w:szCs w:val="20"/>
                <w:lang w:eastAsia="x-none"/>
              </w:rPr>
              <w:t>S</w:t>
            </w:r>
            <w:r w:rsidR="007A44DC" w:rsidRPr="00CF2AEC">
              <w:rPr>
                <w:rFonts w:ascii="Calibri" w:hAnsi="Calibri"/>
                <w:sz w:val="20"/>
                <w:szCs w:val="20"/>
                <w:lang w:eastAsia="x-none"/>
              </w:rPr>
              <w:t xml:space="preserve">ierra, el </w:t>
            </w:r>
            <w:r w:rsidR="000645F5" w:rsidRPr="00CF2AEC">
              <w:rPr>
                <w:rFonts w:ascii="Calibri" w:hAnsi="Calibri"/>
                <w:sz w:val="20"/>
                <w:szCs w:val="20"/>
                <w:lang w:eastAsia="x-none"/>
              </w:rPr>
              <w:t>B</w:t>
            </w:r>
            <w:r w:rsidR="007A44DC" w:rsidRPr="00CF2AEC">
              <w:rPr>
                <w:rFonts w:ascii="Calibri" w:hAnsi="Calibri"/>
                <w:sz w:val="20"/>
                <w:szCs w:val="20"/>
                <w:lang w:eastAsia="x-none"/>
              </w:rPr>
              <w:t xml:space="preserve">loque </w:t>
            </w:r>
            <w:r w:rsidR="000645F5" w:rsidRPr="00CF2AEC">
              <w:rPr>
                <w:rFonts w:ascii="Calibri" w:hAnsi="Calibri"/>
                <w:sz w:val="20"/>
                <w:szCs w:val="20"/>
                <w:lang w:eastAsia="x-none"/>
              </w:rPr>
              <w:t>V</w:t>
            </w:r>
            <w:r w:rsidR="007A44DC" w:rsidRPr="00CF2AEC">
              <w:rPr>
                <w:rFonts w:ascii="Calibri" w:hAnsi="Calibri"/>
                <w:sz w:val="20"/>
                <w:szCs w:val="20"/>
                <w:lang w:eastAsia="x-none"/>
              </w:rPr>
              <w:t xml:space="preserve">irgilio </w:t>
            </w:r>
            <w:r w:rsidR="000645F5" w:rsidRPr="00CF2AEC">
              <w:rPr>
                <w:rFonts w:ascii="Calibri" w:hAnsi="Calibri"/>
                <w:sz w:val="20"/>
                <w:szCs w:val="20"/>
                <w:lang w:eastAsia="x-none"/>
              </w:rPr>
              <w:t>P</w:t>
            </w:r>
            <w:r w:rsidR="007A44DC" w:rsidRPr="00CF2AEC">
              <w:rPr>
                <w:rFonts w:ascii="Calibri" w:hAnsi="Calibri"/>
                <w:sz w:val="20"/>
                <w:szCs w:val="20"/>
                <w:lang w:eastAsia="x-none"/>
              </w:rPr>
              <w:t xml:space="preserve">eralta </w:t>
            </w:r>
            <w:r w:rsidR="000645F5" w:rsidRPr="00CF2AEC">
              <w:rPr>
                <w:rFonts w:ascii="Calibri" w:hAnsi="Calibri"/>
                <w:sz w:val="20"/>
                <w:szCs w:val="20"/>
                <w:lang w:eastAsia="x-none"/>
              </w:rPr>
              <w:t>A</w:t>
            </w:r>
            <w:r w:rsidR="007A44DC" w:rsidRPr="00CF2AEC">
              <w:rPr>
                <w:rFonts w:ascii="Calibri" w:hAnsi="Calibri"/>
                <w:sz w:val="20"/>
                <w:szCs w:val="20"/>
                <w:lang w:eastAsia="x-none"/>
              </w:rPr>
              <w:t xml:space="preserve">renas, la </w:t>
            </w:r>
            <w:r w:rsidR="002B6BB9" w:rsidRPr="00CF2AEC">
              <w:rPr>
                <w:rFonts w:ascii="Calibri" w:hAnsi="Calibri"/>
                <w:sz w:val="20"/>
                <w:szCs w:val="20"/>
                <w:lang w:eastAsia="x-none"/>
              </w:rPr>
              <w:t>Cordillera</w:t>
            </w:r>
            <w:r w:rsidR="007A44DC" w:rsidRPr="00CF2AEC">
              <w:rPr>
                <w:rFonts w:ascii="Calibri" w:hAnsi="Calibri"/>
                <w:sz w:val="20"/>
                <w:szCs w:val="20"/>
                <w:lang w:eastAsia="x-none"/>
              </w:rPr>
              <w:t xml:space="preserve">, entre otros. </w:t>
            </w:r>
          </w:p>
          <w:p w14:paraId="22E0F39D" w14:textId="6B15A6FA" w:rsidR="007A44DC" w:rsidRPr="002E22F9" w:rsidRDefault="007A44DC" w:rsidP="002E22F9">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 xml:space="preserve">Se logró la identificación de </w:t>
            </w:r>
            <w:r w:rsidR="000645F5" w:rsidRPr="00CF2AEC">
              <w:rPr>
                <w:rFonts w:ascii="Calibri" w:hAnsi="Calibri"/>
                <w:sz w:val="20"/>
                <w:szCs w:val="20"/>
                <w:lang w:eastAsia="x-none"/>
              </w:rPr>
              <w:t>poblaciones</w:t>
            </w:r>
            <w:r w:rsidRPr="00CF2AEC">
              <w:rPr>
                <w:rFonts w:ascii="Calibri" w:hAnsi="Calibri"/>
                <w:sz w:val="20"/>
                <w:szCs w:val="20"/>
                <w:lang w:eastAsia="x-none"/>
              </w:rPr>
              <w:t xml:space="preserve"> en alto </w:t>
            </w:r>
            <w:r w:rsidR="000645F5" w:rsidRPr="00CF2AEC">
              <w:rPr>
                <w:rFonts w:ascii="Calibri" w:hAnsi="Calibri"/>
                <w:sz w:val="20"/>
                <w:szCs w:val="20"/>
                <w:lang w:eastAsia="x-none"/>
              </w:rPr>
              <w:t>riesgo</w:t>
            </w:r>
            <w:r w:rsidRPr="00CF2AEC">
              <w:rPr>
                <w:rFonts w:ascii="Calibri" w:hAnsi="Calibri"/>
                <w:sz w:val="20"/>
                <w:szCs w:val="20"/>
                <w:lang w:eastAsia="x-none"/>
              </w:rPr>
              <w:t xml:space="preserve"> como personas defensoras, </w:t>
            </w:r>
            <w:r w:rsidR="000645F5" w:rsidRPr="00CF2AEC">
              <w:rPr>
                <w:rFonts w:ascii="Calibri" w:hAnsi="Calibri"/>
                <w:sz w:val="20"/>
                <w:szCs w:val="20"/>
                <w:lang w:eastAsia="x-none"/>
              </w:rPr>
              <w:t>líderes</w:t>
            </w:r>
            <w:r w:rsidRPr="00CF2AEC">
              <w:rPr>
                <w:rFonts w:ascii="Calibri" w:hAnsi="Calibri"/>
                <w:sz w:val="20"/>
                <w:szCs w:val="20"/>
                <w:lang w:eastAsia="x-none"/>
              </w:rPr>
              <w:t xml:space="preserve"> y lideresas </w:t>
            </w:r>
            <w:r w:rsidR="000645F5" w:rsidRPr="00CF2AEC">
              <w:rPr>
                <w:rFonts w:ascii="Calibri" w:hAnsi="Calibri"/>
                <w:sz w:val="20"/>
                <w:szCs w:val="20"/>
                <w:lang w:eastAsia="x-none"/>
              </w:rPr>
              <w:t xml:space="preserve">sociales, reclamantes </w:t>
            </w:r>
            <w:r w:rsidRPr="00CF2AEC">
              <w:rPr>
                <w:rFonts w:ascii="Calibri" w:hAnsi="Calibri"/>
                <w:sz w:val="20"/>
                <w:szCs w:val="20"/>
                <w:lang w:eastAsia="x-none"/>
              </w:rPr>
              <w:t>de tierras</w:t>
            </w:r>
            <w:r w:rsidR="000645F5" w:rsidRPr="00CF2AEC">
              <w:rPr>
                <w:rFonts w:ascii="Calibri" w:hAnsi="Calibri"/>
                <w:sz w:val="20"/>
                <w:szCs w:val="20"/>
                <w:lang w:eastAsia="x-none"/>
              </w:rPr>
              <w:t>, comunidades</w:t>
            </w:r>
            <w:r w:rsidRPr="00CF2AEC">
              <w:rPr>
                <w:rFonts w:ascii="Calibri" w:hAnsi="Calibri"/>
                <w:sz w:val="20"/>
                <w:szCs w:val="20"/>
                <w:lang w:eastAsia="x-none"/>
              </w:rPr>
              <w:t xml:space="preserve"> </w:t>
            </w:r>
            <w:r w:rsidR="000645F5" w:rsidRPr="00CF2AEC">
              <w:rPr>
                <w:rFonts w:ascii="Calibri" w:hAnsi="Calibri"/>
                <w:sz w:val="20"/>
                <w:szCs w:val="20"/>
                <w:lang w:eastAsia="x-none"/>
              </w:rPr>
              <w:t>étnicas, víctimas</w:t>
            </w:r>
            <w:r w:rsidRPr="00CF2AEC">
              <w:rPr>
                <w:rFonts w:ascii="Calibri" w:hAnsi="Calibri"/>
                <w:sz w:val="20"/>
                <w:szCs w:val="20"/>
                <w:lang w:eastAsia="x-none"/>
              </w:rPr>
              <w:t xml:space="preserve">, </w:t>
            </w:r>
            <w:r w:rsidR="000645F5" w:rsidRPr="00CF2AEC">
              <w:rPr>
                <w:rFonts w:ascii="Calibri" w:hAnsi="Calibri"/>
                <w:sz w:val="20"/>
                <w:szCs w:val="20"/>
                <w:lang w:eastAsia="x-none"/>
              </w:rPr>
              <w:t>poblaciones</w:t>
            </w:r>
            <w:r w:rsidRPr="00CF2AEC">
              <w:rPr>
                <w:rFonts w:ascii="Calibri" w:hAnsi="Calibri"/>
                <w:sz w:val="20"/>
                <w:szCs w:val="20"/>
                <w:lang w:eastAsia="x-none"/>
              </w:rPr>
              <w:t xml:space="preserve"> </w:t>
            </w:r>
            <w:r w:rsidR="000645F5" w:rsidRPr="00CF2AEC">
              <w:rPr>
                <w:rFonts w:ascii="Calibri" w:hAnsi="Calibri"/>
                <w:sz w:val="20"/>
                <w:szCs w:val="20"/>
                <w:lang w:eastAsia="x-none"/>
              </w:rPr>
              <w:t>b</w:t>
            </w:r>
            <w:r w:rsidRPr="00CF2AEC">
              <w:rPr>
                <w:rFonts w:ascii="Calibri" w:hAnsi="Calibri"/>
                <w:sz w:val="20"/>
                <w:szCs w:val="20"/>
                <w:lang w:eastAsia="x-none"/>
              </w:rPr>
              <w:t>e</w:t>
            </w:r>
            <w:r w:rsidR="000645F5" w:rsidRPr="00CF2AEC">
              <w:rPr>
                <w:rFonts w:ascii="Calibri" w:hAnsi="Calibri"/>
                <w:sz w:val="20"/>
                <w:szCs w:val="20"/>
                <w:lang w:eastAsia="x-none"/>
              </w:rPr>
              <w:t>ne</w:t>
            </w:r>
            <w:r w:rsidRPr="00CF2AEC">
              <w:rPr>
                <w:rFonts w:ascii="Calibri" w:hAnsi="Calibri"/>
                <w:sz w:val="20"/>
                <w:szCs w:val="20"/>
                <w:lang w:eastAsia="x-none"/>
              </w:rPr>
              <w:t>ficiarias de</w:t>
            </w:r>
            <w:r w:rsidR="000645F5" w:rsidRPr="00CF2AEC">
              <w:rPr>
                <w:rFonts w:ascii="Calibri" w:hAnsi="Calibri"/>
                <w:sz w:val="20"/>
                <w:szCs w:val="20"/>
                <w:lang w:eastAsia="x-none"/>
              </w:rPr>
              <w:t>l</w:t>
            </w:r>
            <w:r w:rsidRPr="00CF2AEC">
              <w:rPr>
                <w:rFonts w:ascii="Calibri" w:hAnsi="Calibri"/>
                <w:sz w:val="20"/>
                <w:szCs w:val="20"/>
                <w:lang w:eastAsia="x-none"/>
              </w:rPr>
              <w:t xml:space="preserve"> PNIS, campesinos, habitantes de sectores urbanos en comunas, población en proceso de reinc</w:t>
            </w:r>
            <w:r w:rsidR="000645F5" w:rsidRPr="00CF2AEC">
              <w:rPr>
                <w:rFonts w:ascii="Calibri" w:hAnsi="Calibri"/>
                <w:sz w:val="20"/>
                <w:szCs w:val="20"/>
                <w:lang w:eastAsia="x-none"/>
              </w:rPr>
              <w:t>orporación</w:t>
            </w:r>
            <w:r w:rsidRPr="00CF2AEC">
              <w:rPr>
                <w:rFonts w:ascii="Calibri" w:hAnsi="Calibri"/>
                <w:sz w:val="20"/>
                <w:szCs w:val="20"/>
                <w:lang w:eastAsia="x-none"/>
              </w:rPr>
              <w:t xml:space="preserve">, población migrante en situación de </w:t>
            </w:r>
            <w:r w:rsidR="000645F5" w:rsidRPr="00CF2AEC">
              <w:rPr>
                <w:rFonts w:ascii="Calibri" w:hAnsi="Calibri"/>
                <w:sz w:val="20"/>
                <w:szCs w:val="20"/>
                <w:lang w:eastAsia="x-none"/>
              </w:rPr>
              <w:t>vulnerabilidad</w:t>
            </w:r>
            <w:r w:rsidRPr="00CF2AEC">
              <w:rPr>
                <w:rFonts w:ascii="Calibri" w:hAnsi="Calibri"/>
                <w:sz w:val="20"/>
                <w:szCs w:val="20"/>
                <w:lang w:eastAsia="x-none"/>
              </w:rPr>
              <w:t xml:space="preserve">, </w:t>
            </w:r>
            <w:proofErr w:type="gramStart"/>
            <w:r w:rsidRPr="00CF2AEC">
              <w:rPr>
                <w:rFonts w:ascii="Calibri" w:hAnsi="Calibri"/>
                <w:sz w:val="20"/>
                <w:szCs w:val="20"/>
                <w:lang w:eastAsia="x-none"/>
              </w:rPr>
              <w:t>niños y niñas</w:t>
            </w:r>
            <w:proofErr w:type="gramEnd"/>
            <w:r w:rsidRPr="00CF2AEC">
              <w:rPr>
                <w:rFonts w:ascii="Calibri" w:hAnsi="Calibri"/>
                <w:sz w:val="20"/>
                <w:szCs w:val="20"/>
                <w:lang w:eastAsia="x-none"/>
              </w:rPr>
              <w:t xml:space="preserve"> y adolescentes. </w:t>
            </w:r>
            <w:r w:rsidR="004324BF">
              <w:rPr>
                <w:rFonts w:ascii="Calibri" w:hAnsi="Calibri"/>
                <w:sz w:val="20"/>
                <w:szCs w:val="20"/>
                <w:lang w:eastAsia="x-none"/>
              </w:rPr>
              <w:t xml:space="preserve"> </w:t>
            </w:r>
            <w:r w:rsidR="004324BF" w:rsidRPr="005356D6">
              <w:rPr>
                <w:rFonts w:ascii="Calibri" w:hAnsi="Calibri"/>
                <w:sz w:val="20"/>
                <w:szCs w:val="20"/>
                <w:lang w:eastAsia="x-none"/>
              </w:rPr>
              <w:t>En las alertas se identifican riesgos directos e indirectos contra mujeres, impactos y vulnerabilidades específicas de las mujeres y personas OSIGD</w:t>
            </w:r>
          </w:p>
          <w:p w14:paraId="31D5B12C" w14:textId="08B047BE" w:rsidR="00DB0A80" w:rsidRPr="00CF2AEC" w:rsidRDefault="00DB0A80" w:rsidP="00CF2AEC">
            <w:pPr>
              <w:pStyle w:val="Prrafodelista"/>
              <w:ind w:left="226"/>
              <w:jc w:val="both"/>
              <w:rPr>
                <w:rFonts w:ascii="Calibri" w:hAnsi="Calibri"/>
                <w:sz w:val="20"/>
                <w:szCs w:val="20"/>
                <w:lang w:eastAsia="x-none"/>
              </w:rPr>
            </w:pPr>
          </w:p>
        </w:tc>
      </w:tr>
      <w:tr w:rsidR="00DB0A80" w14:paraId="58DE08F9" w14:textId="77777777" w:rsidTr="0007385A">
        <w:tc>
          <w:tcPr>
            <w:tcW w:w="2410" w:type="dxa"/>
            <w:shd w:val="clear" w:color="auto" w:fill="auto"/>
            <w:vAlign w:val="center"/>
          </w:tcPr>
          <w:p w14:paraId="4BB25CC3" w14:textId="77777777" w:rsidR="002B6BB9" w:rsidRPr="004324BF" w:rsidRDefault="002B6BB9" w:rsidP="002B6BB9">
            <w:pPr>
              <w:pStyle w:val="Textoindependiente"/>
              <w:jc w:val="both"/>
              <w:rPr>
                <w:rFonts w:asciiTheme="majorHAnsi" w:hAnsiTheme="majorHAnsi" w:cstheme="majorHAnsi"/>
                <w:bCs/>
                <w:sz w:val="18"/>
                <w:lang w:val="es-CO" w:eastAsia="fr-CA"/>
              </w:rPr>
            </w:pPr>
            <w:r w:rsidRPr="004324BF">
              <w:rPr>
                <w:rFonts w:asciiTheme="majorHAnsi" w:hAnsiTheme="majorHAnsi" w:cstheme="majorHAnsi"/>
                <w:bCs/>
                <w:sz w:val="18"/>
                <w:lang w:val="es-CO" w:eastAsia="fr-CA"/>
              </w:rPr>
              <w:t xml:space="preserve">La Defensoría del Pueblo evalúa la efectividad y el impacto del Sistema de Prevención y Alerta para la Reacción Rápida a la presencia, acciones y/o actividades de las organizaciones delictivas, hechos y conductas criminales que puedan atentar o poner riesgo los derechos de la población y la implementación del Acuerdo Final de paz. </w:t>
            </w:r>
          </w:p>
          <w:p w14:paraId="44E533F1" w14:textId="3699D90A" w:rsidR="00DB0A80" w:rsidRPr="00807B39" w:rsidRDefault="00DB0A80" w:rsidP="00CF2AEC">
            <w:pPr>
              <w:pStyle w:val="Prrafodelista"/>
              <w:ind w:left="0"/>
              <w:jc w:val="both"/>
              <w:rPr>
                <w:rFonts w:ascii="Calibri" w:hAnsi="Calibri"/>
                <w:sz w:val="20"/>
                <w:szCs w:val="20"/>
                <w:lang w:eastAsia="x-none"/>
              </w:rPr>
            </w:pPr>
          </w:p>
        </w:tc>
        <w:tc>
          <w:tcPr>
            <w:tcW w:w="8029" w:type="dxa"/>
            <w:shd w:val="clear" w:color="auto" w:fill="auto"/>
          </w:tcPr>
          <w:p w14:paraId="68AF7077" w14:textId="14CE493E" w:rsidR="00EC59C3" w:rsidRPr="002E22F9" w:rsidRDefault="008D4B96" w:rsidP="002E22F9">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El proyecto permitió dinamizar las labores del SAT en el seguimiento a las Alerta emitidas</w:t>
            </w:r>
            <w:r w:rsidR="002E22F9">
              <w:rPr>
                <w:rFonts w:ascii="Calibri" w:hAnsi="Calibri"/>
                <w:sz w:val="20"/>
                <w:szCs w:val="20"/>
                <w:lang w:eastAsia="x-none"/>
              </w:rPr>
              <w:t xml:space="preserve">: </w:t>
            </w:r>
            <w:r w:rsidRPr="002E22F9">
              <w:rPr>
                <w:rFonts w:ascii="Calibri" w:hAnsi="Calibri"/>
                <w:sz w:val="20"/>
                <w:szCs w:val="20"/>
                <w:lang w:eastAsia="x-none"/>
              </w:rPr>
              <w:t xml:space="preserve">Entre agosto de 2018 y junio de 2020, el SAT emitió un total de </w:t>
            </w:r>
            <w:r w:rsidR="00EC59C3" w:rsidRPr="002E22F9">
              <w:rPr>
                <w:rFonts w:ascii="Calibri" w:hAnsi="Calibri"/>
                <w:sz w:val="20"/>
                <w:szCs w:val="20"/>
                <w:lang w:eastAsia="x-none"/>
              </w:rPr>
              <w:t>69 informes de seguimiento respecto a 78 alertas tempranas que abarcan 21 departamentos y 103 municipios</w:t>
            </w:r>
          </w:p>
          <w:p w14:paraId="56BE914F" w14:textId="6B2E04F4" w:rsidR="00EC59C3" w:rsidRPr="00CF2AEC" w:rsidRDefault="008D4B96"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 xml:space="preserve">Los informes de seguimiento </w:t>
            </w:r>
            <w:r w:rsidR="005843EB" w:rsidRPr="00CF2AEC">
              <w:rPr>
                <w:rFonts w:ascii="Calibri" w:hAnsi="Calibri"/>
                <w:sz w:val="20"/>
                <w:szCs w:val="20"/>
                <w:lang w:eastAsia="x-none"/>
              </w:rPr>
              <w:t>evalúan</w:t>
            </w:r>
            <w:r w:rsidRPr="00CF2AEC">
              <w:rPr>
                <w:rFonts w:ascii="Calibri" w:hAnsi="Calibri"/>
                <w:sz w:val="20"/>
                <w:szCs w:val="20"/>
                <w:lang w:eastAsia="x-none"/>
              </w:rPr>
              <w:t xml:space="preserve"> la gestión institucional desplegada por el Estado frente a las recomendaciones y escenarios de riesgo contenidos en las Alertas</w:t>
            </w:r>
            <w:r w:rsidR="00DA01C2" w:rsidRPr="00CF2AEC">
              <w:rPr>
                <w:rFonts w:ascii="Calibri" w:hAnsi="Calibri"/>
                <w:sz w:val="20"/>
                <w:szCs w:val="20"/>
                <w:lang w:eastAsia="x-none"/>
              </w:rPr>
              <w:t>.</w:t>
            </w:r>
          </w:p>
          <w:p w14:paraId="6FD3C853" w14:textId="765F8CE3" w:rsidR="00DA01C2" w:rsidRPr="00CF2AEC" w:rsidRDefault="00DA01C2"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La Defensoría remitió a la Comisión intersectorial para la respuesta rápida a las alertas tempranas CIPR</w:t>
            </w:r>
            <w:r w:rsidR="000F375F">
              <w:rPr>
                <w:rFonts w:ascii="Calibri" w:hAnsi="Calibri"/>
                <w:sz w:val="20"/>
                <w:szCs w:val="20"/>
                <w:lang w:eastAsia="x-none"/>
              </w:rPr>
              <w:t>A</w:t>
            </w:r>
            <w:r w:rsidRPr="00CF2AEC">
              <w:rPr>
                <w:rFonts w:ascii="Calibri" w:hAnsi="Calibri"/>
                <w:sz w:val="20"/>
                <w:szCs w:val="20"/>
                <w:lang w:eastAsia="x-none"/>
              </w:rPr>
              <w:t>T, 289 oficios de consumación en escenarios de riesgo advertidas en las</w:t>
            </w:r>
            <w:r w:rsidR="005843EB" w:rsidRPr="00CF2AEC">
              <w:rPr>
                <w:rFonts w:ascii="Calibri" w:hAnsi="Calibri"/>
                <w:sz w:val="20"/>
                <w:szCs w:val="20"/>
                <w:lang w:eastAsia="x-none"/>
              </w:rPr>
              <w:t xml:space="preserve"> </w:t>
            </w:r>
            <w:r w:rsidRPr="00CF2AEC">
              <w:rPr>
                <w:rFonts w:ascii="Calibri" w:hAnsi="Calibri"/>
                <w:sz w:val="20"/>
                <w:szCs w:val="20"/>
                <w:lang w:eastAsia="x-none"/>
              </w:rPr>
              <w:t>alertas tempranas emitidas entre 2018 y lo corrido del 2020</w:t>
            </w:r>
          </w:p>
          <w:p w14:paraId="22E9036A" w14:textId="000F9950" w:rsidR="00DA01C2" w:rsidRPr="00CF2AEC" w:rsidRDefault="00DA01C2"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 xml:space="preserve">Los eventos de consumación abarcaron 28 departamentos especialmente en </w:t>
            </w:r>
            <w:r w:rsidR="005843EB" w:rsidRPr="00CF2AEC">
              <w:rPr>
                <w:rFonts w:ascii="Calibri" w:hAnsi="Calibri"/>
                <w:sz w:val="20"/>
                <w:szCs w:val="20"/>
                <w:lang w:eastAsia="x-none"/>
              </w:rPr>
              <w:t>Bolívar</w:t>
            </w:r>
            <w:r w:rsidRPr="00CF2AEC">
              <w:rPr>
                <w:rFonts w:ascii="Calibri" w:hAnsi="Calibri"/>
                <w:sz w:val="20"/>
                <w:szCs w:val="20"/>
                <w:lang w:eastAsia="x-none"/>
              </w:rPr>
              <w:t xml:space="preserve">, Cesar, Norte de Santander, Antioquia, Chocó, Caldas, Bogotá, Cauca, Nariño, Putumayo y Caquetá </w:t>
            </w:r>
          </w:p>
          <w:p w14:paraId="57EFE72D" w14:textId="02507A40" w:rsidR="0065787D" w:rsidRPr="00CF2AEC" w:rsidRDefault="0065787D"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 xml:space="preserve">En los informes de seguimiento y en los oficios de </w:t>
            </w:r>
            <w:r w:rsidR="005843EB" w:rsidRPr="00CF2AEC">
              <w:rPr>
                <w:rFonts w:ascii="Calibri" w:hAnsi="Calibri"/>
                <w:sz w:val="20"/>
                <w:szCs w:val="20"/>
                <w:lang w:eastAsia="x-none"/>
              </w:rPr>
              <w:t>consumación</w:t>
            </w:r>
            <w:r w:rsidRPr="00CF2AEC">
              <w:rPr>
                <w:rFonts w:ascii="Calibri" w:hAnsi="Calibri"/>
                <w:sz w:val="20"/>
                <w:szCs w:val="20"/>
                <w:lang w:eastAsia="x-none"/>
              </w:rPr>
              <w:t xml:space="preserve"> se materializa </w:t>
            </w:r>
          </w:p>
          <w:p w14:paraId="72FC4644" w14:textId="2F19B044" w:rsidR="0065787D" w:rsidRPr="00CF2AEC" w:rsidRDefault="0065787D" w:rsidP="00C53732">
            <w:pPr>
              <w:pStyle w:val="Prrafodelista"/>
              <w:numPr>
                <w:ilvl w:val="0"/>
                <w:numId w:val="1"/>
              </w:numPr>
              <w:tabs>
                <w:tab w:val="clear" w:pos="720"/>
                <w:tab w:val="num" w:pos="360"/>
              </w:tabs>
              <w:ind w:left="226" w:hanging="45"/>
              <w:jc w:val="both"/>
              <w:rPr>
                <w:rFonts w:ascii="Calibri" w:hAnsi="Calibri"/>
                <w:sz w:val="20"/>
                <w:szCs w:val="20"/>
                <w:lang w:eastAsia="x-none"/>
              </w:rPr>
            </w:pPr>
            <w:r w:rsidRPr="00CF2AEC">
              <w:rPr>
                <w:rFonts w:ascii="Calibri" w:hAnsi="Calibri"/>
                <w:sz w:val="20"/>
                <w:szCs w:val="20"/>
                <w:lang w:eastAsia="x-none"/>
              </w:rPr>
              <w:t xml:space="preserve">Construcción de un nuevo protocolo de seguimiento adoptado en junio de 2020 como parte de las acciones de ajuste metodológico, el cual fue elaborado a partir de los informes de seguimiento y los oficios de consumación. </w:t>
            </w:r>
          </w:p>
          <w:p w14:paraId="5916C059" w14:textId="5712ABE2" w:rsidR="00DB0A80" w:rsidRPr="00CF2AEC" w:rsidRDefault="00DB0A80" w:rsidP="00CF2AEC">
            <w:pPr>
              <w:ind w:left="181"/>
              <w:jc w:val="both"/>
              <w:rPr>
                <w:rFonts w:ascii="Calibri" w:hAnsi="Calibri"/>
                <w:sz w:val="20"/>
                <w:szCs w:val="20"/>
                <w:lang w:eastAsia="x-none"/>
              </w:rPr>
            </w:pPr>
          </w:p>
        </w:tc>
      </w:tr>
      <w:tr w:rsidR="00D51649" w14:paraId="24C90CFF" w14:textId="77777777" w:rsidTr="0007385A">
        <w:tc>
          <w:tcPr>
            <w:tcW w:w="2410" w:type="dxa"/>
            <w:shd w:val="clear" w:color="auto" w:fill="auto"/>
            <w:vAlign w:val="center"/>
          </w:tcPr>
          <w:p w14:paraId="056F4313" w14:textId="7BD64D1A" w:rsidR="00D51649" w:rsidRPr="004324BF" w:rsidRDefault="00D51649" w:rsidP="002B6BB9">
            <w:pPr>
              <w:pStyle w:val="Textoindependiente"/>
              <w:jc w:val="both"/>
              <w:rPr>
                <w:rFonts w:asciiTheme="majorHAnsi" w:hAnsiTheme="majorHAnsi" w:cstheme="majorHAnsi"/>
                <w:bCs/>
                <w:sz w:val="18"/>
                <w:lang w:val="es-CO" w:eastAsia="fr-CA"/>
              </w:rPr>
            </w:pPr>
            <w:r w:rsidRPr="00D51649">
              <w:rPr>
                <w:rFonts w:asciiTheme="majorHAnsi" w:hAnsiTheme="majorHAnsi" w:cstheme="majorHAnsi"/>
                <w:bCs/>
                <w:sz w:val="18"/>
                <w:lang w:val="es-CO" w:eastAsia="fr-CA"/>
              </w:rPr>
              <w:lastRenderedPageBreak/>
              <w:t>Mejorar la capacidad de análisis, evaluación y por tanto de respuesta de las instituciones del Estado miembros de la CIPRAT en las regiones priorizadas.</w:t>
            </w:r>
          </w:p>
        </w:tc>
        <w:tc>
          <w:tcPr>
            <w:tcW w:w="8029" w:type="dxa"/>
            <w:shd w:val="clear" w:color="auto" w:fill="auto"/>
          </w:tcPr>
          <w:p w14:paraId="5E348DFD" w14:textId="49C36834" w:rsidR="006B27E0" w:rsidRDefault="006B27E0" w:rsidP="006B27E0">
            <w:pPr>
              <w:pStyle w:val="Prrafodelista"/>
              <w:numPr>
                <w:ilvl w:val="0"/>
                <w:numId w:val="1"/>
              </w:numPr>
              <w:tabs>
                <w:tab w:val="clear" w:pos="720"/>
              </w:tabs>
              <w:jc w:val="both"/>
              <w:rPr>
                <w:rFonts w:ascii="Calibri" w:hAnsi="Calibri"/>
                <w:sz w:val="20"/>
                <w:szCs w:val="20"/>
                <w:lang w:eastAsia="x-none"/>
              </w:rPr>
            </w:pPr>
            <w:r>
              <w:rPr>
                <w:rFonts w:ascii="Calibri" w:hAnsi="Calibri"/>
                <w:sz w:val="20"/>
                <w:szCs w:val="20"/>
                <w:lang w:eastAsia="x-none"/>
              </w:rPr>
              <w:t xml:space="preserve">El proyecto permitió la consolidación de una metodología de seguimiento a los compromisos institucionales adquiridos en las CIPRAT, así como la consolidación de la capacidad de análisis y seguimiento del Ministerio del Interior, a través de la implementación del sistema SIGOB – CUMPLE, el cual permitió los siguientes logros: </w:t>
            </w:r>
          </w:p>
          <w:p w14:paraId="68817DA9" w14:textId="77777777" w:rsidR="006B27E0" w:rsidRDefault="006B27E0" w:rsidP="006B27E0">
            <w:pPr>
              <w:pStyle w:val="Prrafodelista"/>
              <w:jc w:val="both"/>
              <w:rPr>
                <w:rFonts w:ascii="Calibri" w:hAnsi="Calibri"/>
                <w:sz w:val="20"/>
                <w:szCs w:val="20"/>
                <w:lang w:eastAsia="x-none"/>
              </w:rPr>
            </w:pPr>
          </w:p>
          <w:p w14:paraId="7A80FF33" w14:textId="70B979C2" w:rsidR="006B27E0" w:rsidRDefault="006B27E0" w:rsidP="006B27E0">
            <w:pPr>
              <w:jc w:val="both"/>
              <w:rPr>
                <w:rFonts w:ascii="Calibri" w:eastAsiaTheme="minorHAnsi" w:hAnsi="Calibri" w:cstheme="minorBidi"/>
                <w:sz w:val="20"/>
                <w:szCs w:val="20"/>
                <w:lang w:val="es-CO" w:eastAsia="x-none"/>
              </w:rPr>
            </w:pPr>
            <w:r>
              <w:rPr>
                <w:rFonts w:ascii="Calibri" w:hAnsi="Calibri"/>
                <w:sz w:val="20"/>
                <w:szCs w:val="20"/>
                <w:lang w:eastAsia="x-none"/>
              </w:rPr>
              <w:t xml:space="preserve">a. La </w:t>
            </w:r>
            <w:r w:rsidRPr="006B27E0">
              <w:rPr>
                <w:rFonts w:ascii="Calibri" w:eastAsiaTheme="minorHAnsi" w:hAnsi="Calibri" w:cstheme="minorBidi"/>
                <w:sz w:val="20"/>
                <w:szCs w:val="20"/>
                <w:lang w:val="es-CO" w:eastAsia="x-none"/>
              </w:rPr>
              <w:t>sistematiza</w:t>
            </w:r>
            <w:r>
              <w:rPr>
                <w:rFonts w:ascii="Calibri" w:eastAsiaTheme="minorHAnsi" w:hAnsi="Calibri" w:cstheme="minorBidi"/>
                <w:sz w:val="20"/>
                <w:szCs w:val="20"/>
                <w:lang w:val="es-CO" w:eastAsia="x-none"/>
              </w:rPr>
              <w:t xml:space="preserve">ción de </w:t>
            </w:r>
            <w:r w:rsidRPr="006B27E0">
              <w:rPr>
                <w:rFonts w:ascii="Calibri" w:eastAsiaTheme="minorHAnsi" w:hAnsi="Calibri" w:cstheme="minorBidi"/>
                <w:sz w:val="20"/>
                <w:szCs w:val="20"/>
                <w:lang w:val="es-CO" w:eastAsia="x-none"/>
              </w:rPr>
              <w:t xml:space="preserve">los compromisos </w:t>
            </w:r>
            <w:r>
              <w:rPr>
                <w:rFonts w:ascii="Calibri" w:eastAsiaTheme="minorHAnsi" w:hAnsi="Calibri" w:cstheme="minorBidi"/>
                <w:sz w:val="20"/>
                <w:szCs w:val="20"/>
                <w:lang w:val="es-CO" w:eastAsia="x-none"/>
              </w:rPr>
              <w:t xml:space="preserve">adquiridos en el marco </w:t>
            </w:r>
            <w:r w:rsidRPr="006B27E0">
              <w:rPr>
                <w:rFonts w:ascii="Calibri" w:eastAsiaTheme="minorHAnsi" w:hAnsi="Calibri" w:cstheme="minorBidi"/>
                <w:sz w:val="20"/>
                <w:szCs w:val="20"/>
                <w:lang w:val="es-CO" w:eastAsia="x-none"/>
              </w:rPr>
              <w:t xml:space="preserve">de </w:t>
            </w:r>
            <w:r w:rsidR="00FF3166">
              <w:rPr>
                <w:rFonts w:ascii="Calibri" w:eastAsiaTheme="minorHAnsi" w:hAnsi="Calibri" w:cstheme="minorBidi"/>
                <w:sz w:val="20"/>
                <w:szCs w:val="20"/>
                <w:lang w:val="es-CO" w:eastAsia="x-none"/>
              </w:rPr>
              <w:t>193</w:t>
            </w:r>
            <w:r w:rsidRPr="006B27E0">
              <w:rPr>
                <w:rFonts w:ascii="Calibri" w:eastAsiaTheme="minorHAnsi" w:hAnsi="Calibri" w:cstheme="minorBidi"/>
                <w:sz w:val="20"/>
                <w:szCs w:val="20"/>
                <w:lang w:val="es-CO" w:eastAsia="x-none"/>
              </w:rPr>
              <w:t xml:space="preserve"> Alertas Tempranas,</w:t>
            </w:r>
            <w:r>
              <w:rPr>
                <w:rFonts w:ascii="Calibri" w:eastAsiaTheme="minorHAnsi" w:hAnsi="Calibri" w:cstheme="minorBidi"/>
                <w:sz w:val="20"/>
                <w:szCs w:val="20"/>
                <w:lang w:val="es-CO" w:eastAsia="x-none"/>
              </w:rPr>
              <w:t xml:space="preserve"> emitidas </w:t>
            </w:r>
            <w:r w:rsidRPr="006B27E0">
              <w:rPr>
                <w:rFonts w:ascii="Calibri" w:eastAsiaTheme="minorHAnsi" w:hAnsi="Calibri" w:cstheme="minorBidi"/>
                <w:sz w:val="20"/>
                <w:szCs w:val="20"/>
                <w:lang w:val="es-CO" w:eastAsia="x-none"/>
              </w:rPr>
              <w:t xml:space="preserve">desde 2017 </w:t>
            </w:r>
            <w:r>
              <w:rPr>
                <w:rFonts w:ascii="Calibri" w:eastAsiaTheme="minorHAnsi" w:hAnsi="Calibri" w:cstheme="minorBidi"/>
                <w:sz w:val="20"/>
                <w:szCs w:val="20"/>
                <w:lang w:val="es-CO" w:eastAsia="x-none"/>
              </w:rPr>
              <w:t>– 2020.</w:t>
            </w:r>
          </w:p>
          <w:p w14:paraId="116775FE" w14:textId="77777777" w:rsidR="006B27E0" w:rsidRDefault="006B27E0" w:rsidP="006B27E0">
            <w:pPr>
              <w:jc w:val="both"/>
              <w:rPr>
                <w:rFonts w:ascii="Calibri" w:eastAsiaTheme="minorHAnsi" w:hAnsi="Calibri" w:cstheme="minorBidi"/>
                <w:sz w:val="20"/>
                <w:szCs w:val="20"/>
                <w:lang w:val="es-CO" w:eastAsia="x-none"/>
              </w:rPr>
            </w:pPr>
          </w:p>
          <w:p w14:paraId="68BD1DEB" w14:textId="0D39FE13" w:rsidR="006B27E0" w:rsidRDefault="006B27E0" w:rsidP="006B27E0">
            <w:pPr>
              <w:jc w:val="both"/>
              <w:rPr>
                <w:rFonts w:ascii="Calibri" w:eastAsiaTheme="minorHAnsi" w:hAnsi="Calibri" w:cstheme="minorBidi"/>
                <w:sz w:val="20"/>
                <w:szCs w:val="20"/>
                <w:lang w:val="es-CO" w:eastAsia="x-none"/>
              </w:rPr>
            </w:pPr>
            <w:r>
              <w:rPr>
                <w:rFonts w:ascii="Calibri" w:eastAsiaTheme="minorHAnsi" w:hAnsi="Calibri" w:cstheme="minorBidi"/>
                <w:sz w:val="20"/>
                <w:szCs w:val="20"/>
                <w:lang w:val="es-CO" w:eastAsia="x-none"/>
              </w:rPr>
              <w:t>b. L</w:t>
            </w:r>
            <w:r w:rsidRPr="006B27E0">
              <w:rPr>
                <w:rFonts w:ascii="Calibri" w:eastAsiaTheme="minorHAnsi" w:hAnsi="Calibri" w:cstheme="minorBidi"/>
                <w:sz w:val="20"/>
                <w:szCs w:val="20"/>
                <w:lang w:val="es-CO" w:eastAsia="x-none"/>
              </w:rPr>
              <w:t>a vinculación de 3.584 usuarios del sistema</w:t>
            </w:r>
            <w:r>
              <w:rPr>
                <w:rFonts w:ascii="Calibri" w:eastAsiaTheme="minorHAnsi" w:hAnsi="Calibri" w:cstheme="minorBidi"/>
                <w:sz w:val="20"/>
                <w:szCs w:val="20"/>
                <w:lang w:val="es-CO" w:eastAsia="x-none"/>
              </w:rPr>
              <w:t xml:space="preserve"> (funcionarios del orden nacional y territorial), quienes realizaron el cargue de información CIPRAT al sistema, y quienes serán los encargados de alimentar en lo sucesivo la herramienta para facilitar el seguimiento de compromisos.  </w:t>
            </w:r>
          </w:p>
          <w:p w14:paraId="756802FA" w14:textId="77777777" w:rsidR="006B27E0" w:rsidRDefault="006B27E0" w:rsidP="006B27E0">
            <w:pPr>
              <w:jc w:val="both"/>
              <w:rPr>
                <w:rFonts w:ascii="Calibri" w:eastAsiaTheme="minorHAnsi" w:hAnsi="Calibri" w:cstheme="minorBidi"/>
                <w:sz w:val="20"/>
                <w:szCs w:val="20"/>
                <w:lang w:val="es-CO" w:eastAsia="x-none"/>
              </w:rPr>
            </w:pPr>
          </w:p>
          <w:p w14:paraId="7DD3AD4E" w14:textId="33BEF841" w:rsidR="006B27E0" w:rsidRPr="00FF3166" w:rsidRDefault="006B27E0" w:rsidP="00FF3166">
            <w:pPr>
              <w:jc w:val="both"/>
              <w:rPr>
                <w:rFonts w:ascii="Calibri" w:eastAsiaTheme="minorHAnsi" w:hAnsi="Calibri" w:cstheme="minorBidi"/>
                <w:sz w:val="20"/>
                <w:szCs w:val="20"/>
                <w:lang w:val="es-CO" w:eastAsia="x-none"/>
              </w:rPr>
            </w:pPr>
            <w:r>
              <w:rPr>
                <w:rFonts w:ascii="Calibri" w:eastAsiaTheme="minorHAnsi" w:hAnsi="Calibri" w:cstheme="minorBidi"/>
                <w:sz w:val="20"/>
                <w:szCs w:val="20"/>
                <w:lang w:val="es-CO" w:eastAsia="x-none"/>
              </w:rPr>
              <w:t>c. La capacitación de</w:t>
            </w:r>
            <w:r w:rsidRPr="006B27E0">
              <w:rPr>
                <w:rFonts w:ascii="Calibri" w:eastAsiaTheme="minorHAnsi" w:hAnsi="Calibri" w:cstheme="minorBidi"/>
                <w:sz w:val="20"/>
                <w:szCs w:val="20"/>
                <w:lang w:val="es-CO" w:eastAsia="x-none"/>
              </w:rPr>
              <w:t xml:space="preserve"> un equipo de funcionarios de Min Interior</w:t>
            </w:r>
            <w:r>
              <w:rPr>
                <w:rFonts w:ascii="Calibri" w:eastAsiaTheme="minorHAnsi" w:hAnsi="Calibri" w:cstheme="minorBidi"/>
                <w:sz w:val="20"/>
                <w:szCs w:val="20"/>
                <w:lang w:val="es-CO" w:eastAsia="x-none"/>
              </w:rPr>
              <w:t xml:space="preserve"> (Subdirección de seguridad ciudadana), </w:t>
            </w:r>
            <w:r w:rsidRPr="006B27E0">
              <w:rPr>
                <w:rFonts w:ascii="Calibri" w:eastAsiaTheme="minorHAnsi" w:hAnsi="Calibri" w:cstheme="minorBidi"/>
                <w:sz w:val="20"/>
                <w:szCs w:val="20"/>
                <w:lang w:val="es-CO" w:eastAsia="x-none"/>
              </w:rPr>
              <w:t xml:space="preserve">para dar sostenibilidad a esas capacidades instaladas y mantener el sistema de SIGOB CUMPLE, como una herramienta de gestión frente a los compromisos que las instituciones asumen para superar los escenarios de riesgo frente a las vulneraciones de DDHH que ocurren en el país. </w:t>
            </w:r>
          </w:p>
          <w:p w14:paraId="3D218033" w14:textId="21380990" w:rsidR="006B27E0" w:rsidRDefault="006B27E0" w:rsidP="006B27E0">
            <w:pPr>
              <w:pStyle w:val="Prrafodelista"/>
              <w:jc w:val="both"/>
              <w:rPr>
                <w:rFonts w:ascii="Calibri" w:hAnsi="Calibri"/>
                <w:sz w:val="20"/>
                <w:szCs w:val="20"/>
                <w:lang w:eastAsia="x-none"/>
              </w:rPr>
            </w:pPr>
            <w:r>
              <w:rPr>
                <w:rFonts w:ascii="Calibri" w:hAnsi="Calibri"/>
                <w:sz w:val="20"/>
                <w:szCs w:val="20"/>
                <w:lang w:eastAsia="x-none"/>
              </w:rPr>
              <w:t xml:space="preserve">    </w:t>
            </w:r>
          </w:p>
          <w:p w14:paraId="7D22CB61" w14:textId="6A65051C" w:rsidR="006B27E0" w:rsidRDefault="006B27E0" w:rsidP="000A35A0">
            <w:pPr>
              <w:pStyle w:val="Prrafodelista"/>
              <w:numPr>
                <w:ilvl w:val="0"/>
                <w:numId w:val="1"/>
              </w:numPr>
              <w:tabs>
                <w:tab w:val="clear" w:pos="720"/>
              </w:tabs>
              <w:jc w:val="both"/>
              <w:rPr>
                <w:rFonts w:ascii="Calibri" w:hAnsi="Calibri"/>
                <w:sz w:val="20"/>
                <w:szCs w:val="20"/>
                <w:lang w:eastAsia="x-none"/>
              </w:rPr>
            </w:pPr>
            <w:r w:rsidRPr="006B27E0">
              <w:rPr>
                <w:rFonts w:ascii="Calibri" w:hAnsi="Calibri"/>
                <w:sz w:val="20"/>
                <w:szCs w:val="20"/>
                <w:lang w:eastAsia="x-none"/>
              </w:rPr>
              <w:t xml:space="preserve"> </w:t>
            </w:r>
            <w:r w:rsidR="00FF3166">
              <w:rPr>
                <w:rFonts w:ascii="Calibri" w:hAnsi="Calibri"/>
                <w:sz w:val="20"/>
                <w:szCs w:val="20"/>
                <w:lang w:eastAsia="x-none"/>
              </w:rPr>
              <w:t xml:space="preserve">Se logró dinamizar las </w:t>
            </w:r>
            <w:r w:rsidRPr="006B27E0">
              <w:rPr>
                <w:rFonts w:ascii="Calibri" w:hAnsi="Calibri"/>
                <w:sz w:val="20"/>
                <w:szCs w:val="20"/>
                <w:lang w:eastAsia="x-none"/>
              </w:rPr>
              <w:t>CIPRAT territoriale</w:t>
            </w:r>
            <w:r w:rsidR="00FF3166">
              <w:rPr>
                <w:rFonts w:ascii="Calibri" w:hAnsi="Calibri"/>
                <w:sz w:val="20"/>
                <w:szCs w:val="20"/>
                <w:lang w:eastAsia="x-none"/>
              </w:rPr>
              <w:t>s</w:t>
            </w:r>
            <w:r w:rsidRPr="006B27E0">
              <w:rPr>
                <w:rFonts w:ascii="Calibri" w:hAnsi="Calibri"/>
                <w:sz w:val="20"/>
                <w:szCs w:val="20"/>
                <w:lang w:eastAsia="x-none"/>
              </w:rPr>
              <w:t>,</w:t>
            </w:r>
            <w:r w:rsidR="00FF3166">
              <w:rPr>
                <w:rFonts w:ascii="Calibri" w:hAnsi="Calibri"/>
                <w:sz w:val="20"/>
                <w:szCs w:val="20"/>
                <w:lang w:eastAsia="x-none"/>
              </w:rPr>
              <w:t xml:space="preserve"> en 31 departamentos, 268 municipios con 7.086 recomendaciones   a través de mecanismo virtuales, buscando articular la respuesta institucional según lo establecido </w:t>
            </w:r>
            <w:r w:rsidRPr="006B27E0">
              <w:rPr>
                <w:rFonts w:ascii="Calibri" w:hAnsi="Calibri"/>
                <w:sz w:val="20"/>
                <w:szCs w:val="20"/>
                <w:lang w:eastAsia="x-none"/>
              </w:rPr>
              <w:t>en el Decreto 2124 de 2017</w:t>
            </w:r>
            <w:r w:rsidR="000A35A0">
              <w:rPr>
                <w:rFonts w:ascii="Calibri" w:hAnsi="Calibri"/>
                <w:sz w:val="20"/>
                <w:szCs w:val="20"/>
                <w:lang w:eastAsia="x-none"/>
              </w:rPr>
              <w:t>.</w:t>
            </w:r>
          </w:p>
          <w:p w14:paraId="4081F98F" w14:textId="77777777" w:rsidR="000A35A0" w:rsidRPr="000A35A0" w:rsidRDefault="000A35A0" w:rsidP="000A35A0">
            <w:pPr>
              <w:pStyle w:val="Prrafodelista"/>
              <w:jc w:val="both"/>
              <w:rPr>
                <w:rFonts w:ascii="Calibri" w:hAnsi="Calibri"/>
                <w:sz w:val="20"/>
                <w:szCs w:val="20"/>
                <w:lang w:eastAsia="x-none"/>
              </w:rPr>
            </w:pPr>
          </w:p>
          <w:p w14:paraId="186CE63A" w14:textId="0257C9B3" w:rsidR="00D51649" w:rsidRPr="00CF2AEC" w:rsidRDefault="000A35A0" w:rsidP="006B27E0">
            <w:pPr>
              <w:pStyle w:val="Prrafodelista"/>
              <w:numPr>
                <w:ilvl w:val="0"/>
                <w:numId w:val="1"/>
              </w:numPr>
              <w:jc w:val="both"/>
              <w:rPr>
                <w:rFonts w:ascii="Calibri" w:hAnsi="Calibri"/>
                <w:sz w:val="20"/>
                <w:szCs w:val="20"/>
                <w:lang w:eastAsia="x-none"/>
              </w:rPr>
            </w:pPr>
            <w:r>
              <w:rPr>
                <w:rFonts w:ascii="Calibri" w:hAnsi="Calibri"/>
                <w:sz w:val="20"/>
                <w:szCs w:val="20"/>
                <w:lang w:eastAsia="x-none"/>
              </w:rPr>
              <w:t>Se realizó la s</w:t>
            </w:r>
            <w:r w:rsidR="006B27E0" w:rsidRPr="006B27E0">
              <w:rPr>
                <w:rFonts w:ascii="Calibri" w:hAnsi="Calibri"/>
                <w:sz w:val="20"/>
                <w:szCs w:val="20"/>
                <w:lang w:eastAsia="x-none"/>
              </w:rPr>
              <w:t>ocialización del Instrumento de seguimiento CIPRAT</w:t>
            </w:r>
            <w:r>
              <w:rPr>
                <w:rFonts w:ascii="Calibri" w:hAnsi="Calibri"/>
                <w:sz w:val="20"/>
                <w:szCs w:val="20"/>
                <w:lang w:eastAsia="x-none"/>
              </w:rPr>
              <w:t xml:space="preserve"> / SIGOB – CUMPLE con las instituciones competentes tanto a nivel territorial como nacional.  </w:t>
            </w:r>
          </w:p>
        </w:tc>
      </w:tr>
      <w:bookmarkEnd w:id="2"/>
    </w:tbl>
    <w:p w14:paraId="47ACB06C" w14:textId="17EF78BC" w:rsidR="00B03D5E" w:rsidRDefault="00B03D5E" w:rsidP="00B03D5E">
      <w:pPr>
        <w:jc w:val="both"/>
        <w:rPr>
          <w:rFonts w:ascii="Sylfaen" w:hAnsi="Sylfaen"/>
        </w:rPr>
      </w:pPr>
    </w:p>
    <w:p w14:paraId="0F266C09" w14:textId="2A5321CB" w:rsidR="00B03D5E" w:rsidRDefault="00B03D5E" w:rsidP="00C81F8B">
      <w:pPr>
        <w:shd w:val="clear" w:color="auto" w:fill="FFFFFF" w:themeFill="background1"/>
        <w:rPr>
          <w:rFonts w:ascii="Calibri" w:hAnsi="Calibri"/>
          <w:b/>
          <w:color w:val="2F5496" w:themeColor="accent1" w:themeShade="BF"/>
          <w:sz w:val="20"/>
          <w:szCs w:val="20"/>
          <w:lang w:eastAsia="x-none"/>
        </w:rPr>
      </w:pPr>
    </w:p>
    <w:p w14:paraId="524436BF" w14:textId="6EC0B3CD" w:rsidR="00C81F8B" w:rsidRDefault="00C81F8B" w:rsidP="00C81F8B">
      <w:pPr>
        <w:pStyle w:val="Prrafodelista"/>
        <w:numPr>
          <w:ilvl w:val="2"/>
          <w:numId w:val="17"/>
        </w:numPr>
        <w:shd w:val="clear" w:color="auto" w:fill="FFFFFF" w:themeFill="background1"/>
        <w:rPr>
          <w:rFonts w:ascii="Calibri" w:hAnsi="Calibri"/>
          <w:b/>
          <w:color w:val="2F5496" w:themeColor="accent1" w:themeShade="BF"/>
          <w:sz w:val="20"/>
          <w:szCs w:val="20"/>
          <w:lang w:eastAsia="x-none"/>
        </w:rPr>
      </w:pPr>
      <w:r w:rsidRPr="00D51649">
        <w:rPr>
          <w:rFonts w:ascii="Calibri" w:hAnsi="Calibri"/>
          <w:b/>
          <w:color w:val="2F5496" w:themeColor="accent1" w:themeShade="BF"/>
          <w:sz w:val="20"/>
          <w:szCs w:val="20"/>
          <w:lang w:eastAsia="x-none"/>
        </w:rPr>
        <w:t>Avance</w:t>
      </w:r>
      <w:r>
        <w:rPr>
          <w:rFonts w:ascii="Calibri" w:hAnsi="Calibri"/>
          <w:b/>
          <w:color w:val="2F5496" w:themeColor="accent1" w:themeShade="BF"/>
          <w:sz w:val="20"/>
          <w:szCs w:val="20"/>
          <w:lang w:eastAsia="x-none"/>
        </w:rPr>
        <w:t xml:space="preserve"> Financiero </w:t>
      </w:r>
    </w:p>
    <w:p w14:paraId="71BEA5F9" w14:textId="51E4B288" w:rsidR="00C81F8B" w:rsidRDefault="00C81F8B" w:rsidP="00C81F8B">
      <w:pPr>
        <w:shd w:val="clear" w:color="auto" w:fill="FFFFFF" w:themeFill="background1"/>
        <w:rPr>
          <w:rFonts w:ascii="Calibri" w:hAnsi="Calibri"/>
          <w:b/>
          <w:color w:val="2F5496" w:themeColor="accent1" w:themeShade="BF"/>
          <w:sz w:val="20"/>
          <w:szCs w:val="20"/>
          <w:lang w:eastAsia="x-none"/>
        </w:rPr>
      </w:pPr>
    </w:p>
    <w:p w14:paraId="56909B81" w14:textId="05909FA6" w:rsidR="00C81F8B" w:rsidRPr="006B27E0" w:rsidRDefault="006B27E0" w:rsidP="006B27E0">
      <w:pPr>
        <w:shd w:val="clear" w:color="auto" w:fill="FFFFFF" w:themeFill="background1"/>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 xml:space="preserve">Cuadro adjunto. </w:t>
      </w:r>
    </w:p>
    <w:p w14:paraId="5EE6970B" w14:textId="77777777" w:rsidR="00B03D5E" w:rsidRDefault="00B03D5E" w:rsidP="0007385A">
      <w:pPr>
        <w:pStyle w:val="Prrafodelista"/>
        <w:shd w:val="clear" w:color="auto" w:fill="FFFFFF" w:themeFill="background1"/>
        <w:ind w:left="708"/>
        <w:rPr>
          <w:rFonts w:ascii="Calibri" w:hAnsi="Calibri"/>
          <w:b/>
          <w:color w:val="2F5496" w:themeColor="accent1" w:themeShade="BF"/>
          <w:sz w:val="20"/>
          <w:szCs w:val="20"/>
          <w:lang w:eastAsia="x-none"/>
        </w:rPr>
      </w:pPr>
    </w:p>
    <w:p w14:paraId="367934D6" w14:textId="17087BF6" w:rsidR="00EA2E3A" w:rsidRPr="00781829" w:rsidRDefault="00EA2E3A" w:rsidP="00C53732">
      <w:pPr>
        <w:pStyle w:val="Prrafodelista"/>
        <w:numPr>
          <w:ilvl w:val="1"/>
          <w:numId w:val="6"/>
        </w:numPr>
        <w:shd w:val="clear" w:color="auto" w:fill="FFFFFF" w:themeFill="background1"/>
        <w:ind w:left="708"/>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Impacto en la población:</w:t>
      </w:r>
      <w:r w:rsidR="00C43D5C">
        <w:rPr>
          <w:rFonts w:ascii="Calibri" w:hAnsi="Calibri"/>
          <w:b/>
          <w:color w:val="2F5496" w:themeColor="accent1" w:themeShade="BF"/>
          <w:sz w:val="20"/>
          <w:szCs w:val="20"/>
          <w:lang w:eastAsia="x-none"/>
        </w:rPr>
        <w:t xml:space="preserve"> </w:t>
      </w:r>
    </w:p>
    <w:p w14:paraId="62ECB7C1" w14:textId="77777777" w:rsidR="00EA2E3A"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p w14:paraId="293C5F3A" w14:textId="77777777" w:rsidR="00DB0A80" w:rsidRDefault="00DB0A80" w:rsidP="00DB0A80">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5" w:type="dxa"/>
        <w:tblLook w:val="04A0" w:firstRow="1" w:lastRow="0" w:firstColumn="1" w:lastColumn="0" w:noHBand="0" w:noVBand="1"/>
      </w:tblPr>
      <w:tblGrid>
        <w:gridCol w:w="2268"/>
        <w:gridCol w:w="8171"/>
      </w:tblGrid>
      <w:tr w:rsidR="00DB0A80" w14:paraId="7FA1827F" w14:textId="77777777" w:rsidTr="0007385A">
        <w:tc>
          <w:tcPr>
            <w:tcW w:w="2268" w:type="dxa"/>
          </w:tcPr>
          <w:p w14:paraId="0C1E0539" w14:textId="77777777" w:rsidR="00DB0A80" w:rsidRPr="00F24C69" w:rsidRDefault="00DB0A80" w:rsidP="00DB0A80">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Población</w:t>
            </w:r>
          </w:p>
        </w:tc>
        <w:tc>
          <w:tcPr>
            <w:tcW w:w="8171" w:type="dxa"/>
          </w:tcPr>
          <w:p w14:paraId="76BB0451" w14:textId="77777777" w:rsidR="00DB0A80" w:rsidRPr="00F24C69" w:rsidRDefault="00DB0A80" w:rsidP="00DB0A80">
            <w:pPr>
              <w:pStyle w:val="Prrafodelista"/>
              <w:ind w:left="0"/>
              <w:jc w:val="center"/>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Impacto</w:t>
            </w:r>
          </w:p>
        </w:tc>
      </w:tr>
      <w:tr w:rsidR="00DB0A80" w14:paraId="64B6EA66" w14:textId="77777777" w:rsidTr="000A35A0">
        <w:tc>
          <w:tcPr>
            <w:tcW w:w="2268" w:type="dxa"/>
            <w:shd w:val="clear" w:color="auto" w:fill="auto"/>
          </w:tcPr>
          <w:p w14:paraId="721831B4" w14:textId="77777777" w:rsidR="00DB0A80" w:rsidRPr="002C0236" w:rsidRDefault="00DB0A80" w:rsidP="00C53732">
            <w:pPr>
              <w:pStyle w:val="Prrafodelista"/>
              <w:numPr>
                <w:ilvl w:val="0"/>
                <w:numId w:val="10"/>
              </w:numPr>
              <w:ind w:left="720"/>
              <w:jc w:val="both"/>
              <w:rPr>
                <w:rFonts w:cstheme="minorHAnsi"/>
                <w:sz w:val="20"/>
                <w:szCs w:val="20"/>
                <w:highlight w:val="lightGray"/>
                <w:lang w:eastAsia="x-none"/>
              </w:rPr>
            </w:pPr>
            <w:r w:rsidRPr="002C0236">
              <w:rPr>
                <w:rFonts w:cstheme="minorHAnsi"/>
                <w:sz w:val="20"/>
                <w:szCs w:val="20"/>
                <w:highlight w:val="lightGray"/>
                <w:lang w:eastAsia="x-none"/>
              </w:rPr>
              <w:t>Mujeres</w:t>
            </w:r>
          </w:p>
        </w:tc>
        <w:tc>
          <w:tcPr>
            <w:tcW w:w="8171" w:type="dxa"/>
            <w:shd w:val="clear" w:color="auto" w:fill="auto"/>
          </w:tcPr>
          <w:p w14:paraId="2537B211" w14:textId="4C7D1A3C" w:rsidR="00DB0A80" w:rsidRPr="002C0236" w:rsidRDefault="00DB0A80" w:rsidP="00C53732">
            <w:pPr>
              <w:pStyle w:val="Prrafodelista"/>
              <w:numPr>
                <w:ilvl w:val="0"/>
                <w:numId w:val="1"/>
              </w:numPr>
              <w:tabs>
                <w:tab w:val="clear" w:pos="720"/>
                <w:tab w:val="num" w:pos="391"/>
              </w:tabs>
              <w:ind w:left="301" w:hanging="301"/>
              <w:jc w:val="both"/>
              <w:rPr>
                <w:rFonts w:cstheme="minorHAnsi"/>
                <w:sz w:val="20"/>
                <w:szCs w:val="20"/>
                <w:highlight w:val="lightGray"/>
                <w:lang w:eastAsia="x-none"/>
              </w:rPr>
            </w:pPr>
            <w:r w:rsidRPr="002C0236">
              <w:rPr>
                <w:rFonts w:cstheme="minorHAnsi"/>
                <w:sz w:val="20"/>
                <w:szCs w:val="20"/>
                <w:lang w:eastAsia="x-none"/>
              </w:rPr>
              <w:t xml:space="preserve">Las alertas tempranas emitidas en el marco de la vigencia del proyecto </w:t>
            </w:r>
            <w:r w:rsidR="00DF00D0" w:rsidRPr="002C0236">
              <w:rPr>
                <w:rFonts w:cstheme="minorHAnsi"/>
                <w:sz w:val="20"/>
                <w:szCs w:val="20"/>
                <w:lang w:eastAsia="x-none"/>
              </w:rPr>
              <w:t>han identificado</w:t>
            </w:r>
            <w:r w:rsidRPr="002C0236">
              <w:rPr>
                <w:rFonts w:cstheme="minorHAnsi"/>
                <w:sz w:val="20"/>
                <w:szCs w:val="20"/>
                <w:lang w:eastAsia="x-none"/>
              </w:rPr>
              <w:t xml:space="preserve"> las afectaciones </w:t>
            </w:r>
            <w:r w:rsidRPr="004324BF">
              <w:rPr>
                <w:rFonts w:cstheme="minorHAnsi"/>
                <w:sz w:val="20"/>
                <w:szCs w:val="20"/>
                <w:lang w:eastAsia="x-none"/>
              </w:rPr>
              <w:t>desproporcionadas a las mujeres y a sus organizaciones en los escenarios de riesgo descritos.</w:t>
            </w:r>
            <w:r w:rsidR="00DF00D0" w:rsidRPr="004324BF">
              <w:rPr>
                <w:rFonts w:cstheme="minorHAnsi"/>
                <w:sz w:val="20"/>
                <w:szCs w:val="20"/>
                <w:lang w:eastAsia="x-none"/>
              </w:rPr>
              <w:t xml:space="preserve"> </w:t>
            </w:r>
            <w:r w:rsidR="002B6BB9" w:rsidRPr="004324BF">
              <w:rPr>
                <w:rFonts w:cstheme="minorHAnsi"/>
                <w:sz w:val="20"/>
                <w:szCs w:val="20"/>
                <w:lang w:eastAsia="x-none"/>
              </w:rPr>
              <w:t xml:space="preserve">Específicamente 6 </w:t>
            </w:r>
            <w:r w:rsidRPr="004324BF">
              <w:rPr>
                <w:rFonts w:cstheme="minorHAnsi"/>
                <w:sz w:val="20"/>
                <w:szCs w:val="20"/>
                <w:lang w:eastAsia="x-none"/>
              </w:rPr>
              <w:t>las</w:t>
            </w:r>
            <w:r w:rsidRPr="002C0236">
              <w:rPr>
                <w:rFonts w:cstheme="minorHAnsi"/>
                <w:sz w:val="20"/>
                <w:szCs w:val="20"/>
                <w:lang w:eastAsia="x-none"/>
              </w:rPr>
              <w:t xml:space="preserve"> alertas tempranas emitidas durante el </w:t>
            </w:r>
            <w:r w:rsidR="00DF00D0" w:rsidRPr="002C0236">
              <w:rPr>
                <w:rFonts w:cstheme="minorHAnsi"/>
                <w:sz w:val="20"/>
                <w:szCs w:val="20"/>
                <w:lang w:eastAsia="x-none"/>
              </w:rPr>
              <w:t>proyecto</w:t>
            </w:r>
            <w:r w:rsidR="002C0236" w:rsidRPr="002C0236">
              <w:rPr>
                <w:rFonts w:cstheme="minorHAnsi"/>
                <w:sz w:val="20"/>
                <w:szCs w:val="20"/>
                <w:lang w:eastAsia="x-none"/>
              </w:rPr>
              <w:t xml:space="preserve"> que</w:t>
            </w:r>
            <w:r w:rsidRPr="002C0236">
              <w:rPr>
                <w:rFonts w:cstheme="minorHAnsi"/>
                <w:sz w:val="20"/>
                <w:szCs w:val="20"/>
                <w:lang w:eastAsia="x-none"/>
              </w:rPr>
              <w:t xml:space="preserve"> advirt</w:t>
            </w:r>
            <w:r w:rsidR="002C0236" w:rsidRPr="002C0236">
              <w:rPr>
                <w:rFonts w:cstheme="minorHAnsi"/>
                <w:sz w:val="20"/>
                <w:szCs w:val="20"/>
                <w:lang w:eastAsia="x-none"/>
              </w:rPr>
              <w:t>ieron</w:t>
            </w:r>
            <w:r w:rsidRPr="002C0236">
              <w:rPr>
                <w:rFonts w:cstheme="minorHAnsi"/>
                <w:sz w:val="20"/>
                <w:szCs w:val="20"/>
                <w:lang w:eastAsia="x-none"/>
              </w:rPr>
              <w:t xml:space="preserve"> riesgos y amenazas específicas contra la participación y la representación política, social y comunitaria de las mujeres.</w:t>
            </w:r>
          </w:p>
        </w:tc>
      </w:tr>
      <w:tr w:rsidR="00DB0A80" w14:paraId="3DEA65E4" w14:textId="77777777" w:rsidTr="000A35A0">
        <w:trPr>
          <w:trHeight w:val="899"/>
        </w:trPr>
        <w:tc>
          <w:tcPr>
            <w:tcW w:w="2268" w:type="dxa"/>
            <w:shd w:val="clear" w:color="auto" w:fill="auto"/>
          </w:tcPr>
          <w:p w14:paraId="584B3C0C" w14:textId="77777777" w:rsidR="00DB0A80" w:rsidRPr="002C0236" w:rsidRDefault="00DB0A80" w:rsidP="00C53732">
            <w:pPr>
              <w:pStyle w:val="Prrafodelista"/>
              <w:numPr>
                <w:ilvl w:val="0"/>
                <w:numId w:val="10"/>
              </w:numPr>
              <w:ind w:left="720"/>
              <w:jc w:val="both"/>
              <w:rPr>
                <w:rFonts w:cstheme="minorHAnsi"/>
                <w:sz w:val="20"/>
                <w:szCs w:val="20"/>
                <w:highlight w:val="lightGray"/>
                <w:lang w:eastAsia="x-none"/>
              </w:rPr>
            </w:pPr>
            <w:r w:rsidRPr="002C0236">
              <w:rPr>
                <w:rFonts w:cstheme="minorHAnsi"/>
                <w:sz w:val="20"/>
                <w:szCs w:val="20"/>
                <w:highlight w:val="lightGray"/>
                <w:lang w:eastAsia="x-none"/>
              </w:rPr>
              <w:t>Población étnica</w:t>
            </w:r>
          </w:p>
        </w:tc>
        <w:tc>
          <w:tcPr>
            <w:tcW w:w="8171" w:type="dxa"/>
            <w:shd w:val="clear" w:color="auto" w:fill="auto"/>
          </w:tcPr>
          <w:p w14:paraId="179CF2D7" w14:textId="32A025E3" w:rsidR="00DB0A80" w:rsidRPr="004324BF" w:rsidRDefault="00DF00D0" w:rsidP="00C53732">
            <w:pPr>
              <w:pStyle w:val="Prrafodelista"/>
              <w:numPr>
                <w:ilvl w:val="0"/>
                <w:numId w:val="1"/>
              </w:numPr>
              <w:tabs>
                <w:tab w:val="clear" w:pos="720"/>
                <w:tab w:val="num" w:pos="391"/>
              </w:tabs>
              <w:ind w:left="301" w:hanging="301"/>
              <w:jc w:val="both"/>
              <w:rPr>
                <w:rFonts w:cstheme="minorHAnsi"/>
                <w:sz w:val="20"/>
                <w:szCs w:val="20"/>
                <w:highlight w:val="lightGray"/>
                <w:lang w:eastAsia="x-none"/>
              </w:rPr>
            </w:pPr>
            <w:r w:rsidRPr="002C0236">
              <w:rPr>
                <w:rFonts w:cstheme="minorHAnsi"/>
                <w:sz w:val="20"/>
                <w:szCs w:val="20"/>
                <w:lang w:eastAsia="x-none"/>
              </w:rPr>
              <w:t>Durante el proyecto</w:t>
            </w:r>
            <w:r w:rsidR="00DB0A80" w:rsidRPr="002C0236">
              <w:rPr>
                <w:rFonts w:cstheme="minorHAnsi"/>
                <w:sz w:val="20"/>
                <w:szCs w:val="20"/>
                <w:lang w:eastAsia="x-none"/>
              </w:rPr>
              <w:t xml:space="preserve">, la evolución en los escenarios de riesgo para la población indígena, afrodescendiente o </w:t>
            </w:r>
            <w:proofErr w:type="gramStart"/>
            <w:r w:rsidR="00DB0A80" w:rsidRPr="002C0236">
              <w:rPr>
                <w:rFonts w:cstheme="minorHAnsi"/>
                <w:sz w:val="20"/>
                <w:szCs w:val="20"/>
                <w:lang w:eastAsia="x-none"/>
              </w:rPr>
              <w:t>ROM,</w:t>
            </w:r>
            <w:proofErr w:type="gramEnd"/>
            <w:r w:rsidR="00DB0A80" w:rsidRPr="002C0236">
              <w:rPr>
                <w:rFonts w:cstheme="minorHAnsi"/>
                <w:sz w:val="20"/>
                <w:szCs w:val="20"/>
                <w:lang w:eastAsia="x-none"/>
              </w:rPr>
              <w:t xml:space="preserve"> se ha materializado en las dinámicas de agresión, pero no se ha logrado superar el riesgo.  Algunos de los grupos étnicos más afectados se encuentran en los Departamentos del Valle del Cauca (resguardos </w:t>
            </w:r>
            <w:proofErr w:type="spellStart"/>
            <w:r w:rsidR="00DB0A80" w:rsidRPr="002C0236">
              <w:rPr>
                <w:rFonts w:cstheme="minorHAnsi"/>
                <w:sz w:val="20"/>
                <w:szCs w:val="20"/>
                <w:lang w:eastAsia="x-none"/>
              </w:rPr>
              <w:t>Kiwes</w:t>
            </w:r>
            <w:proofErr w:type="spellEnd"/>
            <w:r w:rsidR="00DB0A80" w:rsidRPr="002C0236">
              <w:rPr>
                <w:rFonts w:cstheme="minorHAnsi"/>
                <w:sz w:val="20"/>
                <w:szCs w:val="20"/>
                <w:lang w:eastAsia="x-none"/>
              </w:rPr>
              <w:t xml:space="preserve"> </w:t>
            </w:r>
            <w:proofErr w:type="spellStart"/>
            <w:r w:rsidR="00DB0A80" w:rsidRPr="002C0236">
              <w:rPr>
                <w:rFonts w:cstheme="minorHAnsi"/>
                <w:sz w:val="20"/>
                <w:szCs w:val="20"/>
                <w:lang w:eastAsia="x-none"/>
              </w:rPr>
              <w:t>Kiwe</w:t>
            </w:r>
            <w:proofErr w:type="spellEnd"/>
            <w:r w:rsidR="00DB0A80" w:rsidRPr="002C0236">
              <w:rPr>
                <w:rFonts w:cstheme="minorHAnsi"/>
                <w:sz w:val="20"/>
                <w:szCs w:val="20"/>
                <w:lang w:eastAsia="x-none"/>
              </w:rPr>
              <w:t xml:space="preserve"> Nasa y San </w:t>
            </w:r>
            <w:proofErr w:type="spellStart"/>
            <w:r w:rsidR="00DB0A80" w:rsidRPr="002C0236">
              <w:rPr>
                <w:rFonts w:cstheme="minorHAnsi"/>
                <w:sz w:val="20"/>
                <w:szCs w:val="20"/>
                <w:lang w:eastAsia="x-none"/>
              </w:rPr>
              <w:t>Quinini</w:t>
            </w:r>
            <w:proofErr w:type="spellEnd"/>
            <w:r w:rsidR="00DB0A80" w:rsidRPr="002C0236">
              <w:rPr>
                <w:rFonts w:cstheme="minorHAnsi"/>
                <w:sz w:val="20"/>
                <w:szCs w:val="20"/>
                <w:lang w:eastAsia="x-none"/>
              </w:rPr>
              <w:t xml:space="preserve">), Norte de Santander,  Chocó (poblaciones indígenas y afrocolombianas pertenecientes a las comunidades de Villa Hermosa, </w:t>
            </w:r>
            <w:proofErr w:type="spellStart"/>
            <w:r w:rsidR="00DB0A80" w:rsidRPr="002C0236">
              <w:rPr>
                <w:rFonts w:cstheme="minorHAnsi"/>
                <w:sz w:val="20"/>
                <w:szCs w:val="20"/>
                <w:lang w:eastAsia="x-none"/>
              </w:rPr>
              <w:t>Egoroquera</w:t>
            </w:r>
            <w:proofErr w:type="spellEnd"/>
            <w:r w:rsidR="00DB0A80" w:rsidRPr="002C0236">
              <w:rPr>
                <w:rFonts w:cstheme="minorHAnsi"/>
                <w:sz w:val="20"/>
                <w:szCs w:val="20"/>
                <w:lang w:eastAsia="x-none"/>
              </w:rPr>
              <w:t xml:space="preserve">, Playita, Unión </w:t>
            </w:r>
            <w:proofErr w:type="spellStart"/>
            <w:r w:rsidR="00DB0A80" w:rsidRPr="002C0236">
              <w:rPr>
                <w:rFonts w:cstheme="minorHAnsi"/>
                <w:sz w:val="20"/>
                <w:szCs w:val="20"/>
                <w:lang w:eastAsia="x-none"/>
              </w:rPr>
              <w:t>Baquiazá</w:t>
            </w:r>
            <w:proofErr w:type="spellEnd"/>
            <w:r w:rsidR="00DB0A80" w:rsidRPr="002C0236">
              <w:rPr>
                <w:rFonts w:cstheme="minorHAnsi"/>
                <w:sz w:val="20"/>
                <w:szCs w:val="20"/>
                <w:lang w:eastAsia="x-none"/>
              </w:rPr>
              <w:t xml:space="preserve">, Mesopotamia, Boca de </w:t>
            </w:r>
            <w:proofErr w:type="spellStart"/>
            <w:r w:rsidR="00DB0A80" w:rsidRPr="002C0236">
              <w:rPr>
                <w:rFonts w:cstheme="minorHAnsi"/>
                <w:sz w:val="20"/>
                <w:szCs w:val="20"/>
                <w:lang w:eastAsia="x-none"/>
              </w:rPr>
              <w:t>Opogadó</w:t>
            </w:r>
            <w:proofErr w:type="spellEnd"/>
            <w:r w:rsidR="00DB0A80" w:rsidRPr="002C0236">
              <w:rPr>
                <w:rFonts w:cstheme="minorHAnsi"/>
                <w:sz w:val="20"/>
                <w:szCs w:val="20"/>
                <w:lang w:eastAsia="x-none"/>
              </w:rPr>
              <w:t xml:space="preserve"> y </w:t>
            </w:r>
            <w:proofErr w:type="spellStart"/>
            <w:r w:rsidR="00DB0A80" w:rsidRPr="002C0236">
              <w:rPr>
                <w:rFonts w:cstheme="minorHAnsi"/>
                <w:sz w:val="20"/>
                <w:szCs w:val="20"/>
                <w:lang w:eastAsia="x-none"/>
              </w:rPr>
              <w:t>Pogué</w:t>
            </w:r>
            <w:proofErr w:type="spellEnd"/>
            <w:r w:rsidR="00DB0A80" w:rsidRPr="002C0236">
              <w:rPr>
                <w:rFonts w:cstheme="minorHAnsi"/>
                <w:sz w:val="20"/>
                <w:szCs w:val="20"/>
                <w:lang w:eastAsia="x-none"/>
              </w:rPr>
              <w:t xml:space="preserve">), Bolívar (Población indígena </w:t>
            </w:r>
            <w:proofErr w:type="spellStart"/>
            <w:r w:rsidR="00DB0A80" w:rsidRPr="002C0236">
              <w:rPr>
                <w:rFonts w:cstheme="minorHAnsi"/>
                <w:sz w:val="20"/>
                <w:szCs w:val="20"/>
                <w:lang w:eastAsia="x-none"/>
              </w:rPr>
              <w:t>Embera</w:t>
            </w:r>
            <w:proofErr w:type="spellEnd"/>
            <w:r w:rsidR="00DB0A80" w:rsidRPr="002C0236">
              <w:rPr>
                <w:rFonts w:cstheme="minorHAnsi"/>
                <w:sz w:val="20"/>
                <w:szCs w:val="20"/>
                <w:lang w:eastAsia="x-none"/>
              </w:rPr>
              <w:t xml:space="preserve"> </w:t>
            </w:r>
            <w:proofErr w:type="spellStart"/>
            <w:r w:rsidR="00DB0A80" w:rsidRPr="002C0236">
              <w:rPr>
                <w:rFonts w:cstheme="minorHAnsi"/>
                <w:sz w:val="20"/>
                <w:szCs w:val="20"/>
                <w:lang w:eastAsia="x-none"/>
              </w:rPr>
              <w:t>Katío</w:t>
            </w:r>
            <w:proofErr w:type="spellEnd"/>
            <w:r w:rsidR="00DB0A80" w:rsidRPr="002C0236">
              <w:rPr>
                <w:rFonts w:cstheme="minorHAnsi"/>
                <w:sz w:val="20"/>
                <w:szCs w:val="20"/>
                <w:lang w:eastAsia="x-none"/>
              </w:rPr>
              <w:t xml:space="preserve"> del resguardo </w:t>
            </w:r>
            <w:proofErr w:type="spellStart"/>
            <w:r w:rsidR="00DB0A80" w:rsidRPr="002C0236">
              <w:rPr>
                <w:rFonts w:cstheme="minorHAnsi"/>
                <w:sz w:val="20"/>
                <w:szCs w:val="20"/>
                <w:lang w:eastAsia="x-none"/>
              </w:rPr>
              <w:t>Kukurudo</w:t>
            </w:r>
            <w:proofErr w:type="spellEnd"/>
            <w:r w:rsidR="00DB0A80" w:rsidRPr="002C0236">
              <w:rPr>
                <w:rFonts w:cstheme="minorHAnsi"/>
                <w:sz w:val="20"/>
                <w:szCs w:val="20"/>
                <w:lang w:eastAsia="x-none"/>
              </w:rPr>
              <w:t xml:space="preserve"> de </w:t>
            </w:r>
            <w:proofErr w:type="spellStart"/>
            <w:r w:rsidR="00DB0A80" w:rsidRPr="002C0236">
              <w:rPr>
                <w:rFonts w:cstheme="minorHAnsi"/>
                <w:sz w:val="20"/>
                <w:szCs w:val="20"/>
                <w:lang w:eastAsia="x-none"/>
              </w:rPr>
              <w:t>Arizapono</w:t>
            </w:r>
            <w:proofErr w:type="spellEnd"/>
            <w:r w:rsidR="00DB0A80" w:rsidRPr="002C0236">
              <w:rPr>
                <w:rFonts w:cstheme="minorHAnsi"/>
                <w:sz w:val="20"/>
                <w:szCs w:val="20"/>
                <w:lang w:eastAsia="x-none"/>
              </w:rPr>
              <w:t xml:space="preserve"> y resguardo Zenú, jurisdicción del municipio de Montecristo), Cesar, Risaralda (pueblo Emberá) Antioquia (Resguardo Emberá </w:t>
            </w:r>
            <w:proofErr w:type="spellStart"/>
            <w:r w:rsidR="00DB0A80" w:rsidRPr="002C0236">
              <w:rPr>
                <w:rFonts w:cstheme="minorHAnsi"/>
                <w:sz w:val="20"/>
                <w:szCs w:val="20"/>
                <w:lang w:eastAsia="x-none"/>
              </w:rPr>
              <w:t>Eyabidá</w:t>
            </w:r>
            <w:proofErr w:type="spellEnd"/>
            <w:r w:rsidR="00DB0A80" w:rsidRPr="002C0236">
              <w:rPr>
                <w:rFonts w:cstheme="minorHAnsi"/>
                <w:sz w:val="20"/>
                <w:szCs w:val="20"/>
                <w:lang w:eastAsia="x-none"/>
              </w:rPr>
              <w:t xml:space="preserve"> en Dabeiba), Arauca, Guaviare; se registró una </w:t>
            </w:r>
            <w:r w:rsidR="00DB0A80" w:rsidRPr="002C0236">
              <w:rPr>
                <w:rFonts w:cstheme="minorHAnsi"/>
                <w:sz w:val="20"/>
                <w:szCs w:val="20"/>
                <w:lang w:eastAsia="x-none"/>
              </w:rPr>
              <w:lastRenderedPageBreak/>
              <w:t xml:space="preserve">afectación especial en Bogotá a líderes y lideresas de población afrodescendiente, indígena y </w:t>
            </w:r>
            <w:proofErr w:type="spellStart"/>
            <w:r w:rsidR="00DB0A80" w:rsidRPr="002C0236">
              <w:rPr>
                <w:rFonts w:cstheme="minorHAnsi"/>
                <w:sz w:val="20"/>
                <w:szCs w:val="20"/>
                <w:lang w:eastAsia="x-none"/>
              </w:rPr>
              <w:t>Rom</w:t>
            </w:r>
            <w:proofErr w:type="spellEnd"/>
            <w:r w:rsidR="00DB0A80" w:rsidRPr="002C0236">
              <w:rPr>
                <w:rFonts w:cstheme="minorHAnsi"/>
                <w:sz w:val="20"/>
                <w:szCs w:val="20"/>
                <w:lang w:eastAsia="x-none"/>
              </w:rPr>
              <w:t xml:space="preserve"> de las Unidades de Planeamiento Zonal de Ciudad Bolívar, Bosa y Kennedy</w:t>
            </w:r>
            <w:r w:rsidRPr="002C0236">
              <w:rPr>
                <w:rFonts w:cstheme="minorHAnsi"/>
                <w:sz w:val="20"/>
                <w:szCs w:val="20"/>
                <w:lang w:eastAsia="x-none"/>
              </w:rPr>
              <w:t>.</w:t>
            </w:r>
          </w:p>
          <w:p w14:paraId="44DA3322" w14:textId="01E865A3" w:rsidR="004324BF" w:rsidRPr="002C0236" w:rsidRDefault="004324BF" w:rsidP="00C53732">
            <w:pPr>
              <w:pStyle w:val="Prrafodelista"/>
              <w:numPr>
                <w:ilvl w:val="0"/>
                <w:numId w:val="1"/>
              </w:numPr>
              <w:tabs>
                <w:tab w:val="clear" w:pos="720"/>
                <w:tab w:val="num" w:pos="391"/>
              </w:tabs>
              <w:ind w:left="301" w:hanging="301"/>
              <w:jc w:val="both"/>
              <w:rPr>
                <w:rFonts w:cstheme="minorHAnsi"/>
                <w:sz w:val="20"/>
                <w:szCs w:val="20"/>
                <w:highlight w:val="lightGray"/>
                <w:lang w:eastAsia="x-none"/>
              </w:rPr>
            </w:pPr>
            <w:r>
              <w:rPr>
                <w:rFonts w:cstheme="minorHAnsi"/>
                <w:sz w:val="20"/>
                <w:szCs w:val="20"/>
                <w:lang w:eastAsia="x-none"/>
              </w:rPr>
              <w:t>Del total de alertas, el 70% incluye a indígenas como grupo en especial situación de riesgo y el 51% a población afrodescendiente.</w:t>
            </w:r>
          </w:p>
          <w:p w14:paraId="594B6EE6" w14:textId="76645206" w:rsidR="00DF00D0" w:rsidRPr="002C0236" w:rsidRDefault="00DF00D0" w:rsidP="004324BF">
            <w:pPr>
              <w:pStyle w:val="Prrafodelista"/>
              <w:ind w:left="301"/>
              <w:jc w:val="both"/>
              <w:rPr>
                <w:rFonts w:cstheme="minorHAnsi"/>
                <w:sz w:val="20"/>
                <w:szCs w:val="20"/>
                <w:highlight w:val="lightGray"/>
                <w:lang w:eastAsia="x-none"/>
              </w:rPr>
            </w:pPr>
          </w:p>
        </w:tc>
      </w:tr>
      <w:tr w:rsidR="002C0236" w14:paraId="263827E4" w14:textId="77777777" w:rsidTr="0007385A">
        <w:trPr>
          <w:trHeight w:val="899"/>
        </w:trPr>
        <w:tc>
          <w:tcPr>
            <w:tcW w:w="2268" w:type="dxa"/>
          </w:tcPr>
          <w:p w14:paraId="2580B2B5" w14:textId="02D785C6" w:rsidR="002C0236" w:rsidRPr="003959A8" w:rsidRDefault="002C0236" w:rsidP="00C53732">
            <w:pPr>
              <w:pStyle w:val="Prrafodelista"/>
              <w:numPr>
                <w:ilvl w:val="0"/>
                <w:numId w:val="10"/>
              </w:numPr>
              <w:ind w:left="720"/>
              <w:jc w:val="both"/>
              <w:rPr>
                <w:rFonts w:cstheme="minorHAnsi"/>
                <w:bCs/>
                <w:sz w:val="20"/>
                <w:szCs w:val="20"/>
                <w:highlight w:val="lightGray"/>
                <w:lang w:eastAsia="x-none"/>
              </w:rPr>
            </w:pPr>
            <w:r w:rsidRPr="003959A8">
              <w:rPr>
                <w:rFonts w:cstheme="minorHAnsi"/>
                <w:bCs/>
                <w:sz w:val="20"/>
                <w:szCs w:val="20"/>
              </w:rPr>
              <w:lastRenderedPageBreak/>
              <w:t xml:space="preserve">Víctimas:   </w:t>
            </w:r>
          </w:p>
        </w:tc>
        <w:tc>
          <w:tcPr>
            <w:tcW w:w="8171" w:type="dxa"/>
          </w:tcPr>
          <w:p w14:paraId="2008AAED" w14:textId="77777777" w:rsidR="002C0236" w:rsidRPr="002C0236" w:rsidRDefault="002C0236" w:rsidP="00C53732">
            <w:pPr>
              <w:pStyle w:val="Prrafodelista"/>
              <w:numPr>
                <w:ilvl w:val="0"/>
                <w:numId w:val="1"/>
              </w:numPr>
              <w:tabs>
                <w:tab w:val="clear" w:pos="720"/>
                <w:tab w:val="num" w:pos="391"/>
              </w:tabs>
              <w:ind w:left="301" w:hanging="301"/>
              <w:jc w:val="both"/>
              <w:rPr>
                <w:rFonts w:cstheme="minorHAnsi"/>
                <w:sz w:val="20"/>
                <w:szCs w:val="20"/>
                <w:lang w:eastAsia="x-none"/>
              </w:rPr>
            </w:pPr>
            <w:r w:rsidRPr="002C0236">
              <w:rPr>
                <w:rFonts w:cstheme="minorHAnsi"/>
                <w:sz w:val="20"/>
                <w:szCs w:val="20"/>
              </w:rPr>
              <w:t xml:space="preserve">Los escenarios de riesgo advertidos en las alertas emitidas en el proyecto han permitido evidenciar las amenazas especificas frente a los liderazgos y vocerías de las Organizaciones de víctimas constituidas en el marco de la ley 1448 de 2011. Es así como, las agresiones frente a los representantes ante las mesas de municipales y departamentales de víctimas han configurado un escenario específico de riesgo advertido por el SAT.  En este punto, es necesario resaltar el incremento en los niveles de riesgo para las víctimas que se encuentran en los territorios PDET.   </w:t>
            </w:r>
          </w:p>
          <w:p w14:paraId="55548326" w14:textId="466BDA3D" w:rsidR="002C0236" w:rsidRPr="002C0236" w:rsidRDefault="002C0236" w:rsidP="000A35A0">
            <w:pPr>
              <w:pStyle w:val="Prrafodelista"/>
              <w:ind w:left="301"/>
              <w:jc w:val="both"/>
              <w:rPr>
                <w:rFonts w:cstheme="minorHAnsi"/>
                <w:sz w:val="20"/>
                <w:szCs w:val="20"/>
                <w:lang w:eastAsia="x-none"/>
              </w:rPr>
            </w:pPr>
          </w:p>
        </w:tc>
      </w:tr>
    </w:tbl>
    <w:p w14:paraId="6453AABA" w14:textId="62273299" w:rsidR="00DB0A80" w:rsidRDefault="00DB0A80" w:rsidP="00DB0A80">
      <w:pPr>
        <w:shd w:val="clear" w:color="auto" w:fill="FFFFFF" w:themeFill="background1"/>
        <w:rPr>
          <w:rFonts w:ascii="Calibri" w:hAnsi="Calibri"/>
          <w:color w:val="2F5496" w:themeColor="accent1" w:themeShade="BF"/>
          <w:sz w:val="20"/>
          <w:szCs w:val="20"/>
          <w:lang w:eastAsia="x-none"/>
        </w:rPr>
      </w:pPr>
    </w:p>
    <w:p w14:paraId="14CD055B" w14:textId="2A9A92F3" w:rsidR="00F030FA" w:rsidRPr="00D264D8" w:rsidRDefault="002C0236" w:rsidP="00DB0A80">
      <w:pPr>
        <w:shd w:val="clear" w:color="auto" w:fill="FFFFFF" w:themeFill="background1"/>
        <w:rPr>
          <w:rFonts w:asciiTheme="minorHAnsi" w:hAnsiTheme="minorHAnsi" w:cstheme="minorHAnsi"/>
          <w:sz w:val="20"/>
          <w:szCs w:val="20"/>
        </w:rPr>
      </w:pPr>
      <w:r w:rsidRPr="00D264D8">
        <w:rPr>
          <w:rFonts w:asciiTheme="minorHAnsi" w:hAnsiTheme="minorHAnsi" w:cstheme="minorHAnsi"/>
          <w:sz w:val="20"/>
          <w:szCs w:val="20"/>
        </w:rPr>
        <w:t>Adicional</w:t>
      </w:r>
      <w:r w:rsidR="00D264D8" w:rsidRPr="00D264D8">
        <w:rPr>
          <w:rFonts w:asciiTheme="minorHAnsi" w:hAnsiTheme="minorHAnsi" w:cstheme="minorHAnsi"/>
          <w:sz w:val="20"/>
          <w:szCs w:val="20"/>
        </w:rPr>
        <w:t xml:space="preserve"> a lo</w:t>
      </w:r>
      <w:r w:rsidR="00E8102B">
        <w:rPr>
          <w:rFonts w:asciiTheme="minorHAnsi" w:hAnsiTheme="minorHAnsi" w:cstheme="minorHAnsi"/>
          <w:sz w:val="20"/>
          <w:szCs w:val="20"/>
        </w:rPr>
        <w:t xml:space="preserve"> anterior, el proyecto </w:t>
      </w:r>
      <w:r w:rsidR="003959A8">
        <w:rPr>
          <w:rFonts w:asciiTheme="minorHAnsi" w:hAnsiTheme="minorHAnsi" w:cstheme="minorHAnsi"/>
          <w:sz w:val="20"/>
          <w:szCs w:val="20"/>
        </w:rPr>
        <w:t xml:space="preserve">reconoció </w:t>
      </w:r>
      <w:r w:rsidR="00E8102B">
        <w:rPr>
          <w:rFonts w:asciiTheme="minorHAnsi" w:hAnsiTheme="minorHAnsi" w:cstheme="minorHAnsi"/>
          <w:sz w:val="20"/>
          <w:szCs w:val="20"/>
        </w:rPr>
        <w:t xml:space="preserve">los siguientes enfoques transversales: </w:t>
      </w:r>
      <w:r w:rsidRPr="00D264D8">
        <w:rPr>
          <w:rFonts w:asciiTheme="minorHAnsi" w:hAnsiTheme="minorHAnsi" w:cstheme="minorHAnsi"/>
          <w:sz w:val="20"/>
          <w:szCs w:val="20"/>
        </w:rPr>
        <w:t xml:space="preserve"> </w:t>
      </w:r>
    </w:p>
    <w:p w14:paraId="49B8DD96" w14:textId="5419A8A5" w:rsidR="00F030FA" w:rsidRDefault="00F030FA" w:rsidP="00DB0A80">
      <w:pPr>
        <w:shd w:val="clear" w:color="auto" w:fill="FFFFFF" w:themeFill="background1"/>
        <w:rPr>
          <w:rFonts w:ascii="Calibri" w:hAnsi="Calibri"/>
          <w:color w:val="2F5496" w:themeColor="accent1" w:themeShade="BF"/>
          <w:sz w:val="20"/>
          <w:szCs w:val="20"/>
          <w:lang w:eastAsia="x-none"/>
        </w:rPr>
      </w:pPr>
    </w:p>
    <w:p w14:paraId="7DD1468A" w14:textId="27D5F9F0" w:rsidR="00F030FA" w:rsidRPr="00E8102B" w:rsidRDefault="00F030FA" w:rsidP="00C53732">
      <w:pPr>
        <w:pStyle w:val="Prrafodelista"/>
        <w:numPr>
          <w:ilvl w:val="0"/>
          <w:numId w:val="16"/>
        </w:numPr>
        <w:jc w:val="both"/>
        <w:rPr>
          <w:rFonts w:cstheme="minorHAnsi"/>
          <w:sz w:val="20"/>
          <w:szCs w:val="20"/>
        </w:rPr>
      </w:pPr>
      <w:r w:rsidRPr="00E8102B">
        <w:rPr>
          <w:rFonts w:cstheme="minorHAnsi"/>
          <w:b/>
          <w:sz w:val="20"/>
          <w:szCs w:val="20"/>
        </w:rPr>
        <w:t>Derechos Humanos</w:t>
      </w:r>
      <w:r w:rsidRPr="00E8102B">
        <w:rPr>
          <w:rFonts w:cstheme="minorHAnsi"/>
          <w:sz w:val="20"/>
          <w:szCs w:val="20"/>
        </w:rPr>
        <w:t xml:space="preserve">: La posibilidad de emisión de Alertas Tempranas, que adquiere la DP en virtud de las competencias otorgadas por el Decreto 2124 de 2017, materializan la posibilidad de adopción de medidas oportunas y pertinentes, dirigidas a la prevención de violaciones de los DDHH, así como la visibilización de los escenarios, sobre los cuales el Estado colombiano debe intervenir para mitigar el riesgo y contribuir con la materialización del goce efectivo de derechos – GED. Este proyecto, ha permitido este ejercicio y contempla, la incorporación de metodologías técnicas y efectivas, para medir el seguimiento a la respuesta institucional frente a las Alertas Tempranas emitidas.          </w:t>
      </w:r>
    </w:p>
    <w:p w14:paraId="7ABD5A43" w14:textId="5EB66A8B" w:rsidR="00F030FA" w:rsidRPr="00E8102B" w:rsidRDefault="00F030FA" w:rsidP="00C53732">
      <w:pPr>
        <w:pStyle w:val="Prrafodelista"/>
        <w:numPr>
          <w:ilvl w:val="0"/>
          <w:numId w:val="16"/>
        </w:numPr>
        <w:jc w:val="both"/>
        <w:rPr>
          <w:rFonts w:cstheme="minorHAnsi"/>
          <w:sz w:val="20"/>
          <w:szCs w:val="20"/>
        </w:rPr>
      </w:pPr>
      <w:r w:rsidRPr="00E8102B">
        <w:rPr>
          <w:rFonts w:cstheme="minorHAnsi"/>
          <w:b/>
          <w:sz w:val="20"/>
          <w:szCs w:val="20"/>
        </w:rPr>
        <w:t>Acción sin Daño</w:t>
      </w:r>
      <w:r w:rsidRPr="00E8102B">
        <w:rPr>
          <w:rFonts w:cstheme="minorHAnsi"/>
          <w:sz w:val="20"/>
          <w:szCs w:val="20"/>
        </w:rPr>
        <w:t>:</w:t>
      </w:r>
      <w:r w:rsidR="003B223D">
        <w:rPr>
          <w:rFonts w:cstheme="minorHAnsi"/>
          <w:sz w:val="20"/>
          <w:szCs w:val="20"/>
        </w:rPr>
        <w:t xml:space="preserve"> L</w:t>
      </w:r>
      <w:r w:rsidR="002B6BB9">
        <w:rPr>
          <w:rFonts w:cstheme="minorHAnsi"/>
          <w:sz w:val="20"/>
          <w:szCs w:val="20"/>
        </w:rPr>
        <w:t xml:space="preserve">a realización de 29 </w:t>
      </w:r>
      <w:r w:rsidR="00441757">
        <w:rPr>
          <w:rFonts w:cstheme="minorHAnsi"/>
          <w:sz w:val="20"/>
          <w:szCs w:val="20"/>
        </w:rPr>
        <w:t>actividades de proyección social e institucional enfocadas en la socialización del marco normativo de prevención, la presentación del SAT y la actualización de los escenarios de riesgo, posibilit</w:t>
      </w:r>
      <w:r w:rsidR="003B223D">
        <w:rPr>
          <w:rFonts w:cstheme="minorHAnsi"/>
          <w:sz w:val="20"/>
          <w:szCs w:val="20"/>
        </w:rPr>
        <w:t>ó</w:t>
      </w:r>
      <w:r w:rsidR="00441757">
        <w:rPr>
          <w:rFonts w:cstheme="minorHAnsi"/>
          <w:sz w:val="20"/>
          <w:szCs w:val="20"/>
        </w:rPr>
        <w:t xml:space="preserve"> dar a conocer el alcance del SAT de tal manera que no se crearan expectativas sobre el mismo, lo cual constituye un principio de acción sin daño. </w:t>
      </w:r>
    </w:p>
    <w:p w14:paraId="4D3CAC95" w14:textId="3757DB4D" w:rsidR="00F030FA" w:rsidRPr="00E8102B" w:rsidRDefault="003B223D" w:rsidP="00C53732">
      <w:pPr>
        <w:pStyle w:val="Prrafodelista"/>
        <w:numPr>
          <w:ilvl w:val="0"/>
          <w:numId w:val="16"/>
        </w:numPr>
        <w:jc w:val="both"/>
        <w:rPr>
          <w:rFonts w:cstheme="minorHAnsi"/>
          <w:sz w:val="20"/>
          <w:szCs w:val="20"/>
        </w:rPr>
      </w:pPr>
      <w:r w:rsidRPr="00E8102B">
        <w:rPr>
          <w:rFonts w:cstheme="minorHAnsi"/>
          <w:b/>
          <w:sz w:val="20"/>
          <w:szCs w:val="20"/>
        </w:rPr>
        <w:t>Jóvenes</w:t>
      </w:r>
      <w:r w:rsidRPr="00E8102B">
        <w:rPr>
          <w:rFonts w:cstheme="minorHAnsi"/>
          <w:sz w:val="20"/>
          <w:szCs w:val="20"/>
        </w:rPr>
        <w:t>:</w:t>
      </w:r>
      <w:r w:rsidR="00441757">
        <w:rPr>
          <w:rFonts w:cstheme="minorHAnsi"/>
          <w:sz w:val="20"/>
          <w:szCs w:val="20"/>
        </w:rPr>
        <w:t xml:space="preserve"> </w:t>
      </w:r>
      <w:r>
        <w:rPr>
          <w:rFonts w:cstheme="minorHAnsi"/>
          <w:sz w:val="20"/>
          <w:szCs w:val="20"/>
        </w:rPr>
        <w:t>L</w:t>
      </w:r>
      <w:r w:rsidR="00441757">
        <w:rPr>
          <w:rFonts w:cstheme="minorHAnsi"/>
          <w:sz w:val="20"/>
          <w:szCs w:val="20"/>
        </w:rPr>
        <w:t xml:space="preserve">a inclusión de este grupo poblacional en la metodología de generación de alertas y evaluación </w:t>
      </w:r>
      <w:r>
        <w:rPr>
          <w:rFonts w:cstheme="minorHAnsi"/>
          <w:sz w:val="20"/>
          <w:szCs w:val="20"/>
        </w:rPr>
        <w:t>h</w:t>
      </w:r>
      <w:r w:rsidR="00441757">
        <w:rPr>
          <w:rFonts w:cstheme="minorHAnsi"/>
          <w:sz w:val="20"/>
          <w:szCs w:val="20"/>
        </w:rPr>
        <w:t xml:space="preserve">a permitido visibilizar a los jóvenes como un grupo especial de riesgo. </w:t>
      </w:r>
    </w:p>
    <w:p w14:paraId="2BB5ADDE" w14:textId="69371C70" w:rsidR="00F030FA" w:rsidRPr="00E8102B" w:rsidRDefault="00F030FA" w:rsidP="00C53732">
      <w:pPr>
        <w:pStyle w:val="Prrafodelista"/>
        <w:numPr>
          <w:ilvl w:val="0"/>
          <w:numId w:val="16"/>
        </w:numPr>
        <w:jc w:val="both"/>
        <w:rPr>
          <w:rFonts w:cstheme="minorHAnsi"/>
          <w:sz w:val="20"/>
          <w:szCs w:val="20"/>
        </w:rPr>
      </w:pPr>
      <w:r w:rsidRPr="00E8102B">
        <w:rPr>
          <w:rFonts w:cstheme="minorHAnsi"/>
          <w:b/>
          <w:sz w:val="20"/>
          <w:szCs w:val="20"/>
        </w:rPr>
        <w:t>Niñ</w:t>
      </w:r>
      <w:r w:rsidR="00E8102B" w:rsidRPr="00E8102B">
        <w:rPr>
          <w:rFonts w:cstheme="minorHAnsi"/>
          <w:b/>
          <w:sz w:val="20"/>
          <w:szCs w:val="20"/>
        </w:rPr>
        <w:t>o</w:t>
      </w:r>
      <w:r w:rsidRPr="00E8102B">
        <w:rPr>
          <w:rFonts w:cstheme="minorHAnsi"/>
          <w:b/>
          <w:sz w:val="20"/>
          <w:szCs w:val="20"/>
        </w:rPr>
        <w:t>s:</w:t>
      </w:r>
      <w:r w:rsidRPr="00E8102B">
        <w:rPr>
          <w:rFonts w:cstheme="minorHAnsi"/>
          <w:sz w:val="20"/>
          <w:szCs w:val="20"/>
        </w:rPr>
        <w:t xml:space="preserve"> </w:t>
      </w:r>
      <w:r w:rsidR="00441757">
        <w:rPr>
          <w:rFonts w:cstheme="minorHAnsi"/>
          <w:sz w:val="20"/>
          <w:szCs w:val="20"/>
        </w:rPr>
        <w:t xml:space="preserve">la inclusión de este grupo poblacional en la metodología de generación de alertas y evaluación </w:t>
      </w:r>
      <w:proofErr w:type="spellStart"/>
      <w:r w:rsidR="00441757">
        <w:rPr>
          <w:rFonts w:cstheme="minorHAnsi"/>
          <w:sz w:val="20"/>
          <w:szCs w:val="20"/>
        </w:rPr>
        <w:t>a</w:t>
      </w:r>
      <w:proofErr w:type="spellEnd"/>
      <w:r w:rsidR="00441757">
        <w:rPr>
          <w:rFonts w:cstheme="minorHAnsi"/>
          <w:sz w:val="20"/>
          <w:szCs w:val="20"/>
        </w:rPr>
        <w:t xml:space="preserve"> permitido visibilizar a los jóvenes como un grupo especial de riesgo</w:t>
      </w:r>
      <w:r w:rsidRPr="00E8102B">
        <w:rPr>
          <w:rFonts w:cstheme="minorHAnsi"/>
          <w:sz w:val="20"/>
          <w:szCs w:val="20"/>
        </w:rPr>
        <w:t>.</w:t>
      </w:r>
    </w:p>
    <w:p w14:paraId="73DBDA0A" w14:textId="26306DF9" w:rsidR="00F030FA" w:rsidRPr="00E8102B" w:rsidRDefault="00F030FA" w:rsidP="00C53732">
      <w:pPr>
        <w:pStyle w:val="Prrafodelista"/>
        <w:numPr>
          <w:ilvl w:val="0"/>
          <w:numId w:val="16"/>
        </w:numPr>
        <w:jc w:val="both"/>
        <w:rPr>
          <w:rFonts w:cstheme="minorHAnsi"/>
          <w:sz w:val="20"/>
          <w:szCs w:val="20"/>
        </w:rPr>
      </w:pPr>
      <w:r w:rsidRPr="00E8102B">
        <w:rPr>
          <w:rFonts w:cstheme="minorHAnsi"/>
          <w:b/>
          <w:sz w:val="20"/>
          <w:szCs w:val="20"/>
        </w:rPr>
        <w:t>Sostenibilidad Ambiental</w:t>
      </w:r>
      <w:r w:rsidRPr="00E8102B">
        <w:rPr>
          <w:rFonts w:cstheme="minorHAnsi"/>
          <w:sz w:val="20"/>
          <w:szCs w:val="20"/>
        </w:rPr>
        <w:t xml:space="preserve">: Aunque el proyecto, dada su naturaleza y alcances no contempla desde su formulación acciones concretas para transversalizar este enfoque, las AT emitidas en el marco </w:t>
      </w:r>
      <w:proofErr w:type="gramStart"/>
      <w:r w:rsidRPr="00E8102B">
        <w:rPr>
          <w:rFonts w:cstheme="minorHAnsi"/>
          <w:sz w:val="20"/>
          <w:szCs w:val="20"/>
        </w:rPr>
        <w:t>del mismo</w:t>
      </w:r>
      <w:proofErr w:type="gramEnd"/>
      <w:r w:rsidRPr="00E8102B">
        <w:rPr>
          <w:rFonts w:cstheme="minorHAnsi"/>
          <w:sz w:val="20"/>
          <w:szCs w:val="20"/>
        </w:rPr>
        <w:t xml:space="preserve">, si han evidenciado de manera reiterativa, una variable de riesgo para las comunidades, atada </w:t>
      </w:r>
      <w:r w:rsidR="00E8102B" w:rsidRPr="00E8102B">
        <w:rPr>
          <w:rFonts w:cstheme="minorHAnsi"/>
          <w:sz w:val="20"/>
          <w:szCs w:val="20"/>
        </w:rPr>
        <w:t>a los procesos</w:t>
      </w:r>
      <w:r w:rsidRPr="00E8102B">
        <w:rPr>
          <w:rFonts w:cstheme="minorHAnsi"/>
          <w:sz w:val="20"/>
          <w:szCs w:val="20"/>
        </w:rPr>
        <w:t xml:space="preserve"> de deforestación y afectación ambiental originada por el incremento en los cultivos de uso ilícito particularmente en las regiones del Caquetá, la Amazonía y el Putumayo.    </w:t>
      </w:r>
    </w:p>
    <w:p w14:paraId="18AA04E1" w14:textId="4D89FCCF" w:rsidR="00F030FA" w:rsidRDefault="00F030FA" w:rsidP="00DB0A80">
      <w:pPr>
        <w:shd w:val="clear" w:color="auto" w:fill="FFFFFF" w:themeFill="background1"/>
        <w:rPr>
          <w:rFonts w:ascii="Calibri" w:hAnsi="Calibri"/>
          <w:color w:val="2F5496" w:themeColor="accent1" w:themeShade="BF"/>
          <w:sz w:val="20"/>
          <w:szCs w:val="20"/>
          <w:lang w:eastAsia="x-none"/>
        </w:rPr>
      </w:pPr>
    </w:p>
    <w:p w14:paraId="41B47F92" w14:textId="77777777" w:rsidR="00F030FA" w:rsidRDefault="00F030FA" w:rsidP="00DB0A80">
      <w:pPr>
        <w:shd w:val="clear" w:color="auto" w:fill="FFFFFF" w:themeFill="background1"/>
        <w:rPr>
          <w:rFonts w:ascii="Calibri" w:hAnsi="Calibri"/>
          <w:color w:val="2F5496" w:themeColor="accent1" w:themeShade="BF"/>
          <w:sz w:val="20"/>
          <w:szCs w:val="20"/>
          <w:lang w:eastAsia="x-none"/>
        </w:rPr>
      </w:pPr>
    </w:p>
    <w:p w14:paraId="78C985AC" w14:textId="3319AA48" w:rsidR="00DB0A80" w:rsidRDefault="00DB0A80" w:rsidP="00C53732">
      <w:pPr>
        <w:pStyle w:val="Prrafodelista"/>
        <w:numPr>
          <w:ilvl w:val="1"/>
          <w:numId w:val="6"/>
        </w:numPr>
        <w:shd w:val="clear" w:color="auto" w:fill="FFFFFF" w:themeFill="background1"/>
        <w:rPr>
          <w:rFonts w:ascii="Calibri" w:hAnsi="Calibri"/>
          <w:b/>
          <w:color w:val="2F5496" w:themeColor="accent1" w:themeShade="BF"/>
          <w:sz w:val="20"/>
          <w:szCs w:val="20"/>
          <w:lang w:eastAsia="x-none"/>
        </w:rPr>
      </w:pPr>
      <w:r w:rsidRPr="00F32A28">
        <w:rPr>
          <w:rFonts w:ascii="Calibri" w:hAnsi="Calibri"/>
          <w:b/>
          <w:color w:val="2F5496" w:themeColor="accent1" w:themeShade="BF"/>
          <w:sz w:val="20"/>
          <w:szCs w:val="20"/>
          <w:lang w:eastAsia="x-none"/>
        </w:rPr>
        <w:t>Actividades y productos:</w:t>
      </w:r>
    </w:p>
    <w:p w14:paraId="7AA66312" w14:textId="50E4BF7E" w:rsidR="007207FD" w:rsidRDefault="007207FD" w:rsidP="007207FD">
      <w:pPr>
        <w:shd w:val="clear" w:color="auto" w:fill="FFFFFF" w:themeFill="background1"/>
        <w:rPr>
          <w:rFonts w:ascii="Calibri" w:hAnsi="Calibri"/>
          <w:b/>
          <w:color w:val="2F5496" w:themeColor="accent1" w:themeShade="BF"/>
          <w:sz w:val="20"/>
          <w:szCs w:val="20"/>
          <w:lang w:eastAsia="x-none"/>
        </w:rPr>
      </w:pPr>
    </w:p>
    <w:p w14:paraId="7293273A" w14:textId="1254CFD6" w:rsidR="007207FD" w:rsidRDefault="007207FD" w:rsidP="007207FD">
      <w:pPr>
        <w:shd w:val="clear" w:color="auto" w:fill="FFFFFF" w:themeFill="background1"/>
        <w:rPr>
          <w:rFonts w:ascii="Calibri" w:hAnsi="Calibri"/>
          <w:b/>
          <w:color w:val="2F5496" w:themeColor="accent1" w:themeShade="BF"/>
          <w:sz w:val="20"/>
          <w:szCs w:val="20"/>
          <w:lang w:eastAsia="x-none"/>
        </w:rPr>
      </w:pPr>
    </w:p>
    <w:p w14:paraId="5AB610A5" w14:textId="15A963DC" w:rsidR="007207FD" w:rsidRDefault="007207FD" w:rsidP="007207FD">
      <w:pPr>
        <w:shd w:val="clear" w:color="auto" w:fill="FFFFFF" w:themeFill="background1"/>
        <w:rPr>
          <w:rFonts w:ascii="Calibri" w:hAnsi="Calibri"/>
          <w:b/>
          <w:color w:val="2F5496" w:themeColor="accent1" w:themeShade="BF"/>
          <w:sz w:val="20"/>
          <w:szCs w:val="20"/>
          <w:lang w:eastAsia="x-none"/>
        </w:rPr>
      </w:pPr>
    </w:p>
    <w:tbl>
      <w:tblPr>
        <w:tblStyle w:val="Tablaconcuadrcula"/>
        <w:tblW w:w="0" w:type="auto"/>
        <w:tblLook w:val="04A0" w:firstRow="1" w:lastRow="0" w:firstColumn="1" w:lastColumn="0" w:noHBand="0" w:noVBand="1"/>
      </w:tblPr>
      <w:tblGrid>
        <w:gridCol w:w="2830"/>
        <w:gridCol w:w="2410"/>
        <w:gridCol w:w="3402"/>
        <w:gridCol w:w="1792"/>
      </w:tblGrid>
      <w:tr w:rsidR="007207FD" w:rsidRPr="0044303A" w14:paraId="6A1D8E40" w14:textId="77777777" w:rsidTr="0044303A">
        <w:tc>
          <w:tcPr>
            <w:tcW w:w="2830" w:type="dxa"/>
          </w:tcPr>
          <w:p w14:paraId="66C768F2" w14:textId="3A8159E7" w:rsidR="007207FD" w:rsidRPr="0044303A" w:rsidRDefault="007207FD"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b/>
                <w:color w:val="2F5496" w:themeColor="accent1" w:themeShade="BF"/>
                <w:sz w:val="20"/>
                <w:szCs w:val="20"/>
                <w:lang w:eastAsia="x-none"/>
              </w:rPr>
              <w:t>Actividades</w:t>
            </w:r>
          </w:p>
        </w:tc>
        <w:tc>
          <w:tcPr>
            <w:tcW w:w="2410" w:type="dxa"/>
          </w:tcPr>
          <w:p w14:paraId="0B120873" w14:textId="0F62D035" w:rsidR="007207FD" w:rsidRPr="0044303A" w:rsidRDefault="007207FD"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b/>
                <w:color w:val="2F5496" w:themeColor="accent1" w:themeShade="BF"/>
                <w:sz w:val="20"/>
                <w:szCs w:val="20"/>
                <w:lang w:eastAsia="x-none"/>
              </w:rPr>
              <w:t>Productos</w:t>
            </w:r>
          </w:p>
        </w:tc>
        <w:tc>
          <w:tcPr>
            <w:tcW w:w="3402" w:type="dxa"/>
          </w:tcPr>
          <w:p w14:paraId="4DDAD2E8" w14:textId="5CDA3A33" w:rsidR="007207FD" w:rsidRPr="0044303A" w:rsidRDefault="007207FD"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b/>
                <w:color w:val="2F5496" w:themeColor="accent1" w:themeShade="BF"/>
                <w:sz w:val="20"/>
                <w:szCs w:val="20"/>
                <w:lang w:eastAsia="x-none"/>
              </w:rPr>
              <w:t xml:space="preserve">Resultados estratégicos </w:t>
            </w:r>
          </w:p>
        </w:tc>
        <w:tc>
          <w:tcPr>
            <w:tcW w:w="1792" w:type="dxa"/>
          </w:tcPr>
          <w:p w14:paraId="5ED9F1C9" w14:textId="3AF7922A" w:rsidR="007207FD" w:rsidRPr="0044303A" w:rsidRDefault="007207FD"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b/>
                <w:color w:val="2F5496" w:themeColor="accent1" w:themeShade="BF"/>
                <w:sz w:val="20"/>
                <w:szCs w:val="20"/>
                <w:lang w:eastAsia="x-none"/>
              </w:rPr>
              <w:t>Departamento</w:t>
            </w:r>
          </w:p>
        </w:tc>
      </w:tr>
      <w:tr w:rsidR="0044303A" w:rsidRPr="0044303A" w14:paraId="4D43B733" w14:textId="77777777" w:rsidTr="0044303A">
        <w:tc>
          <w:tcPr>
            <w:tcW w:w="2830" w:type="dxa"/>
            <w:vAlign w:val="center"/>
          </w:tcPr>
          <w:p w14:paraId="0AE70C1D" w14:textId="43F2525F"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Vinculación de analistas para cubrir las defensorías de Magdalena, La Guajira, Vichada y Guainía, y fortalecer la capacidad en las defensorías regionales de Tumaco, Cauca, </w:t>
            </w:r>
            <w:r w:rsidRPr="0044303A">
              <w:rPr>
                <w:rFonts w:asciiTheme="minorHAnsi" w:hAnsiTheme="minorHAnsi" w:cstheme="minorHAnsi"/>
                <w:color w:val="000000"/>
                <w:sz w:val="20"/>
                <w:szCs w:val="20"/>
              </w:rPr>
              <w:lastRenderedPageBreak/>
              <w:t>Meta, Magdalena Medio, Catatumbo, Norte de Santander y Chocó.</w:t>
            </w:r>
          </w:p>
        </w:tc>
        <w:tc>
          <w:tcPr>
            <w:tcW w:w="2410" w:type="dxa"/>
            <w:vMerge w:val="restart"/>
          </w:tcPr>
          <w:p w14:paraId="5CC8665C" w14:textId="003A8747"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lastRenderedPageBreak/>
              <w:t xml:space="preserve">Fichas de registro de información e informes de comisión a terreno, con la información cualificada de factores de amenaza, factores de vulnerabilidad, </w:t>
            </w:r>
            <w:r w:rsidRPr="0044303A">
              <w:rPr>
                <w:rFonts w:asciiTheme="minorHAnsi" w:hAnsiTheme="minorHAnsi" w:cstheme="minorHAnsi"/>
                <w:color w:val="000000"/>
                <w:sz w:val="20"/>
                <w:szCs w:val="20"/>
              </w:rPr>
              <w:lastRenderedPageBreak/>
              <w:t>registro de vulneraciones de derechos y escenarios de riesgo, diligenciadas e incorporadas en el Sistema de Información del Sistema de Alertas Tempranas para la activación de la gestión defensorial.</w:t>
            </w:r>
          </w:p>
        </w:tc>
        <w:tc>
          <w:tcPr>
            <w:tcW w:w="3402" w:type="dxa"/>
          </w:tcPr>
          <w:p w14:paraId="0F0BCF9C" w14:textId="648A3D30" w:rsidR="0044303A" w:rsidRPr="0044303A" w:rsidRDefault="0044303A" w:rsidP="007207FD">
            <w:pPr>
              <w:rPr>
                <w:rFonts w:asciiTheme="minorHAnsi" w:hAnsiTheme="minorHAnsi" w:cstheme="minorHAnsi"/>
                <w:b/>
                <w:color w:val="2F5496" w:themeColor="accent1" w:themeShade="BF"/>
                <w:sz w:val="20"/>
                <w:szCs w:val="20"/>
                <w:lang w:eastAsia="x-none"/>
              </w:rPr>
            </w:pPr>
            <w:r w:rsidRPr="000A35A0">
              <w:rPr>
                <w:rFonts w:cstheme="minorHAnsi"/>
                <w:sz w:val="20"/>
                <w:szCs w:val="20"/>
                <w:lang w:eastAsia="x-none"/>
              </w:rPr>
              <w:lastRenderedPageBreak/>
              <w:t>Vinculación de 22 nuevos profesionales (100% de la meta propuesta): 2 analistas nacionales, 11 analistas regionales y 9 profesionales de seguimiento alcanzando la cobertura geográfica del SAT</w:t>
            </w:r>
          </w:p>
        </w:tc>
        <w:tc>
          <w:tcPr>
            <w:tcW w:w="1792" w:type="dxa"/>
            <w:vMerge w:val="restart"/>
          </w:tcPr>
          <w:p w14:paraId="66A6726F" w14:textId="77777777" w:rsidR="0044303A" w:rsidRDefault="0044303A" w:rsidP="00B10183">
            <w:pPr>
              <w:pStyle w:val="Prrafodelista"/>
              <w:ind w:left="0"/>
              <w:rPr>
                <w:rFonts w:ascii="Calibri" w:hAnsi="Calibri"/>
                <w:sz w:val="20"/>
                <w:szCs w:val="20"/>
                <w:lang w:eastAsia="x-none"/>
              </w:rPr>
            </w:pPr>
          </w:p>
          <w:p w14:paraId="1A80F06E" w14:textId="2E8DBCEF" w:rsidR="0044303A"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ANTIOQUIA</w:t>
            </w:r>
          </w:p>
          <w:p w14:paraId="28FC96C0" w14:textId="77777777" w:rsidR="0044303A" w:rsidRPr="00217778" w:rsidRDefault="0044303A" w:rsidP="00194DE1">
            <w:pPr>
              <w:pStyle w:val="Prrafodelista"/>
              <w:ind w:left="0"/>
              <w:rPr>
                <w:rFonts w:ascii="Calibri" w:hAnsi="Calibri"/>
                <w:sz w:val="20"/>
                <w:szCs w:val="20"/>
                <w:lang w:eastAsia="x-none"/>
              </w:rPr>
            </w:pPr>
            <w:r w:rsidRPr="00217778">
              <w:rPr>
                <w:rFonts w:ascii="Calibri" w:hAnsi="Calibri"/>
                <w:sz w:val="20"/>
                <w:szCs w:val="20"/>
                <w:lang w:eastAsia="x-none"/>
              </w:rPr>
              <w:t>BOGOTA DC</w:t>
            </w:r>
          </w:p>
          <w:p w14:paraId="5F947936"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NORTE DE SANTANDER</w:t>
            </w:r>
          </w:p>
          <w:p w14:paraId="5DFAF0DF"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META</w:t>
            </w:r>
          </w:p>
          <w:p w14:paraId="7EF77632"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lastRenderedPageBreak/>
              <w:t>CHOCO</w:t>
            </w:r>
          </w:p>
          <w:p w14:paraId="767E5E89"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HUILA</w:t>
            </w:r>
          </w:p>
          <w:p w14:paraId="68FDB011" w14:textId="1DDAC9B0" w:rsidR="0044303A"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BOLIVAR</w:t>
            </w:r>
          </w:p>
          <w:p w14:paraId="6D78163D" w14:textId="02529B16" w:rsidR="0044303A" w:rsidRDefault="0044303A" w:rsidP="00B10183">
            <w:pPr>
              <w:pStyle w:val="Prrafodelista"/>
              <w:ind w:left="0"/>
              <w:rPr>
                <w:rFonts w:ascii="Calibri" w:hAnsi="Calibri"/>
                <w:sz w:val="20"/>
                <w:szCs w:val="20"/>
                <w:lang w:eastAsia="x-none"/>
              </w:rPr>
            </w:pPr>
            <w:r>
              <w:rPr>
                <w:rFonts w:ascii="Calibri" w:hAnsi="Calibri"/>
                <w:sz w:val="20"/>
                <w:szCs w:val="20"/>
                <w:lang w:eastAsia="x-none"/>
              </w:rPr>
              <w:t>BOYACÁ</w:t>
            </w:r>
          </w:p>
          <w:p w14:paraId="36145523" w14:textId="74EBB151" w:rsidR="0044303A" w:rsidRPr="00217778" w:rsidRDefault="0044303A" w:rsidP="00B10183">
            <w:pPr>
              <w:pStyle w:val="Prrafodelista"/>
              <w:ind w:left="0"/>
              <w:rPr>
                <w:rFonts w:ascii="Calibri" w:hAnsi="Calibri"/>
                <w:sz w:val="20"/>
                <w:szCs w:val="20"/>
                <w:lang w:eastAsia="x-none"/>
              </w:rPr>
            </w:pPr>
            <w:r>
              <w:rPr>
                <w:rFonts w:ascii="Calibri" w:hAnsi="Calibri"/>
                <w:sz w:val="20"/>
                <w:szCs w:val="20"/>
                <w:lang w:eastAsia="x-none"/>
              </w:rPr>
              <w:t>RIOHACHA</w:t>
            </w:r>
          </w:p>
          <w:p w14:paraId="67587795"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CUNDINAMARCA</w:t>
            </w:r>
          </w:p>
          <w:p w14:paraId="47F06F30"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CESAR</w:t>
            </w:r>
          </w:p>
          <w:p w14:paraId="6DE65907"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CALDAS</w:t>
            </w:r>
          </w:p>
          <w:p w14:paraId="38F26485"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CASANARE</w:t>
            </w:r>
          </w:p>
          <w:p w14:paraId="46070946"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CAQUETA</w:t>
            </w:r>
          </w:p>
          <w:p w14:paraId="16FB9CCC"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VALLE DEL CAUCA</w:t>
            </w:r>
          </w:p>
          <w:p w14:paraId="4DBAF3D5"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CAUCA</w:t>
            </w:r>
          </w:p>
          <w:p w14:paraId="18291549"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TOLIMA</w:t>
            </w:r>
          </w:p>
          <w:p w14:paraId="7B22625D"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NARIÑO</w:t>
            </w:r>
          </w:p>
          <w:p w14:paraId="7124899C"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RISARALDA</w:t>
            </w:r>
          </w:p>
          <w:p w14:paraId="21C02161" w14:textId="0E985DFE" w:rsidR="0044303A"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ARAUCA</w:t>
            </w:r>
          </w:p>
          <w:p w14:paraId="065A967E" w14:textId="49174C66" w:rsidR="0044303A" w:rsidRPr="00217778" w:rsidRDefault="0044303A" w:rsidP="00B10183">
            <w:pPr>
              <w:pStyle w:val="Prrafodelista"/>
              <w:ind w:left="0"/>
              <w:rPr>
                <w:rFonts w:ascii="Calibri" w:hAnsi="Calibri"/>
                <w:sz w:val="20"/>
                <w:szCs w:val="20"/>
                <w:lang w:eastAsia="x-none"/>
              </w:rPr>
            </w:pPr>
            <w:r>
              <w:rPr>
                <w:rFonts w:ascii="Calibri" w:hAnsi="Calibri"/>
                <w:sz w:val="20"/>
                <w:szCs w:val="20"/>
                <w:lang w:eastAsia="x-none"/>
              </w:rPr>
              <w:t>SANTANDER</w:t>
            </w:r>
          </w:p>
          <w:p w14:paraId="62CD5BE1" w14:textId="77777777" w:rsidR="0044303A" w:rsidRPr="00217778" w:rsidRDefault="0044303A" w:rsidP="00B10183">
            <w:pPr>
              <w:pStyle w:val="Prrafodelista"/>
              <w:ind w:left="0"/>
              <w:rPr>
                <w:rFonts w:ascii="Calibri" w:hAnsi="Calibri"/>
                <w:sz w:val="20"/>
                <w:szCs w:val="20"/>
                <w:lang w:eastAsia="x-none"/>
              </w:rPr>
            </w:pPr>
            <w:r w:rsidRPr="00217778">
              <w:rPr>
                <w:rFonts w:ascii="Calibri" w:hAnsi="Calibri"/>
                <w:sz w:val="20"/>
                <w:szCs w:val="20"/>
                <w:lang w:eastAsia="x-none"/>
              </w:rPr>
              <w:t>CORDOBA</w:t>
            </w:r>
          </w:p>
          <w:p w14:paraId="3A399809" w14:textId="3E3198DE" w:rsidR="0044303A" w:rsidRDefault="0044303A" w:rsidP="00B10183">
            <w:pPr>
              <w:rPr>
                <w:rFonts w:ascii="Calibri" w:hAnsi="Calibri"/>
                <w:sz w:val="20"/>
                <w:szCs w:val="20"/>
                <w:lang w:eastAsia="x-none"/>
              </w:rPr>
            </w:pPr>
            <w:r w:rsidRPr="00217778">
              <w:rPr>
                <w:rFonts w:ascii="Calibri" w:hAnsi="Calibri"/>
                <w:sz w:val="20"/>
                <w:szCs w:val="20"/>
                <w:lang w:eastAsia="x-none"/>
              </w:rPr>
              <w:t>GUAVIARE</w:t>
            </w:r>
          </w:p>
          <w:p w14:paraId="0FC24D93" w14:textId="3182CF2C" w:rsidR="0044303A" w:rsidRDefault="0044303A" w:rsidP="00B10183">
            <w:pPr>
              <w:rPr>
                <w:rFonts w:ascii="Calibri" w:hAnsi="Calibri"/>
                <w:sz w:val="20"/>
                <w:szCs w:val="20"/>
                <w:lang w:eastAsia="x-none"/>
              </w:rPr>
            </w:pPr>
            <w:r>
              <w:rPr>
                <w:rFonts w:ascii="Calibri" w:hAnsi="Calibri"/>
                <w:sz w:val="20"/>
                <w:szCs w:val="20"/>
                <w:lang w:eastAsia="x-none"/>
              </w:rPr>
              <w:t>PUTUMAYO</w:t>
            </w:r>
          </w:p>
          <w:p w14:paraId="532854A2" w14:textId="2597735E" w:rsidR="0044303A" w:rsidRPr="0044303A" w:rsidRDefault="0044303A" w:rsidP="00B10183">
            <w:pPr>
              <w:rPr>
                <w:rFonts w:asciiTheme="minorHAnsi" w:hAnsiTheme="minorHAnsi" w:cstheme="minorHAnsi"/>
                <w:b/>
                <w:color w:val="2F5496" w:themeColor="accent1" w:themeShade="BF"/>
                <w:sz w:val="20"/>
                <w:szCs w:val="20"/>
                <w:lang w:eastAsia="x-none"/>
              </w:rPr>
            </w:pPr>
            <w:r>
              <w:rPr>
                <w:rFonts w:asciiTheme="minorHAnsi" w:hAnsiTheme="minorHAnsi"/>
                <w:b/>
                <w:color w:val="2F5496" w:themeColor="accent1" w:themeShade="BF"/>
                <w:sz w:val="20"/>
                <w:szCs w:val="20"/>
                <w:lang w:eastAsia="x-none"/>
              </w:rPr>
              <w:t>VAUPES</w:t>
            </w:r>
          </w:p>
        </w:tc>
      </w:tr>
      <w:tr w:rsidR="0044303A" w:rsidRPr="0044303A" w14:paraId="4DE5F6C2" w14:textId="77777777" w:rsidTr="0044303A">
        <w:tc>
          <w:tcPr>
            <w:tcW w:w="2830" w:type="dxa"/>
            <w:vAlign w:val="center"/>
          </w:tcPr>
          <w:p w14:paraId="39D7EC08" w14:textId="424EDE1A"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lastRenderedPageBreak/>
              <w:t xml:space="preserve">Programar y realizar las comisiones a terreno para verificar las condiciones de amenaza y vulnerabilidad de la población civil, y documentar los escenarios de riesgo </w:t>
            </w:r>
            <w:proofErr w:type="gramStart"/>
            <w:r w:rsidRPr="0044303A">
              <w:rPr>
                <w:rFonts w:asciiTheme="minorHAnsi" w:hAnsiTheme="minorHAnsi" w:cstheme="minorHAnsi"/>
                <w:color w:val="000000"/>
                <w:sz w:val="20"/>
                <w:szCs w:val="20"/>
              </w:rPr>
              <w:t>de acuerdo al</w:t>
            </w:r>
            <w:proofErr w:type="gramEnd"/>
            <w:r w:rsidRPr="0044303A">
              <w:rPr>
                <w:rFonts w:asciiTheme="minorHAnsi" w:hAnsiTheme="minorHAnsi" w:cstheme="minorHAnsi"/>
                <w:color w:val="000000"/>
                <w:sz w:val="20"/>
                <w:szCs w:val="20"/>
              </w:rPr>
              <w:t xml:space="preserve"> marco conceptual y metodológico ajustado del Sistema de Alertas Tempranas.</w:t>
            </w:r>
          </w:p>
        </w:tc>
        <w:tc>
          <w:tcPr>
            <w:tcW w:w="2410" w:type="dxa"/>
            <w:vMerge/>
          </w:tcPr>
          <w:p w14:paraId="2B86B3D8"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c>
          <w:tcPr>
            <w:tcW w:w="3402" w:type="dxa"/>
          </w:tcPr>
          <w:p w14:paraId="35C1BF09" w14:textId="77777777" w:rsidR="0044303A" w:rsidRPr="0044303A" w:rsidRDefault="0044303A" w:rsidP="0044303A">
            <w:pPr>
              <w:jc w:val="both"/>
              <w:rPr>
                <w:rFonts w:cstheme="minorHAnsi"/>
                <w:sz w:val="20"/>
                <w:szCs w:val="20"/>
                <w:lang w:eastAsia="x-none"/>
              </w:rPr>
            </w:pPr>
            <w:r w:rsidRPr="0044303A">
              <w:rPr>
                <w:rFonts w:cstheme="minorHAnsi"/>
                <w:sz w:val="20"/>
                <w:szCs w:val="20"/>
                <w:lang w:eastAsia="x-none"/>
              </w:rPr>
              <w:t>Se realizaron 1048 comisiones a terreno con el fin de verificar que las condiciones de amenaza y vulnerabilidad de la población civil, así como documentar los escenarios de riesgo.</w:t>
            </w:r>
          </w:p>
          <w:p w14:paraId="69AE1D23"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c>
          <w:tcPr>
            <w:tcW w:w="1792" w:type="dxa"/>
            <w:vMerge/>
          </w:tcPr>
          <w:p w14:paraId="57A0C658"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r>
      <w:tr w:rsidR="0044303A" w:rsidRPr="0044303A" w14:paraId="6558BAF3" w14:textId="77777777" w:rsidTr="0044303A">
        <w:tc>
          <w:tcPr>
            <w:tcW w:w="2830" w:type="dxa"/>
            <w:vAlign w:val="center"/>
          </w:tcPr>
          <w:p w14:paraId="0A3853AF" w14:textId="66AB723F"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Programar y realizar talleres con comunidades y sus organizaciones para la construcción de confianzas, la construcción de cartografías sociales de identificación de escenarios de riesgo y socialización de la estrategia preventiva de la Defensoría del Pueblo.</w:t>
            </w:r>
          </w:p>
        </w:tc>
        <w:tc>
          <w:tcPr>
            <w:tcW w:w="2410" w:type="dxa"/>
            <w:vMerge/>
          </w:tcPr>
          <w:p w14:paraId="2DEF26EF"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c>
          <w:tcPr>
            <w:tcW w:w="3402" w:type="dxa"/>
          </w:tcPr>
          <w:p w14:paraId="2BBA0E22" w14:textId="77777777" w:rsidR="0044303A" w:rsidRPr="0044303A" w:rsidRDefault="0044303A" w:rsidP="0044303A">
            <w:pPr>
              <w:jc w:val="both"/>
              <w:rPr>
                <w:rFonts w:cstheme="minorHAnsi"/>
                <w:sz w:val="20"/>
                <w:szCs w:val="20"/>
                <w:lang w:eastAsia="x-none"/>
              </w:rPr>
            </w:pPr>
            <w:r w:rsidRPr="0044303A">
              <w:rPr>
                <w:rFonts w:cstheme="minorHAnsi"/>
                <w:sz w:val="20"/>
                <w:szCs w:val="20"/>
                <w:lang w:eastAsia="x-none"/>
              </w:rPr>
              <w:t xml:space="preserve">Se realizaron 26 talleres con comunidades y sus organizaciones para la construcción de cartografías sociales de identificación de escenarios de riesgos y promoción de la participación en los espacios institucionales derivados de la implementación de los acuerdos de paz </w:t>
            </w:r>
          </w:p>
          <w:p w14:paraId="4AB567CE"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c>
          <w:tcPr>
            <w:tcW w:w="1792" w:type="dxa"/>
            <w:vMerge/>
          </w:tcPr>
          <w:p w14:paraId="2C5C2088"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r>
      <w:tr w:rsidR="0044303A" w:rsidRPr="0044303A" w14:paraId="11488DA8" w14:textId="77777777" w:rsidTr="0044303A">
        <w:tc>
          <w:tcPr>
            <w:tcW w:w="2830" w:type="dxa"/>
          </w:tcPr>
          <w:p w14:paraId="1808E94D" w14:textId="417962D0"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Ajustar la estructura operativa y funcional del equipo de analistas nacionales del SAT y vincular dos profesionales para completar siete (7) analistas en igual número de </w:t>
            </w:r>
            <w:proofErr w:type="spellStart"/>
            <w:r w:rsidRPr="0044303A">
              <w:rPr>
                <w:rFonts w:asciiTheme="minorHAnsi" w:hAnsiTheme="minorHAnsi" w:cstheme="minorHAnsi"/>
                <w:color w:val="000000"/>
                <w:sz w:val="20"/>
                <w:szCs w:val="20"/>
              </w:rPr>
              <w:t>macroregionales</w:t>
            </w:r>
            <w:proofErr w:type="spellEnd"/>
            <w:r w:rsidRPr="0044303A">
              <w:rPr>
                <w:rFonts w:asciiTheme="minorHAnsi" w:hAnsiTheme="minorHAnsi" w:cstheme="minorHAnsi"/>
                <w:color w:val="000000"/>
                <w:sz w:val="20"/>
                <w:szCs w:val="20"/>
              </w:rPr>
              <w:t xml:space="preserve"> y un profesional de apoyo administrativo para el proyecto en general.</w:t>
            </w:r>
          </w:p>
        </w:tc>
        <w:tc>
          <w:tcPr>
            <w:tcW w:w="2410" w:type="dxa"/>
          </w:tcPr>
          <w:p w14:paraId="28EAED77" w14:textId="561BC710"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2.1 Protocolo para la acción y coordinación de las actividades de los profesionales de los equipos del SAT en los niveles regional y nacional, encargados del direccionar las estrategias de proyección social e institucional</w:t>
            </w:r>
            <w:r w:rsidR="00B87F64">
              <w:rPr>
                <w:rFonts w:asciiTheme="minorHAnsi" w:hAnsiTheme="minorHAnsi" w:cstheme="minorHAnsi"/>
                <w:color w:val="000000"/>
                <w:sz w:val="20"/>
                <w:szCs w:val="20"/>
              </w:rPr>
              <w:t xml:space="preserve"> </w:t>
            </w:r>
            <w:r w:rsidRPr="0044303A">
              <w:rPr>
                <w:rFonts w:asciiTheme="minorHAnsi" w:hAnsiTheme="minorHAnsi" w:cstheme="minorHAnsi"/>
                <w:color w:val="000000"/>
                <w:sz w:val="20"/>
                <w:szCs w:val="20"/>
              </w:rPr>
              <w:t>orientadas al desarrollo de las actividades de monitoreo, análisis y advertencia, y seguimiento a la respuesta estatal.</w:t>
            </w:r>
          </w:p>
        </w:tc>
        <w:tc>
          <w:tcPr>
            <w:tcW w:w="3402" w:type="dxa"/>
          </w:tcPr>
          <w:p w14:paraId="7FB81B17" w14:textId="3BA1980E" w:rsidR="00B87F64" w:rsidRDefault="000A35A0" w:rsidP="007207FD">
            <w:pPr>
              <w:rPr>
                <w:rFonts w:cstheme="minorHAnsi"/>
                <w:sz w:val="20"/>
                <w:szCs w:val="20"/>
                <w:lang w:eastAsia="x-none"/>
              </w:rPr>
            </w:pPr>
            <w:r w:rsidRPr="00B87F64">
              <w:rPr>
                <w:rFonts w:cstheme="minorHAnsi"/>
                <w:sz w:val="20"/>
                <w:szCs w:val="20"/>
                <w:lang w:eastAsia="x-none"/>
              </w:rPr>
              <w:t>No solo se logró la v</w:t>
            </w:r>
            <w:r w:rsidR="0044303A" w:rsidRPr="00B87F64">
              <w:rPr>
                <w:rFonts w:cstheme="minorHAnsi"/>
                <w:sz w:val="20"/>
                <w:szCs w:val="20"/>
                <w:lang w:eastAsia="x-none"/>
              </w:rPr>
              <w:t>inculación de</w:t>
            </w:r>
            <w:r w:rsidRPr="00B87F64">
              <w:rPr>
                <w:rFonts w:cstheme="minorHAnsi"/>
                <w:sz w:val="20"/>
                <w:szCs w:val="20"/>
                <w:lang w:eastAsia="x-none"/>
              </w:rPr>
              <w:t xml:space="preserve"> </w:t>
            </w:r>
            <w:r w:rsidR="00B87F64" w:rsidRPr="00B87F64">
              <w:rPr>
                <w:rFonts w:cstheme="minorHAnsi"/>
                <w:sz w:val="20"/>
                <w:szCs w:val="20"/>
                <w:lang w:eastAsia="x-none"/>
              </w:rPr>
              <w:t>los 22</w:t>
            </w:r>
            <w:r w:rsidR="0044303A" w:rsidRPr="00B87F64">
              <w:rPr>
                <w:rFonts w:cstheme="minorHAnsi"/>
                <w:sz w:val="20"/>
                <w:szCs w:val="20"/>
                <w:lang w:eastAsia="x-none"/>
              </w:rPr>
              <w:t xml:space="preserve"> nuevos profesionales</w:t>
            </w:r>
            <w:r w:rsidRPr="00B87F64">
              <w:rPr>
                <w:rFonts w:cstheme="minorHAnsi"/>
                <w:sz w:val="20"/>
                <w:szCs w:val="20"/>
                <w:lang w:eastAsia="x-none"/>
              </w:rPr>
              <w:t xml:space="preserve">, de </w:t>
            </w:r>
            <w:r w:rsidR="00B87F64" w:rsidRPr="00B87F64">
              <w:rPr>
                <w:rFonts w:cstheme="minorHAnsi"/>
                <w:sz w:val="20"/>
                <w:szCs w:val="20"/>
                <w:lang w:eastAsia="x-none"/>
              </w:rPr>
              <w:t>cuales 8 quedaron en planta, sino que además</w:t>
            </w:r>
            <w:r w:rsidR="00B87F64">
              <w:rPr>
                <w:rFonts w:cstheme="minorHAnsi"/>
                <w:sz w:val="20"/>
                <w:szCs w:val="20"/>
                <w:lang w:eastAsia="x-none"/>
              </w:rPr>
              <w:t xml:space="preserve"> se logró la transformación de la metodología interna de trabajo del SAT, a través de: </w:t>
            </w:r>
          </w:p>
          <w:p w14:paraId="3516A4C4" w14:textId="578A319E" w:rsidR="00B87F64" w:rsidRDefault="00B87F64" w:rsidP="007207FD">
            <w:pPr>
              <w:rPr>
                <w:rFonts w:cstheme="minorHAnsi"/>
                <w:sz w:val="20"/>
                <w:szCs w:val="20"/>
                <w:lang w:eastAsia="x-none"/>
              </w:rPr>
            </w:pPr>
            <w:r>
              <w:rPr>
                <w:rFonts w:cstheme="minorHAnsi"/>
                <w:sz w:val="20"/>
                <w:szCs w:val="20"/>
                <w:lang w:eastAsia="x-none"/>
              </w:rPr>
              <w:t xml:space="preserve">i)  La construcción colectiva de los protocolos (sistematizados en la caja de herramientas) </w:t>
            </w:r>
          </w:p>
          <w:p w14:paraId="537E1C9B" w14:textId="5683313D" w:rsidR="00B87F64" w:rsidRDefault="00B87F64" w:rsidP="007207FD">
            <w:pPr>
              <w:rPr>
                <w:rFonts w:cstheme="minorHAnsi"/>
                <w:sz w:val="20"/>
                <w:szCs w:val="20"/>
                <w:lang w:eastAsia="x-none"/>
              </w:rPr>
            </w:pPr>
            <w:proofErr w:type="spellStart"/>
            <w:r>
              <w:rPr>
                <w:rFonts w:cstheme="minorHAnsi"/>
                <w:sz w:val="20"/>
                <w:szCs w:val="20"/>
                <w:lang w:eastAsia="x-none"/>
              </w:rPr>
              <w:t>ii</w:t>
            </w:r>
            <w:proofErr w:type="spellEnd"/>
            <w:r>
              <w:rPr>
                <w:rFonts w:cstheme="minorHAnsi"/>
                <w:sz w:val="20"/>
                <w:szCs w:val="20"/>
                <w:lang w:eastAsia="x-none"/>
              </w:rPr>
              <w:t xml:space="preserve">)  El número de emisión de AT de tipo estructural (60 % de las alertas durante el proyecto) </w:t>
            </w:r>
          </w:p>
          <w:p w14:paraId="41D88F9B" w14:textId="183CA8EB" w:rsidR="00B87F64" w:rsidRDefault="00B87F64" w:rsidP="007207FD">
            <w:pPr>
              <w:rPr>
                <w:rFonts w:cstheme="minorHAnsi"/>
                <w:sz w:val="20"/>
                <w:szCs w:val="20"/>
                <w:lang w:eastAsia="x-none"/>
              </w:rPr>
            </w:pPr>
            <w:proofErr w:type="spellStart"/>
            <w:r>
              <w:rPr>
                <w:rFonts w:cstheme="minorHAnsi"/>
                <w:sz w:val="20"/>
                <w:szCs w:val="20"/>
                <w:lang w:eastAsia="x-none"/>
              </w:rPr>
              <w:t>iii</w:t>
            </w:r>
            <w:proofErr w:type="spellEnd"/>
            <w:r>
              <w:rPr>
                <w:rFonts w:cstheme="minorHAnsi"/>
                <w:sz w:val="20"/>
                <w:szCs w:val="20"/>
                <w:lang w:eastAsia="x-none"/>
              </w:rPr>
              <w:t xml:space="preserve">) Cualificación en las recomendaciones emitidas. </w:t>
            </w:r>
          </w:p>
          <w:p w14:paraId="57A4B470" w14:textId="305F63C4" w:rsidR="0044303A" w:rsidRPr="0044303A" w:rsidRDefault="00B87F64" w:rsidP="00B87F64">
            <w:pPr>
              <w:rPr>
                <w:rFonts w:asciiTheme="minorHAnsi" w:hAnsiTheme="minorHAnsi" w:cstheme="minorHAnsi"/>
                <w:b/>
                <w:color w:val="2F5496" w:themeColor="accent1" w:themeShade="BF"/>
                <w:sz w:val="20"/>
                <w:szCs w:val="20"/>
                <w:lang w:eastAsia="x-none"/>
              </w:rPr>
            </w:pPr>
            <w:proofErr w:type="spellStart"/>
            <w:r>
              <w:rPr>
                <w:rFonts w:cstheme="minorHAnsi"/>
                <w:sz w:val="20"/>
                <w:szCs w:val="20"/>
                <w:lang w:eastAsia="x-none"/>
              </w:rPr>
              <w:t>iv</w:t>
            </w:r>
            <w:proofErr w:type="spellEnd"/>
            <w:r>
              <w:rPr>
                <w:rFonts w:cstheme="minorHAnsi"/>
                <w:sz w:val="20"/>
                <w:szCs w:val="20"/>
                <w:lang w:eastAsia="x-none"/>
              </w:rPr>
              <w:t xml:space="preserve">) Emisión de 50 informes de seguimiento a 102 AT.       </w:t>
            </w:r>
            <w:r w:rsidRPr="00B87F64">
              <w:rPr>
                <w:rFonts w:cstheme="minorHAnsi"/>
                <w:sz w:val="20"/>
                <w:szCs w:val="20"/>
                <w:lang w:eastAsia="x-none"/>
              </w:rPr>
              <w:t xml:space="preserve"> </w:t>
            </w:r>
            <w:r w:rsidR="0044303A" w:rsidRPr="00B87F64">
              <w:rPr>
                <w:rFonts w:cstheme="minorHAnsi"/>
                <w:sz w:val="20"/>
                <w:szCs w:val="20"/>
                <w:lang w:eastAsia="x-none"/>
              </w:rPr>
              <w:t xml:space="preserve"> </w:t>
            </w:r>
          </w:p>
        </w:tc>
        <w:tc>
          <w:tcPr>
            <w:tcW w:w="1792" w:type="dxa"/>
            <w:vMerge/>
          </w:tcPr>
          <w:p w14:paraId="64AB0E18"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r>
      <w:tr w:rsidR="0044303A" w:rsidRPr="0044303A" w14:paraId="7D272B1A" w14:textId="77777777" w:rsidTr="0044303A">
        <w:tc>
          <w:tcPr>
            <w:tcW w:w="2830" w:type="dxa"/>
            <w:vAlign w:val="center"/>
          </w:tcPr>
          <w:p w14:paraId="276F1ED4" w14:textId="1DDE6869"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Coordinar el intercambio de información geográfica con entidades de los niveles nacional, regional y local, que aporten a los equipos regionales del Sistema de Alertas Tempranas, encargados del monitoreo, análisis y advertencia de los escenarios de riesgo, y de seguimiento y proyección social e institucional </w:t>
            </w:r>
            <w:r w:rsidRPr="0044303A">
              <w:rPr>
                <w:rFonts w:asciiTheme="minorHAnsi" w:hAnsiTheme="minorHAnsi" w:cstheme="minorHAnsi"/>
                <w:color w:val="000000"/>
                <w:sz w:val="20"/>
                <w:szCs w:val="20"/>
              </w:rPr>
              <w:lastRenderedPageBreak/>
              <w:t>frente a la respuesta estatal ante las alertas tempranas emitidas.</w:t>
            </w:r>
          </w:p>
        </w:tc>
        <w:tc>
          <w:tcPr>
            <w:tcW w:w="2410" w:type="dxa"/>
          </w:tcPr>
          <w:p w14:paraId="6CFE78B7" w14:textId="6EA1FAAB"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lastRenderedPageBreak/>
              <w:t xml:space="preserve">2.2 Metodología para la identificación de las condiciones de amenaza y vulnerabilidad de la población, frente a los escenarios de riesgo emergentes ante la implementación del Acuerdo Final con las Farc, el surgimiento de nuevos actores armados en los </w:t>
            </w:r>
            <w:r w:rsidRPr="0044303A">
              <w:rPr>
                <w:rFonts w:asciiTheme="minorHAnsi" w:hAnsiTheme="minorHAnsi" w:cstheme="minorHAnsi"/>
                <w:color w:val="000000"/>
                <w:sz w:val="20"/>
                <w:szCs w:val="20"/>
              </w:rPr>
              <w:lastRenderedPageBreak/>
              <w:t>territorios, y la probable afectación de los procesos sociales y comunitarios en la implementación de los acuerdos.</w:t>
            </w:r>
          </w:p>
        </w:tc>
        <w:tc>
          <w:tcPr>
            <w:tcW w:w="3402" w:type="dxa"/>
          </w:tcPr>
          <w:p w14:paraId="36167F7B" w14:textId="77777777" w:rsidR="0044303A" w:rsidRDefault="0044303A" w:rsidP="00B10183">
            <w:pPr>
              <w:pStyle w:val="Prrafodelista"/>
              <w:ind w:left="0"/>
              <w:rPr>
                <w:rFonts w:ascii="Calibri" w:hAnsi="Calibri"/>
                <w:sz w:val="20"/>
                <w:szCs w:val="20"/>
                <w:lang w:eastAsia="x-none"/>
              </w:rPr>
            </w:pPr>
            <w:r w:rsidRPr="00813D21">
              <w:rPr>
                <w:rFonts w:ascii="Calibri" w:hAnsi="Calibri"/>
                <w:sz w:val="20"/>
                <w:szCs w:val="20"/>
                <w:lang w:eastAsia="x-none"/>
              </w:rPr>
              <w:lastRenderedPageBreak/>
              <w:t>Metodología de procesamiento de información geográfica y la construcción de cartografías sociales diseñada y en uso por parte del equipo nacional del SAT</w:t>
            </w:r>
            <w:r>
              <w:rPr>
                <w:rFonts w:ascii="Calibri" w:hAnsi="Calibri"/>
                <w:sz w:val="20"/>
                <w:szCs w:val="20"/>
                <w:lang w:eastAsia="x-none"/>
              </w:rPr>
              <w:t>.</w:t>
            </w:r>
          </w:p>
          <w:p w14:paraId="7969EC2E"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c>
          <w:tcPr>
            <w:tcW w:w="1792" w:type="dxa"/>
            <w:vMerge/>
          </w:tcPr>
          <w:p w14:paraId="6F968988"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r>
      <w:tr w:rsidR="0044303A" w:rsidRPr="0044303A" w14:paraId="56E21962" w14:textId="77777777" w:rsidTr="0044303A">
        <w:tc>
          <w:tcPr>
            <w:tcW w:w="2830" w:type="dxa"/>
          </w:tcPr>
          <w:p w14:paraId="62AD78A8" w14:textId="6A55BDE6"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Emitir las alertas tempranas incorporando los </w:t>
            </w:r>
            <w:r w:rsidR="0067414C" w:rsidRPr="0044303A">
              <w:rPr>
                <w:rFonts w:asciiTheme="minorHAnsi" w:hAnsiTheme="minorHAnsi" w:cstheme="minorHAnsi"/>
                <w:color w:val="000000"/>
                <w:sz w:val="20"/>
                <w:szCs w:val="20"/>
              </w:rPr>
              <w:t>enfoques territoriales</w:t>
            </w:r>
            <w:r w:rsidRPr="0044303A">
              <w:rPr>
                <w:rFonts w:asciiTheme="minorHAnsi" w:hAnsiTheme="minorHAnsi" w:cstheme="minorHAnsi"/>
                <w:color w:val="000000"/>
                <w:sz w:val="20"/>
                <w:szCs w:val="20"/>
              </w:rPr>
              <w:t>, de género, diferencial y étnico.</w:t>
            </w:r>
          </w:p>
        </w:tc>
        <w:tc>
          <w:tcPr>
            <w:tcW w:w="2410" w:type="dxa"/>
          </w:tcPr>
          <w:p w14:paraId="33FABABF" w14:textId="76EAA684"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2.3 Alertas emitidas a las autoridades competentes en la adopción de medidas de prevención y protección sobre situaciones de riesgo y violaciones de DDHH y DIH identificadas en relación con los grupos poblacionales objeto del proyecto</w:t>
            </w:r>
          </w:p>
        </w:tc>
        <w:tc>
          <w:tcPr>
            <w:tcW w:w="3402" w:type="dxa"/>
          </w:tcPr>
          <w:p w14:paraId="2102B931" w14:textId="486829FD" w:rsidR="0044303A" w:rsidRPr="00B87F64" w:rsidRDefault="00B87F64" w:rsidP="00C0377E">
            <w:pPr>
              <w:pStyle w:val="Prrafodelista"/>
              <w:ind w:left="0"/>
              <w:rPr>
                <w:rFonts w:ascii="Calibri" w:hAnsi="Calibri"/>
                <w:sz w:val="20"/>
                <w:szCs w:val="20"/>
                <w:lang w:eastAsia="x-none"/>
              </w:rPr>
            </w:pPr>
            <w:r w:rsidRPr="00B87F64">
              <w:rPr>
                <w:rFonts w:ascii="Calibri" w:hAnsi="Calibri"/>
                <w:sz w:val="20"/>
                <w:szCs w:val="20"/>
                <w:lang w:eastAsia="x-none"/>
              </w:rPr>
              <w:t>99 alertas</w:t>
            </w:r>
            <w:r w:rsidR="0044303A" w:rsidRPr="00B87F64">
              <w:rPr>
                <w:rFonts w:ascii="Calibri" w:hAnsi="Calibri"/>
                <w:sz w:val="20"/>
                <w:szCs w:val="20"/>
                <w:lang w:eastAsia="x-none"/>
              </w:rPr>
              <w:t xml:space="preserve"> tempranas</w:t>
            </w:r>
            <w:r w:rsidR="0067414C" w:rsidRPr="00B87F64">
              <w:rPr>
                <w:rFonts w:ascii="Calibri" w:hAnsi="Calibri"/>
                <w:sz w:val="20"/>
                <w:szCs w:val="20"/>
                <w:lang w:eastAsia="x-none"/>
              </w:rPr>
              <w:t xml:space="preserve"> emitidas</w:t>
            </w:r>
            <w:r w:rsidR="0044303A" w:rsidRPr="00B87F64">
              <w:rPr>
                <w:rFonts w:ascii="Calibri" w:hAnsi="Calibri"/>
                <w:sz w:val="20"/>
                <w:szCs w:val="20"/>
                <w:lang w:eastAsia="x-none"/>
              </w:rPr>
              <w:t>:</w:t>
            </w:r>
          </w:p>
          <w:p w14:paraId="00875749" w14:textId="77777777" w:rsidR="0044303A" w:rsidRPr="00B87F64" w:rsidRDefault="0044303A" w:rsidP="00C0377E">
            <w:pPr>
              <w:pStyle w:val="Prrafodelista"/>
              <w:ind w:left="0"/>
              <w:rPr>
                <w:rFonts w:ascii="Calibri" w:hAnsi="Calibri"/>
                <w:sz w:val="20"/>
                <w:szCs w:val="20"/>
                <w:lang w:eastAsia="x-none"/>
              </w:rPr>
            </w:pPr>
          </w:p>
          <w:p w14:paraId="632C2DC3" w14:textId="77777777" w:rsidR="0044303A" w:rsidRPr="00B87F64" w:rsidRDefault="0044303A" w:rsidP="00C0377E">
            <w:pPr>
              <w:pStyle w:val="Prrafodelista"/>
              <w:numPr>
                <w:ilvl w:val="0"/>
                <w:numId w:val="16"/>
              </w:numPr>
              <w:rPr>
                <w:rFonts w:ascii="Calibri" w:hAnsi="Calibri"/>
                <w:sz w:val="20"/>
                <w:szCs w:val="20"/>
                <w:lang w:eastAsia="x-none"/>
              </w:rPr>
            </w:pPr>
            <w:r w:rsidRPr="00B87F64">
              <w:rPr>
                <w:rFonts w:ascii="Calibri" w:hAnsi="Calibri"/>
                <w:sz w:val="20"/>
                <w:szCs w:val="20"/>
                <w:lang w:eastAsia="x-none"/>
              </w:rPr>
              <w:t>Dos (2) alertas de alcance nacional</w:t>
            </w:r>
          </w:p>
          <w:p w14:paraId="30E46C0E" w14:textId="594624C1" w:rsidR="0044303A" w:rsidRPr="00B87F64" w:rsidRDefault="0044303A" w:rsidP="00C0377E">
            <w:pPr>
              <w:pStyle w:val="Prrafodelista"/>
              <w:numPr>
                <w:ilvl w:val="0"/>
                <w:numId w:val="16"/>
              </w:numPr>
              <w:rPr>
                <w:rFonts w:ascii="Calibri" w:hAnsi="Calibri"/>
                <w:sz w:val="20"/>
                <w:szCs w:val="20"/>
                <w:lang w:eastAsia="x-none"/>
              </w:rPr>
            </w:pPr>
            <w:r w:rsidRPr="00B87F64">
              <w:rPr>
                <w:rFonts w:ascii="Calibri" w:hAnsi="Calibri"/>
                <w:sz w:val="20"/>
                <w:szCs w:val="20"/>
                <w:lang w:eastAsia="x-none"/>
              </w:rPr>
              <w:t>97 alertas en territorios focalizados</w:t>
            </w:r>
          </w:p>
          <w:p w14:paraId="72FCD335" w14:textId="3E13032D" w:rsidR="0044303A" w:rsidRDefault="0044303A" w:rsidP="000D3158">
            <w:pPr>
              <w:rPr>
                <w:rFonts w:ascii="Calibri" w:hAnsi="Calibri"/>
                <w:sz w:val="20"/>
                <w:szCs w:val="20"/>
                <w:highlight w:val="lightGray"/>
                <w:lang w:eastAsia="x-none"/>
              </w:rPr>
            </w:pPr>
          </w:p>
          <w:p w14:paraId="7A6D9DBA" w14:textId="2B747AE8" w:rsidR="0044303A" w:rsidRPr="0044303A" w:rsidRDefault="0044303A" w:rsidP="0044303A">
            <w:pPr>
              <w:rPr>
                <w:rFonts w:ascii="Calibri" w:hAnsi="Calibri"/>
                <w:sz w:val="20"/>
                <w:szCs w:val="20"/>
                <w:highlight w:val="lightGray"/>
                <w:lang w:eastAsia="x-none"/>
              </w:rPr>
            </w:pPr>
            <w:r w:rsidRPr="00813D21">
              <w:rPr>
                <w:rFonts w:ascii="Calibri" w:hAnsi="Calibri"/>
                <w:sz w:val="20"/>
                <w:szCs w:val="20"/>
                <w:lang w:eastAsia="x-none"/>
              </w:rPr>
              <w:t xml:space="preserve">Emisión </w:t>
            </w:r>
            <w:r w:rsidR="00A039BB">
              <w:rPr>
                <w:rFonts w:ascii="Calibri" w:hAnsi="Calibri"/>
                <w:sz w:val="20"/>
                <w:szCs w:val="20"/>
                <w:lang w:eastAsia="x-none"/>
              </w:rPr>
              <w:t xml:space="preserve">289 </w:t>
            </w:r>
            <w:r w:rsidRPr="00813D21">
              <w:rPr>
                <w:rFonts w:ascii="Calibri" w:hAnsi="Calibri"/>
                <w:sz w:val="20"/>
                <w:szCs w:val="20"/>
                <w:lang w:eastAsia="x-none"/>
              </w:rPr>
              <w:t xml:space="preserve">oficios </w:t>
            </w:r>
            <w:proofErr w:type="spellStart"/>
            <w:r w:rsidRPr="00813D21">
              <w:rPr>
                <w:rFonts w:ascii="Calibri" w:hAnsi="Calibri"/>
                <w:sz w:val="20"/>
                <w:szCs w:val="20"/>
                <w:lang w:eastAsia="x-none"/>
              </w:rPr>
              <w:t>Ciprat</w:t>
            </w:r>
            <w:proofErr w:type="spellEnd"/>
            <w:r w:rsidRPr="00813D21">
              <w:rPr>
                <w:rFonts w:ascii="Calibri" w:hAnsi="Calibri"/>
                <w:sz w:val="20"/>
                <w:szCs w:val="20"/>
                <w:lang w:eastAsia="x-none"/>
              </w:rPr>
              <w:t xml:space="preserve"> con el resultado de la evaluación de la respuesta estatal</w:t>
            </w:r>
          </w:p>
          <w:p w14:paraId="34DAF293"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c>
          <w:tcPr>
            <w:tcW w:w="1792" w:type="dxa"/>
            <w:vMerge/>
          </w:tcPr>
          <w:p w14:paraId="4E98CC4A"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r>
      <w:tr w:rsidR="0044303A" w:rsidRPr="0044303A" w14:paraId="3839C377" w14:textId="77777777" w:rsidTr="0044303A">
        <w:tc>
          <w:tcPr>
            <w:tcW w:w="2830" w:type="dxa"/>
          </w:tcPr>
          <w:p w14:paraId="3AF4B106" w14:textId="33E791BC"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Fortalecer el equipo de </w:t>
            </w:r>
            <w:proofErr w:type="spellStart"/>
            <w:r w:rsidRPr="0044303A">
              <w:rPr>
                <w:rFonts w:asciiTheme="minorHAnsi" w:hAnsiTheme="minorHAnsi" w:cstheme="minorHAnsi"/>
                <w:color w:val="000000"/>
                <w:sz w:val="20"/>
                <w:szCs w:val="20"/>
              </w:rPr>
              <w:t>georeferenciación</w:t>
            </w:r>
            <w:proofErr w:type="spellEnd"/>
            <w:r w:rsidRPr="0044303A">
              <w:rPr>
                <w:rFonts w:asciiTheme="minorHAnsi" w:hAnsiTheme="minorHAnsi" w:cstheme="minorHAnsi"/>
                <w:color w:val="000000"/>
                <w:sz w:val="20"/>
                <w:szCs w:val="20"/>
              </w:rPr>
              <w:t xml:space="preserve"> del Sistema de Alertas Tempranas con la vinculación de un geógrafo para elaborar los mapas nacionales de factores de amenaza, los escenarios de riesgo para la población civil y los sectores sociales principalmente afectados por el conflicto armado, y los mapas regionales de riesgo donde se implementan programas sociales del Gobierno Nacional para la superación de las condiciones de marginalidad y la construcción de una paz estable y duradera</w:t>
            </w:r>
          </w:p>
        </w:tc>
        <w:tc>
          <w:tcPr>
            <w:tcW w:w="2410" w:type="dxa"/>
          </w:tcPr>
          <w:p w14:paraId="583806A6" w14:textId="268AA30F"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2.4 Metodología de procesamiento de información geográfica y la construcción de cartografías sociales, mediante la producción de información cartográfica para la elaboración de las Alertas Tempranas y de orientación a las autoridades competentes en la adopción de las medidas de prevención y protección en función de los nuevos escenarios y contextos territoriales</w:t>
            </w:r>
          </w:p>
        </w:tc>
        <w:tc>
          <w:tcPr>
            <w:tcW w:w="3402" w:type="dxa"/>
          </w:tcPr>
          <w:p w14:paraId="7863F57A" w14:textId="2DD5B823" w:rsidR="0044303A" w:rsidRPr="00B87F64" w:rsidRDefault="00B87F64" w:rsidP="007207FD">
            <w:pPr>
              <w:rPr>
                <w:rFonts w:asciiTheme="minorHAnsi" w:hAnsiTheme="minorHAnsi" w:cstheme="minorHAnsi"/>
                <w:b/>
                <w:color w:val="2F5496" w:themeColor="accent1" w:themeShade="BF"/>
                <w:sz w:val="20"/>
                <w:szCs w:val="20"/>
                <w:lang w:eastAsia="x-none"/>
              </w:rPr>
            </w:pPr>
            <w:r w:rsidRPr="00B87F64">
              <w:rPr>
                <w:rFonts w:cstheme="minorHAnsi"/>
                <w:sz w:val="20"/>
                <w:szCs w:val="20"/>
                <w:lang w:eastAsia="x-none"/>
              </w:rPr>
              <w:t>Se</w:t>
            </w:r>
            <w:r>
              <w:rPr>
                <w:rFonts w:cstheme="minorHAnsi"/>
                <w:sz w:val="20"/>
                <w:szCs w:val="20"/>
                <w:lang w:eastAsia="x-none"/>
              </w:rPr>
              <w:t xml:space="preserve"> fortaleció el equipo técnico en los términos previstos. </w:t>
            </w:r>
          </w:p>
        </w:tc>
        <w:tc>
          <w:tcPr>
            <w:tcW w:w="1792" w:type="dxa"/>
            <w:vMerge/>
          </w:tcPr>
          <w:p w14:paraId="2DCD4E18"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r>
      <w:tr w:rsidR="0044303A" w:rsidRPr="0044303A" w14:paraId="3F2BDFC1" w14:textId="77777777" w:rsidTr="0044303A">
        <w:tc>
          <w:tcPr>
            <w:tcW w:w="2830" w:type="dxa"/>
          </w:tcPr>
          <w:p w14:paraId="1B0C706B" w14:textId="56BCECA8"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Contratar la revisión y ajuste de la metodología para la valoración de la respuesta estatal ante las Alertas Tempranas emitidas y de evaluación de la evolución o la persistencia del riesgo, y la efectividad de las medidas adoptadas por las autoridades competentes, acorde a la misión institucional contenida en la Ley 24 de 1992, la Ley 1448 de 2011, el Decreto 2124 de 2017 y otros marcos </w:t>
            </w:r>
            <w:r w:rsidRPr="0044303A">
              <w:rPr>
                <w:rFonts w:asciiTheme="minorHAnsi" w:hAnsiTheme="minorHAnsi" w:cstheme="minorHAnsi"/>
                <w:color w:val="000000"/>
                <w:sz w:val="20"/>
                <w:szCs w:val="20"/>
              </w:rPr>
              <w:lastRenderedPageBreak/>
              <w:t>normativos de implementación del Acuerdo Final</w:t>
            </w:r>
          </w:p>
        </w:tc>
        <w:tc>
          <w:tcPr>
            <w:tcW w:w="2410" w:type="dxa"/>
          </w:tcPr>
          <w:p w14:paraId="47417796" w14:textId="53DCD2CB" w:rsidR="0044303A" w:rsidRPr="0044303A" w:rsidRDefault="0044303A" w:rsidP="007207FD">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lastRenderedPageBreak/>
              <w:t xml:space="preserve">3.1 Marcos conceptuales y metodológicos del SAT ajustados para la valoración de la respuesta estatal ante situaciones de riesgo advertidas, en especial ante la redefinición de roles entre la Defensoría del Pueblo y las autoridades competentes en la adopción de medidas de prevención y protección, y la incorporación de la </w:t>
            </w:r>
            <w:r w:rsidRPr="0044303A">
              <w:rPr>
                <w:rFonts w:asciiTheme="minorHAnsi" w:hAnsiTheme="minorHAnsi" w:cstheme="minorHAnsi"/>
                <w:color w:val="000000"/>
                <w:sz w:val="20"/>
                <w:szCs w:val="20"/>
              </w:rPr>
              <w:lastRenderedPageBreak/>
              <w:t>observación de las libertades civiles y políticas de que trata el decreto 2124 de 2017.</w:t>
            </w:r>
          </w:p>
        </w:tc>
        <w:tc>
          <w:tcPr>
            <w:tcW w:w="3402" w:type="dxa"/>
          </w:tcPr>
          <w:p w14:paraId="4F8AA9B2" w14:textId="77777777" w:rsidR="0044303A" w:rsidRPr="00813D21" w:rsidRDefault="0044303A" w:rsidP="00C0377E">
            <w:pPr>
              <w:pStyle w:val="Prrafodelista"/>
              <w:ind w:left="0"/>
              <w:rPr>
                <w:rFonts w:ascii="Calibri" w:hAnsi="Calibri"/>
                <w:sz w:val="20"/>
                <w:szCs w:val="20"/>
                <w:lang w:eastAsia="x-none"/>
              </w:rPr>
            </w:pPr>
            <w:r w:rsidRPr="00813D21">
              <w:rPr>
                <w:rFonts w:ascii="Calibri" w:hAnsi="Calibri"/>
                <w:sz w:val="20"/>
                <w:szCs w:val="20"/>
                <w:lang w:eastAsia="x-none"/>
              </w:rPr>
              <w:lastRenderedPageBreak/>
              <w:t>Metodología para la identificación de las condiciones de amenaza y vulnerabilidad de la población diseñada y en uso por parte del equipo regional y nacional del SAT</w:t>
            </w:r>
          </w:p>
          <w:p w14:paraId="100E1AC8" w14:textId="77777777" w:rsidR="0044303A" w:rsidRDefault="0044303A" w:rsidP="007207FD">
            <w:pPr>
              <w:rPr>
                <w:rFonts w:asciiTheme="minorHAnsi" w:hAnsiTheme="minorHAnsi" w:cstheme="minorHAnsi"/>
                <w:b/>
                <w:color w:val="2F5496" w:themeColor="accent1" w:themeShade="BF"/>
                <w:sz w:val="20"/>
                <w:szCs w:val="20"/>
                <w:lang w:eastAsia="x-none"/>
              </w:rPr>
            </w:pPr>
          </w:p>
          <w:p w14:paraId="3A2DC6B6" w14:textId="77777777" w:rsidR="0044303A" w:rsidRDefault="0044303A" w:rsidP="007207FD">
            <w:pPr>
              <w:rPr>
                <w:rFonts w:asciiTheme="minorHAnsi" w:hAnsiTheme="minorHAnsi" w:cstheme="minorHAnsi"/>
                <w:b/>
                <w:color w:val="2F5496" w:themeColor="accent1" w:themeShade="BF"/>
                <w:sz w:val="20"/>
                <w:szCs w:val="20"/>
                <w:lang w:eastAsia="x-none"/>
              </w:rPr>
            </w:pPr>
          </w:p>
          <w:p w14:paraId="092D17B3" w14:textId="77777777" w:rsidR="0044303A" w:rsidRPr="005356D6" w:rsidRDefault="0044303A" w:rsidP="00C0377E">
            <w:pPr>
              <w:pStyle w:val="Prrafodelista"/>
              <w:ind w:left="0"/>
              <w:jc w:val="both"/>
              <w:rPr>
                <w:rFonts w:ascii="Calibri" w:hAnsi="Calibri"/>
                <w:sz w:val="20"/>
                <w:szCs w:val="20"/>
                <w:lang w:eastAsia="x-none"/>
              </w:rPr>
            </w:pPr>
            <w:r w:rsidRPr="005356D6">
              <w:rPr>
                <w:rFonts w:cstheme="minorHAnsi"/>
                <w:bCs/>
                <w:sz w:val="20"/>
                <w:szCs w:val="20"/>
              </w:rPr>
              <w:t xml:space="preserve">metodología para la identificación de riesgos y vulnerabilidades que enfrentan las mujeres y personas OSIGD </w:t>
            </w:r>
            <w:r w:rsidRPr="005356D6">
              <w:rPr>
                <w:rFonts w:ascii="Calibri" w:hAnsi="Calibri"/>
                <w:sz w:val="20"/>
                <w:szCs w:val="20"/>
                <w:lang w:eastAsia="x-none"/>
              </w:rPr>
              <w:t>construida y en uso por el SAT.</w:t>
            </w:r>
          </w:p>
          <w:p w14:paraId="71D478AF" w14:textId="77777777" w:rsidR="0044303A" w:rsidRDefault="0044303A" w:rsidP="007207FD">
            <w:pPr>
              <w:rPr>
                <w:rFonts w:asciiTheme="minorHAnsi" w:hAnsiTheme="minorHAnsi" w:cstheme="minorHAnsi"/>
                <w:b/>
                <w:color w:val="2F5496" w:themeColor="accent1" w:themeShade="BF"/>
                <w:sz w:val="20"/>
                <w:szCs w:val="20"/>
                <w:lang w:eastAsia="x-none"/>
              </w:rPr>
            </w:pPr>
          </w:p>
          <w:p w14:paraId="7F26C3E9" w14:textId="77777777" w:rsidR="0044303A" w:rsidRPr="005356D6" w:rsidRDefault="0044303A" w:rsidP="00B10183">
            <w:pPr>
              <w:pStyle w:val="Prrafodelista"/>
              <w:ind w:left="0"/>
              <w:jc w:val="both"/>
              <w:rPr>
                <w:rFonts w:ascii="Calibri" w:hAnsi="Calibri"/>
                <w:sz w:val="20"/>
                <w:szCs w:val="20"/>
                <w:lang w:eastAsia="x-none"/>
              </w:rPr>
            </w:pPr>
            <w:r w:rsidRPr="005356D6">
              <w:rPr>
                <w:rFonts w:ascii="Calibri" w:hAnsi="Calibri"/>
                <w:sz w:val="20"/>
                <w:szCs w:val="20"/>
                <w:lang w:eastAsia="x-none"/>
              </w:rPr>
              <w:lastRenderedPageBreak/>
              <w:t>Una batería de indicadores y observables del enfoque diferencial de género construida y en uso por el SAT.</w:t>
            </w:r>
          </w:p>
          <w:p w14:paraId="3595909B" w14:textId="6871D3BA" w:rsidR="0044303A" w:rsidRPr="0044303A" w:rsidRDefault="0044303A" w:rsidP="007207FD">
            <w:pPr>
              <w:rPr>
                <w:rFonts w:asciiTheme="minorHAnsi" w:hAnsiTheme="minorHAnsi" w:cstheme="minorHAnsi"/>
                <w:b/>
                <w:color w:val="2F5496" w:themeColor="accent1" w:themeShade="BF"/>
                <w:sz w:val="20"/>
                <w:szCs w:val="20"/>
                <w:lang w:eastAsia="x-none"/>
              </w:rPr>
            </w:pPr>
          </w:p>
        </w:tc>
        <w:tc>
          <w:tcPr>
            <w:tcW w:w="1792" w:type="dxa"/>
            <w:vMerge/>
          </w:tcPr>
          <w:p w14:paraId="45D95F5A" w14:textId="77777777" w:rsidR="0044303A" w:rsidRPr="0044303A" w:rsidRDefault="0044303A" w:rsidP="007207FD">
            <w:pPr>
              <w:rPr>
                <w:rFonts w:asciiTheme="minorHAnsi" w:hAnsiTheme="minorHAnsi" w:cstheme="minorHAnsi"/>
                <w:b/>
                <w:color w:val="2F5496" w:themeColor="accent1" w:themeShade="BF"/>
                <w:sz w:val="20"/>
                <w:szCs w:val="20"/>
                <w:lang w:eastAsia="x-none"/>
              </w:rPr>
            </w:pPr>
          </w:p>
        </w:tc>
      </w:tr>
      <w:tr w:rsidR="0044303A" w:rsidRPr="0044303A" w14:paraId="29FAA613" w14:textId="77777777" w:rsidTr="0044303A">
        <w:tc>
          <w:tcPr>
            <w:tcW w:w="2830" w:type="dxa"/>
          </w:tcPr>
          <w:p w14:paraId="1133C3B6" w14:textId="3D57D34A"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Fortalecer la capacidad operativa y funcional del equipo de seguimiento a la respuesta rápida del nivel nacional del SAT, en la actualidad se cuenta con 5 profesionales vinculados con la Entidad, razón por la cual se requiere la vinculación de 9 profesionales adicionales.</w:t>
            </w:r>
          </w:p>
        </w:tc>
        <w:tc>
          <w:tcPr>
            <w:tcW w:w="2410" w:type="dxa"/>
          </w:tcPr>
          <w:p w14:paraId="09E7D35E" w14:textId="54EC7F41"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3.2 Modelo para la evaluación de la respuesta estatal que permita reconocer la movilización institucional y la efectividad e impacto de las medidas adoptadas frente a las alertas tempranas emitidas, acorde con la misión institucional contenida en la Ley 24 de 1992, la Ley 1448 de 2011 y los marcos normativos de implementación del Acuerdo Final.</w:t>
            </w:r>
          </w:p>
        </w:tc>
        <w:tc>
          <w:tcPr>
            <w:tcW w:w="3402" w:type="dxa"/>
          </w:tcPr>
          <w:p w14:paraId="1DA4841C" w14:textId="2B1A46E2" w:rsidR="0044303A" w:rsidRPr="00B87F64" w:rsidRDefault="00B87F64" w:rsidP="00B10183">
            <w:pPr>
              <w:rPr>
                <w:rFonts w:asciiTheme="minorHAnsi" w:hAnsiTheme="minorHAnsi" w:cstheme="minorHAnsi"/>
                <w:bCs/>
                <w:color w:val="2F5496" w:themeColor="accent1" w:themeShade="BF"/>
                <w:sz w:val="20"/>
                <w:szCs w:val="20"/>
                <w:highlight w:val="green"/>
                <w:lang w:eastAsia="x-none"/>
              </w:rPr>
            </w:pPr>
            <w:r w:rsidRPr="00B87F64">
              <w:rPr>
                <w:rFonts w:cstheme="minorHAnsi"/>
                <w:bCs/>
                <w:sz w:val="20"/>
                <w:szCs w:val="20"/>
                <w:lang w:eastAsia="x-none"/>
              </w:rPr>
              <w:t xml:space="preserve">Se amplio la </w:t>
            </w:r>
            <w:r w:rsidR="00A039BB">
              <w:rPr>
                <w:rFonts w:cstheme="minorHAnsi"/>
                <w:bCs/>
                <w:sz w:val="20"/>
                <w:szCs w:val="20"/>
                <w:lang w:eastAsia="x-none"/>
              </w:rPr>
              <w:t xml:space="preserve">capacidad de seguimiento a la respuesta institucional por parte del SAT. No sólo por la vinculación de personal al equipo técnico, sino por la implementación de los protocolos </w:t>
            </w:r>
            <w:proofErr w:type="gramStart"/>
            <w:r w:rsidR="00A039BB">
              <w:rPr>
                <w:rFonts w:cstheme="minorHAnsi"/>
                <w:bCs/>
                <w:sz w:val="20"/>
                <w:szCs w:val="20"/>
                <w:lang w:eastAsia="x-none"/>
              </w:rPr>
              <w:t>( Caja</w:t>
            </w:r>
            <w:proofErr w:type="gramEnd"/>
            <w:r w:rsidR="00A039BB">
              <w:rPr>
                <w:rFonts w:cstheme="minorHAnsi"/>
                <w:bCs/>
                <w:sz w:val="20"/>
                <w:szCs w:val="20"/>
                <w:lang w:eastAsia="x-none"/>
              </w:rPr>
              <w:t xml:space="preserve"> de Herramientas) y la apropiación de la metodología de trabajo diseñada en el marco del proyecto.    </w:t>
            </w:r>
          </w:p>
        </w:tc>
        <w:tc>
          <w:tcPr>
            <w:tcW w:w="1792" w:type="dxa"/>
            <w:vMerge/>
          </w:tcPr>
          <w:p w14:paraId="4B6CDA2C"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r>
      <w:tr w:rsidR="0044303A" w:rsidRPr="0044303A" w14:paraId="331A6A8A" w14:textId="77777777" w:rsidTr="0044303A">
        <w:tc>
          <w:tcPr>
            <w:tcW w:w="2830" w:type="dxa"/>
            <w:vAlign w:val="center"/>
          </w:tcPr>
          <w:p w14:paraId="0FC1E373" w14:textId="30BD30E6"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Realizar las comisiones de constatación en terreno de las medidas adoptadas por las autoridades, su efectividad y el impacto en la superación de las condiciones de riesgo.</w:t>
            </w:r>
          </w:p>
        </w:tc>
        <w:tc>
          <w:tcPr>
            <w:tcW w:w="2410" w:type="dxa"/>
            <w:vMerge w:val="restart"/>
          </w:tcPr>
          <w:p w14:paraId="1C3F5D44" w14:textId="4084E4A7"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3.3 Informes de Seguimiento con la evaluación de </w:t>
            </w:r>
            <w:r w:rsidR="0067414C" w:rsidRPr="0044303A">
              <w:rPr>
                <w:rFonts w:asciiTheme="minorHAnsi" w:hAnsiTheme="minorHAnsi" w:cstheme="minorHAnsi"/>
                <w:color w:val="000000"/>
                <w:sz w:val="20"/>
                <w:szCs w:val="20"/>
              </w:rPr>
              <w:t>las medidas</w:t>
            </w:r>
            <w:r w:rsidRPr="0044303A">
              <w:rPr>
                <w:rFonts w:asciiTheme="minorHAnsi" w:hAnsiTheme="minorHAnsi" w:cstheme="minorHAnsi"/>
                <w:color w:val="000000"/>
                <w:sz w:val="20"/>
                <w:szCs w:val="20"/>
              </w:rPr>
              <w:t xml:space="preserve"> adoptadas y la evolución del riesgo advertido, elaborados por la Defensoría del Pueblo frente a cada Alerta Temprana emitida y socializada con autoridades, las comunidades identificadas en riesgo y sus organizaciones y las instancias de Ministerio Público y demás órganos de control.</w:t>
            </w:r>
          </w:p>
        </w:tc>
        <w:tc>
          <w:tcPr>
            <w:tcW w:w="3402" w:type="dxa"/>
          </w:tcPr>
          <w:p w14:paraId="4EC484AD" w14:textId="77777777" w:rsidR="00B54CFD" w:rsidRPr="0044303A" w:rsidRDefault="00B54CFD" w:rsidP="00B54CFD">
            <w:pPr>
              <w:jc w:val="both"/>
              <w:rPr>
                <w:rFonts w:ascii="Calibri" w:hAnsi="Calibri"/>
                <w:sz w:val="20"/>
                <w:szCs w:val="20"/>
                <w:lang w:eastAsia="x-none"/>
              </w:rPr>
            </w:pPr>
            <w:r w:rsidRPr="0044303A">
              <w:rPr>
                <w:rFonts w:ascii="Calibri" w:hAnsi="Calibri"/>
                <w:sz w:val="20"/>
                <w:szCs w:val="20"/>
                <w:lang w:eastAsia="x-none"/>
              </w:rPr>
              <w:t xml:space="preserve">Se elaboraron </w:t>
            </w:r>
            <w:r>
              <w:rPr>
                <w:rFonts w:ascii="Calibri" w:hAnsi="Calibri"/>
                <w:sz w:val="20"/>
                <w:szCs w:val="20"/>
                <w:lang w:eastAsia="x-none"/>
              </w:rPr>
              <w:t xml:space="preserve">69 </w:t>
            </w:r>
            <w:r w:rsidRPr="0044303A">
              <w:rPr>
                <w:rFonts w:ascii="Calibri" w:hAnsi="Calibri"/>
                <w:sz w:val="20"/>
                <w:szCs w:val="20"/>
                <w:lang w:eastAsia="x-none"/>
              </w:rPr>
              <w:t>informes de seguimiento</w:t>
            </w:r>
            <w:r>
              <w:rPr>
                <w:rFonts w:ascii="Calibri" w:hAnsi="Calibri"/>
                <w:sz w:val="20"/>
                <w:szCs w:val="20"/>
                <w:lang w:eastAsia="x-none"/>
              </w:rPr>
              <w:t xml:space="preserve"> que</w:t>
            </w:r>
            <w:r w:rsidRPr="0044303A">
              <w:rPr>
                <w:rFonts w:ascii="Calibri" w:hAnsi="Calibri"/>
                <w:sz w:val="20"/>
                <w:szCs w:val="20"/>
                <w:lang w:eastAsia="x-none"/>
              </w:rPr>
              <w:t xml:space="preserve"> evalúan la gestión institucional desplegada por el Estado frente a las recomendaciones y escenarios de riesgo contenidos en las Alertas.</w:t>
            </w:r>
          </w:p>
          <w:p w14:paraId="45E9ACCE"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c>
          <w:tcPr>
            <w:tcW w:w="1792" w:type="dxa"/>
            <w:vMerge/>
          </w:tcPr>
          <w:p w14:paraId="30973008"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r>
      <w:tr w:rsidR="0044303A" w:rsidRPr="0044303A" w14:paraId="303E3391" w14:textId="77777777" w:rsidTr="0044303A">
        <w:tc>
          <w:tcPr>
            <w:tcW w:w="2830" w:type="dxa"/>
            <w:vAlign w:val="center"/>
          </w:tcPr>
          <w:p w14:paraId="1775FC7D" w14:textId="6509B5DA"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Elaborar los informes de seguimiento en los cuales se valora la vigencia de los escenarios de riesgo a partir de la evaluación de la respuesta institucional y el resultado de las medidas adoptadas por las autoridades.</w:t>
            </w:r>
          </w:p>
        </w:tc>
        <w:tc>
          <w:tcPr>
            <w:tcW w:w="2410" w:type="dxa"/>
            <w:vMerge/>
          </w:tcPr>
          <w:p w14:paraId="2463FE69"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c>
          <w:tcPr>
            <w:tcW w:w="3402" w:type="dxa"/>
          </w:tcPr>
          <w:p w14:paraId="13A061C7" w14:textId="77777777" w:rsidR="0044303A" w:rsidRDefault="0044303A" w:rsidP="00B10183">
            <w:pPr>
              <w:rPr>
                <w:rFonts w:ascii="Calibri" w:hAnsi="Calibri"/>
                <w:sz w:val="20"/>
                <w:szCs w:val="20"/>
                <w:lang w:eastAsia="x-none"/>
              </w:rPr>
            </w:pPr>
            <w:r w:rsidRPr="00A039BB">
              <w:rPr>
                <w:rFonts w:asciiTheme="minorHAnsi" w:hAnsiTheme="minorHAnsi" w:cstheme="minorHAnsi"/>
                <w:bCs/>
                <w:sz w:val="20"/>
                <w:szCs w:val="20"/>
                <w:lang w:eastAsia="x-none"/>
              </w:rPr>
              <w:t xml:space="preserve">Se diseño un </w:t>
            </w:r>
            <w:r w:rsidRPr="00A039BB">
              <w:rPr>
                <w:rFonts w:ascii="Calibri" w:hAnsi="Calibri"/>
                <w:bCs/>
                <w:sz w:val="20"/>
                <w:szCs w:val="20"/>
                <w:lang w:eastAsia="x-none"/>
              </w:rPr>
              <w:t>Modelo para la evaluación</w:t>
            </w:r>
            <w:r w:rsidRPr="00A039BB">
              <w:rPr>
                <w:rFonts w:ascii="Calibri" w:hAnsi="Calibri"/>
                <w:sz w:val="20"/>
                <w:szCs w:val="20"/>
                <w:lang w:eastAsia="x-none"/>
              </w:rPr>
              <w:t xml:space="preserve"> </w:t>
            </w:r>
            <w:r w:rsidRPr="0044303A">
              <w:rPr>
                <w:rFonts w:ascii="Calibri" w:hAnsi="Calibri"/>
                <w:sz w:val="20"/>
                <w:szCs w:val="20"/>
                <w:lang w:eastAsia="x-none"/>
              </w:rPr>
              <w:t xml:space="preserve">de la respuesta </w:t>
            </w:r>
            <w:r w:rsidRPr="00813D21">
              <w:rPr>
                <w:rFonts w:ascii="Calibri" w:hAnsi="Calibri"/>
                <w:sz w:val="20"/>
                <w:szCs w:val="20"/>
                <w:lang w:eastAsia="x-none"/>
              </w:rPr>
              <w:t>estatal diseñado y en uso por parte del equipo de seguimiento del SAT.</w:t>
            </w:r>
          </w:p>
          <w:p w14:paraId="79C9C6E4" w14:textId="77777777" w:rsidR="0044303A" w:rsidRDefault="0044303A" w:rsidP="00B10183">
            <w:pPr>
              <w:rPr>
                <w:rFonts w:asciiTheme="minorHAnsi" w:hAnsiTheme="minorHAnsi"/>
                <w:b/>
                <w:color w:val="2F5496" w:themeColor="accent1" w:themeShade="BF"/>
                <w:sz w:val="20"/>
                <w:szCs w:val="20"/>
                <w:lang w:eastAsia="x-none"/>
              </w:rPr>
            </w:pPr>
          </w:p>
          <w:p w14:paraId="2B23C20F" w14:textId="0AD3C8C4" w:rsidR="0044303A" w:rsidRPr="0044303A" w:rsidRDefault="0044303A" w:rsidP="00B54CFD">
            <w:pPr>
              <w:jc w:val="both"/>
              <w:rPr>
                <w:rFonts w:asciiTheme="minorHAnsi" w:hAnsiTheme="minorHAnsi" w:cstheme="minorHAnsi"/>
                <w:b/>
                <w:color w:val="2F5496" w:themeColor="accent1" w:themeShade="BF"/>
                <w:sz w:val="20"/>
                <w:szCs w:val="20"/>
                <w:lang w:eastAsia="x-none"/>
              </w:rPr>
            </w:pPr>
          </w:p>
        </w:tc>
        <w:tc>
          <w:tcPr>
            <w:tcW w:w="1792" w:type="dxa"/>
            <w:vMerge/>
          </w:tcPr>
          <w:p w14:paraId="15D890F8" w14:textId="4F617B1A" w:rsidR="0044303A" w:rsidRPr="0044303A" w:rsidRDefault="0044303A" w:rsidP="00B10183">
            <w:pPr>
              <w:rPr>
                <w:rFonts w:asciiTheme="minorHAnsi" w:hAnsiTheme="minorHAnsi" w:cstheme="minorHAnsi"/>
                <w:b/>
                <w:color w:val="2F5496" w:themeColor="accent1" w:themeShade="BF"/>
                <w:sz w:val="20"/>
                <w:szCs w:val="20"/>
                <w:lang w:eastAsia="x-none"/>
              </w:rPr>
            </w:pPr>
          </w:p>
        </w:tc>
      </w:tr>
      <w:tr w:rsidR="0044303A" w:rsidRPr="0044303A" w14:paraId="5B9445AF" w14:textId="77777777" w:rsidTr="0044303A">
        <w:tc>
          <w:tcPr>
            <w:tcW w:w="2830" w:type="dxa"/>
          </w:tcPr>
          <w:p w14:paraId="5D4D015D" w14:textId="10188B18"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Realizar los talleres y espacios de generación de confianzas con comunidades y sus organizaciones para promover su participación en los espacios institucionales derivados de la implementación de los acuerdos con el fin de contribuir al desarrollo e implementación de medidas de prevención, en especial </w:t>
            </w:r>
            <w:r w:rsidRPr="0044303A">
              <w:rPr>
                <w:rFonts w:asciiTheme="minorHAnsi" w:hAnsiTheme="minorHAnsi" w:cstheme="minorHAnsi"/>
                <w:color w:val="000000"/>
                <w:sz w:val="20"/>
                <w:szCs w:val="20"/>
              </w:rPr>
              <w:lastRenderedPageBreak/>
              <w:t>Comités Territoriales de Prevención (Decreto 1581-17), Comités Territoriales para la Alerta Temprana, subcomités de prevención, protección y garantías de no repetición, y los comités territoriales para la justicia transicional (Ley 1448 de 2011), así como el desarrollo de capacidades sociales para la autoprotección</w:t>
            </w:r>
          </w:p>
        </w:tc>
        <w:tc>
          <w:tcPr>
            <w:tcW w:w="2410" w:type="dxa"/>
          </w:tcPr>
          <w:p w14:paraId="6E3A35C2" w14:textId="18BEF42E"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lastRenderedPageBreak/>
              <w:t xml:space="preserve">3.4 Rutas de promoción a la participación de las comunidades y organizaciones en los espacios institucionales derivados de la implementación de los acuerdos con el fin de contribuir al desarrollo e implementación de estrategias de prevención, </w:t>
            </w:r>
            <w:r w:rsidRPr="0044303A">
              <w:rPr>
                <w:rFonts w:asciiTheme="minorHAnsi" w:hAnsiTheme="minorHAnsi" w:cstheme="minorHAnsi"/>
                <w:color w:val="000000"/>
                <w:sz w:val="20"/>
                <w:szCs w:val="20"/>
              </w:rPr>
              <w:lastRenderedPageBreak/>
              <w:t>así como el desarrollo de capacidades sociales para la autoprotección</w:t>
            </w:r>
          </w:p>
        </w:tc>
        <w:tc>
          <w:tcPr>
            <w:tcW w:w="3402" w:type="dxa"/>
          </w:tcPr>
          <w:p w14:paraId="1FB590CF" w14:textId="77777777" w:rsidR="0044303A" w:rsidRPr="0044303A" w:rsidRDefault="0044303A" w:rsidP="0044303A">
            <w:pPr>
              <w:jc w:val="both"/>
              <w:rPr>
                <w:rFonts w:cstheme="minorHAnsi"/>
                <w:sz w:val="20"/>
                <w:szCs w:val="20"/>
                <w:lang w:eastAsia="x-none"/>
              </w:rPr>
            </w:pPr>
            <w:r w:rsidRPr="0044303A">
              <w:rPr>
                <w:rFonts w:cstheme="minorHAnsi"/>
                <w:sz w:val="20"/>
                <w:szCs w:val="20"/>
                <w:lang w:eastAsia="x-none"/>
              </w:rPr>
              <w:lastRenderedPageBreak/>
              <w:t xml:space="preserve">Se realizaron 26 talleres con comunidades y sus organizaciones para la construcción de cartografías sociales de identificación de escenarios de riesgos y promoción de la participación en los espacios institucionales derivados de la implementación de los acuerdos de paz </w:t>
            </w:r>
          </w:p>
          <w:p w14:paraId="4A2D3FAC"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c>
          <w:tcPr>
            <w:tcW w:w="1792" w:type="dxa"/>
            <w:vMerge/>
          </w:tcPr>
          <w:p w14:paraId="44F08E6A"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r>
      <w:tr w:rsidR="0044303A" w:rsidRPr="0044303A" w14:paraId="58216236" w14:textId="77777777" w:rsidTr="0044303A">
        <w:tc>
          <w:tcPr>
            <w:tcW w:w="2830" w:type="dxa"/>
          </w:tcPr>
          <w:p w14:paraId="624227DC" w14:textId="45449FAD"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Diseñar los protocolos e instrumentos de monitoreo y geo</w:t>
            </w:r>
            <w:r>
              <w:rPr>
                <w:rFonts w:asciiTheme="minorHAnsi" w:hAnsiTheme="minorHAnsi" w:cstheme="minorHAnsi"/>
                <w:color w:val="000000"/>
                <w:sz w:val="20"/>
                <w:szCs w:val="20"/>
              </w:rPr>
              <w:t>rre</w:t>
            </w:r>
            <w:r w:rsidRPr="0044303A">
              <w:rPr>
                <w:rFonts w:asciiTheme="minorHAnsi" w:hAnsiTheme="minorHAnsi" w:cstheme="minorHAnsi"/>
                <w:color w:val="000000"/>
                <w:sz w:val="20"/>
                <w:szCs w:val="20"/>
              </w:rPr>
              <w:t>ferenciación, análisis de riesgo, verificación, advertencia y seguimiento a la evolución y a la gestión del riesgo que se advierte.</w:t>
            </w:r>
          </w:p>
        </w:tc>
        <w:tc>
          <w:tcPr>
            <w:tcW w:w="2410" w:type="dxa"/>
            <w:vMerge w:val="restart"/>
          </w:tcPr>
          <w:p w14:paraId="1F00023C" w14:textId="0A380151"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 xml:space="preserve">3.5 Sistema de Información del Sistema de Alertas Tempranas – SISAT, adecuado a los nuevos instrumentos de advertencia y seguimiento a la respuesta institucional de conformidad a roles y funciones defensoriales del SAT que motivan </w:t>
            </w:r>
            <w:r w:rsidR="00BA4BDC" w:rsidRPr="0044303A">
              <w:rPr>
                <w:rFonts w:asciiTheme="minorHAnsi" w:hAnsiTheme="minorHAnsi" w:cstheme="minorHAnsi"/>
                <w:color w:val="000000"/>
                <w:sz w:val="20"/>
                <w:szCs w:val="20"/>
              </w:rPr>
              <w:t>los acuerdos</w:t>
            </w:r>
            <w:r w:rsidRPr="0044303A">
              <w:rPr>
                <w:rFonts w:asciiTheme="minorHAnsi" w:hAnsiTheme="minorHAnsi" w:cstheme="minorHAnsi"/>
                <w:color w:val="000000"/>
                <w:sz w:val="20"/>
                <w:szCs w:val="20"/>
              </w:rPr>
              <w:t xml:space="preserve"> de paz y sus decretos reglamentarios.</w:t>
            </w:r>
          </w:p>
        </w:tc>
        <w:tc>
          <w:tcPr>
            <w:tcW w:w="3402" w:type="dxa"/>
          </w:tcPr>
          <w:p w14:paraId="31E00C8F" w14:textId="77777777" w:rsidR="0044303A" w:rsidRDefault="0044303A" w:rsidP="00B10183">
            <w:pPr>
              <w:rPr>
                <w:rFonts w:ascii="Calibri" w:hAnsi="Calibri"/>
                <w:sz w:val="20"/>
                <w:szCs w:val="20"/>
                <w:lang w:eastAsia="x-none"/>
              </w:rPr>
            </w:pPr>
            <w:r w:rsidRPr="00CF2AEC">
              <w:rPr>
                <w:rFonts w:ascii="Calibri" w:hAnsi="Calibri"/>
                <w:sz w:val="20"/>
                <w:szCs w:val="20"/>
                <w:lang w:eastAsia="x-none"/>
              </w:rPr>
              <w:t>Se implementó en su totalidad la metodología para la identificación de las condiciones de amenaza y vulnerabilidad en todas las alertas tempranas reportadas</w:t>
            </w:r>
          </w:p>
          <w:p w14:paraId="12AC3108" w14:textId="77777777" w:rsidR="0044303A" w:rsidRDefault="0044303A" w:rsidP="00B10183">
            <w:pPr>
              <w:rPr>
                <w:rFonts w:asciiTheme="minorHAnsi" w:hAnsiTheme="minorHAnsi"/>
                <w:b/>
                <w:color w:val="2F5496" w:themeColor="accent1" w:themeShade="BF"/>
                <w:sz w:val="20"/>
                <w:szCs w:val="20"/>
                <w:lang w:eastAsia="x-none"/>
              </w:rPr>
            </w:pPr>
          </w:p>
          <w:p w14:paraId="5A51E9C0" w14:textId="77777777" w:rsidR="0044303A" w:rsidRDefault="0044303A" w:rsidP="00B10183">
            <w:pPr>
              <w:rPr>
                <w:rFonts w:asciiTheme="minorHAnsi" w:hAnsiTheme="minorHAnsi"/>
                <w:b/>
                <w:color w:val="2F5496" w:themeColor="accent1" w:themeShade="BF"/>
                <w:sz w:val="20"/>
                <w:szCs w:val="20"/>
                <w:lang w:eastAsia="x-none"/>
              </w:rPr>
            </w:pPr>
          </w:p>
          <w:p w14:paraId="13815D2B" w14:textId="77777777" w:rsidR="0044303A" w:rsidRPr="0044303A" w:rsidRDefault="0044303A" w:rsidP="0044303A">
            <w:pPr>
              <w:jc w:val="both"/>
              <w:rPr>
                <w:rFonts w:ascii="Calibri" w:hAnsi="Calibri"/>
                <w:sz w:val="20"/>
                <w:szCs w:val="20"/>
                <w:lang w:eastAsia="x-none"/>
              </w:rPr>
            </w:pPr>
            <w:r w:rsidRPr="0044303A">
              <w:rPr>
                <w:rFonts w:ascii="Calibri" w:hAnsi="Calibri"/>
                <w:sz w:val="20"/>
                <w:szCs w:val="20"/>
                <w:lang w:eastAsia="x-none"/>
              </w:rPr>
              <w:t xml:space="preserve">Construcción de un nuevo protocolo de seguimiento adoptado en junio de 2020 como parte de las acciones de ajuste metodológico, el cual fue elaborado a partir de los informes de seguimiento y los oficios de consumación. </w:t>
            </w:r>
          </w:p>
          <w:p w14:paraId="5E626D12" w14:textId="72E1C510" w:rsidR="0044303A" w:rsidRPr="0044303A" w:rsidRDefault="0044303A" w:rsidP="00B10183">
            <w:pPr>
              <w:rPr>
                <w:rFonts w:asciiTheme="minorHAnsi" w:hAnsiTheme="minorHAnsi" w:cstheme="minorHAnsi"/>
                <w:b/>
                <w:color w:val="2F5496" w:themeColor="accent1" w:themeShade="BF"/>
                <w:sz w:val="20"/>
                <w:szCs w:val="20"/>
                <w:lang w:eastAsia="x-none"/>
              </w:rPr>
            </w:pPr>
          </w:p>
        </w:tc>
        <w:tc>
          <w:tcPr>
            <w:tcW w:w="1792" w:type="dxa"/>
            <w:vMerge/>
          </w:tcPr>
          <w:p w14:paraId="00FF2B00"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r>
      <w:tr w:rsidR="0044303A" w:rsidRPr="0044303A" w14:paraId="5231D053" w14:textId="77777777" w:rsidTr="0044303A">
        <w:tc>
          <w:tcPr>
            <w:tcW w:w="2830" w:type="dxa"/>
            <w:vAlign w:val="center"/>
          </w:tcPr>
          <w:p w14:paraId="13C188D7" w14:textId="37B1C351" w:rsidR="0044303A" w:rsidRPr="0044303A" w:rsidRDefault="0044303A" w:rsidP="00B10183">
            <w:pPr>
              <w:rPr>
                <w:rFonts w:asciiTheme="minorHAnsi" w:hAnsiTheme="minorHAnsi" w:cstheme="minorHAnsi"/>
                <w:b/>
                <w:color w:val="2F5496" w:themeColor="accent1" w:themeShade="BF"/>
                <w:sz w:val="20"/>
                <w:szCs w:val="20"/>
                <w:lang w:eastAsia="x-none"/>
              </w:rPr>
            </w:pPr>
            <w:r w:rsidRPr="0044303A">
              <w:rPr>
                <w:rFonts w:asciiTheme="minorHAnsi" w:hAnsiTheme="minorHAnsi" w:cstheme="minorHAnsi"/>
                <w:color w:val="000000"/>
                <w:sz w:val="20"/>
                <w:szCs w:val="20"/>
              </w:rPr>
              <w:t>Contratar el equipo para la actualización del sistema de información del sistema de alertas tempranas a los nuevos roles, metodologías y funciones defensoriales.</w:t>
            </w:r>
          </w:p>
        </w:tc>
        <w:tc>
          <w:tcPr>
            <w:tcW w:w="2410" w:type="dxa"/>
            <w:vMerge/>
          </w:tcPr>
          <w:p w14:paraId="02AB492C"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c>
          <w:tcPr>
            <w:tcW w:w="3402" w:type="dxa"/>
          </w:tcPr>
          <w:p w14:paraId="0022BEC8" w14:textId="4D4D1205" w:rsidR="0044303A" w:rsidRPr="0044303A" w:rsidRDefault="00A039BB" w:rsidP="00B10183">
            <w:pPr>
              <w:rPr>
                <w:rFonts w:asciiTheme="minorHAnsi" w:hAnsiTheme="minorHAnsi" w:cstheme="minorHAnsi"/>
                <w:b/>
                <w:color w:val="2F5496" w:themeColor="accent1" w:themeShade="BF"/>
                <w:sz w:val="20"/>
                <w:szCs w:val="20"/>
                <w:lang w:eastAsia="x-none"/>
              </w:rPr>
            </w:pPr>
            <w:r>
              <w:rPr>
                <w:rFonts w:cstheme="minorHAnsi"/>
                <w:sz w:val="20"/>
                <w:szCs w:val="20"/>
                <w:lang w:eastAsia="x-none"/>
              </w:rPr>
              <w:t xml:space="preserve">Se realizó la contratación el </w:t>
            </w:r>
            <w:proofErr w:type="gramStart"/>
            <w:r>
              <w:rPr>
                <w:rFonts w:cstheme="minorHAnsi"/>
                <w:sz w:val="20"/>
                <w:szCs w:val="20"/>
                <w:lang w:eastAsia="x-none"/>
              </w:rPr>
              <w:t>equipo prevista</w:t>
            </w:r>
            <w:proofErr w:type="gramEnd"/>
            <w:r>
              <w:rPr>
                <w:rFonts w:cstheme="minorHAnsi"/>
                <w:sz w:val="20"/>
                <w:szCs w:val="20"/>
                <w:lang w:eastAsia="x-none"/>
              </w:rPr>
              <w:t xml:space="preserve">: 22 profesionales, de los cuales 8 fueron vinculados a la planta de personal de la Defensoría.  </w:t>
            </w:r>
          </w:p>
        </w:tc>
        <w:tc>
          <w:tcPr>
            <w:tcW w:w="1792" w:type="dxa"/>
            <w:vMerge/>
          </w:tcPr>
          <w:p w14:paraId="4FFDAF10"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r>
      <w:tr w:rsidR="0044303A" w:rsidRPr="0044303A" w14:paraId="426BCF75" w14:textId="77777777" w:rsidTr="0044303A">
        <w:tc>
          <w:tcPr>
            <w:tcW w:w="2830" w:type="dxa"/>
            <w:vAlign w:val="center"/>
          </w:tcPr>
          <w:p w14:paraId="4F6CE1C6" w14:textId="3D029724" w:rsidR="0044303A" w:rsidRPr="0044303A" w:rsidRDefault="0044303A" w:rsidP="00B10183">
            <w:pPr>
              <w:rPr>
                <w:rFonts w:asciiTheme="minorHAnsi" w:hAnsiTheme="minorHAnsi" w:cstheme="minorHAnsi"/>
                <w:color w:val="000000"/>
                <w:sz w:val="20"/>
                <w:szCs w:val="20"/>
              </w:rPr>
            </w:pPr>
            <w:r w:rsidRPr="0044303A">
              <w:rPr>
                <w:rFonts w:asciiTheme="minorHAnsi" w:hAnsiTheme="minorHAnsi" w:cstheme="minorHAnsi"/>
                <w:color w:val="000000"/>
                <w:sz w:val="20"/>
                <w:szCs w:val="20"/>
              </w:rPr>
              <w:t>Socializar y capacitar con el equipo nacional las nuevas funcionalidades del Sistema de Información, y las metodologías para el cargue y procesamiento de información, la elaboración de reportes y el uso del módulo de elaboración de cartografías de referencia.</w:t>
            </w:r>
          </w:p>
        </w:tc>
        <w:tc>
          <w:tcPr>
            <w:tcW w:w="2410" w:type="dxa"/>
            <w:vMerge/>
          </w:tcPr>
          <w:p w14:paraId="1F1E4DDC"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c>
          <w:tcPr>
            <w:tcW w:w="3402" w:type="dxa"/>
          </w:tcPr>
          <w:p w14:paraId="1419D071" w14:textId="77777777" w:rsidR="0044303A" w:rsidRPr="00A039BB" w:rsidRDefault="0044303A" w:rsidP="00B10183">
            <w:pPr>
              <w:rPr>
                <w:bCs/>
                <w:sz w:val="20"/>
                <w:szCs w:val="20"/>
              </w:rPr>
            </w:pPr>
            <w:r w:rsidRPr="00A039BB">
              <w:rPr>
                <w:rFonts w:asciiTheme="minorHAnsi" w:hAnsiTheme="minorHAnsi" w:cstheme="minorHAnsi"/>
                <w:bCs/>
                <w:sz w:val="20"/>
                <w:szCs w:val="20"/>
                <w:lang w:eastAsia="x-none"/>
              </w:rPr>
              <w:t>Se diseñó una e</w:t>
            </w:r>
            <w:r w:rsidRPr="00A039BB">
              <w:rPr>
                <w:rFonts w:cstheme="minorHAnsi"/>
                <w:bCs/>
                <w:sz w:val="20"/>
                <w:szCs w:val="20"/>
              </w:rPr>
              <w:t xml:space="preserve">strategia de comunicación que </w:t>
            </w:r>
            <w:r w:rsidRPr="00A039BB">
              <w:rPr>
                <w:bCs/>
                <w:sz w:val="20"/>
                <w:szCs w:val="20"/>
              </w:rPr>
              <w:t>permite instalar conceptos, categorías y sensibilizar a analistas a cargo de las Alertas Tempranas para la incorporación del enfoque de prevención y la producción de alertas con enfoque de género.</w:t>
            </w:r>
          </w:p>
          <w:p w14:paraId="6565ACF1" w14:textId="77777777" w:rsidR="0044303A" w:rsidRDefault="0044303A" w:rsidP="00B10183">
            <w:pPr>
              <w:rPr>
                <w:sz w:val="20"/>
                <w:szCs w:val="20"/>
              </w:rPr>
            </w:pPr>
          </w:p>
          <w:p w14:paraId="430BE1BB" w14:textId="77777777" w:rsidR="0044303A" w:rsidRDefault="0044303A" w:rsidP="00B10183">
            <w:pPr>
              <w:rPr>
                <w:sz w:val="20"/>
                <w:szCs w:val="20"/>
              </w:rPr>
            </w:pPr>
          </w:p>
          <w:p w14:paraId="39DF9C19" w14:textId="77777777" w:rsidR="0044303A" w:rsidRPr="005356D6" w:rsidRDefault="0044303A" w:rsidP="00B10183">
            <w:pPr>
              <w:pStyle w:val="Prrafodelista"/>
              <w:ind w:left="0"/>
              <w:jc w:val="both"/>
              <w:rPr>
                <w:rFonts w:cstheme="minorHAnsi"/>
                <w:bCs/>
                <w:sz w:val="20"/>
                <w:szCs w:val="20"/>
              </w:rPr>
            </w:pPr>
            <w:r w:rsidRPr="005356D6">
              <w:rPr>
                <w:rFonts w:cstheme="minorHAnsi"/>
                <w:bCs/>
                <w:sz w:val="20"/>
                <w:szCs w:val="20"/>
              </w:rPr>
              <w:t xml:space="preserve">Una caja de herramientas virtuales que facilita la incorporación del enfoque de género e interseccionalidad en el SAT. </w:t>
            </w:r>
          </w:p>
          <w:p w14:paraId="689DBE19" w14:textId="08A87E8F" w:rsidR="0044303A" w:rsidRPr="0044303A" w:rsidRDefault="0044303A" w:rsidP="00B10183">
            <w:pPr>
              <w:rPr>
                <w:rFonts w:asciiTheme="minorHAnsi" w:hAnsiTheme="minorHAnsi" w:cstheme="minorHAnsi"/>
                <w:b/>
                <w:color w:val="2F5496" w:themeColor="accent1" w:themeShade="BF"/>
                <w:sz w:val="20"/>
                <w:szCs w:val="20"/>
                <w:lang w:eastAsia="x-none"/>
              </w:rPr>
            </w:pPr>
          </w:p>
        </w:tc>
        <w:tc>
          <w:tcPr>
            <w:tcW w:w="1792" w:type="dxa"/>
            <w:vMerge/>
          </w:tcPr>
          <w:p w14:paraId="0692A25F" w14:textId="77777777" w:rsidR="0044303A" w:rsidRPr="0044303A" w:rsidRDefault="0044303A" w:rsidP="00B10183">
            <w:pPr>
              <w:rPr>
                <w:rFonts w:asciiTheme="minorHAnsi" w:hAnsiTheme="minorHAnsi" w:cstheme="minorHAnsi"/>
                <w:b/>
                <w:color w:val="2F5496" w:themeColor="accent1" w:themeShade="BF"/>
                <w:sz w:val="20"/>
                <w:szCs w:val="20"/>
                <w:lang w:eastAsia="x-none"/>
              </w:rPr>
            </w:pPr>
          </w:p>
        </w:tc>
      </w:tr>
    </w:tbl>
    <w:p w14:paraId="1E68A133" w14:textId="77777777" w:rsidR="007207FD" w:rsidRPr="0044303A" w:rsidRDefault="007207FD" w:rsidP="0044303A">
      <w:pPr>
        <w:shd w:val="clear" w:color="auto" w:fill="FFFFFF" w:themeFill="background1"/>
        <w:rPr>
          <w:rFonts w:asciiTheme="minorHAnsi" w:hAnsiTheme="minorHAnsi" w:cstheme="minorHAnsi"/>
          <w:b/>
          <w:color w:val="2F5496" w:themeColor="accent1" w:themeShade="BF"/>
          <w:sz w:val="20"/>
          <w:szCs w:val="20"/>
          <w:lang w:eastAsia="x-none"/>
        </w:rPr>
      </w:pPr>
    </w:p>
    <w:p w14:paraId="270E01A7" w14:textId="21973986" w:rsidR="00EA2E3A" w:rsidRDefault="00EA2E3A" w:rsidP="00EA2E3A">
      <w:pPr>
        <w:shd w:val="clear" w:color="auto" w:fill="FFFFFF" w:themeFill="background1"/>
        <w:rPr>
          <w:rFonts w:ascii="Calibri" w:hAnsi="Calibri"/>
          <w:color w:val="2F5496" w:themeColor="accent1" w:themeShade="BF"/>
          <w:sz w:val="20"/>
          <w:szCs w:val="20"/>
          <w:lang w:val="es-CO" w:eastAsia="x-none"/>
        </w:rPr>
      </w:pPr>
    </w:p>
    <w:p w14:paraId="41868CE4" w14:textId="77777777" w:rsidR="00BA4BDC" w:rsidRPr="00690E84" w:rsidRDefault="00BA4BDC" w:rsidP="00EA2E3A">
      <w:pPr>
        <w:shd w:val="clear" w:color="auto" w:fill="FFFFFF" w:themeFill="background1"/>
        <w:rPr>
          <w:rFonts w:ascii="Calibri" w:hAnsi="Calibri"/>
          <w:color w:val="2F5496" w:themeColor="accent1" w:themeShade="BF"/>
          <w:sz w:val="20"/>
          <w:szCs w:val="20"/>
          <w:lang w:val="es-CO" w:eastAsia="x-none"/>
        </w:rPr>
      </w:pPr>
    </w:p>
    <w:p w14:paraId="29C7586B" w14:textId="62D67A93" w:rsidR="00EA2E3A" w:rsidRPr="00142C8C" w:rsidRDefault="009A4464" w:rsidP="00C53732">
      <w:pPr>
        <w:pStyle w:val="Prrafodelista"/>
        <w:numPr>
          <w:ilvl w:val="1"/>
          <w:numId w:val="6"/>
        </w:numPr>
        <w:rPr>
          <w:rFonts w:ascii="Calibri" w:hAnsi="Calibri"/>
          <w:b/>
          <w:color w:val="2F5496" w:themeColor="accent1" w:themeShade="BF"/>
          <w:sz w:val="20"/>
          <w:szCs w:val="20"/>
          <w:lang w:eastAsia="x-none"/>
        </w:rPr>
      </w:pPr>
      <w:r w:rsidRPr="00142C8C">
        <w:rPr>
          <w:rFonts w:ascii="Calibri" w:hAnsi="Calibri"/>
          <w:b/>
          <w:color w:val="2F5496" w:themeColor="accent1" w:themeShade="BF"/>
          <w:sz w:val="20"/>
          <w:szCs w:val="20"/>
          <w:lang w:eastAsia="x-none"/>
        </w:rPr>
        <w:t xml:space="preserve">Beneficiarios </w:t>
      </w:r>
    </w:p>
    <w:p w14:paraId="649CEA9C" w14:textId="5E71280E" w:rsidR="009A4464" w:rsidRDefault="009A4464" w:rsidP="00C838CB">
      <w:pPr>
        <w:pStyle w:val="Prrafodelista"/>
        <w:ind w:left="1440"/>
        <w:rPr>
          <w:rFonts w:ascii="Calibri" w:hAnsi="Calibri"/>
          <w:sz w:val="20"/>
          <w:szCs w:val="20"/>
          <w:lang w:eastAsia="x-none"/>
        </w:rPr>
      </w:pPr>
    </w:p>
    <w:p w14:paraId="351517CA" w14:textId="77777777" w:rsidR="00DB0A80" w:rsidRPr="00466ACD" w:rsidRDefault="00DB0A80" w:rsidP="00DB0A80">
      <w:pPr>
        <w:rPr>
          <w:rFonts w:ascii="Calibri" w:eastAsiaTheme="minorHAnsi" w:hAnsi="Calibri" w:cstheme="minorBidi"/>
          <w:sz w:val="20"/>
          <w:szCs w:val="20"/>
          <w:lang w:val="es-ES_tradnl" w:eastAsia="x-none"/>
        </w:rPr>
      </w:pPr>
      <w:r>
        <w:rPr>
          <w:rFonts w:ascii="Calibri" w:eastAsiaTheme="minorHAnsi" w:hAnsi="Calibri" w:cstheme="minorBidi"/>
          <w:sz w:val="20"/>
          <w:szCs w:val="20"/>
          <w:lang w:val="es-ES_tradnl" w:eastAsia="x-none"/>
        </w:rPr>
        <w:lastRenderedPageBreak/>
        <w:t xml:space="preserve">Aunque la naturaleza del proyecto no preveía la consecución de un número determinado de </w:t>
      </w:r>
      <w:r w:rsidRPr="00466ACD">
        <w:rPr>
          <w:rFonts w:ascii="Calibri" w:eastAsiaTheme="minorHAnsi" w:hAnsi="Calibri" w:cstheme="minorBidi"/>
          <w:sz w:val="20"/>
          <w:szCs w:val="20"/>
          <w:lang w:val="es-ES_tradnl" w:eastAsia="x-none"/>
        </w:rPr>
        <w:t>Beneficiarios/as</w:t>
      </w:r>
      <w:r>
        <w:rPr>
          <w:rFonts w:ascii="Calibri" w:eastAsiaTheme="minorHAnsi" w:hAnsi="Calibri" w:cstheme="minorBidi"/>
          <w:sz w:val="20"/>
          <w:szCs w:val="20"/>
          <w:lang w:val="es-ES_tradnl" w:eastAsia="x-none"/>
        </w:rPr>
        <w:t xml:space="preserve">, pues el énfasis estaba en el fortalecimiento del SAT. La línea de trabajo desarrollado por el equipo técnico del SAT en materia </w:t>
      </w:r>
      <w:r w:rsidRPr="00466ACD">
        <w:rPr>
          <w:rFonts w:ascii="Calibri" w:eastAsiaTheme="minorHAnsi" w:hAnsi="Calibri" w:cstheme="minorBidi"/>
          <w:sz w:val="20"/>
          <w:szCs w:val="20"/>
          <w:lang w:val="es-ES_tradnl" w:eastAsia="x-none"/>
        </w:rPr>
        <w:t>de proyección social e institucional -PSI-</w:t>
      </w:r>
      <w:r>
        <w:rPr>
          <w:rFonts w:ascii="Calibri" w:eastAsiaTheme="minorHAnsi" w:hAnsi="Calibri" w:cstheme="minorBidi"/>
          <w:sz w:val="20"/>
          <w:szCs w:val="20"/>
          <w:lang w:val="es-ES_tradnl" w:eastAsia="x-none"/>
        </w:rPr>
        <w:t xml:space="preserve">, que sirve para afianzar las fuentes de información y de contraste utilizadas en la construcción de las Alertas Tempranas, arrojó los siguientes beneficiarios:   </w:t>
      </w:r>
    </w:p>
    <w:p w14:paraId="053E7F65" w14:textId="77777777" w:rsidR="00DB0A80" w:rsidRPr="00466ACD" w:rsidRDefault="00DB0A80" w:rsidP="00DB0A80">
      <w:pPr>
        <w:rPr>
          <w:rFonts w:ascii="Calibri" w:eastAsiaTheme="minorHAnsi" w:hAnsi="Calibri" w:cstheme="minorBidi"/>
          <w:sz w:val="20"/>
          <w:szCs w:val="20"/>
          <w:lang w:val="es-ES_tradnl" w:eastAsia="x-none"/>
        </w:rPr>
      </w:pPr>
    </w:p>
    <w:p w14:paraId="49AA0575" w14:textId="77777777" w:rsidR="00DB0A80" w:rsidRPr="00466ACD" w:rsidRDefault="00DB0A80" w:rsidP="00C53732">
      <w:pPr>
        <w:pStyle w:val="Prrafodelista"/>
        <w:numPr>
          <w:ilvl w:val="0"/>
          <w:numId w:val="11"/>
        </w:numPr>
        <w:jc w:val="both"/>
        <w:rPr>
          <w:rFonts w:ascii="Calibri" w:hAnsi="Calibri"/>
          <w:sz w:val="20"/>
          <w:szCs w:val="20"/>
          <w:lang w:val="es-ES_tradnl" w:eastAsia="x-none"/>
        </w:rPr>
      </w:pPr>
      <w:r w:rsidRPr="00466ACD">
        <w:rPr>
          <w:rFonts w:ascii="Calibri" w:hAnsi="Calibri"/>
          <w:sz w:val="20"/>
          <w:szCs w:val="20"/>
          <w:lang w:val="es-ES_tradnl" w:eastAsia="x-none"/>
        </w:rPr>
        <w:t>El n</w:t>
      </w:r>
      <w:r>
        <w:rPr>
          <w:rFonts w:ascii="Calibri" w:hAnsi="Calibri"/>
          <w:sz w:val="20"/>
          <w:szCs w:val="20"/>
          <w:lang w:val="es-ES_tradnl" w:eastAsia="x-none"/>
        </w:rPr>
        <w:t>ú</w:t>
      </w:r>
      <w:r w:rsidRPr="00466ACD">
        <w:rPr>
          <w:rFonts w:ascii="Calibri" w:hAnsi="Calibri"/>
          <w:sz w:val="20"/>
          <w:szCs w:val="20"/>
          <w:lang w:val="es-ES_tradnl" w:eastAsia="x-none"/>
        </w:rPr>
        <w:t xml:space="preserve">mero total de beneficiario de las actividades de PSI de la Defensoría de Pueblo </w:t>
      </w:r>
      <w:commentRangeStart w:id="3"/>
      <w:r w:rsidRPr="00466ACD">
        <w:rPr>
          <w:rFonts w:ascii="Calibri" w:hAnsi="Calibri"/>
          <w:sz w:val="20"/>
          <w:szCs w:val="20"/>
          <w:lang w:val="es-ES_tradnl" w:eastAsia="x-none"/>
        </w:rPr>
        <w:t>es de 12</w:t>
      </w:r>
      <w:r>
        <w:rPr>
          <w:rFonts w:ascii="Calibri" w:hAnsi="Calibri"/>
          <w:sz w:val="20"/>
          <w:szCs w:val="20"/>
          <w:lang w:val="es-ES_tradnl" w:eastAsia="x-none"/>
        </w:rPr>
        <w:t>6</w:t>
      </w:r>
      <w:r w:rsidRPr="00466ACD">
        <w:rPr>
          <w:rFonts w:ascii="Calibri" w:hAnsi="Calibri"/>
          <w:sz w:val="20"/>
          <w:szCs w:val="20"/>
          <w:lang w:val="es-ES_tradnl" w:eastAsia="x-none"/>
        </w:rPr>
        <w:t>1 personas</w:t>
      </w:r>
      <w:r>
        <w:rPr>
          <w:rFonts w:ascii="Calibri" w:hAnsi="Calibri"/>
          <w:sz w:val="20"/>
          <w:szCs w:val="20"/>
          <w:lang w:val="es-ES_tradnl" w:eastAsia="x-none"/>
        </w:rPr>
        <w:t xml:space="preserve">, de las cuales el </w:t>
      </w:r>
      <w:r w:rsidRPr="00466ACD">
        <w:rPr>
          <w:rFonts w:ascii="Calibri" w:hAnsi="Calibri"/>
          <w:sz w:val="20"/>
          <w:szCs w:val="20"/>
          <w:lang w:val="es-ES_tradnl" w:eastAsia="x-none"/>
        </w:rPr>
        <w:t>70%</w:t>
      </w:r>
      <w:r>
        <w:rPr>
          <w:rFonts w:ascii="Calibri" w:hAnsi="Calibri"/>
          <w:sz w:val="20"/>
          <w:szCs w:val="20"/>
          <w:lang w:val="es-ES_tradnl" w:eastAsia="x-none"/>
        </w:rPr>
        <w:t xml:space="preserve"> fueron</w:t>
      </w:r>
      <w:r w:rsidRPr="00466ACD">
        <w:rPr>
          <w:rFonts w:ascii="Calibri" w:hAnsi="Calibri"/>
          <w:sz w:val="20"/>
          <w:szCs w:val="20"/>
          <w:lang w:val="es-ES_tradnl" w:eastAsia="x-none"/>
        </w:rPr>
        <w:t xml:space="preserve"> hombres y </w:t>
      </w:r>
      <w:r>
        <w:rPr>
          <w:rFonts w:ascii="Calibri" w:hAnsi="Calibri"/>
          <w:sz w:val="20"/>
          <w:szCs w:val="20"/>
          <w:lang w:val="es-ES_tradnl" w:eastAsia="x-none"/>
        </w:rPr>
        <w:t xml:space="preserve">el </w:t>
      </w:r>
      <w:r w:rsidRPr="00466ACD">
        <w:rPr>
          <w:rFonts w:ascii="Calibri" w:hAnsi="Calibri"/>
          <w:sz w:val="20"/>
          <w:szCs w:val="20"/>
          <w:lang w:val="es-ES_tradnl" w:eastAsia="x-none"/>
        </w:rPr>
        <w:t>30% mujeres.</w:t>
      </w:r>
      <w:commentRangeEnd w:id="3"/>
      <w:r w:rsidR="0006400F">
        <w:rPr>
          <w:rStyle w:val="Refdecomentario"/>
          <w:rFonts w:ascii="Times New Roman" w:eastAsia="Times New Roman" w:hAnsi="Times New Roman" w:cs="Times New Roman"/>
          <w:lang w:val="es-ES" w:eastAsia="es-CO"/>
        </w:rPr>
        <w:commentReference w:id="3"/>
      </w:r>
    </w:p>
    <w:p w14:paraId="1AA02316" w14:textId="77777777" w:rsidR="00DB0A80" w:rsidRPr="00466ACD" w:rsidRDefault="00DB0A80" w:rsidP="00DB0A80">
      <w:pPr>
        <w:pStyle w:val="Prrafodelista"/>
        <w:rPr>
          <w:rFonts w:ascii="Calibri" w:hAnsi="Calibri"/>
          <w:sz w:val="20"/>
          <w:szCs w:val="20"/>
          <w:lang w:val="es-ES_tradnl" w:eastAsia="x-none"/>
        </w:rPr>
      </w:pPr>
    </w:p>
    <w:p w14:paraId="0C6EC4B5" w14:textId="77777777" w:rsidR="00DB0A80" w:rsidRPr="00466ACD" w:rsidRDefault="00DB0A80" w:rsidP="00C53732">
      <w:pPr>
        <w:pStyle w:val="Prrafodelista"/>
        <w:numPr>
          <w:ilvl w:val="0"/>
          <w:numId w:val="11"/>
        </w:numPr>
        <w:rPr>
          <w:rFonts w:ascii="Calibri" w:hAnsi="Calibri"/>
          <w:sz w:val="20"/>
          <w:szCs w:val="20"/>
          <w:lang w:val="es-ES_tradnl" w:eastAsia="x-none"/>
        </w:rPr>
      </w:pPr>
      <w:r w:rsidRPr="00466ACD">
        <w:rPr>
          <w:rFonts w:ascii="Calibri" w:hAnsi="Calibri"/>
          <w:sz w:val="20"/>
          <w:szCs w:val="20"/>
          <w:lang w:val="es-ES_tradnl" w:eastAsia="x-none"/>
        </w:rPr>
        <w:t>Las actividades se hicieron en los siguientes municipios:</w:t>
      </w:r>
    </w:p>
    <w:p w14:paraId="107D12B2" w14:textId="77777777" w:rsidR="00DB0A80" w:rsidRPr="00466ACD" w:rsidRDefault="00DB0A80" w:rsidP="00DB0A80">
      <w:pPr>
        <w:pStyle w:val="Prrafodelista"/>
        <w:rPr>
          <w:rFonts w:ascii="Calibri" w:hAnsi="Calibri"/>
          <w:sz w:val="20"/>
          <w:szCs w:val="20"/>
          <w:lang w:val="es-ES_tradnl" w:eastAsia="x-none"/>
        </w:rPr>
      </w:pPr>
    </w:p>
    <w:tbl>
      <w:tblPr>
        <w:tblW w:w="3980" w:type="dxa"/>
        <w:tblLook w:val="04A0" w:firstRow="1" w:lastRow="0" w:firstColumn="1" w:lastColumn="0" w:noHBand="0" w:noVBand="1"/>
      </w:tblPr>
      <w:tblGrid>
        <w:gridCol w:w="3980"/>
      </w:tblGrid>
      <w:tr w:rsidR="008F5C62" w:rsidRPr="008F5C62" w14:paraId="4896EF6B" w14:textId="77777777" w:rsidTr="008F5C62">
        <w:trPr>
          <w:trHeight w:val="288"/>
        </w:trPr>
        <w:tc>
          <w:tcPr>
            <w:tcW w:w="3980" w:type="dxa"/>
            <w:tcBorders>
              <w:top w:val="nil"/>
              <w:left w:val="nil"/>
              <w:bottom w:val="nil"/>
              <w:right w:val="nil"/>
            </w:tcBorders>
            <w:shd w:val="clear" w:color="auto" w:fill="auto"/>
            <w:noWrap/>
            <w:vAlign w:val="bottom"/>
            <w:hideMark/>
          </w:tcPr>
          <w:p w14:paraId="50903D92" w14:textId="74AE94D9" w:rsidR="008F5C62" w:rsidRPr="008F5C62" w:rsidRDefault="00D566B0" w:rsidP="008F5C62">
            <w:pPr>
              <w:rPr>
                <w:rFonts w:ascii="Calibri" w:hAnsi="Calibri" w:cs="Calibri"/>
                <w:color w:val="000000"/>
                <w:sz w:val="22"/>
                <w:szCs w:val="22"/>
                <w:lang w:val="en-US" w:eastAsia="en-US"/>
              </w:rPr>
            </w:pPr>
            <w:bookmarkStart w:id="4" w:name="_Hlk55847100"/>
            <w:r w:rsidRPr="008F5C62">
              <w:rPr>
                <w:rFonts w:ascii="Calibri" w:hAnsi="Calibri" w:cs="Calibri"/>
                <w:color w:val="000000"/>
                <w:sz w:val="22"/>
                <w:szCs w:val="22"/>
                <w:lang w:val="en-US" w:eastAsia="en-US"/>
              </w:rPr>
              <w:t>Armenia, Quindío</w:t>
            </w:r>
          </w:p>
        </w:tc>
      </w:tr>
      <w:tr w:rsidR="008F5C62" w:rsidRPr="008F5C62" w14:paraId="7AC548B1" w14:textId="77777777" w:rsidTr="008F5C62">
        <w:trPr>
          <w:trHeight w:val="288"/>
        </w:trPr>
        <w:tc>
          <w:tcPr>
            <w:tcW w:w="3980" w:type="dxa"/>
            <w:tcBorders>
              <w:top w:val="nil"/>
              <w:left w:val="nil"/>
              <w:bottom w:val="nil"/>
              <w:right w:val="nil"/>
            </w:tcBorders>
            <w:shd w:val="clear" w:color="auto" w:fill="auto"/>
            <w:noWrap/>
            <w:vAlign w:val="bottom"/>
            <w:hideMark/>
          </w:tcPr>
          <w:p w14:paraId="616BAC7E" w14:textId="417D5CD4"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Bogota Dc, Bogot</w:t>
            </w:r>
            <w:r>
              <w:rPr>
                <w:rFonts w:ascii="Calibri" w:hAnsi="Calibri" w:cs="Calibri"/>
                <w:color w:val="000000"/>
                <w:sz w:val="22"/>
                <w:szCs w:val="22"/>
                <w:lang w:val="en-US" w:eastAsia="en-US"/>
              </w:rPr>
              <w:t>á</w:t>
            </w:r>
          </w:p>
        </w:tc>
      </w:tr>
      <w:tr w:rsidR="008F5C62" w:rsidRPr="008F5C62" w14:paraId="1A956F5E" w14:textId="77777777" w:rsidTr="008F5C62">
        <w:trPr>
          <w:trHeight w:val="288"/>
        </w:trPr>
        <w:tc>
          <w:tcPr>
            <w:tcW w:w="3980" w:type="dxa"/>
            <w:tcBorders>
              <w:top w:val="nil"/>
              <w:left w:val="nil"/>
              <w:bottom w:val="nil"/>
              <w:right w:val="nil"/>
            </w:tcBorders>
            <w:shd w:val="clear" w:color="auto" w:fill="auto"/>
            <w:noWrap/>
            <w:vAlign w:val="bottom"/>
            <w:hideMark/>
          </w:tcPr>
          <w:p w14:paraId="7D82B638" w14:textId="68914356"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Bucaramanga, Santander</w:t>
            </w:r>
          </w:p>
        </w:tc>
      </w:tr>
      <w:tr w:rsidR="008F5C62" w:rsidRPr="008F5C62" w14:paraId="72A664A7" w14:textId="77777777" w:rsidTr="008F5C62">
        <w:trPr>
          <w:trHeight w:val="288"/>
        </w:trPr>
        <w:tc>
          <w:tcPr>
            <w:tcW w:w="3980" w:type="dxa"/>
            <w:tcBorders>
              <w:top w:val="nil"/>
              <w:left w:val="nil"/>
              <w:bottom w:val="nil"/>
              <w:right w:val="nil"/>
            </w:tcBorders>
            <w:shd w:val="clear" w:color="auto" w:fill="auto"/>
            <w:noWrap/>
            <w:vAlign w:val="bottom"/>
            <w:hideMark/>
          </w:tcPr>
          <w:p w14:paraId="71DE27B6" w14:textId="27D139D9"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Cali, Valle Del Cauca</w:t>
            </w:r>
          </w:p>
        </w:tc>
      </w:tr>
      <w:tr w:rsidR="008F5C62" w:rsidRPr="008F5C62" w14:paraId="15E4E88E" w14:textId="77777777" w:rsidTr="008F5C62">
        <w:trPr>
          <w:trHeight w:val="288"/>
        </w:trPr>
        <w:tc>
          <w:tcPr>
            <w:tcW w:w="3980" w:type="dxa"/>
            <w:tcBorders>
              <w:top w:val="nil"/>
              <w:left w:val="nil"/>
              <w:bottom w:val="nil"/>
              <w:right w:val="nil"/>
            </w:tcBorders>
            <w:shd w:val="clear" w:color="auto" w:fill="auto"/>
            <w:noWrap/>
            <w:vAlign w:val="bottom"/>
            <w:hideMark/>
          </w:tcPr>
          <w:p w14:paraId="74705E77" w14:textId="20A4FA1F"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 xml:space="preserve">Cartagena Del </w:t>
            </w:r>
            <w:proofErr w:type="spellStart"/>
            <w:r w:rsidRPr="008F5C62">
              <w:rPr>
                <w:rFonts w:ascii="Calibri" w:hAnsi="Calibri" w:cs="Calibri"/>
                <w:color w:val="000000"/>
                <w:sz w:val="22"/>
                <w:szCs w:val="22"/>
                <w:lang w:val="en-US" w:eastAsia="en-US"/>
              </w:rPr>
              <w:t>Chaira</w:t>
            </w:r>
            <w:proofErr w:type="spellEnd"/>
            <w:r w:rsidRPr="008F5C62">
              <w:rPr>
                <w:rFonts w:ascii="Calibri" w:hAnsi="Calibri" w:cs="Calibri"/>
                <w:color w:val="000000"/>
                <w:sz w:val="22"/>
                <w:szCs w:val="22"/>
                <w:lang w:val="en-US" w:eastAsia="en-US"/>
              </w:rPr>
              <w:t>, Caquetá</w:t>
            </w:r>
          </w:p>
        </w:tc>
      </w:tr>
      <w:tr w:rsidR="008F5C62" w:rsidRPr="008F5C62" w14:paraId="49C28D73" w14:textId="77777777" w:rsidTr="008F5C62">
        <w:trPr>
          <w:trHeight w:val="288"/>
        </w:trPr>
        <w:tc>
          <w:tcPr>
            <w:tcW w:w="3980" w:type="dxa"/>
            <w:tcBorders>
              <w:top w:val="nil"/>
              <w:left w:val="nil"/>
              <w:bottom w:val="nil"/>
              <w:right w:val="nil"/>
            </w:tcBorders>
            <w:shd w:val="clear" w:color="auto" w:fill="auto"/>
            <w:noWrap/>
            <w:vAlign w:val="bottom"/>
            <w:hideMark/>
          </w:tcPr>
          <w:p w14:paraId="09BA43AA" w14:textId="06486BB0"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Cartagena, Bolivar</w:t>
            </w:r>
          </w:p>
        </w:tc>
      </w:tr>
      <w:tr w:rsidR="008F5C62" w:rsidRPr="008F5C62" w14:paraId="2BC78C89" w14:textId="77777777" w:rsidTr="008F5C62">
        <w:trPr>
          <w:trHeight w:val="288"/>
        </w:trPr>
        <w:tc>
          <w:tcPr>
            <w:tcW w:w="3980" w:type="dxa"/>
            <w:tcBorders>
              <w:top w:val="nil"/>
              <w:left w:val="nil"/>
              <w:bottom w:val="nil"/>
              <w:right w:val="nil"/>
            </w:tcBorders>
            <w:shd w:val="clear" w:color="auto" w:fill="auto"/>
            <w:noWrap/>
            <w:vAlign w:val="bottom"/>
            <w:hideMark/>
          </w:tcPr>
          <w:p w14:paraId="47B95390" w14:textId="02BEBE5F"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Cimitarra</w:t>
            </w:r>
            <w:proofErr w:type="spellEnd"/>
            <w:r w:rsidRPr="008F5C62">
              <w:rPr>
                <w:rFonts w:ascii="Calibri" w:hAnsi="Calibri" w:cs="Calibri"/>
                <w:color w:val="000000"/>
                <w:sz w:val="22"/>
                <w:szCs w:val="22"/>
                <w:lang w:val="en-US" w:eastAsia="en-US"/>
              </w:rPr>
              <w:t>, Santander</w:t>
            </w:r>
          </w:p>
        </w:tc>
      </w:tr>
      <w:tr w:rsidR="008F5C62" w:rsidRPr="008F5C62" w14:paraId="101DE212" w14:textId="77777777" w:rsidTr="008F5C62">
        <w:trPr>
          <w:trHeight w:val="288"/>
        </w:trPr>
        <w:tc>
          <w:tcPr>
            <w:tcW w:w="3980" w:type="dxa"/>
            <w:tcBorders>
              <w:top w:val="nil"/>
              <w:left w:val="nil"/>
              <w:bottom w:val="nil"/>
              <w:right w:val="nil"/>
            </w:tcBorders>
            <w:shd w:val="clear" w:color="auto" w:fill="auto"/>
            <w:noWrap/>
            <w:vAlign w:val="bottom"/>
            <w:hideMark/>
          </w:tcPr>
          <w:p w14:paraId="216739B7" w14:textId="2CFAD98E"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 xml:space="preserve">Cucuta, Norte De Santander </w:t>
            </w:r>
          </w:p>
        </w:tc>
      </w:tr>
      <w:tr w:rsidR="008F5C62" w:rsidRPr="008F5C62" w14:paraId="1167051B" w14:textId="77777777" w:rsidTr="008F5C62">
        <w:trPr>
          <w:trHeight w:val="288"/>
        </w:trPr>
        <w:tc>
          <w:tcPr>
            <w:tcW w:w="3980" w:type="dxa"/>
            <w:tcBorders>
              <w:top w:val="nil"/>
              <w:left w:val="nil"/>
              <w:bottom w:val="nil"/>
              <w:right w:val="nil"/>
            </w:tcBorders>
            <w:shd w:val="clear" w:color="auto" w:fill="auto"/>
            <w:noWrap/>
            <w:vAlign w:val="bottom"/>
            <w:hideMark/>
          </w:tcPr>
          <w:p w14:paraId="6576960B" w14:textId="6F8FFC6B"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 xml:space="preserve">Florencia, </w:t>
            </w:r>
            <w:proofErr w:type="spellStart"/>
            <w:r w:rsidRPr="008F5C62">
              <w:rPr>
                <w:rFonts w:ascii="Calibri" w:hAnsi="Calibri" w:cs="Calibri"/>
                <w:color w:val="000000"/>
                <w:sz w:val="22"/>
                <w:szCs w:val="22"/>
                <w:lang w:val="en-US" w:eastAsia="en-US"/>
              </w:rPr>
              <w:t>Caqueta</w:t>
            </w:r>
            <w:proofErr w:type="spellEnd"/>
          </w:p>
        </w:tc>
      </w:tr>
      <w:tr w:rsidR="008F5C62" w:rsidRPr="008F5C62" w14:paraId="6270F74A" w14:textId="77777777" w:rsidTr="008F5C62">
        <w:trPr>
          <w:trHeight w:val="288"/>
        </w:trPr>
        <w:tc>
          <w:tcPr>
            <w:tcW w:w="3980" w:type="dxa"/>
            <w:tcBorders>
              <w:top w:val="nil"/>
              <w:left w:val="nil"/>
              <w:bottom w:val="nil"/>
              <w:right w:val="nil"/>
            </w:tcBorders>
            <w:shd w:val="clear" w:color="auto" w:fill="auto"/>
            <w:noWrap/>
            <w:vAlign w:val="bottom"/>
            <w:hideMark/>
          </w:tcPr>
          <w:p w14:paraId="383B9FDF" w14:textId="288A1F96"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Ibague, Tolim</w:t>
            </w:r>
            <w:r>
              <w:rPr>
                <w:rFonts w:ascii="Calibri" w:hAnsi="Calibri" w:cs="Calibri"/>
                <w:color w:val="000000"/>
                <w:sz w:val="22"/>
                <w:szCs w:val="22"/>
                <w:lang w:val="en-US" w:eastAsia="en-US"/>
              </w:rPr>
              <w:t>a</w:t>
            </w:r>
            <w:r w:rsidRPr="008F5C62">
              <w:rPr>
                <w:rFonts w:ascii="Calibri" w:hAnsi="Calibri" w:cs="Calibri"/>
                <w:color w:val="000000"/>
                <w:sz w:val="22"/>
                <w:szCs w:val="22"/>
                <w:lang w:val="en-US" w:eastAsia="en-US"/>
              </w:rPr>
              <w:t xml:space="preserve"> </w:t>
            </w:r>
          </w:p>
        </w:tc>
      </w:tr>
      <w:tr w:rsidR="008F5C62" w:rsidRPr="008F5C62" w14:paraId="7E3C3F33" w14:textId="77777777" w:rsidTr="008F5C62">
        <w:trPr>
          <w:trHeight w:val="288"/>
        </w:trPr>
        <w:tc>
          <w:tcPr>
            <w:tcW w:w="3980" w:type="dxa"/>
            <w:tcBorders>
              <w:top w:val="nil"/>
              <w:left w:val="nil"/>
              <w:bottom w:val="nil"/>
              <w:right w:val="nil"/>
            </w:tcBorders>
            <w:shd w:val="clear" w:color="auto" w:fill="auto"/>
            <w:noWrap/>
            <w:vAlign w:val="bottom"/>
            <w:hideMark/>
          </w:tcPr>
          <w:p w14:paraId="22CBC473" w14:textId="20724673"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 xml:space="preserve">La Gloria, Cesar </w:t>
            </w:r>
          </w:p>
        </w:tc>
      </w:tr>
      <w:tr w:rsidR="008F5C62" w:rsidRPr="008F5C62" w14:paraId="182A8134" w14:textId="77777777" w:rsidTr="008F5C62">
        <w:trPr>
          <w:trHeight w:val="288"/>
        </w:trPr>
        <w:tc>
          <w:tcPr>
            <w:tcW w:w="3980" w:type="dxa"/>
            <w:tcBorders>
              <w:top w:val="nil"/>
              <w:left w:val="nil"/>
              <w:bottom w:val="nil"/>
              <w:right w:val="nil"/>
            </w:tcBorders>
            <w:shd w:val="clear" w:color="auto" w:fill="auto"/>
            <w:noWrap/>
            <w:vAlign w:val="bottom"/>
            <w:hideMark/>
          </w:tcPr>
          <w:p w14:paraId="6851760B" w14:textId="741C4B41"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Labranzagrande</w:t>
            </w:r>
            <w:proofErr w:type="spellEnd"/>
            <w:r w:rsidRPr="008F5C62">
              <w:rPr>
                <w:rFonts w:ascii="Calibri" w:hAnsi="Calibri" w:cs="Calibri"/>
                <w:color w:val="000000"/>
                <w:sz w:val="22"/>
                <w:szCs w:val="22"/>
                <w:lang w:val="en-US" w:eastAsia="en-US"/>
              </w:rPr>
              <w:t xml:space="preserve"> Boyacá</w:t>
            </w:r>
          </w:p>
        </w:tc>
      </w:tr>
      <w:tr w:rsidR="008F5C62" w:rsidRPr="008F5C62" w14:paraId="18DC744B" w14:textId="77777777" w:rsidTr="008F5C62">
        <w:trPr>
          <w:trHeight w:val="288"/>
        </w:trPr>
        <w:tc>
          <w:tcPr>
            <w:tcW w:w="3980" w:type="dxa"/>
            <w:tcBorders>
              <w:top w:val="nil"/>
              <w:left w:val="nil"/>
              <w:bottom w:val="nil"/>
              <w:right w:val="nil"/>
            </w:tcBorders>
            <w:shd w:val="clear" w:color="auto" w:fill="auto"/>
            <w:noWrap/>
            <w:vAlign w:val="bottom"/>
            <w:hideMark/>
          </w:tcPr>
          <w:p w14:paraId="31AB6F60" w14:textId="79BF0E6F"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 xml:space="preserve">Leticia, Amazonas </w:t>
            </w:r>
          </w:p>
        </w:tc>
      </w:tr>
      <w:tr w:rsidR="008F5C62" w:rsidRPr="008F5C62" w14:paraId="54F91A93" w14:textId="77777777" w:rsidTr="008F5C62">
        <w:trPr>
          <w:trHeight w:val="288"/>
        </w:trPr>
        <w:tc>
          <w:tcPr>
            <w:tcW w:w="3980" w:type="dxa"/>
            <w:tcBorders>
              <w:top w:val="nil"/>
              <w:left w:val="nil"/>
              <w:bottom w:val="nil"/>
              <w:right w:val="nil"/>
            </w:tcBorders>
            <w:shd w:val="clear" w:color="auto" w:fill="auto"/>
            <w:noWrap/>
            <w:vAlign w:val="bottom"/>
            <w:hideMark/>
          </w:tcPr>
          <w:p w14:paraId="5C66207C" w14:textId="729655C9"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Malaga, Santande</w:t>
            </w:r>
            <w:r>
              <w:rPr>
                <w:rFonts w:ascii="Calibri" w:hAnsi="Calibri" w:cs="Calibri"/>
                <w:color w:val="000000"/>
                <w:sz w:val="22"/>
                <w:szCs w:val="22"/>
                <w:lang w:val="en-US" w:eastAsia="en-US"/>
              </w:rPr>
              <w:t>r</w:t>
            </w:r>
          </w:p>
        </w:tc>
      </w:tr>
      <w:tr w:rsidR="008F5C62" w:rsidRPr="008F5C62" w14:paraId="2AA45B0D" w14:textId="77777777" w:rsidTr="008F5C62">
        <w:trPr>
          <w:trHeight w:val="288"/>
        </w:trPr>
        <w:tc>
          <w:tcPr>
            <w:tcW w:w="3980" w:type="dxa"/>
            <w:tcBorders>
              <w:top w:val="nil"/>
              <w:left w:val="nil"/>
              <w:bottom w:val="nil"/>
              <w:right w:val="nil"/>
            </w:tcBorders>
            <w:shd w:val="clear" w:color="auto" w:fill="auto"/>
            <w:noWrap/>
            <w:vAlign w:val="bottom"/>
            <w:hideMark/>
          </w:tcPr>
          <w:p w14:paraId="737D57F6" w14:textId="78A5ECA8"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Mitu</w:t>
            </w:r>
            <w:proofErr w:type="spellEnd"/>
            <w:r w:rsidRPr="008F5C62">
              <w:rPr>
                <w:rFonts w:ascii="Calibri" w:hAnsi="Calibri" w:cs="Calibri"/>
                <w:color w:val="000000"/>
                <w:sz w:val="22"/>
                <w:szCs w:val="22"/>
                <w:lang w:val="en-US" w:eastAsia="en-US"/>
              </w:rPr>
              <w:t>, Vaupe</w:t>
            </w:r>
            <w:r>
              <w:rPr>
                <w:rFonts w:ascii="Calibri" w:hAnsi="Calibri" w:cs="Calibri"/>
                <w:color w:val="000000"/>
                <w:sz w:val="22"/>
                <w:szCs w:val="22"/>
                <w:lang w:val="en-US" w:eastAsia="en-US"/>
              </w:rPr>
              <w:t>s</w:t>
            </w:r>
            <w:r w:rsidRPr="008F5C62">
              <w:rPr>
                <w:rFonts w:ascii="Calibri" w:hAnsi="Calibri" w:cs="Calibri"/>
                <w:color w:val="000000"/>
                <w:sz w:val="22"/>
                <w:szCs w:val="22"/>
                <w:lang w:val="en-US" w:eastAsia="en-US"/>
              </w:rPr>
              <w:t xml:space="preserve"> </w:t>
            </w:r>
          </w:p>
        </w:tc>
      </w:tr>
      <w:tr w:rsidR="008F5C62" w:rsidRPr="008F5C62" w14:paraId="548CE875" w14:textId="77777777" w:rsidTr="008F5C62">
        <w:trPr>
          <w:trHeight w:val="288"/>
        </w:trPr>
        <w:tc>
          <w:tcPr>
            <w:tcW w:w="3980" w:type="dxa"/>
            <w:tcBorders>
              <w:top w:val="nil"/>
              <w:left w:val="nil"/>
              <w:bottom w:val="nil"/>
              <w:right w:val="nil"/>
            </w:tcBorders>
            <w:shd w:val="clear" w:color="auto" w:fill="auto"/>
            <w:noWrap/>
            <w:vAlign w:val="bottom"/>
            <w:hideMark/>
          </w:tcPr>
          <w:p w14:paraId="7E45BDBD" w14:textId="704CB2BB"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Mocoa</w:t>
            </w:r>
            <w:proofErr w:type="spellEnd"/>
            <w:r w:rsidRPr="008F5C62">
              <w:rPr>
                <w:rFonts w:ascii="Calibri" w:hAnsi="Calibri" w:cs="Calibri"/>
                <w:color w:val="000000"/>
                <w:sz w:val="22"/>
                <w:szCs w:val="22"/>
                <w:lang w:val="en-US" w:eastAsia="en-US"/>
              </w:rPr>
              <w:t>, Putumayo</w:t>
            </w:r>
          </w:p>
        </w:tc>
      </w:tr>
      <w:tr w:rsidR="008F5C62" w:rsidRPr="008F5C62" w14:paraId="781E54B5" w14:textId="77777777" w:rsidTr="008F5C62">
        <w:trPr>
          <w:trHeight w:val="288"/>
        </w:trPr>
        <w:tc>
          <w:tcPr>
            <w:tcW w:w="3980" w:type="dxa"/>
            <w:tcBorders>
              <w:top w:val="nil"/>
              <w:left w:val="nil"/>
              <w:bottom w:val="nil"/>
              <w:right w:val="nil"/>
            </w:tcBorders>
            <w:shd w:val="clear" w:color="auto" w:fill="auto"/>
            <w:noWrap/>
            <w:vAlign w:val="bottom"/>
            <w:hideMark/>
          </w:tcPr>
          <w:p w14:paraId="3CBEA074" w14:textId="27937681"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Patia</w:t>
            </w:r>
            <w:proofErr w:type="spellEnd"/>
            <w:r w:rsidRPr="008F5C62">
              <w:rPr>
                <w:rFonts w:ascii="Calibri" w:hAnsi="Calibri" w:cs="Calibri"/>
                <w:color w:val="000000"/>
                <w:sz w:val="22"/>
                <w:szCs w:val="22"/>
                <w:lang w:val="en-US" w:eastAsia="en-US"/>
              </w:rPr>
              <w:t>, Cauca</w:t>
            </w:r>
          </w:p>
        </w:tc>
      </w:tr>
      <w:tr w:rsidR="008F5C62" w:rsidRPr="008F5C62" w14:paraId="4E29F4A1" w14:textId="77777777" w:rsidTr="008F5C62">
        <w:trPr>
          <w:trHeight w:val="288"/>
        </w:trPr>
        <w:tc>
          <w:tcPr>
            <w:tcW w:w="3980" w:type="dxa"/>
            <w:tcBorders>
              <w:top w:val="nil"/>
              <w:left w:val="nil"/>
              <w:bottom w:val="nil"/>
              <w:right w:val="nil"/>
            </w:tcBorders>
            <w:shd w:val="clear" w:color="auto" w:fill="auto"/>
            <w:noWrap/>
            <w:vAlign w:val="bottom"/>
            <w:hideMark/>
          </w:tcPr>
          <w:p w14:paraId="3EA4AA67" w14:textId="4473542D"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Pisba</w:t>
            </w:r>
            <w:proofErr w:type="spellEnd"/>
            <w:r w:rsidRPr="008F5C62">
              <w:rPr>
                <w:rFonts w:ascii="Calibri" w:hAnsi="Calibri" w:cs="Calibri"/>
                <w:color w:val="000000"/>
                <w:sz w:val="22"/>
                <w:szCs w:val="22"/>
                <w:lang w:val="en-US" w:eastAsia="en-US"/>
              </w:rPr>
              <w:t xml:space="preserve">, Boyacá </w:t>
            </w:r>
          </w:p>
        </w:tc>
      </w:tr>
      <w:tr w:rsidR="008F5C62" w:rsidRPr="008F5C62" w14:paraId="585432B6" w14:textId="77777777" w:rsidTr="008F5C62">
        <w:trPr>
          <w:trHeight w:val="288"/>
        </w:trPr>
        <w:tc>
          <w:tcPr>
            <w:tcW w:w="3980" w:type="dxa"/>
            <w:tcBorders>
              <w:top w:val="nil"/>
              <w:left w:val="nil"/>
              <w:bottom w:val="nil"/>
              <w:right w:val="nil"/>
            </w:tcBorders>
            <w:shd w:val="clear" w:color="auto" w:fill="auto"/>
            <w:noWrap/>
            <w:vAlign w:val="bottom"/>
            <w:hideMark/>
          </w:tcPr>
          <w:p w14:paraId="3A9A9BB5" w14:textId="7C7FEE34"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Popayan, Cauca</w:t>
            </w:r>
          </w:p>
        </w:tc>
      </w:tr>
      <w:tr w:rsidR="008F5C62" w:rsidRPr="008F5C62" w14:paraId="42B0FC25" w14:textId="77777777" w:rsidTr="008F5C62">
        <w:trPr>
          <w:trHeight w:val="288"/>
        </w:trPr>
        <w:tc>
          <w:tcPr>
            <w:tcW w:w="3980" w:type="dxa"/>
            <w:tcBorders>
              <w:top w:val="nil"/>
              <w:left w:val="nil"/>
              <w:bottom w:val="nil"/>
              <w:right w:val="nil"/>
            </w:tcBorders>
            <w:shd w:val="clear" w:color="auto" w:fill="auto"/>
            <w:noWrap/>
            <w:vAlign w:val="bottom"/>
            <w:hideMark/>
          </w:tcPr>
          <w:p w14:paraId="312A66A8" w14:textId="665C5140"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 xml:space="preserve">Puerto </w:t>
            </w:r>
            <w:proofErr w:type="spellStart"/>
            <w:r w:rsidRPr="008F5C62">
              <w:rPr>
                <w:rFonts w:ascii="Calibri" w:hAnsi="Calibri" w:cs="Calibri"/>
                <w:color w:val="000000"/>
                <w:sz w:val="22"/>
                <w:szCs w:val="22"/>
                <w:lang w:val="en-US" w:eastAsia="en-US"/>
              </w:rPr>
              <w:t>Berrio</w:t>
            </w:r>
            <w:proofErr w:type="spellEnd"/>
            <w:r w:rsidRPr="008F5C62">
              <w:rPr>
                <w:rFonts w:ascii="Calibri" w:hAnsi="Calibri" w:cs="Calibri"/>
                <w:color w:val="000000"/>
                <w:sz w:val="22"/>
                <w:szCs w:val="22"/>
                <w:lang w:val="en-US" w:eastAsia="en-US"/>
              </w:rPr>
              <w:t xml:space="preserve">, Antioquia, </w:t>
            </w:r>
          </w:p>
        </w:tc>
      </w:tr>
      <w:tr w:rsidR="008F5C62" w:rsidRPr="008F5C62" w14:paraId="35E3130C" w14:textId="77777777" w:rsidTr="008F5C62">
        <w:trPr>
          <w:trHeight w:val="288"/>
        </w:trPr>
        <w:tc>
          <w:tcPr>
            <w:tcW w:w="3980" w:type="dxa"/>
            <w:tcBorders>
              <w:top w:val="nil"/>
              <w:left w:val="nil"/>
              <w:bottom w:val="nil"/>
              <w:right w:val="nil"/>
            </w:tcBorders>
            <w:shd w:val="clear" w:color="auto" w:fill="auto"/>
            <w:noWrap/>
            <w:vAlign w:val="bottom"/>
            <w:hideMark/>
          </w:tcPr>
          <w:p w14:paraId="1AC5EB5D" w14:textId="52E228D1"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Quibdo</w:t>
            </w:r>
            <w:proofErr w:type="spellEnd"/>
            <w:r w:rsidRPr="008F5C62">
              <w:rPr>
                <w:rFonts w:ascii="Calibri" w:hAnsi="Calibri" w:cs="Calibri"/>
                <w:color w:val="000000"/>
                <w:sz w:val="22"/>
                <w:szCs w:val="22"/>
                <w:lang w:val="en-US" w:eastAsia="en-US"/>
              </w:rPr>
              <w:t>, Choco</w:t>
            </w:r>
          </w:p>
        </w:tc>
      </w:tr>
      <w:tr w:rsidR="008F5C62" w:rsidRPr="008F5C62" w14:paraId="3A5671FD" w14:textId="77777777" w:rsidTr="008F5C62">
        <w:trPr>
          <w:trHeight w:val="288"/>
        </w:trPr>
        <w:tc>
          <w:tcPr>
            <w:tcW w:w="3980" w:type="dxa"/>
            <w:tcBorders>
              <w:top w:val="nil"/>
              <w:left w:val="nil"/>
              <w:bottom w:val="nil"/>
              <w:right w:val="nil"/>
            </w:tcBorders>
            <w:shd w:val="clear" w:color="auto" w:fill="auto"/>
            <w:noWrap/>
            <w:vAlign w:val="bottom"/>
            <w:hideMark/>
          </w:tcPr>
          <w:p w14:paraId="635E790A" w14:textId="3E459302"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Riohacha</w:t>
            </w:r>
            <w:proofErr w:type="spellEnd"/>
            <w:r w:rsidRPr="008F5C62">
              <w:rPr>
                <w:rFonts w:ascii="Calibri" w:hAnsi="Calibri" w:cs="Calibri"/>
                <w:color w:val="000000"/>
                <w:sz w:val="22"/>
                <w:szCs w:val="22"/>
                <w:lang w:val="en-US" w:eastAsia="en-US"/>
              </w:rPr>
              <w:t>, La Guajira</w:t>
            </w:r>
          </w:p>
        </w:tc>
      </w:tr>
      <w:tr w:rsidR="008F5C62" w:rsidRPr="008F5C62" w14:paraId="732E8F0D" w14:textId="77777777" w:rsidTr="008F5C62">
        <w:trPr>
          <w:trHeight w:val="288"/>
        </w:trPr>
        <w:tc>
          <w:tcPr>
            <w:tcW w:w="3980" w:type="dxa"/>
            <w:tcBorders>
              <w:top w:val="nil"/>
              <w:left w:val="nil"/>
              <w:bottom w:val="nil"/>
              <w:right w:val="nil"/>
            </w:tcBorders>
            <w:shd w:val="clear" w:color="auto" w:fill="auto"/>
            <w:noWrap/>
            <w:vAlign w:val="bottom"/>
            <w:hideMark/>
          </w:tcPr>
          <w:p w14:paraId="215FCC55" w14:textId="4944B15E"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Sabana</w:t>
            </w:r>
            <w:proofErr w:type="spellEnd"/>
            <w:r w:rsidRPr="008F5C62">
              <w:rPr>
                <w:rFonts w:ascii="Calibri" w:hAnsi="Calibri" w:cs="Calibri"/>
                <w:color w:val="000000"/>
                <w:sz w:val="22"/>
                <w:szCs w:val="22"/>
                <w:lang w:val="en-US" w:eastAsia="en-US"/>
              </w:rPr>
              <w:t xml:space="preserve"> De Torres, Santander</w:t>
            </w:r>
          </w:p>
        </w:tc>
      </w:tr>
      <w:tr w:rsidR="008F5C62" w:rsidRPr="008F5C62" w14:paraId="23CBD38A" w14:textId="77777777" w:rsidTr="008F5C62">
        <w:trPr>
          <w:trHeight w:val="288"/>
        </w:trPr>
        <w:tc>
          <w:tcPr>
            <w:tcW w:w="3980" w:type="dxa"/>
            <w:tcBorders>
              <w:top w:val="nil"/>
              <w:left w:val="nil"/>
              <w:bottom w:val="nil"/>
              <w:right w:val="nil"/>
            </w:tcBorders>
            <w:shd w:val="clear" w:color="auto" w:fill="auto"/>
            <w:noWrap/>
            <w:vAlign w:val="bottom"/>
            <w:hideMark/>
          </w:tcPr>
          <w:p w14:paraId="5C32CC13" w14:textId="6B553C03"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San Martin, Cesar</w:t>
            </w:r>
          </w:p>
        </w:tc>
      </w:tr>
      <w:tr w:rsidR="008F5C62" w:rsidRPr="008F5C62" w14:paraId="6FD89F0E" w14:textId="77777777" w:rsidTr="008F5C62">
        <w:trPr>
          <w:trHeight w:val="288"/>
        </w:trPr>
        <w:tc>
          <w:tcPr>
            <w:tcW w:w="3980" w:type="dxa"/>
            <w:tcBorders>
              <w:top w:val="nil"/>
              <w:left w:val="nil"/>
              <w:bottom w:val="nil"/>
              <w:right w:val="nil"/>
            </w:tcBorders>
            <w:shd w:val="clear" w:color="auto" w:fill="auto"/>
            <w:noWrap/>
            <w:vAlign w:val="bottom"/>
            <w:hideMark/>
          </w:tcPr>
          <w:p w14:paraId="5D7F186B" w14:textId="544FA028" w:rsidR="008F5C62" w:rsidRPr="0006400F" w:rsidRDefault="00D566B0" w:rsidP="008F5C62">
            <w:pPr>
              <w:rPr>
                <w:rFonts w:ascii="Calibri" w:hAnsi="Calibri" w:cs="Calibri"/>
                <w:color w:val="000000"/>
                <w:sz w:val="22"/>
                <w:szCs w:val="22"/>
                <w:lang w:val="es-CO" w:eastAsia="en-US"/>
              </w:rPr>
            </w:pPr>
            <w:r w:rsidRPr="0006400F">
              <w:rPr>
                <w:rFonts w:ascii="Calibri" w:hAnsi="Calibri" w:cs="Calibri"/>
                <w:color w:val="000000"/>
                <w:sz w:val="22"/>
                <w:szCs w:val="22"/>
                <w:lang w:val="es-CO" w:eastAsia="en-US"/>
              </w:rPr>
              <w:t xml:space="preserve">San Vicente Del </w:t>
            </w:r>
            <w:proofErr w:type="spellStart"/>
            <w:r w:rsidRPr="0006400F">
              <w:rPr>
                <w:rFonts w:ascii="Calibri" w:hAnsi="Calibri" w:cs="Calibri"/>
                <w:color w:val="000000"/>
                <w:sz w:val="22"/>
                <w:szCs w:val="22"/>
                <w:lang w:val="es-CO" w:eastAsia="en-US"/>
              </w:rPr>
              <w:t>Caguan</w:t>
            </w:r>
            <w:proofErr w:type="spellEnd"/>
            <w:r w:rsidRPr="0006400F">
              <w:rPr>
                <w:rFonts w:ascii="Calibri" w:hAnsi="Calibri" w:cs="Calibri"/>
                <w:color w:val="000000"/>
                <w:sz w:val="22"/>
                <w:szCs w:val="22"/>
                <w:lang w:val="es-CO" w:eastAsia="en-US"/>
              </w:rPr>
              <w:t xml:space="preserve">, </w:t>
            </w:r>
            <w:proofErr w:type="spellStart"/>
            <w:r w:rsidRPr="0006400F">
              <w:rPr>
                <w:rFonts w:ascii="Calibri" w:hAnsi="Calibri" w:cs="Calibri"/>
                <w:color w:val="000000"/>
                <w:sz w:val="22"/>
                <w:szCs w:val="22"/>
                <w:lang w:val="es-CO" w:eastAsia="en-US"/>
              </w:rPr>
              <w:t>Caqueta</w:t>
            </w:r>
            <w:proofErr w:type="spellEnd"/>
            <w:r w:rsidRPr="0006400F">
              <w:rPr>
                <w:rFonts w:ascii="Calibri" w:hAnsi="Calibri" w:cs="Calibri"/>
                <w:color w:val="000000"/>
                <w:sz w:val="22"/>
                <w:szCs w:val="22"/>
                <w:lang w:val="es-CO" w:eastAsia="en-US"/>
              </w:rPr>
              <w:t xml:space="preserve">, </w:t>
            </w:r>
          </w:p>
        </w:tc>
      </w:tr>
      <w:tr w:rsidR="008F5C62" w:rsidRPr="008F5C62" w14:paraId="08DC616F" w14:textId="77777777" w:rsidTr="008F5C62">
        <w:trPr>
          <w:trHeight w:val="288"/>
        </w:trPr>
        <w:tc>
          <w:tcPr>
            <w:tcW w:w="3980" w:type="dxa"/>
            <w:tcBorders>
              <w:top w:val="nil"/>
              <w:left w:val="nil"/>
              <w:bottom w:val="nil"/>
              <w:right w:val="nil"/>
            </w:tcBorders>
            <w:shd w:val="clear" w:color="auto" w:fill="auto"/>
            <w:noWrap/>
            <w:vAlign w:val="bottom"/>
            <w:hideMark/>
          </w:tcPr>
          <w:p w14:paraId="645AC249" w14:textId="0DBFF9A6"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 xml:space="preserve">Santander De </w:t>
            </w:r>
            <w:proofErr w:type="spellStart"/>
            <w:r w:rsidRPr="008F5C62">
              <w:rPr>
                <w:rFonts w:ascii="Calibri" w:hAnsi="Calibri" w:cs="Calibri"/>
                <w:color w:val="000000"/>
                <w:sz w:val="22"/>
                <w:szCs w:val="22"/>
                <w:lang w:val="en-US" w:eastAsia="en-US"/>
              </w:rPr>
              <w:t>Quilichao</w:t>
            </w:r>
            <w:proofErr w:type="spellEnd"/>
            <w:r w:rsidRPr="008F5C62">
              <w:rPr>
                <w:rFonts w:ascii="Calibri" w:hAnsi="Calibri" w:cs="Calibri"/>
                <w:color w:val="000000"/>
                <w:sz w:val="22"/>
                <w:szCs w:val="22"/>
                <w:lang w:val="en-US" w:eastAsia="en-US"/>
              </w:rPr>
              <w:t>, Cauca</w:t>
            </w:r>
            <w:r>
              <w:rPr>
                <w:rFonts w:ascii="Calibri" w:hAnsi="Calibri" w:cs="Calibri"/>
                <w:color w:val="000000"/>
                <w:sz w:val="22"/>
                <w:szCs w:val="22"/>
                <w:lang w:val="en-US" w:eastAsia="en-US"/>
              </w:rPr>
              <w:t>,</w:t>
            </w:r>
          </w:p>
        </w:tc>
      </w:tr>
      <w:tr w:rsidR="008F5C62" w:rsidRPr="008F5C62" w14:paraId="589AA2AF" w14:textId="77777777" w:rsidTr="008F5C62">
        <w:trPr>
          <w:trHeight w:val="288"/>
        </w:trPr>
        <w:tc>
          <w:tcPr>
            <w:tcW w:w="3980" w:type="dxa"/>
            <w:tcBorders>
              <w:top w:val="nil"/>
              <w:left w:val="nil"/>
              <w:bottom w:val="nil"/>
              <w:right w:val="nil"/>
            </w:tcBorders>
            <w:shd w:val="clear" w:color="auto" w:fill="auto"/>
            <w:noWrap/>
            <w:vAlign w:val="bottom"/>
            <w:hideMark/>
          </w:tcPr>
          <w:p w14:paraId="09929CEB" w14:textId="18D903FD"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Tumaco</w:t>
            </w:r>
            <w:proofErr w:type="spellEnd"/>
            <w:r w:rsidRPr="008F5C62">
              <w:rPr>
                <w:rFonts w:ascii="Calibri" w:hAnsi="Calibri" w:cs="Calibri"/>
                <w:color w:val="000000"/>
                <w:sz w:val="22"/>
                <w:szCs w:val="22"/>
                <w:lang w:val="en-US" w:eastAsia="en-US"/>
              </w:rPr>
              <w:t>, Nariño</w:t>
            </w:r>
          </w:p>
        </w:tc>
      </w:tr>
      <w:tr w:rsidR="008F5C62" w:rsidRPr="008F5C62" w14:paraId="60EF8CFA" w14:textId="77777777" w:rsidTr="008F5C62">
        <w:trPr>
          <w:trHeight w:val="288"/>
        </w:trPr>
        <w:tc>
          <w:tcPr>
            <w:tcW w:w="3980" w:type="dxa"/>
            <w:tcBorders>
              <w:top w:val="nil"/>
              <w:left w:val="nil"/>
              <w:bottom w:val="nil"/>
              <w:right w:val="nil"/>
            </w:tcBorders>
            <w:shd w:val="clear" w:color="auto" w:fill="auto"/>
            <w:noWrap/>
            <w:vAlign w:val="bottom"/>
            <w:hideMark/>
          </w:tcPr>
          <w:p w14:paraId="3F600012" w14:textId="587ABA9B"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Velez, Santan</w:t>
            </w:r>
            <w:r>
              <w:rPr>
                <w:rFonts w:ascii="Calibri" w:hAnsi="Calibri" w:cs="Calibri"/>
                <w:color w:val="000000"/>
                <w:sz w:val="22"/>
                <w:szCs w:val="22"/>
                <w:lang w:val="en-US" w:eastAsia="en-US"/>
              </w:rPr>
              <w:t>der</w:t>
            </w:r>
          </w:p>
        </w:tc>
      </w:tr>
      <w:tr w:rsidR="008F5C62" w:rsidRPr="008F5C62" w14:paraId="601FB128" w14:textId="77777777" w:rsidTr="008F5C62">
        <w:trPr>
          <w:trHeight w:val="288"/>
        </w:trPr>
        <w:tc>
          <w:tcPr>
            <w:tcW w:w="3980" w:type="dxa"/>
            <w:tcBorders>
              <w:top w:val="nil"/>
              <w:left w:val="nil"/>
              <w:bottom w:val="nil"/>
              <w:right w:val="nil"/>
            </w:tcBorders>
            <w:shd w:val="clear" w:color="auto" w:fill="auto"/>
            <w:noWrap/>
            <w:vAlign w:val="bottom"/>
            <w:hideMark/>
          </w:tcPr>
          <w:p w14:paraId="610035E0" w14:textId="7755A0E6" w:rsidR="008F5C62" w:rsidRPr="008F5C62" w:rsidRDefault="00D566B0" w:rsidP="008F5C62">
            <w:pPr>
              <w:rPr>
                <w:rFonts w:ascii="Calibri" w:hAnsi="Calibri" w:cs="Calibri"/>
                <w:color w:val="000000"/>
                <w:sz w:val="22"/>
                <w:szCs w:val="22"/>
                <w:lang w:val="en-US" w:eastAsia="en-US"/>
              </w:rPr>
            </w:pPr>
            <w:r w:rsidRPr="008F5C62">
              <w:rPr>
                <w:rFonts w:ascii="Calibri" w:hAnsi="Calibri" w:cs="Calibri"/>
                <w:color w:val="000000"/>
                <w:sz w:val="22"/>
                <w:szCs w:val="22"/>
                <w:lang w:val="en-US" w:eastAsia="en-US"/>
              </w:rPr>
              <w:t>Villavicencio, Meta</w:t>
            </w:r>
          </w:p>
        </w:tc>
      </w:tr>
      <w:tr w:rsidR="008F5C62" w:rsidRPr="008F5C62" w14:paraId="2F07ABD8" w14:textId="77777777" w:rsidTr="008F5C62">
        <w:trPr>
          <w:trHeight w:val="288"/>
        </w:trPr>
        <w:tc>
          <w:tcPr>
            <w:tcW w:w="3980" w:type="dxa"/>
            <w:tcBorders>
              <w:top w:val="nil"/>
              <w:left w:val="nil"/>
              <w:bottom w:val="nil"/>
              <w:right w:val="nil"/>
            </w:tcBorders>
            <w:shd w:val="clear" w:color="auto" w:fill="auto"/>
            <w:noWrap/>
            <w:vAlign w:val="bottom"/>
            <w:hideMark/>
          </w:tcPr>
          <w:p w14:paraId="3ADC431E" w14:textId="2B0A9A88" w:rsidR="008F5C62" w:rsidRPr="008F5C62" w:rsidRDefault="00D566B0" w:rsidP="008F5C62">
            <w:pPr>
              <w:rPr>
                <w:rFonts w:ascii="Calibri" w:hAnsi="Calibri" w:cs="Calibri"/>
                <w:color w:val="000000"/>
                <w:sz w:val="22"/>
                <w:szCs w:val="22"/>
                <w:lang w:val="en-US" w:eastAsia="en-US"/>
              </w:rPr>
            </w:pPr>
            <w:proofErr w:type="spellStart"/>
            <w:r w:rsidRPr="008F5C62">
              <w:rPr>
                <w:rFonts w:ascii="Calibri" w:hAnsi="Calibri" w:cs="Calibri"/>
                <w:color w:val="000000"/>
                <w:sz w:val="22"/>
                <w:szCs w:val="22"/>
                <w:lang w:val="en-US" w:eastAsia="en-US"/>
              </w:rPr>
              <w:t>Yopal</w:t>
            </w:r>
            <w:proofErr w:type="spellEnd"/>
            <w:r w:rsidRPr="008F5C62">
              <w:rPr>
                <w:rFonts w:ascii="Calibri" w:hAnsi="Calibri" w:cs="Calibri"/>
                <w:color w:val="000000"/>
                <w:sz w:val="22"/>
                <w:szCs w:val="22"/>
                <w:lang w:val="en-US" w:eastAsia="en-US"/>
              </w:rPr>
              <w:t>, Casanare</w:t>
            </w:r>
          </w:p>
        </w:tc>
      </w:tr>
      <w:bookmarkEnd w:id="4"/>
    </w:tbl>
    <w:p w14:paraId="5F97BA1D" w14:textId="7ABA8242" w:rsidR="00EA2E3A" w:rsidRPr="006E0636" w:rsidRDefault="00EA2E3A" w:rsidP="0044303A">
      <w:pPr>
        <w:ind w:left="1056"/>
        <w:rPr>
          <w:lang w:val="es-CO"/>
        </w:rPr>
      </w:pPr>
    </w:p>
    <w:p w14:paraId="5ACBE20B" w14:textId="77777777" w:rsidR="00EA2E3A" w:rsidRDefault="00EA2E3A" w:rsidP="00EA2E3A">
      <w:pPr>
        <w:jc w:val="both"/>
        <w:rPr>
          <w:rFonts w:ascii="Calibri" w:eastAsia="Calibri" w:hAnsi="Calibri"/>
          <w:sz w:val="20"/>
          <w:szCs w:val="20"/>
          <w:lang w:val="es-CO"/>
        </w:rPr>
      </w:pPr>
    </w:p>
    <w:p w14:paraId="529C4543" w14:textId="4AE7B598" w:rsidR="00EA2E3A" w:rsidRPr="0044303A" w:rsidRDefault="00C81F8B" w:rsidP="0044303A">
      <w:pPr>
        <w:pStyle w:val="Prrafodelista"/>
        <w:numPr>
          <w:ilvl w:val="0"/>
          <w:numId w:val="17"/>
        </w:numPr>
        <w:shd w:val="clear" w:color="auto" w:fill="FFFFFF" w:themeFill="background1"/>
        <w:rPr>
          <w:rFonts w:ascii="Calibri" w:hAnsi="Calibri"/>
          <w:b/>
          <w:bCs/>
          <w:color w:val="2F5496" w:themeColor="accent1" w:themeShade="BF"/>
          <w:sz w:val="22"/>
          <w:szCs w:val="22"/>
          <w:lang w:eastAsia="x-none"/>
        </w:rPr>
      </w:pPr>
      <w:r w:rsidRPr="0044303A">
        <w:rPr>
          <w:rFonts w:ascii="Calibri" w:hAnsi="Calibri"/>
          <w:b/>
          <w:bCs/>
          <w:color w:val="2F5496" w:themeColor="accent1" w:themeShade="BF"/>
          <w:sz w:val="22"/>
          <w:szCs w:val="22"/>
          <w:lang w:eastAsia="x-none"/>
        </w:rPr>
        <w:t>Estrategia de salida y sostenib</w:t>
      </w:r>
      <w:r w:rsidR="00400536">
        <w:rPr>
          <w:rFonts w:ascii="Calibri" w:hAnsi="Calibri"/>
          <w:b/>
          <w:bCs/>
          <w:color w:val="2F5496" w:themeColor="accent1" w:themeShade="BF"/>
          <w:sz w:val="22"/>
          <w:szCs w:val="22"/>
          <w:lang w:eastAsia="x-none"/>
        </w:rPr>
        <w:t>i</w:t>
      </w:r>
      <w:r w:rsidRPr="0044303A">
        <w:rPr>
          <w:rFonts w:ascii="Calibri" w:hAnsi="Calibri"/>
          <w:b/>
          <w:bCs/>
          <w:color w:val="2F5496" w:themeColor="accent1" w:themeShade="BF"/>
          <w:sz w:val="22"/>
          <w:szCs w:val="22"/>
          <w:lang w:eastAsia="x-none"/>
        </w:rPr>
        <w:t>lidad de los resultados</w:t>
      </w:r>
    </w:p>
    <w:p w14:paraId="0FD9CC22" w14:textId="77777777" w:rsidR="00884C05" w:rsidRDefault="00884C05" w:rsidP="00884C05">
      <w:pPr>
        <w:rPr>
          <w:rFonts w:ascii="Calibri" w:hAnsi="Calibri"/>
          <w:bCs/>
          <w:sz w:val="20"/>
          <w:szCs w:val="20"/>
          <w:lang w:val="es-CO" w:eastAsia="en-US"/>
        </w:rPr>
      </w:pPr>
    </w:p>
    <w:p w14:paraId="0A143725" w14:textId="0FD3A695" w:rsidR="00884C05" w:rsidRDefault="00884C05" w:rsidP="00884C05">
      <w:pPr>
        <w:rPr>
          <w:rFonts w:ascii="Calibri" w:hAnsi="Calibri"/>
          <w:bCs/>
          <w:sz w:val="20"/>
          <w:szCs w:val="20"/>
          <w:lang w:val="es-CO" w:eastAsia="en-US"/>
        </w:rPr>
      </w:pPr>
    </w:p>
    <w:p w14:paraId="5B39D547" w14:textId="0E2BD12D" w:rsidR="00884C05" w:rsidRDefault="00884C05" w:rsidP="00884C05">
      <w:pPr>
        <w:pStyle w:val="Textoindependiente"/>
        <w:ind w:left="720"/>
        <w:rPr>
          <w:rFonts w:ascii="Calibri" w:hAnsi="Calibri" w:cs="Times New Roman"/>
          <w:color w:val="2F5496" w:themeColor="accent1" w:themeShade="BF"/>
          <w:lang w:val="es-CO"/>
        </w:rPr>
      </w:pPr>
      <w:r w:rsidRPr="00BA4BDC">
        <w:rPr>
          <w:rFonts w:ascii="Calibri" w:hAnsi="Calibri" w:cs="Times New Roman"/>
          <w:color w:val="2F5496" w:themeColor="accent1" w:themeShade="BF"/>
          <w:lang w:val="es-CO"/>
        </w:rPr>
        <w:t>2.1 Estrategia de salida:</w:t>
      </w:r>
    </w:p>
    <w:p w14:paraId="42046B43" w14:textId="3E93C0DB" w:rsidR="00884C05" w:rsidRDefault="00884C05" w:rsidP="00321F35">
      <w:pPr>
        <w:pStyle w:val="Textoindependiente"/>
        <w:ind w:left="720"/>
        <w:jc w:val="both"/>
        <w:rPr>
          <w:rFonts w:ascii="Calibri" w:hAnsi="Calibri" w:cs="Times New Roman"/>
          <w:color w:val="2F5496" w:themeColor="accent1" w:themeShade="BF"/>
          <w:lang w:val="es-CO"/>
        </w:rPr>
      </w:pPr>
    </w:p>
    <w:p w14:paraId="615705F6" w14:textId="6ED1A883" w:rsidR="001E50CD" w:rsidRDefault="00BA4BDC" w:rsidP="00321F35">
      <w:pPr>
        <w:pStyle w:val="Textoindependiente"/>
        <w:jc w:val="both"/>
        <w:rPr>
          <w:rFonts w:ascii="Calibri" w:hAnsi="Calibri" w:cs="Times New Roman"/>
          <w:lang w:val="es-CO"/>
        </w:rPr>
      </w:pPr>
      <w:r w:rsidRPr="00BA4BDC">
        <w:rPr>
          <w:rFonts w:ascii="Calibri" w:hAnsi="Calibri" w:cs="Times New Roman"/>
          <w:lang w:val="es-CO"/>
        </w:rPr>
        <w:t>El pro</w:t>
      </w:r>
      <w:r>
        <w:rPr>
          <w:rFonts w:ascii="Calibri" w:hAnsi="Calibri" w:cs="Times New Roman"/>
          <w:lang w:val="es-CO"/>
        </w:rPr>
        <w:t>yecto contemplo como estrategia de salida,</w:t>
      </w:r>
      <w:r w:rsidR="001E50CD">
        <w:rPr>
          <w:rFonts w:ascii="Calibri" w:hAnsi="Calibri" w:cs="Times New Roman"/>
          <w:lang w:val="es-CO"/>
        </w:rPr>
        <w:t xml:space="preserve"> la suma de distintas acciones a saber: i. Consolidación de una caja de herramientas, con la sistematización de todos los instrumentos construidos durante el proyecto de manera conjunta entre las Agencias ONU y el equipo técnico del SAT. Una representación de la Caja de Herramientas virtual, que quedó instalada en la intranet de la Defensoría del Pueblo, puede ser consultada en el siguiente </w:t>
      </w:r>
      <w:proofErr w:type="gramStart"/>
      <w:r w:rsidR="001E50CD">
        <w:rPr>
          <w:rFonts w:ascii="Calibri" w:hAnsi="Calibri" w:cs="Times New Roman"/>
          <w:lang w:val="es-CO"/>
        </w:rPr>
        <w:t>link</w:t>
      </w:r>
      <w:proofErr w:type="gramEnd"/>
      <w:r w:rsidR="001E50CD">
        <w:rPr>
          <w:rFonts w:ascii="Calibri" w:hAnsi="Calibri" w:cs="Times New Roman"/>
          <w:lang w:val="es-CO"/>
        </w:rPr>
        <w:t xml:space="preserve">:      </w:t>
      </w:r>
    </w:p>
    <w:p w14:paraId="43BF93EF" w14:textId="77777777" w:rsidR="001E50CD" w:rsidRDefault="001E50CD" w:rsidP="00321F35">
      <w:pPr>
        <w:pStyle w:val="Textoindependiente"/>
        <w:jc w:val="both"/>
        <w:rPr>
          <w:rFonts w:ascii="Calibri" w:hAnsi="Calibri" w:cs="Times New Roman"/>
          <w:lang w:val="es-CO"/>
        </w:rPr>
      </w:pPr>
    </w:p>
    <w:p w14:paraId="04E462B5" w14:textId="783D9123" w:rsidR="001E50CD" w:rsidRPr="001E50CD" w:rsidRDefault="00091878" w:rsidP="00321F35">
      <w:pPr>
        <w:pStyle w:val="Textoindependiente"/>
        <w:jc w:val="both"/>
        <w:rPr>
          <w:rFonts w:ascii="Segoe UI" w:hAnsi="Segoe UI" w:cs="Segoe UI"/>
          <w:color w:val="000000"/>
          <w:lang w:val="es-ES" w:eastAsia="es-CO"/>
        </w:rPr>
      </w:pPr>
      <w:hyperlink r:id="rId15" w:history="1">
        <w:r w:rsidR="001E50CD" w:rsidRPr="001E50CD">
          <w:rPr>
            <w:rFonts w:ascii="Segoe UI" w:hAnsi="Segoe UI" w:cs="Segoe UI"/>
            <w:noProof/>
            <w:color w:val="0000FF"/>
            <w:shd w:val="clear" w:color="auto" w:fill="F3F2F1"/>
            <w:lang w:val="es-ES" w:eastAsia="es-CO"/>
          </w:rPr>
          <w:drawing>
            <wp:inline distT="0" distB="0" distL="0" distR="0" wp14:anchorId="1565A75C" wp14:editId="77D23ED3">
              <wp:extent cx="152400" cy="152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50CD" w:rsidRPr="001E50CD">
          <w:rPr>
            <w:rFonts w:ascii="Segoe UI" w:hAnsi="Segoe UI" w:cs="Segoe UI"/>
            <w:color w:val="174E86"/>
            <w:u w:val="single"/>
            <w:shd w:val="clear" w:color="auto" w:fill="F3F2F1"/>
            <w:lang w:val="es-ES" w:eastAsia="es-CO"/>
          </w:rPr>
          <w:t>Caja de Herramientas.autosave.mp4</w:t>
        </w:r>
      </w:hyperlink>
    </w:p>
    <w:p w14:paraId="6CF5DA62" w14:textId="77777777" w:rsidR="001E50CD" w:rsidRDefault="001E50CD" w:rsidP="00321F35">
      <w:pPr>
        <w:pStyle w:val="Textoindependiente"/>
        <w:jc w:val="both"/>
        <w:rPr>
          <w:rFonts w:ascii="Calibri" w:hAnsi="Calibri" w:cs="Times New Roman"/>
          <w:lang w:val="es-CO"/>
        </w:rPr>
      </w:pPr>
    </w:p>
    <w:p w14:paraId="61BCB572" w14:textId="3935057E" w:rsidR="00321F35" w:rsidRDefault="00321F35" w:rsidP="00321F35">
      <w:pPr>
        <w:pStyle w:val="Textoindependiente"/>
        <w:jc w:val="both"/>
        <w:rPr>
          <w:rFonts w:ascii="Calibri" w:hAnsi="Calibri" w:cs="Times New Roman"/>
          <w:lang w:val="es-CO"/>
        </w:rPr>
      </w:pPr>
      <w:proofErr w:type="spellStart"/>
      <w:r>
        <w:rPr>
          <w:rFonts w:ascii="Calibri" w:hAnsi="Calibri" w:cs="Times New Roman"/>
          <w:lang w:val="es-CO"/>
        </w:rPr>
        <w:t>ii</w:t>
      </w:r>
      <w:proofErr w:type="spellEnd"/>
      <w:r>
        <w:rPr>
          <w:rFonts w:ascii="Calibri" w:hAnsi="Calibri" w:cs="Times New Roman"/>
          <w:lang w:val="es-CO"/>
        </w:rPr>
        <w:t xml:space="preserve">. Apropiación de la metodología de trabajo diseñada y piloteada durante la vigencia del proyecto. Actualmente el equipo técnico del SAT (tanto el de </w:t>
      </w:r>
      <w:proofErr w:type="gramStart"/>
      <w:r>
        <w:rPr>
          <w:rFonts w:ascii="Calibri" w:hAnsi="Calibri" w:cs="Times New Roman"/>
          <w:lang w:val="es-CO"/>
        </w:rPr>
        <w:t>análisis,  como</w:t>
      </w:r>
      <w:proofErr w:type="gramEnd"/>
      <w:r>
        <w:rPr>
          <w:rFonts w:ascii="Calibri" w:hAnsi="Calibri" w:cs="Times New Roman"/>
          <w:lang w:val="es-CO"/>
        </w:rPr>
        <w:t xml:space="preserve"> el de seguimiento) está implementado la metodología construida en el Marco del proyecto, y la misma fue ratificada y apropiada institucionalmente a través de resoluciones internas de la Defensoría. </w:t>
      </w:r>
    </w:p>
    <w:p w14:paraId="02BF6252" w14:textId="77777777" w:rsidR="00321F35" w:rsidRDefault="00321F35" w:rsidP="00321F35">
      <w:pPr>
        <w:pStyle w:val="Textoindependiente"/>
        <w:jc w:val="both"/>
        <w:rPr>
          <w:rFonts w:ascii="Calibri" w:hAnsi="Calibri" w:cs="Times New Roman"/>
          <w:lang w:val="es-CO"/>
        </w:rPr>
      </w:pPr>
    </w:p>
    <w:p w14:paraId="733405FB" w14:textId="4816D2CC" w:rsidR="001E50CD" w:rsidRDefault="00321F35" w:rsidP="00321F35">
      <w:pPr>
        <w:pStyle w:val="Textoindependiente"/>
        <w:jc w:val="both"/>
        <w:rPr>
          <w:rFonts w:ascii="Calibri" w:hAnsi="Calibri" w:cs="Times New Roman"/>
          <w:lang w:val="es-CO"/>
        </w:rPr>
      </w:pPr>
      <w:proofErr w:type="spellStart"/>
      <w:r>
        <w:rPr>
          <w:rFonts w:ascii="Calibri" w:hAnsi="Calibri" w:cs="Times New Roman"/>
          <w:lang w:val="es-CO"/>
        </w:rPr>
        <w:t>iii</w:t>
      </w:r>
      <w:proofErr w:type="spellEnd"/>
      <w:r>
        <w:rPr>
          <w:rFonts w:ascii="Calibri" w:hAnsi="Calibri" w:cs="Times New Roman"/>
          <w:lang w:val="es-CO"/>
        </w:rPr>
        <w:t xml:space="preserve">. Incorporación de parte del equipo técnico del proyecto a la planta de personal de la Defensoría. En el marco de la vinculación de los 22 profesionales previstos por el proyecto, tanto para las funciones de análisis como la de seguimiento. La Defensoría logró la vinculación de 8 de estos profesionales, gracias a la calidad de su desempeño.  Esto fue posible, gracias al arduo proceso de selección que llevamos a cabo, y el cual nos permitió reclutar un excelente equipo técnico, altamente cualificado y con un compromiso, que permitió la consecución de los resultados del presente proyecto.          </w:t>
      </w:r>
    </w:p>
    <w:p w14:paraId="178C0FBF" w14:textId="2EA1C409" w:rsidR="001E50CD" w:rsidRDefault="001E50CD" w:rsidP="00321F35">
      <w:pPr>
        <w:pStyle w:val="Textoindependiente"/>
        <w:jc w:val="both"/>
        <w:rPr>
          <w:rFonts w:ascii="Calibri" w:hAnsi="Calibri" w:cs="Times New Roman"/>
          <w:lang w:val="es-CO"/>
        </w:rPr>
      </w:pPr>
    </w:p>
    <w:p w14:paraId="0EEA64A4" w14:textId="71FB3A25" w:rsidR="00321F35" w:rsidRDefault="00321F35" w:rsidP="00321F35">
      <w:pPr>
        <w:pStyle w:val="Textoindependiente"/>
        <w:jc w:val="both"/>
        <w:rPr>
          <w:rFonts w:ascii="Calibri" w:hAnsi="Calibri" w:cs="Times New Roman"/>
          <w:lang w:val="es-CO"/>
        </w:rPr>
      </w:pPr>
      <w:proofErr w:type="spellStart"/>
      <w:r>
        <w:rPr>
          <w:rFonts w:ascii="Calibri" w:hAnsi="Calibri" w:cs="Times New Roman"/>
          <w:lang w:val="es-CO"/>
        </w:rPr>
        <w:t>iv</w:t>
      </w:r>
      <w:proofErr w:type="spellEnd"/>
      <w:r>
        <w:rPr>
          <w:rFonts w:ascii="Calibri" w:hAnsi="Calibri" w:cs="Times New Roman"/>
          <w:lang w:val="es-CO"/>
        </w:rPr>
        <w:t xml:space="preserve">. El compromiso político y técnico de la Defensoría, desde el más alto nivel, para lograr hacer más eficiente la labor de advertencia y análisis de riesgo. Este compromiso fue evidenciable en las declaraciones públicas del señor Defensor del Pueblo y en los resultados cuantitativos descritos anteriormente. </w:t>
      </w:r>
    </w:p>
    <w:p w14:paraId="3160DC23" w14:textId="3B2F430C" w:rsidR="00884C05" w:rsidRPr="000D0BA6" w:rsidRDefault="00BA4BDC" w:rsidP="000D0BA6">
      <w:pPr>
        <w:pStyle w:val="Textoindependiente"/>
        <w:jc w:val="both"/>
        <w:rPr>
          <w:rFonts w:ascii="Calibri" w:hAnsi="Calibri" w:cs="Times New Roman"/>
          <w:lang w:val="es-CO"/>
        </w:rPr>
      </w:pPr>
      <w:r>
        <w:rPr>
          <w:rFonts w:ascii="Calibri" w:hAnsi="Calibri" w:cs="Times New Roman"/>
          <w:lang w:val="es-CO"/>
        </w:rPr>
        <w:t xml:space="preserve"> </w:t>
      </w:r>
    </w:p>
    <w:p w14:paraId="6BEA0407" w14:textId="77777777" w:rsidR="00884C05" w:rsidRDefault="00884C05" w:rsidP="00884C05">
      <w:pPr>
        <w:pStyle w:val="Textoindependiente"/>
        <w:rPr>
          <w:rFonts w:ascii="Calibri" w:hAnsi="Calibri" w:cs="Times New Roman"/>
          <w:i/>
          <w:lang w:val="es-CO"/>
        </w:rPr>
      </w:pPr>
    </w:p>
    <w:p w14:paraId="0BA96E2B" w14:textId="77777777" w:rsidR="00884C05" w:rsidRDefault="00884C05" w:rsidP="00884C05">
      <w:pPr>
        <w:pStyle w:val="Textoindependiente"/>
        <w:rPr>
          <w:rFonts w:ascii="Calibri" w:hAnsi="Calibri" w:cs="Times New Roman"/>
          <w:i/>
          <w:lang w:val="es-CO"/>
        </w:rPr>
      </w:pPr>
    </w:p>
    <w:p w14:paraId="7DF41134" w14:textId="77777777" w:rsidR="00884C05" w:rsidRDefault="00884C05" w:rsidP="00884C05">
      <w:pPr>
        <w:pStyle w:val="Textoindependiente"/>
        <w:ind w:left="720"/>
        <w:rPr>
          <w:rFonts w:ascii="Calibri" w:hAnsi="Calibri" w:cs="Times New Roman"/>
          <w:color w:val="2F5496" w:themeColor="accent1" w:themeShade="BF"/>
          <w:lang w:val="es-CO"/>
        </w:rPr>
      </w:pPr>
      <w:r w:rsidRPr="00824B48">
        <w:rPr>
          <w:rFonts w:ascii="Calibri" w:hAnsi="Calibri" w:cs="Times New Roman"/>
          <w:color w:val="2F5496" w:themeColor="accent1" w:themeShade="BF"/>
          <w:lang w:val="es-CO"/>
        </w:rPr>
        <w:t xml:space="preserve"> 2.2 Estrategia para la sostenibilidad de los resultados</w:t>
      </w:r>
    </w:p>
    <w:p w14:paraId="1744F0D4" w14:textId="77777777" w:rsidR="00884C05" w:rsidRPr="00824B48" w:rsidRDefault="00884C05" w:rsidP="00884C05">
      <w:pPr>
        <w:pStyle w:val="Textoindependiente"/>
        <w:ind w:left="720"/>
        <w:rPr>
          <w:rFonts w:ascii="Calibri" w:hAnsi="Calibri" w:cs="Times New Roman"/>
          <w:color w:val="2F5496" w:themeColor="accent1" w:themeShade="BF"/>
          <w:lang w:val="es-CO"/>
        </w:rPr>
      </w:pPr>
    </w:p>
    <w:p w14:paraId="4AD7AF16" w14:textId="77777777" w:rsidR="00884C05" w:rsidRPr="00BE6CDF" w:rsidRDefault="00884C05" w:rsidP="00884C05">
      <w:pPr>
        <w:pStyle w:val="Textoindependiente"/>
        <w:ind w:left="720"/>
        <w:rPr>
          <w:rFonts w:ascii="Calibri" w:hAnsi="Calibri" w:cs="Times New Roman"/>
          <w:lang w:val="es-CO"/>
        </w:rPr>
      </w:pPr>
    </w:p>
    <w:p w14:paraId="069B1885" w14:textId="77777777" w:rsidR="00884C05" w:rsidRDefault="00884C05" w:rsidP="00884C05">
      <w:pPr>
        <w:pStyle w:val="Textoindependiente"/>
        <w:jc w:val="both"/>
        <w:rPr>
          <w:rFonts w:ascii="Calibri" w:hAnsi="Calibri" w:cs="Times New Roman"/>
          <w:bCs/>
          <w:lang w:val="es-CO"/>
        </w:rPr>
      </w:pPr>
      <w:r>
        <w:rPr>
          <w:rFonts w:ascii="Calibri" w:hAnsi="Calibri" w:cs="Times New Roman"/>
          <w:bCs/>
          <w:lang w:val="es-CO"/>
        </w:rPr>
        <w:t xml:space="preserve">El proyecto contempló, como estrategia de sostenibilidad del fortalecimiento desarrollado al Sistema de Alertas Tempranas de la Defensoría del Pueblo – SAT, el desarrollo de las siguientes acciones: </w:t>
      </w:r>
    </w:p>
    <w:p w14:paraId="0708506E" w14:textId="77777777" w:rsidR="00884C05" w:rsidRDefault="00884C05" w:rsidP="00884C05">
      <w:pPr>
        <w:pStyle w:val="Textoindependiente"/>
        <w:jc w:val="both"/>
        <w:rPr>
          <w:rFonts w:ascii="Calibri" w:hAnsi="Calibri" w:cs="Times New Roman"/>
          <w:bCs/>
          <w:lang w:val="es-CO"/>
        </w:rPr>
      </w:pPr>
    </w:p>
    <w:p w14:paraId="65024295" w14:textId="77777777" w:rsidR="00884C05" w:rsidRDefault="00884C05" w:rsidP="00884C05">
      <w:pPr>
        <w:pStyle w:val="Textoindependiente"/>
        <w:jc w:val="both"/>
        <w:rPr>
          <w:rFonts w:ascii="Calibri" w:hAnsi="Calibri" w:cs="Times New Roman"/>
          <w:bCs/>
          <w:lang w:val="es-CO"/>
        </w:rPr>
      </w:pPr>
      <w:r>
        <w:rPr>
          <w:rFonts w:ascii="Calibri" w:hAnsi="Calibri" w:cs="Times New Roman"/>
          <w:bCs/>
          <w:lang w:val="es-CO"/>
        </w:rPr>
        <w:t xml:space="preserve">1. Apropiación del capital humano (equipo técnico) por la parte de la Defensoría del </w:t>
      </w:r>
      <w:r w:rsidRPr="00F659F1">
        <w:rPr>
          <w:rFonts w:ascii="Calibri" w:hAnsi="Calibri" w:cs="Times New Roman"/>
          <w:bCs/>
          <w:lang w:val="es-CO"/>
        </w:rPr>
        <w:t>Pueblo: Luego de un año de implementación del proyecto, la Defensoría ha contratado directamente, como personal de planta de la institución, al 20% del equipo seleccionado</w:t>
      </w:r>
      <w:r>
        <w:rPr>
          <w:rFonts w:ascii="Calibri" w:hAnsi="Calibri" w:cs="Times New Roman"/>
          <w:bCs/>
          <w:lang w:val="es-CO"/>
        </w:rPr>
        <w:t xml:space="preserve"> en el marco del presente proyecto. </w:t>
      </w:r>
    </w:p>
    <w:p w14:paraId="22C137EE" w14:textId="77777777" w:rsidR="00884C05" w:rsidRDefault="00884C05" w:rsidP="00884C05">
      <w:pPr>
        <w:pStyle w:val="Textoindependiente"/>
        <w:jc w:val="both"/>
        <w:rPr>
          <w:rFonts w:ascii="Calibri" w:hAnsi="Calibri" w:cs="Times New Roman"/>
          <w:bCs/>
          <w:lang w:val="es-CO"/>
        </w:rPr>
      </w:pPr>
    </w:p>
    <w:p w14:paraId="698B6B38" w14:textId="77777777" w:rsidR="00884C05" w:rsidRDefault="00884C05" w:rsidP="00884C05">
      <w:pPr>
        <w:pStyle w:val="Textoindependiente"/>
        <w:jc w:val="both"/>
        <w:rPr>
          <w:rFonts w:ascii="Calibri" w:hAnsi="Calibri" w:cs="Times New Roman"/>
          <w:bCs/>
          <w:lang w:val="es-CO"/>
        </w:rPr>
      </w:pPr>
      <w:r>
        <w:rPr>
          <w:rFonts w:ascii="Calibri" w:hAnsi="Calibri" w:cs="Times New Roman"/>
          <w:bCs/>
          <w:lang w:val="es-CO"/>
        </w:rPr>
        <w:t xml:space="preserve">2. Implementación de la metodología de trabajo para el análisis y el seguimiento a las Alertas Tempranas: La metodología diseñada y piloteada gracias al proyecto, ha sido apropiada e implementada por parte del equipo técnico del SAT y avalada por la institución al más alto nivel, es decir por el propio Defensor del Pueblo. </w:t>
      </w:r>
    </w:p>
    <w:p w14:paraId="249D214E" w14:textId="77777777" w:rsidR="00884C05" w:rsidRDefault="00884C05" w:rsidP="00884C05">
      <w:pPr>
        <w:pStyle w:val="Textoindependiente"/>
        <w:jc w:val="both"/>
        <w:rPr>
          <w:rFonts w:ascii="Calibri" w:hAnsi="Calibri" w:cs="Times New Roman"/>
          <w:bCs/>
          <w:lang w:val="es-CO"/>
        </w:rPr>
      </w:pPr>
    </w:p>
    <w:p w14:paraId="3B137EA2" w14:textId="77777777" w:rsidR="00884C05" w:rsidRPr="005D59F1" w:rsidRDefault="00884C05" w:rsidP="00884C05">
      <w:pPr>
        <w:pStyle w:val="Textoindependiente"/>
        <w:jc w:val="both"/>
        <w:rPr>
          <w:rFonts w:ascii="Calibri" w:hAnsi="Calibri" w:cs="Times New Roman"/>
          <w:bCs/>
          <w:lang w:val="es-CO"/>
        </w:rPr>
      </w:pPr>
      <w:r>
        <w:rPr>
          <w:rFonts w:ascii="Calibri" w:hAnsi="Calibri" w:cs="Times New Roman"/>
          <w:bCs/>
          <w:lang w:val="es-CO"/>
        </w:rPr>
        <w:t>3. Apropiación de los instrumentos técnicos tanto</w:t>
      </w:r>
      <w:r w:rsidRPr="005D59F1">
        <w:rPr>
          <w:rFonts w:ascii="Calibri" w:hAnsi="Calibri" w:cs="Times New Roman"/>
          <w:bCs/>
          <w:lang w:val="es-CO"/>
        </w:rPr>
        <w:t xml:space="preserve"> en el área de análisis como en la de seguimiento a las medidas emitidas en las Alertas Tempranas.  Este proceso de homogeneización </w:t>
      </w:r>
      <w:r>
        <w:rPr>
          <w:rFonts w:ascii="Calibri" w:hAnsi="Calibri" w:cs="Times New Roman"/>
          <w:bCs/>
          <w:lang w:val="es-CO"/>
        </w:rPr>
        <w:t>h</w:t>
      </w:r>
      <w:r w:rsidRPr="005D59F1">
        <w:rPr>
          <w:rFonts w:ascii="Calibri" w:hAnsi="Calibri" w:cs="Times New Roman"/>
          <w:bCs/>
          <w:lang w:val="es-CO"/>
        </w:rPr>
        <w:t xml:space="preserve">a permitido la unificación de enfoques, el ajuste a las metodologías de trabajo, la realización de instrumentos de implementación de los diferentes enfoques y la adopción uniforme de criterios técnicos, para la definición de las variables de análisis en la medición de los escenarios de riesgo y la valoración de la respuesta institucional. </w:t>
      </w:r>
    </w:p>
    <w:p w14:paraId="75EDE9C2" w14:textId="77777777" w:rsidR="00884C05" w:rsidRDefault="00884C05" w:rsidP="00884C05">
      <w:pPr>
        <w:pStyle w:val="Textoindependiente"/>
        <w:jc w:val="both"/>
        <w:rPr>
          <w:rFonts w:ascii="Calibri" w:hAnsi="Calibri" w:cs="Times New Roman"/>
          <w:bCs/>
          <w:lang w:val="es-CO"/>
        </w:rPr>
      </w:pPr>
      <w:r w:rsidRPr="005D59F1">
        <w:rPr>
          <w:rFonts w:ascii="Calibri" w:hAnsi="Calibri" w:cs="Times New Roman"/>
          <w:bCs/>
          <w:lang w:val="es-CO"/>
        </w:rPr>
        <w:t xml:space="preserve">Tal es el caso, de la continuidad en la aplicación de variables propias del Derecho Internacional Humanitario, aun cuando el país se encuentra en la transición hacia la paz y no en todos los territorios ni con todos los actores armados ilegales es clara la aplicación de ese marco normativo. </w:t>
      </w:r>
      <w:r>
        <w:rPr>
          <w:rFonts w:ascii="Calibri" w:hAnsi="Calibri" w:cs="Times New Roman"/>
          <w:bCs/>
          <w:lang w:val="es-CO"/>
        </w:rPr>
        <w:t xml:space="preserve">      </w:t>
      </w:r>
    </w:p>
    <w:p w14:paraId="7460EA24" w14:textId="77777777" w:rsidR="00884C05" w:rsidRPr="008E51F3" w:rsidRDefault="00884C05" w:rsidP="00884C05">
      <w:pPr>
        <w:pStyle w:val="Textoindependiente"/>
        <w:ind w:left="720"/>
        <w:rPr>
          <w:rFonts w:ascii="Calibri" w:hAnsi="Calibri" w:cs="Times New Roman"/>
          <w:i/>
          <w:lang w:val="es-CO"/>
        </w:rPr>
      </w:pPr>
    </w:p>
    <w:p w14:paraId="0D8DB95F" w14:textId="77777777" w:rsidR="00884C05" w:rsidRDefault="00884C05" w:rsidP="00400536">
      <w:pPr>
        <w:tabs>
          <w:tab w:val="left" w:pos="1169"/>
        </w:tabs>
        <w:rPr>
          <w:rFonts w:ascii="Calibri" w:hAnsi="Calibri"/>
          <w:bCs/>
          <w:sz w:val="20"/>
          <w:szCs w:val="20"/>
          <w:lang w:val="es-CO" w:eastAsia="en-US"/>
        </w:rPr>
      </w:pPr>
    </w:p>
    <w:p w14:paraId="42BF21C5" w14:textId="7284A72C" w:rsidR="00884C05" w:rsidRPr="00400536" w:rsidRDefault="00884C05" w:rsidP="00400536">
      <w:pPr>
        <w:tabs>
          <w:tab w:val="left" w:pos="1169"/>
        </w:tabs>
        <w:rPr>
          <w:lang w:val="es-CO" w:eastAsia="en-US"/>
        </w:rPr>
        <w:sectPr w:rsidR="00884C05" w:rsidRPr="00400536" w:rsidSect="002E24F4">
          <w:headerReference w:type="even" r:id="rId17"/>
          <w:headerReference w:type="default" r:id="rId18"/>
          <w:footerReference w:type="even" r:id="rId19"/>
          <w:footerReference w:type="default" r:id="rId20"/>
          <w:headerReference w:type="first" r:id="rId21"/>
          <w:footerReference w:type="first" r:id="rId22"/>
          <w:pgSz w:w="12240" w:h="15840" w:code="1"/>
          <w:pgMar w:top="540" w:right="990" w:bottom="851" w:left="806" w:header="720" w:footer="418" w:gutter="0"/>
          <w:cols w:space="720"/>
          <w:docGrid w:linePitch="360"/>
        </w:sectPr>
      </w:pPr>
      <w:r>
        <w:rPr>
          <w:lang w:val="es-CO" w:eastAsia="en-US"/>
        </w:rPr>
        <w:tab/>
      </w:r>
    </w:p>
    <w:p w14:paraId="397F6732" w14:textId="77777777" w:rsidR="00EA2E3A" w:rsidRPr="006E0636" w:rsidRDefault="00EA2E3A" w:rsidP="00EA2E3A">
      <w:pPr>
        <w:pStyle w:val="Textoindependiente"/>
        <w:tabs>
          <w:tab w:val="left" w:pos="360"/>
        </w:tabs>
        <w:ind w:left="720"/>
        <w:jc w:val="both"/>
        <w:rPr>
          <w:rFonts w:ascii="Calibri" w:hAnsi="Calibri" w:cs="Times New Roman"/>
          <w:bCs/>
          <w:lang w:val="es-CO"/>
        </w:rPr>
      </w:pPr>
      <w:r w:rsidRPr="006E0636">
        <w:rPr>
          <w:rFonts w:ascii="Calibri" w:hAnsi="Calibri" w:cs="Times New Roman"/>
          <w:noProof/>
          <w:lang w:val="es-ES_tradnl" w:eastAsia="es-ES_tradnl"/>
        </w:rPr>
        <w:lastRenderedPageBreak/>
        <mc:AlternateContent>
          <mc:Choice Requires="wps">
            <w:drawing>
              <wp:anchor distT="0" distB="0" distL="114300" distR="114300" simplePos="0" relativeHeight="251658240" behindDoc="0" locked="0" layoutInCell="1" allowOverlap="1" wp14:anchorId="0E48C67A" wp14:editId="18F300CD">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2CAA8B48" w:rsidR="00234BBF" w:rsidRPr="00F63F80" w:rsidRDefault="00234BBF" w:rsidP="00EA2E3A">
                            <w:pPr>
                              <w:jc w:val="center"/>
                              <w:rPr>
                                <w:rFonts w:ascii="Arial" w:hAnsi="Arial" w:cs="Arial"/>
                                <w:b/>
                                <w:lang w:val="es-CO"/>
                              </w:rPr>
                            </w:pPr>
                            <w:r w:rsidRPr="00F63F80">
                              <w:rPr>
                                <w:rFonts w:ascii="Arial" w:hAnsi="Arial" w:cs="Arial"/>
                                <w:b/>
                                <w:lang w:val="es-CO"/>
                              </w:rPr>
                              <w:t>ii) Evaluación de Indicadores basada en Desempeño:</w:t>
                            </w:r>
                            <w:r>
                              <w:rPr>
                                <w:rFonts w:ascii="Arial" w:hAnsi="Arial" w:cs="Arial"/>
                                <w:b/>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g8KgIAAFE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" fillcolor="#f2f2f2" strokecolor="#d8d8d8">
                <v:textbox>
                  <w:txbxContent>
                    <w:p w14:paraId="2926F226" w14:textId="2CAA8B48" w:rsidR="00234BBF" w:rsidRPr="00F63F80" w:rsidRDefault="00234BBF" w:rsidP="00EA2E3A">
                      <w:pPr>
                        <w:jc w:val="center"/>
                        <w:rPr>
                          <w:rFonts w:ascii="Arial" w:hAnsi="Arial" w:cs="Arial"/>
                          <w:b/>
                          <w:lang w:val="es-CO"/>
                        </w:rPr>
                      </w:pPr>
                      <w:r w:rsidRPr="00F63F80">
                        <w:rPr>
                          <w:rFonts w:ascii="Arial" w:hAnsi="Arial" w:cs="Arial"/>
                          <w:b/>
                          <w:lang w:val="es-CO"/>
                        </w:rPr>
                        <w:t>ii) Evaluación de Indicadores basada en Desempeño:</w:t>
                      </w:r>
                      <w:r>
                        <w:rPr>
                          <w:rFonts w:ascii="Arial" w:hAnsi="Arial" w:cs="Arial"/>
                          <w:b/>
                          <w:lang w:val="es-CO"/>
                        </w:rPr>
                        <w:t xml:space="preserve"> </w:t>
                      </w:r>
                    </w:p>
                  </w:txbxContent>
                </v:textbox>
              </v:shape>
            </w:pict>
          </mc:Fallback>
        </mc:AlternateContent>
      </w:r>
    </w:p>
    <w:p w14:paraId="67A6C0D4" w14:textId="691CA997" w:rsidR="00EA2E3A" w:rsidRDefault="00EA2E3A" w:rsidP="00EA2E3A">
      <w:pPr>
        <w:pStyle w:val="Textoindependiente"/>
        <w:jc w:val="both"/>
        <w:rPr>
          <w:rFonts w:ascii="Calibri" w:hAnsi="Calibri" w:cs="Times New Roman"/>
          <w:bCs/>
          <w:lang w:val="es-CO"/>
        </w:rPr>
      </w:pPr>
      <w:r w:rsidRPr="006E0636">
        <w:rPr>
          <w:rFonts w:ascii="Calibri" w:hAnsi="Calibri" w:cs="Times New Roman"/>
          <w:bCs/>
          <w:lang w:val="es-CO"/>
        </w:rPr>
        <w:t>Usando el marco de resultados aprobado en el documento de proyecto proporcione</w:t>
      </w:r>
      <w:r>
        <w:rPr>
          <w:rFonts w:ascii="Calibri" w:hAnsi="Calibri" w:cs="Times New Roman"/>
          <w:bCs/>
          <w:lang w:val="es-CO"/>
        </w:rPr>
        <w:t xml:space="preserve"> las cifras planeadas y finalmente alcanzadas en cada uno de los </w:t>
      </w:r>
      <w:r w:rsidRPr="006E0636">
        <w:rPr>
          <w:rFonts w:ascii="Calibri" w:hAnsi="Calibri" w:cs="Times New Roman"/>
          <w:bCs/>
          <w:lang w:val="es-CO"/>
        </w:rPr>
        <w:t>indicadores</w:t>
      </w:r>
      <w:r>
        <w:rPr>
          <w:rFonts w:ascii="Calibri" w:hAnsi="Calibri" w:cs="Times New Roman"/>
          <w:bCs/>
          <w:lang w:val="es-CO"/>
        </w:rPr>
        <w:t xml:space="preserve"> del proyecto</w:t>
      </w:r>
      <w:r w:rsidRPr="006E0636">
        <w:rPr>
          <w:rFonts w:ascii="Calibri" w:hAnsi="Calibri" w:cs="Times New Roman"/>
          <w:bCs/>
          <w:lang w:val="es-CO"/>
        </w:rPr>
        <w:t xml:space="preserve"> </w:t>
      </w:r>
      <w:r>
        <w:rPr>
          <w:rFonts w:ascii="Calibri" w:hAnsi="Calibri" w:cs="Times New Roman"/>
          <w:bCs/>
          <w:lang w:val="es-CO"/>
        </w:rPr>
        <w:t>en todos los</w:t>
      </w:r>
      <w:r w:rsidRPr="006E0636">
        <w:rPr>
          <w:rFonts w:ascii="Calibri" w:hAnsi="Calibri" w:cs="Times New Roman"/>
          <w:bCs/>
          <w:lang w:val="es-CO"/>
        </w:rPr>
        <w:t xml:space="preserve"> nivel</w:t>
      </w:r>
      <w:r>
        <w:rPr>
          <w:rFonts w:ascii="Calibri" w:hAnsi="Calibri" w:cs="Times New Roman"/>
          <w:bCs/>
          <w:lang w:val="es-CO"/>
        </w:rPr>
        <w:t>es</w:t>
      </w:r>
      <w:r w:rsidRPr="006E0636">
        <w:rPr>
          <w:rFonts w:ascii="Calibri" w:hAnsi="Calibri" w:cs="Times New Roman"/>
          <w:bCs/>
          <w:lang w:val="es-CO"/>
        </w:rPr>
        <w:t xml:space="preserve">. </w:t>
      </w:r>
      <w:r>
        <w:rPr>
          <w:rFonts w:ascii="Calibri" w:hAnsi="Calibri" w:cs="Times New Roman"/>
          <w:bCs/>
          <w:lang w:val="es-CO"/>
        </w:rPr>
        <w:t xml:space="preserve">En la medida en que la explicación narrativa ya se brindó en la sección anterior, en este cuadro incluya solamente los </w:t>
      </w:r>
      <w:r w:rsidRPr="004477D5">
        <w:rPr>
          <w:rFonts w:ascii="Calibri" w:hAnsi="Calibri" w:cs="Times New Roman"/>
          <w:bCs/>
          <w:u w:val="single"/>
          <w:lang w:val="es-CO"/>
        </w:rPr>
        <w:t>resultados cuantitativos</w:t>
      </w:r>
      <w:r>
        <w:rPr>
          <w:rFonts w:ascii="Calibri" w:hAnsi="Calibri" w:cs="Times New Roman"/>
          <w:bCs/>
          <w:lang w:val="es-CO"/>
        </w:rPr>
        <w:t xml:space="preserve"> del proyecto. </w:t>
      </w:r>
    </w:p>
    <w:p w14:paraId="6C93D175" w14:textId="29DD3E8F" w:rsidR="00EA2E3A" w:rsidRDefault="00EA2E3A" w:rsidP="00EA2E3A">
      <w:pPr>
        <w:pStyle w:val="Textoindependiente"/>
        <w:jc w:val="both"/>
        <w:rPr>
          <w:rFonts w:ascii="Calibri" w:hAnsi="Calibri" w:cs="Times New Roman"/>
          <w:b/>
          <w:lang w:val="es-CO"/>
        </w:rPr>
      </w:pPr>
    </w:p>
    <w:p w14:paraId="27B5AFF8" w14:textId="11BE59A0" w:rsidR="00C029D0" w:rsidRDefault="00C029D0" w:rsidP="00EA2E3A">
      <w:pPr>
        <w:pStyle w:val="Textoindependiente"/>
        <w:jc w:val="both"/>
        <w:rPr>
          <w:rFonts w:ascii="Calibri" w:hAnsi="Calibri" w:cs="Times New Roman"/>
          <w:b/>
          <w:lang w:val="es-CO"/>
        </w:rPr>
      </w:pPr>
    </w:p>
    <w:p w14:paraId="45ACA6DC" w14:textId="77777777" w:rsidR="00C029D0" w:rsidRPr="003F21A2" w:rsidRDefault="00C029D0" w:rsidP="00C029D0">
      <w:pPr>
        <w:pStyle w:val="Textoindependiente"/>
        <w:jc w:val="both"/>
        <w:rPr>
          <w:rFonts w:asciiTheme="majorHAnsi" w:hAnsiTheme="majorHAnsi" w:cstheme="majorHAnsi"/>
          <w:bCs/>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7"/>
        <w:gridCol w:w="2296"/>
        <w:gridCol w:w="1012"/>
        <w:gridCol w:w="329"/>
        <w:gridCol w:w="370"/>
        <w:gridCol w:w="621"/>
        <w:gridCol w:w="630"/>
        <w:gridCol w:w="3164"/>
        <w:gridCol w:w="1697"/>
      </w:tblGrid>
      <w:tr w:rsidR="00C029D0" w:rsidRPr="003F21A2" w14:paraId="3CC447C3" w14:textId="77777777" w:rsidTr="00C029D0">
        <w:tc>
          <w:tcPr>
            <w:tcW w:w="0" w:type="auto"/>
            <w:shd w:val="clear" w:color="auto" w:fill="auto"/>
            <w:vAlign w:val="center"/>
          </w:tcPr>
          <w:p w14:paraId="0B8A1FEA"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Cuadro 2: Marco de resultados</w:t>
            </w:r>
          </w:p>
        </w:tc>
        <w:tc>
          <w:tcPr>
            <w:tcW w:w="0" w:type="auto"/>
            <w:gridSpan w:val="8"/>
            <w:shd w:val="clear" w:color="auto" w:fill="auto"/>
            <w:vAlign w:val="center"/>
          </w:tcPr>
          <w:p w14:paraId="4CF70D41" w14:textId="77777777" w:rsidR="00C029D0" w:rsidRPr="003F21A2" w:rsidRDefault="00C029D0" w:rsidP="00C029D0">
            <w:pPr>
              <w:pStyle w:val="Textoindependiente"/>
              <w:jc w:val="both"/>
              <w:rPr>
                <w:rFonts w:asciiTheme="majorHAnsi" w:hAnsiTheme="majorHAnsi" w:cstheme="majorHAnsi"/>
                <w:b/>
                <w:bCs/>
                <w:sz w:val="18"/>
                <w:szCs w:val="18"/>
                <w:u w:val="single"/>
                <w:lang w:val="es-CO" w:eastAsia="fr-CA"/>
              </w:rPr>
            </w:pPr>
            <w:r w:rsidRPr="003F21A2">
              <w:rPr>
                <w:rFonts w:asciiTheme="majorHAnsi" w:hAnsiTheme="majorHAnsi" w:cstheme="majorHAnsi"/>
                <w:b/>
                <w:sz w:val="18"/>
                <w:szCs w:val="18"/>
                <w:lang w:val="es-CO" w:eastAsia="fr-CA"/>
              </w:rPr>
              <w:t xml:space="preserve">Título del proyecto: </w:t>
            </w:r>
            <w:r w:rsidRPr="003F21A2">
              <w:rPr>
                <w:rFonts w:asciiTheme="majorHAnsi" w:hAnsiTheme="majorHAnsi" w:cstheme="majorHAnsi"/>
                <w:b/>
                <w:sz w:val="18"/>
                <w:szCs w:val="18"/>
                <w:u w:val="single"/>
                <w:lang w:val="es-CO" w:eastAsia="fr-CA"/>
              </w:rPr>
              <w:t>Fortalecimiento del Sistema de Prevención y Alerta para la Reacción Rápida frente a organizaciones y conductas criminales que pongan en riesgo la implementación de los Acuerdos de Paz.</w:t>
            </w:r>
          </w:p>
        </w:tc>
      </w:tr>
      <w:tr w:rsidR="00C029D0" w:rsidRPr="003F21A2" w14:paraId="25E51659" w14:textId="77777777" w:rsidTr="00C029D0">
        <w:tc>
          <w:tcPr>
            <w:tcW w:w="0" w:type="auto"/>
            <w:shd w:val="clear" w:color="auto" w:fill="BDD6EE"/>
            <w:vAlign w:val="center"/>
          </w:tcPr>
          <w:p w14:paraId="5101D2D0"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eastAsia="fr-CA"/>
              </w:rPr>
              <w:t>Efecto del Fondo al cual el programa/proyecto contribuirá</w:t>
            </w:r>
          </w:p>
        </w:tc>
        <w:tc>
          <w:tcPr>
            <w:tcW w:w="0" w:type="auto"/>
            <w:gridSpan w:val="8"/>
            <w:shd w:val="clear" w:color="auto" w:fill="FFFFFF" w:themeFill="background1"/>
            <w:vAlign w:val="center"/>
          </w:tcPr>
          <w:p w14:paraId="4E0160A2" w14:textId="77777777" w:rsidR="00C029D0" w:rsidRPr="003F21A2" w:rsidRDefault="00C029D0" w:rsidP="00C029D0">
            <w:pPr>
              <w:pStyle w:val="Textoindependiente"/>
              <w:jc w:val="both"/>
              <w:rPr>
                <w:rFonts w:asciiTheme="majorHAnsi" w:hAnsiTheme="majorHAnsi" w:cstheme="majorHAnsi"/>
                <w:b/>
                <w:sz w:val="18"/>
                <w:szCs w:val="18"/>
                <w:u w:val="single"/>
                <w:lang w:val="es-CO"/>
              </w:rPr>
            </w:pPr>
            <w:r w:rsidRPr="003F21A2">
              <w:rPr>
                <w:rFonts w:asciiTheme="majorHAnsi" w:hAnsiTheme="majorHAnsi" w:cstheme="majorHAnsi"/>
                <w:b/>
                <w:sz w:val="18"/>
                <w:szCs w:val="18"/>
                <w:u w:val="single"/>
                <w:lang w:val="es-CO"/>
              </w:rPr>
              <w:t>Consolidadas las bases para romper de una vez y para siempre cualquier vínculo entre política y violencia, a la vez que se apoya la transformación de la guerrilla en un actor democrático en lo Político, lo social y lo económico y la construcción de órdenes sociales democráticos en los territorios. (Resultado 1, Ámbito de Seguridad del Marco de Resultados del Fondo Multidonante de las Naciones Unidas)</w:t>
            </w:r>
          </w:p>
        </w:tc>
      </w:tr>
      <w:tr w:rsidR="004E0796" w:rsidRPr="003F21A2" w14:paraId="0F2211B5" w14:textId="77777777" w:rsidTr="00C029D0">
        <w:tc>
          <w:tcPr>
            <w:tcW w:w="0" w:type="auto"/>
            <w:shd w:val="clear" w:color="auto" w:fill="BDD6EE"/>
            <w:vAlign w:val="center"/>
          </w:tcPr>
          <w:p w14:paraId="60971299"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del Resultado del Fondo:</w:t>
            </w:r>
          </w:p>
        </w:tc>
        <w:tc>
          <w:tcPr>
            <w:tcW w:w="0" w:type="auto"/>
            <w:shd w:val="clear" w:color="auto" w:fill="BDD6EE"/>
            <w:vAlign w:val="center"/>
          </w:tcPr>
          <w:p w14:paraId="1EB14F4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BDD6EE"/>
            <w:vAlign w:val="center"/>
          </w:tcPr>
          <w:p w14:paraId="133A11A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Beneficiarios Planeados vs Alcanzados </w:t>
            </w:r>
          </w:p>
        </w:tc>
        <w:tc>
          <w:tcPr>
            <w:tcW w:w="0" w:type="auto"/>
            <w:shd w:val="clear" w:color="auto" w:fill="BDD6EE"/>
            <w:vAlign w:val="center"/>
          </w:tcPr>
          <w:p w14:paraId="35C437D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439F1CD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BDD6EE"/>
            <w:vAlign w:val="center"/>
          </w:tcPr>
          <w:p w14:paraId="4A21D62B"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Medios de Verificación </w:t>
            </w:r>
          </w:p>
        </w:tc>
      </w:tr>
      <w:tr w:rsidR="004E0796" w:rsidRPr="003F21A2" w14:paraId="583E075E" w14:textId="77777777" w:rsidTr="00C029D0">
        <w:tc>
          <w:tcPr>
            <w:tcW w:w="0" w:type="auto"/>
            <w:vMerge w:val="restart"/>
            <w:shd w:val="clear" w:color="auto" w:fill="auto"/>
            <w:vAlign w:val="center"/>
          </w:tcPr>
          <w:p w14:paraId="290DF751" w14:textId="77777777" w:rsidR="00C029D0" w:rsidRPr="003F21A2" w:rsidRDefault="00C029D0" w:rsidP="00C029D0">
            <w:pPr>
              <w:pStyle w:val="Textoindependiente"/>
              <w:rPr>
                <w:rFonts w:asciiTheme="majorHAnsi" w:hAnsiTheme="majorHAnsi" w:cstheme="majorHAnsi"/>
                <w:b/>
                <w:sz w:val="18"/>
                <w:szCs w:val="18"/>
                <w:highlight w:val="lightGray"/>
                <w:lang w:val="es-CO" w:eastAsia="fr-CA"/>
              </w:rPr>
            </w:pPr>
            <w:r w:rsidRPr="003F21A2">
              <w:rPr>
                <w:rFonts w:asciiTheme="majorHAnsi" w:hAnsiTheme="majorHAnsi" w:cstheme="majorHAnsi"/>
                <w:b/>
                <w:sz w:val="18"/>
                <w:szCs w:val="18"/>
                <w:lang w:val="es-CO" w:eastAsia="fr-CA"/>
              </w:rPr>
              <w:t>Percepción de nivel de acciones violentas</w:t>
            </w:r>
          </w:p>
        </w:tc>
        <w:tc>
          <w:tcPr>
            <w:tcW w:w="0" w:type="auto"/>
            <w:vMerge w:val="restart"/>
            <w:shd w:val="clear" w:color="auto" w:fill="FFFFFF"/>
            <w:vAlign w:val="center"/>
          </w:tcPr>
          <w:p w14:paraId="17D5987F"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auto"/>
            <w:vAlign w:val="center"/>
          </w:tcPr>
          <w:p w14:paraId="78481135"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auto"/>
            <w:vAlign w:val="center"/>
          </w:tcPr>
          <w:p w14:paraId="7FC90C9F"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H</w:t>
            </w:r>
          </w:p>
        </w:tc>
        <w:tc>
          <w:tcPr>
            <w:tcW w:w="0" w:type="auto"/>
            <w:shd w:val="clear" w:color="auto" w:fill="auto"/>
            <w:vAlign w:val="center"/>
          </w:tcPr>
          <w:p w14:paraId="5EF61F0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M</w:t>
            </w:r>
          </w:p>
        </w:tc>
        <w:tc>
          <w:tcPr>
            <w:tcW w:w="0" w:type="auto"/>
            <w:shd w:val="clear" w:color="auto" w:fill="auto"/>
            <w:vAlign w:val="center"/>
          </w:tcPr>
          <w:p w14:paraId="231145B5"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Niñas</w:t>
            </w:r>
          </w:p>
        </w:tc>
        <w:tc>
          <w:tcPr>
            <w:tcW w:w="0" w:type="auto"/>
            <w:shd w:val="clear" w:color="auto" w:fill="auto"/>
            <w:vAlign w:val="center"/>
          </w:tcPr>
          <w:p w14:paraId="68ABF563"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auto"/>
            <w:vAlign w:val="center"/>
          </w:tcPr>
          <w:p w14:paraId="27F1BF7E" w14:textId="77777777" w:rsidR="00C029D0" w:rsidRPr="003F21A2" w:rsidRDefault="00C029D0" w:rsidP="00C029D0">
            <w:pPr>
              <w:pStyle w:val="Textoindependiente"/>
              <w:rPr>
                <w:rFonts w:asciiTheme="majorHAnsi" w:hAnsiTheme="majorHAnsi" w:cstheme="majorHAnsi"/>
                <w:b/>
                <w:sz w:val="16"/>
                <w:lang w:val="es-CO" w:eastAsia="fr-CA"/>
              </w:rPr>
            </w:pPr>
            <w:r w:rsidRPr="003F21A2">
              <w:rPr>
                <w:rFonts w:asciiTheme="majorHAnsi" w:hAnsiTheme="majorHAnsi" w:cstheme="majorHAnsi"/>
                <w:color w:val="808080"/>
                <w:sz w:val="18"/>
                <w:szCs w:val="18"/>
                <w:lang w:val="es-CO"/>
              </w:rPr>
              <w:t xml:space="preserve">Planeado: </w:t>
            </w:r>
            <w:r w:rsidRPr="003F21A2">
              <w:rPr>
                <w:rFonts w:asciiTheme="majorHAnsi" w:hAnsiTheme="majorHAnsi" w:cstheme="majorHAnsi"/>
                <w:b/>
                <w:sz w:val="18"/>
                <w:szCs w:val="18"/>
                <w:u w:val="single"/>
                <w:lang w:val="es-CO"/>
              </w:rPr>
              <w:t>No Aplica</w:t>
            </w:r>
          </w:p>
          <w:p w14:paraId="004C072A" w14:textId="77777777" w:rsidR="00C029D0" w:rsidRPr="003F21A2" w:rsidRDefault="00C029D0" w:rsidP="00C029D0">
            <w:pPr>
              <w:pStyle w:val="Textoindependiente"/>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 xml:space="preserve">Alcanzado: </w:t>
            </w:r>
            <w:r w:rsidRPr="003F21A2">
              <w:rPr>
                <w:rFonts w:asciiTheme="majorHAnsi" w:hAnsiTheme="majorHAnsi" w:cstheme="majorHAnsi"/>
                <w:b/>
                <w:color w:val="808080"/>
                <w:sz w:val="18"/>
                <w:szCs w:val="18"/>
                <w:u w:val="single"/>
                <w:lang w:val="es-CO"/>
              </w:rPr>
              <w:t>No Aplica</w:t>
            </w:r>
          </w:p>
        </w:tc>
        <w:tc>
          <w:tcPr>
            <w:tcW w:w="0" w:type="auto"/>
            <w:vMerge w:val="restart"/>
            <w:shd w:val="clear" w:color="auto" w:fill="auto"/>
            <w:vAlign w:val="center"/>
          </w:tcPr>
          <w:p w14:paraId="7FBB872F" w14:textId="77777777" w:rsidR="00C029D0" w:rsidRPr="003F21A2" w:rsidRDefault="00C029D0" w:rsidP="00C029D0">
            <w:pPr>
              <w:pStyle w:val="Textoindependiente"/>
              <w:jc w:val="both"/>
              <w:rPr>
                <w:rFonts w:asciiTheme="majorHAnsi" w:hAnsiTheme="majorHAnsi" w:cstheme="majorHAnsi"/>
                <w:sz w:val="18"/>
                <w:szCs w:val="18"/>
                <w:lang w:val="es-CO"/>
              </w:rPr>
            </w:pPr>
          </w:p>
        </w:tc>
      </w:tr>
      <w:tr w:rsidR="004E0796" w:rsidRPr="003F21A2" w14:paraId="67C97650" w14:textId="77777777" w:rsidTr="00C029D0">
        <w:tc>
          <w:tcPr>
            <w:tcW w:w="0" w:type="auto"/>
            <w:vMerge/>
            <w:shd w:val="clear" w:color="auto" w:fill="auto"/>
            <w:vAlign w:val="center"/>
          </w:tcPr>
          <w:p w14:paraId="5EAD7B96"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vMerge/>
            <w:shd w:val="clear" w:color="auto" w:fill="FFFFFF"/>
            <w:vAlign w:val="center"/>
          </w:tcPr>
          <w:p w14:paraId="406B0C8C"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auto"/>
            <w:vAlign w:val="center"/>
          </w:tcPr>
          <w:p w14:paraId="65CD35A4" w14:textId="77777777" w:rsidR="00C029D0" w:rsidRPr="003F21A2" w:rsidRDefault="00C029D0" w:rsidP="00C029D0">
            <w:pPr>
              <w:pStyle w:val="Textoindependiente"/>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3"/>
            </w:r>
          </w:p>
        </w:tc>
        <w:tc>
          <w:tcPr>
            <w:tcW w:w="0" w:type="auto"/>
            <w:shd w:val="clear" w:color="auto" w:fill="D0CECE" w:themeFill="background2" w:themeFillShade="E6"/>
            <w:vAlign w:val="center"/>
          </w:tcPr>
          <w:p w14:paraId="0C8FCC2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03983D3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0270B47C"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38C89C3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auto"/>
            <w:vAlign w:val="center"/>
          </w:tcPr>
          <w:p w14:paraId="031CBE8D"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vMerge/>
            <w:shd w:val="clear" w:color="auto" w:fill="auto"/>
            <w:vAlign w:val="center"/>
          </w:tcPr>
          <w:p w14:paraId="00C6DAED" w14:textId="77777777" w:rsidR="00C029D0" w:rsidRPr="003F21A2" w:rsidRDefault="00C029D0" w:rsidP="00C029D0">
            <w:pPr>
              <w:pStyle w:val="Textoindependiente"/>
              <w:jc w:val="both"/>
              <w:rPr>
                <w:rFonts w:asciiTheme="majorHAnsi" w:hAnsiTheme="majorHAnsi" w:cstheme="majorHAnsi"/>
                <w:sz w:val="18"/>
                <w:szCs w:val="18"/>
                <w:lang w:val="es-CO"/>
              </w:rPr>
            </w:pPr>
          </w:p>
        </w:tc>
      </w:tr>
      <w:tr w:rsidR="004E0796" w:rsidRPr="003F21A2" w14:paraId="6C18F330" w14:textId="77777777" w:rsidTr="00C029D0">
        <w:tc>
          <w:tcPr>
            <w:tcW w:w="0" w:type="auto"/>
            <w:vMerge/>
            <w:shd w:val="clear" w:color="auto" w:fill="auto"/>
            <w:vAlign w:val="center"/>
          </w:tcPr>
          <w:p w14:paraId="36CCBF16"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vMerge/>
            <w:shd w:val="clear" w:color="auto" w:fill="FFFFFF"/>
            <w:vAlign w:val="center"/>
          </w:tcPr>
          <w:p w14:paraId="67CB8888"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auto"/>
            <w:vAlign w:val="center"/>
          </w:tcPr>
          <w:p w14:paraId="0641A592" w14:textId="77777777" w:rsidR="00C029D0" w:rsidRPr="003F21A2" w:rsidRDefault="00C029D0" w:rsidP="00C029D0">
            <w:pPr>
              <w:pStyle w:val="Textoindependiente"/>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shd w:val="clear" w:color="auto" w:fill="D0CECE" w:themeFill="background2" w:themeFillShade="E6"/>
            <w:vAlign w:val="center"/>
          </w:tcPr>
          <w:p w14:paraId="1F79958D"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D0CECE" w:themeFill="background2" w:themeFillShade="E6"/>
            <w:vAlign w:val="center"/>
          </w:tcPr>
          <w:p w14:paraId="166B0EF4"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D0CECE" w:themeFill="background2" w:themeFillShade="E6"/>
            <w:vAlign w:val="center"/>
          </w:tcPr>
          <w:p w14:paraId="24295A1E"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D0CECE" w:themeFill="background2" w:themeFillShade="E6"/>
            <w:vAlign w:val="center"/>
          </w:tcPr>
          <w:p w14:paraId="61730292"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vMerge/>
            <w:shd w:val="clear" w:color="auto" w:fill="auto"/>
            <w:vAlign w:val="center"/>
          </w:tcPr>
          <w:p w14:paraId="1436746E"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vMerge/>
            <w:shd w:val="clear" w:color="auto" w:fill="auto"/>
            <w:vAlign w:val="center"/>
          </w:tcPr>
          <w:p w14:paraId="081D6E31" w14:textId="77777777" w:rsidR="00C029D0" w:rsidRPr="003F21A2" w:rsidRDefault="00C029D0" w:rsidP="00C029D0">
            <w:pPr>
              <w:pStyle w:val="Textoindependiente"/>
              <w:jc w:val="both"/>
              <w:rPr>
                <w:rFonts w:asciiTheme="majorHAnsi" w:hAnsiTheme="majorHAnsi" w:cstheme="majorHAnsi"/>
                <w:sz w:val="18"/>
                <w:szCs w:val="18"/>
                <w:lang w:val="es-CO"/>
              </w:rPr>
            </w:pPr>
          </w:p>
        </w:tc>
      </w:tr>
      <w:tr w:rsidR="00C029D0" w:rsidRPr="003F21A2" w14:paraId="63109512" w14:textId="77777777" w:rsidTr="00C029D0">
        <w:tc>
          <w:tcPr>
            <w:tcW w:w="0" w:type="auto"/>
            <w:shd w:val="clear" w:color="auto" w:fill="auto"/>
            <w:vAlign w:val="center"/>
          </w:tcPr>
          <w:p w14:paraId="14366AC8"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Sub-Resultado 1: </w:t>
            </w:r>
          </w:p>
        </w:tc>
        <w:tc>
          <w:tcPr>
            <w:tcW w:w="0" w:type="auto"/>
            <w:gridSpan w:val="8"/>
            <w:shd w:val="clear" w:color="auto" w:fill="auto"/>
            <w:vAlign w:val="center"/>
          </w:tcPr>
          <w:p w14:paraId="06AB3554" w14:textId="77777777" w:rsidR="00C029D0" w:rsidRPr="003F21A2" w:rsidRDefault="00C029D0" w:rsidP="00C029D0">
            <w:pPr>
              <w:pStyle w:val="Textoindependiente"/>
              <w:jc w:val="both"/>
              <w:rPr>
                <w:rFonts w:asciiTheme="majorHAnsi" w:hAnsiTheme="majorHAnsi" w:cstheme="majorHAnsi"/>
                <w:b/>
                <w:i/>
                <w:sz w:val="16"/>
                <w:szCs w:val="18"/>
                <w:u w:val="single"/>
                <w:lang w:val="es-CO" w:eastAsia="es-CO"/>
              </w:rPr>
            </w:pPr>
            <w:r w:rsidRPr="003F21A2">
              <w:rPr>
                <w:rFonts w:asciiTheme="majorHAnsi" w:hAnsiTheme="majorHAnsi" w:cstheme="majorHAnsi"/>
                <w:b/>
                <w:sz w:val="18"/>
                <w:u w:val="single"/>
                <w:lang w:val="es-CO" w:eastAsia="fr-CA"/>
              </w:rPr>
              <w:t>La Defensoría del Pueblo cuenta con un equipo regional y nacional para el levantamiento de información directamente en terreno relacionada con las expresiones de violencia, vulneraciones de derechos y escenarios de riesgo asociados al conflicto armado y las nuevas expresiones de violencia que surjan en los espacios de aplicación del acuerdo final con las Farc-</w:t>
            </w:r>
            <w:proofErr w:type="spellStart"/>
            <w:r w:rsidRPr="003F21A2">
              <w:rPr>
                <w:rFonts w:asciiTheme="majorHAnsi" w:hAnsiTheme="majorHAnsi" w:cstheme="majorHAnsi"/>
                <w:b/>
                <w:sz w:val="18"/>
                <w:u w:val="single"/>
                <w:lang w:val="es-CO" w:eastAsia="fr-CA"/>
              </w:rPr>
              <w:t>Ep</w:t>
            </w:r>
            <w:proofErr w:type="spellEnd"/>
            <w:r w:rsidRPr="003F21A2">
              <w:rPr>
                <w:rFonts w:asciiTheme="majorHAnsi" w:hAnsiTheme="majorHAnsi" w:cstheme="majorHAnsi"/>
                <w:b/>
                <w:sz w:val="18"/>
                <w:u w:val="single"/>
                <w:lang w:val="es-CO" w:eastAsia="fr-CA"/>
              </w:rPr>
              <w:t>.</w:t>
            </w:r>
            <w:r w:rsidRPr="003F21A2">
              <w:rPr>
                <w:rFonts w:asciiTheme="majorHAnsi" w:hAnsiTheme="majorHAnsi" w:cstheme="majorHAnsi"/>
                <w:b/>
                <w:i/>
                <w:sz w:val="16"/>
                <w:szCs w:val="18"/>
                <w:u w:val="single"/>
                <w:lang w:val="es-CO" w:eastAsia="es-CO"/>
              </w:rPr>
              <w:t xml:space="preserve"> </w:t>
            </w:r>
          </w:p>
          <w:p w14:paraId="7129939B"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eastAsia="es-CO"/>
              </w:rPr>
              <w:t xml:space="preserve">Organización/es responsable/s del Resultado: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2ADBC947" w14:textId="77777777" w:rsidTr="00C029D0">
        <w:tc>
          <w:tcPr>
            <w:tcW w:w="0" w:type="auto"/>
            <w:shd w:val="clear" w:color="auto" w:fill="BDD6EE"/>
            <w:vAlign w:val="center"/>
          </w:tcPr>
          <w:p w14:paraId="0E33C5CF"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del Resultado del Fondo:</w:t>
            </w:r>
          </w:p>
        </w:tc>
        <w:tc>
          <w:tcPr>
            <w:tcW w:w="0" w:type="auto"/>
            <w:shd w:val="clear" w:color="auto" w:fill="BDD6EE"/>
            <w:vAlign w:val="center"/>
          </w:tcPr>
          <w:p w14:paraId="733849BF"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BDD6EE"/>
            <w:vAlign w:val="center"/>
          </w:tcPr>
          <w:p w14:paraId="5172236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BDD6EE"/>
            <w:vAlign w:val="center"/>
          </w:tcPr>
          <w:p w14:paraId="22C488AC"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68BC040D"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BDD6EE"/>
            <w:vAlign w:val="center"/>
          </w:tcPr>
          <w:p w14:paraId="0FF4513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55E0FAC8" w14:textId="77777777" w:rsidTr="00C029D0">
        <w:tc>
          <w:tcPr>
            <w:tcW w:w="0" w:type="auto"/>
            <w:vMerge w:val="restart"/>
            <w:shd w:val="clear" w:color="auto" w:fill="auto"/>
            <w:vAlign w:val="center"/>
          </w:tcPr>
          <w:p w14:paraId="4CC561AA"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i/>
                <w:sz w:val="18"/>
                <w:szCs w:val="18"/>
                <w:lang w:val="es-CO" w:eastAsia="fr-CA"/>
              </w:rPr>
              <w:t># de profesionales vinculados en las zonas focalizadas en el proyecto</w:t>
            </w:r>
          </w:p>
        </w:tc>
        <w:tc>
          <w:tcPr>
            <w:tcW w:w="0" w:type="auto"/>
            <w:vMerge w:val="restart"/>
            <w:shd w:val="clear" w:color="auto" w:fill="FFFFFF"/>
            <w:vAlign w:val="center"/>
          </w:tcPr>
          <w:p w14:paraId="4B408B6D"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 xml:space="preserve">Magdalena, La Guajira, Vichada, Guainía, Tumaco, </w:t>
            </w:r>
            <w:r w:rsidRPr="003F21A2">
              <w:rPr>
                <w:rFonts w:asciiTheme="majorHAnsi" w:hAnsiTheme="majorHAnsi" w:cstheme="majorHAnsi"/>
                <w:i/>
                <w:sz w:val="18"/>
                <w:szCs w:val="18"/>
                <w:lang w:val="es-CO"/>
              </w:rPr>
              <w:lastRenderedPageBreak/>
              <w:t>Cauca, Meta, Magdalena Medio, Catatumbo, Norte de Santander y Chocó</w:t>
            </w:r>
          </w:p>
        </w:tc>
        <w:tc>
          <w:tcPr>
            <w:tcW w:w="0" w:type="auto"/>
            <w:shd w:val="clear" w:color="auto" w:fill="FFFFFF"/>
            <w:vAlign w:val="center"/>
          </w:tcPr>
          <w:p w14:paraId="0631B82E"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FFFFFF"/>
            <w:vAlign w:val="center"/>
          </w:tcPr>
          <w:p w14:paraId="3C737F8C"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35F0F899"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787DDE25"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0FC0261C"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5982AC9A" w14:textId="77777777" w:rsidR="00C029D0" w:rsidRPr="003F21A2" w:rsidRDefault="00C029D0" w:rsidP="00C029D0">
            <w:pPr>
              <w:pStyle w:val="Textoindependiente"/>
              <w:rPr>
                <w:rFonts w:asciiTheme="majorHAnsi" w:hAnsiTheme="majorHAnsi" w:cstheme="majorHAnsi"/>
                <w:b/>
                <w:sz w:val="16"/>
                <w:highlight w:val="yellow"/>
                <w:lang w:val="es-CO" w:eastAsia="fr-CA"/>
              </w:rPr>
            </w:pPr>
            <w:r w:rsidRPr="003F21A2">
              <w:rPr>
                <w:rFonts w:asciiTheme="majorHAnsi" w:hAnsiTheme="majorHAnsi" w:cstheme="majorHAnsi"/>
                <w:color w:val="808080"/>
                <w:sz w:val="18"/>
                <w:szCs w:val="18"/>
                <w:lang w:val="es-CO"/>
              </w:rPr>
              <w:t>Planeado</w:t>
            </w:r>
            <w:r w:rsidRPr="00F63731">
              <w:rPr>
                <w:rFonts w:asciiTheme="majorHAnsi" w:hAnsiTheme="majorHAnsi" w:cstheme="majorHAnsi"/>
                <w:color w:val="808080"/>
                <w:sz w:val="18"/>
                <w:szCs w:val="18"/>
                <w:lang w:val="es-CO"/>
              </w:rPr>
              <w:t>:</w:t>
            </w:r>
            <w:r w:rsidRPr="00F63731">
              <w:rPr>
                <w:rFonts w:asciiTheme="majorHAnsi" w:hAnsiTheme="majorHAnsi" w:cstheme="majorHAnsi"/>
                <w:b/>
                <w:sz w:val="16"/>
                <w:lang w:val="es-CO" w:eastAsia="fr-CA"/>
              </w:rPr>
              <w:t xml:space="preserve"> 2</w:t>
            </w:r>
            <w:r>
              <w:rPr>
                <w:rFonts w:asciiTheme="majorHAnsi" w:hAnsiTheme="majorHAnsi" w:cstheme="majorHAnsi"/>
                <w:b/>
                <w:sz w:val="16"/>
                <w:lang w:val="es-CO" w:eastAsia="fr-CA"/>
              </w:rPr>
              <w:t>6</w:t>
            </w:r>
            <w:r w:rsidRPr="00F63731">
              <w:rPr>
                <w:rFonts w:asciiTheme="majorHAnsi" w:hAnsiTheme="majorHAnsi" w:cstheme="majorHAnsi"/>
                <w:b/>
                <w:sz w:val="16"/>
                <w:lang w:val="es-CO" w:eastAsia="fr-CA"/>
              </w:rPr>
              <w:t xml:space="preserve"> Profesionales vinculados al SAT</w:t>
            </w:r>
          </w:p>
          <w:p w14:paraId="05248523" w14:textId="77777777" w:rsidR="00C029D0" w:rsidRPr="003F21A2" w:rsidRDefault="00C029D0" w:rsidP="00C029D0">
            <w:pPr>
              <w:pStyle w:val="Textoindependiente"/>
              <w:jc w:val="both"/>
              <w:rPr>
                <w:rFonts w:asciiTheme="majorHAnsi" w:hAnsiTheme="majorHAnsi" w:cstheme="majorHAnsi"/>
                <w:b/>
                <w:sz w:val="16"/>
                <w:highlight w:val="yellow"/>
                <w:lang w:val="es-CO" w:eastAsia="fr-CA"/>
              </w:rPr>
            </w:pPr>
            <w:r w:rsidRPr="003F21A2">
              <w:rPr>
                <w:rFonts w:asciiTheme="majorHAnsi" w:hAnsiTheme="majorHAnsi" w:cstheme="majorHAnsi"/>
                <w:color w:val="808080"/>
                <w:sz w:val="18"/>
                <w:szCs w:val="18"/>
                <w:lang w:val="es-CO"/>
              </w:rPr>
              <w:lastRenderedPageBreak/>
              <w:t>Alcanzado</w:t>
            </w:r>
            <w:r w:rsidRPr="00F63731">
              <w:rPr>
                <w:rFonts w:asciiTheme="majorHAnsi" w:hAnsiTheme="majorHAnsi" w:cstheme="majorHAnsi"/>
                <w:color w:val="808080"/>
                <w:sz w:val="18"/>
                <w:szCs w:val="18"/>
                <w:lang w:val="es-CO"/>
              </w:rPr>
              <w:t>:</w:t>
            </w:r>
            <w:r w:rsidRPr="00F63731">
              <w:rPr>
                <w:rFonts w:asciiTheme="majorHAnsi" w:hAnsiTheme="majorHAnsi" w:cstheme="majorHAnsi"/>
                <w:b/>
                <w:sz w:val="16"/>
                <w:lang w:val="es-CO" w:eastAsia="fr-CA"/>
              </w:rPr>
              <w:t xml:space="preserve"> La Defensoría del Pueblo ya ha contratado 18 </w:t>
            </w:r>
            <w:proofErr w:type="gramStart"/>
            <w:r>
              <w:rPr>
                <w:rFonts w:asciiTheme="majorHAnsi" w:hAnsiTheme="majorHAnsi" w:cstheme="majorHAnsi"/>
                <w:b/>
                <w:sz w:val="16"/>
                <w:lang w:val="es-CO" w:eastAsia="fr-CA"/>
              </w:rPr>
              <w:t>profesionales</w:t>
            </w:r>
            <w:r w:rsidRPr="00F63731">
              <w:rPr>
                <w:rFonts w:asciiTheme="majorHAnsi" w:hAnsiTheme="majorHAnsi" w:cstheme="majorHAnsi"/>
                <w:b/>
                <w:sz w:val="16"/>
                <w:lang w:val="es-CO" w:eastAsia="fr-CA"/>
              </w:rPr>
              <w:t>(</w:t>
            </w:r>
            <w:proofErr w:type="gramEnd"/>
            <w:r w:rsidRPr="00F63731">
              <w:rPr>
                <w:rFonts w:asciiTheme="majorHAnsi" w:hAnsiTheme="majorHAnsi" w:cstheme="majorHAnsi"/>
                <w:b/>
                <w:sz w:val="16"/>
                <w:lang w:val="es-CO" w:eastAsia="fr-CA"/>
              </w:rPr>
              <w:t xml:space="preserve">86% de la meta) para fortalecer los componentes de alerta y seguimiento.  </w:t>
            </w:r>
          </w:p>
        </w:tc>
        <w:tc>
          <w:tcPr>
            <w:tcW w:w="0" w:type="auto"/>
            <w:vMerge w:val="restart"/>
            <w:shd w:val="clear" w:color="auto" w:fill="FFFFFF"/>
            <w:vAlign w:val="center"/>
          </w:tcPr>
          <w:p w14:paraId="6514467C" w14:textId="77777777"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b/>
                <w:sz w:val="18"/>
                <w:szCs w:val="18"/>
                <w:lang w:val="es-CO"/>
              </w:rPr>
              <w:lastRenderedPageBreak/>
              <w:t xml:space="preserve">Contratos de Vinculación </w:t>
            </w:r>
          </w:p>
        </w:tc>
      </w:tr>
      <w:tr w:rsidR="004E0796" w:rsidRPr="003F21A2" w14:paraId="0C591679" w14:textId="77777777" w:rsidTr="00C029D0">
        <w:tc>
          <w:tcPr>
            <w:tcW w:w="0" w:type="auto"/>
            <w:vMerge/>
            <w:shd w:val="clear" w:color="auto" w:fill="auto"/>
            <w:vAlign w:val="center"/>
          </w:tcPr>
          <w:p w14:paraId="3301AE89"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62919C7A"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shd w:val="clear" w:color="auto" w:fill="FFFFFF"/>
            <w:vAlign w:val="center"/>
          </w:tcPr>
          <w:p w14:paraId="072CE4F1"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4"/>
            </w:r>
          </w:p>
        </w:tc>
        <w:tc>
          <w:tcPr>
            <w:tcW w:w="0" w:type="auto"/>
            <w:shd w:val="clear" w:color="auto" w:fill="D0CECE" w:themeFill="background2" w:themeFillShade="E6"/>
            <w:vAlign w:val="center"/>
          </w:tcPr>
          <w:p w14:paraId="6057A54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1D6B6ED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3D87880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137ADD59"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6B8A6084"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36A5A935" w14:textId="77777777" w:rsidR="00C029D0" w:rsidRPr="003F21A2" w:rsidRDefault="00C029D0" w:rsidP="00C029D0">
            <w:pPr>
              <w:pStyle w:val="Textoindependiente"/>
              <w:jc w:val="both"/>
              <w:rPr>
                <w:rFonts w:asciiTheme="majorHAnsi" w:hAnsiTheme="majorHAnsi" w:cstheme="majorHAnsi"/>
                <w:b/>
                <w:sz w:val="18"/>
                <w:szCs w:val="18"/>
                <w:lang w:val="es-CO"/>
              </w:rPr>
            </w:pPr>
          </w:p>
        </w:tc>
      </w:tr>
      <w:tr w:rsidR="004E0796" w:rsidRPr="003F21A2" w14:paraId="6D85F2F4" w14:textId="77777777" w:rsidTr="00C029D0">
        <w:tc>
          <w:tcPr>
            <w:tcW w:w="0" w:type="auto"/>
            <w:vMerge/>
            <w:shd w:val="clear" w:color="auto" w:fill="auto"/>
            <w:vAlign w:val="center"/>
          </w:tcPr>
          <w:p w14:paraId="50BFC69F"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6833911C"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shd w:val="clear" w:color="auto" w:fill="FFFFFF"/>
            <w:vAlign w:val="center"/>
          </w:tcPr>
          <w:p w14:paraId="1D52C6BA"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shd w:val="clear" w:color="auto" w:fill="D0CECE" w:themeFill="background2" w:themeFillShade="E6"/>
            <w:vAlign w:val="center"/>
          </w:tcPr>
          <w:p w14:paraId="0B9E8219"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D0CECE" w:themeFill="background2" w:themeFillShade="E6"/>
            <w:vAlign w:val="center"/>
          </w:tcPr>
          <w:p w14:paraId="5AF1B938"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D0CECE" w:themeFill="background2" w:themeFillShade="E6"/>
            <w:vAlign w:val="center"/>
          </w:tcPr>
          <w:p w14:paraId="065B85C5"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D0CECE" w:themeFill="background2" w:themeFillShade="E6"/>
            <w:vAlign w:val="center"/>
          </w:tcPr>
          <w:p w14:paraId="002783AD"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vMerge/>
            <w:shd w:val="clear" w:color="auto" w:fill="FFFFFF"/>
            <w:vAlign w:val="center"/>
          </w:tcPr>
          <w:p w14:paraId="06F344AA"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3D9DE5CE" w14:textId="77777777" w:rsidR="00C029D0" w:rsidRPr="003F21A2" w:rsidRDefault="00C029D0" w:rsidP="00C029D0">
            <w:pPr>
              <w:pStyle w:val="Textoindependiente"/>
              <w:jc w:val="both"/>
              <w:rPr>
                <w:rFonts w:asciiTheme="majorHAnsi" w:hAnsiTheme="majorHAnsi" w:cstheme="majorHAnsi"/>
                <w:b/>
                <w:sz w:val="18"/>
                <w:szCs w:val="18"/>
                <w:lang w:val="es-CO"/>
              </w:rPr>
            </w:pPr>
          </w:p>
        </w:tc>
      </w:tr>
      <w:tr w:rsidR="00C029D0" w:rsidRPr="003F21A2" w14:paraId="70311C79" w14:textId="77777777" w:rsidTr="00C029D0">
        <w:tc>
          <w:tcPr>
            <w:tcW w:w="0" w:type="auto"/>
            <w:shd w:val="clear" w:color="auto" w:fill="auto"/>
            <w:vAlign w:val="center"/>
          </w:tcPr>
          <w:p w14:paraId="46C67779"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Producto 1.1 </w:t>
            </w:r>
          </w:p>
        </w:tc>
        <w:tc>
          <w:tcPr>
            <w:tcW w:w="0" w:type="auto"/>
            <w:gridSpan w:val="8"/>
            <w:shd w:val="clear" w:color="auto" w:fill="FFFFFF"/>
            <w:vAlign w:val="center"/>
          </w:tcPr>
          <w:p w14:paraId="46E2281C"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Mapa nacional de riesgo de las organizaciones sociales y comunitarias, y de los grupos poblacionales más vulnerables frente a posibles violaciones a sus derechos fundamentales, civiles y políticos, e infracciones al Derecho Internacional Humanitario.</w:t>
            </w:r>
          </w:p>
          <w:p w14:paraId="6D299B20"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4963B062" w14:textId="77777777" w:rsidTr="00C029D0">
        <w:tc>
          <w:tcPr>
            <w:tcW w:w="0" w:type="auto"/>
            <w:shd w:val="clear" w:color="auto" w:fill="FBE4D5"/>
            <w:vAlign w:val="center"/>
          </w:tcPr>
          <w:p w14:paraId="271E45EB"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4F6D1AD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27AC8FF7"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221BBDFD"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1D5462C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p w14:paraId="495E849F"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(Explicar las razones de la variación si aplica)</w:t>
            </w:r>
          </w:p>
        </w:tc>
        <w:tc>
          <w:tcPr>
            <w:tcW w:w="0" w:type="auto"/>
            <w:shd w:val="clear" w:color="auto" w:fill="FBE4D5"/>
            <w:vAlign w:val="center"/>
          </w:tcPr>
          <w:p w14:paraId="4A12AC2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369C81B7" w14:textId="77777777" w:rsidTr="00C029D0">
        <w:tc>
          <w:tcPr>
            <w:tcW w:w="0" w:type="auto"/>
            <w:vMerge w:val="restart"/>
            <w:shd w:val="clear" w:color="auto" w:fill="FFFFFF"/>
            <w:vAlign w:val="center"/>
          </w:tcPr>
          <w:p w14:paraId="10727360"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Mapa nacional de riesgo diseñado conceptual y metodológicamente y en uso por parte del equipo regional y nacional del SAT</w:t>
            </w:r>
          </w:p>
        </w:tc>
        <w:tc>
          <w:tcPr>
            <w:tcW w:w="0" w:type="auto"/>
            <w:vMerge w:val="restart"/>
            <w:shd w:val="clear" w:color="auto" w:fill="FFFFFF"/>
            <w:vAlign w:val="center"/>
          </w:tcPr>
          <w:p w14:paraId="11C0E033"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2F65D274"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70478261"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0261C611"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7BF8335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7BD6A783"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74E536C3" w14:textId="77777777" w:rsidR="00C029D0" w:rsidRPr="003F21A2" w:rsidRDefault="00C029D0" w:rsidP="00C029D0">
            <w:pPr>
              <w:pStyle w:val="Textoindependiente"/>
              <w:rPr>
                <w:rFonts w:asciiTheme="majorHAnsi" w:hAnsiTheme="majorHAnsi" w:cstheme="majorHAnsi"/>
                <w:b/>
                <w:color w:val="808080"/>
                <w:sz w:val="14"/>
                <w:szCs w:val="18"/>
                <w:lang w:val="es-CO"/>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Mapa nacional de riesgo aplicado para el 100% de las Alertas Tempranas emitidas</w:t>
            </w:r>
          </w:p>
          <w:p w14:paraId="1872BF84" w14:textId="3D7DA37F"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327F36">
              <w:rPr>
                <w:rFonts w:asciiTheme="majorHAnsi" w:hAnsiTheme="majorHAnsi" w:cstheme="majorHAnsi"/>
                <w:b/>
                <w:sz w:val="16"/>
                <w:u w:val="single"/>
                <w:lang w:val="es-CO" w:eastAsia="fr-CA"/>
              </w:rPr>
              <w:t>100%</w:t>
            </w:r>
          </w:p>
        </w:tc>
        <w:tc>
          <w:tcPr>
            <w:tcW w:w="0" w:type="auto"/>
            <w:vMerge w:val="restart"/>
            <w:shd w:val="clear" w:color="auto" w:fill="FFFFFF"/>
            <w:vAlign w:val="center"/>
          </w:tcPr>
          <w:p w14:paraId="0529FB5B"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Registro de alertas tempranas emitidas</w:t>
            </w:r>
          </w:p>
        </w:tc>
      </w:tr>
      <w:tr w:rsidR="004E0796" w:rsidRPr="003F21A2" w14:paraId="34E2F633" w14:textId="77777777" w:rsidTr="00C029D0">
        <w:tc>
          <w:tcPr>
            <w:tcW w:w="0" w:type="auto"/>
            <w:vMerge/>
            <w:shd w:val="clear" w:color="auto" w:fill="FFFFFF"/>
            <w:vAlign w:val="center"/>
          </w:tcPr>
          <w:p w14:paraId="2D29110A"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1B7F7205" w14:textId="77777777" w:rsidR="00C029D0" w:rsidRPr="003F21A2" w:rsidRDefault="00C029D0" w:rsidP="00C029D0">
            <w:pPr>
              <w:pStyle w:val="Textoindependiente"/>
              <w:jc w:val="center"/>
              <w:rPr>
                <w:rFonts w:asciiTheme="majorHAnsi" w:hAnsiTheme="majorHAnsi" w:cstheme="majorHAnsi"/>
                <w:b/>
                <w:sz w:val="18"/>
                <w:szCs w:val="18"/>
                <w:lang w:val="es-CO"/>
              </w:rPr>
            </w:pPr>
          </w:p>
        </w:tc>
        <w:tc>
          <w:tcPr>
            <w:tcW w:w="0" w:type="auto"/>
            <w:shd w:val="clear" w:color="auto" w:fill="FFFFFF"/>
            <w:vAlign w:val="center"/>
          </w:tcPr>
          <w:p w14:paraId="0345E4F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p>
        </w:tc>
        <w:tc>
          <w:tcPr>
            <w:tcW w:w="0" w:type="auto"/>
            <w:shd w:val="clear" w:color="auto" w:fill="D0CECE" w:themeFill="background2" w:themeFillShade="E6"/>
            <w:vAlign w:val="center"/>
          </w:tcPr>
          <w:p w14:paraId="2B6C8ABA"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7E12DC9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34A631C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6CF6DF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3EB96C33" w14:textId="77777777" w:rsidR="00C029D0" w:rsidRPr="003F21A2" w:rsidRDefault="00C029D0" w:rsidP="00C029D0">
            <w:pPr>
              <w:pStyle w:val="Textoindependiente"/>
              <w:jc w:val="center"/>
              <w:rPr>
                <w:rFonts w:asciiTheme="majorHAnsi" w:hAnsiTheme="majorHAnsi" w:cstheme="majorHAnsi"/>
                <w:b/>
                <w:sz w:val="18"/>
                <w:szCs w:val="18"/>
                <w:lang w:val="es-CO"/>
              </w:rPr>
            </w:pPr>
          </w:p>
        </w:tc>
        <w:tc>
          <w:tcPr>
            <w:tcW w:w="0" w:type="auto"/>
            <w:vMerge/>
            <w:shd w:val="clear" w:color="auto" w:fill="FFFFFF"/>
            <w:vAlign w:val="center"/>
          </w:tcPr>
          <w:p w14:paraId="6A78BC76" w14:textId="77777777" w:rsidR="00C029D0" w:rsidRPr="003F21A2" w:rsidRDefault="00C029D0" w:rsidP="00C029D0">
            <w:pPr>
              <w:pStyle w:val="Textoindependiente"/>
              <w:jc w:val="center"/>
              <w:rPr>
                <w:rFonts w:asciiTheme="majorHAnsi" w:hAnsiTheme="majorHAnsi" w:cstheme="majorHAnsi"/>
                <w:b/>
                <w:sz w:val="18"/>
                <w:szCs w:val="18"/>
                <w:lang w:val="es-CO"/>
              </w:rPr>
            </w:pPr>
          </w:p>
        </w:tc>
      </w:tr>
      <w:tr w:rsidR="004E0796" w:rsidRPr="003F21A2" w14:paraId="0C929A22" w14:textId="77777777" w:rsidTr="00C029D0">
        <w:tc>
          <w:tcPr>
            <w:tcW w:w="0" w:type="auto"/>
            <w:vMerge/>
            <w:shd w:val="clear" w:color="auto" w:fill="FFFFFF"/>
            <w:vAlign w:val="center"/>
          </w:tcPr>
          <w:p w14:paraId="020BDB9F"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1BF5151E" w14:textId="77777777" w:rsidR="00C029D0" w:rsidRPr="003F21A2" w:rsidRDefault="00C029D0" w:rsidP="00C029D0">
            <w:pPr>
              <w:pStyle w:val="Textoindependiente"/>
              <w:jc w:val="center"/>
              <w:rPr>
                <w:rFonts w:asciiTheme="majorHAnsi" w:hAnsiTheme="majorHAnsi" w:cstheme="majorHAnsi"/>
                <w:b/>
                <w:sz w:val="18"/>
                <w:szCs w:val="18"/>
                <w:lang w:val="es-CO"/>
              </w:rPr>
            </w:pPr>
          </w:p>
        </w:tc>
        <w:tc>
          <w:tcPr>
            <w:tcW w:w="0" w:type="auto"/>
            <w:shd w:val="clear" w:color="auto" w:fill="FFFFFF"/>
            <w:vAlign w:val="center"/>
          </w:tcPr>
          <w:p w14:paraId="2437D5C7"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0D10EE6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5D97180C" w14:textId="77777777" w:rsidR="00C029D0" w:rsidRPr="003F21A2" w:rsidRDefault="00C029D0" w:rsidP="00C029D0">
            <w:pPr>
              <w:pStyle w:val="Textoindependiente"/>
              <w:jc w:val="center"/>
              <w:rPr>
                <w:rFonts w:asciiTheme="majorHAnsi" w:hAnsiTheme="majorHAnsi" w:cstheme="majorHAnsi"/>
                <w:b/>
                <w:sz w:val="18"/>
                <w:szCs w:val="18"/>
                <w:lang w:val="es-CO"/>
              </w:rPr>
            </w:pPr>
          </w:p>
        </w:tc>
        <w:tc>
          <w:tcPr>
            <w:tcW w:w="0" w:type="auto"/>
            <w:vMerge/>
            <w:shd w:val="clear" w:color="auto" w:fill="FFFFFF"/>
            <w:vAlign w:val="center"/>
          </w:tcPr>
          <w:p w14:paraId="08825F67" w14:textId="77777777" w:rsidR="00C029D0" w:rsidRPr="003F21A2" w:rsidRDefault="00C029D0" w:rsidP="00C029D0">
            <w:pPr>
              <w:pStyle w:val="Textoindependiente"/>
              <w:jc w:val="center"/>
              <w:rPr>
                <w:rFonts w:asciiTheme="majorHAnsi" w:hAnsiTheme="majorHAnsi" w:cstheme="majorHAnsi"/>
                <w:b/>
                <w:sz w:val="18"/>
                <w:szCs w:val="18"/>
                <w:lang w:val="es-CO"/>
              </w:rPr>
            </w:pPr>
          </w:p>
        </w:tc>
      </w:tr>
      <w:tr w:rsidR="00C029D0" w:rsidRPr="003F21A2" w14:paraId="7B48CCB8" w14:textId="77777777" w:rsidTr="00C029D0">
        <w:tc>
          <w:tcPr>
            <w:tcW w:w="0" w:type="auto"/>
            <w:shd w:val="clear" w:color="auto" w:fill="auto"/>
            <w:vAlign w:val="center"/>
          </w:tcPr>
          <w:p w14:paraId="6F2FC82A"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Sub-Resultado 2: </w:t>
            </w:r>
          </w:p>
        </w:tc>
        <w:tc>
          <w:tcPr>
            <w:tcW w:w="0" w:type="auto"/>
            <w:gridSpan w:val="8"/>
            <w:shd w:val="clear" w:color="auto" w:fill="auto"/>
            <w:vAlign w:val="center"/>
          </w:tcPr>
          <w:p w14:paraId="171EEDD8" w14:textId="77777777" w:rsidR="00C029D0" w:rsidRPr="003F21A2" w:rsidRDefault="00C029D0" w:rsidP="00C029D0">
            <w:pPr>
              <w:pStyle w:val="Textoindependiente"/>
              <w:jc w:val="both"/>
              <w:rPr>
                <w:rFonts w:asciiTheme="majorHAnsi" w:hAnsiTheme="majorHAnsi" w:cstheme="majorHAnsi"/>
                <w:b/>
                <w:sz w:val="18"/>
                <w:u w:val="single"/>
                <w:lang w:val="es-CO" w:eastAsia="fr-CA"/>
              </w:rPr>
            </w:pPr>
            <w:r w:rsidRPr="003F21A2">
              <w:rPr>
                <w:rFonts w:asciiTheme="majorHAnsi" w:hAnsiTheme="majorHAnsi" w:cstheme="majorHAnsi"/>
                <w:b/>
                <w:sz w:val="18"/>
                <w:u w:val="single"/>
                <w:lang w:val="es-CO" w:eastAsia="fr-CA"/>
              </w:rPr>
              <w:t xml:space="preserve">Las autoridades competentes cuentan con las alertas tempranas emitidas por la Defensoría del Pueblo a través de las cuales se advierte los factores de amenaza y de vulnerabilidad de la población civil, de manera tal que se posibilite la adopción de medidas de prevención y protección. </w:t>
            </w:r>
          </w:p>
          <w:p w14:paraId="1897313E" w14:textId="77777777" w:rsidR="00C029D0" w:rsidRPr="003F21A2" w:rsidRDefault="00C029D0" w:rsidP="00C029D0">
            <w:pPr>
              <w:pStyle w:val="Textoindependiente"/>
              <w:jc w:val="both"/>
              <w:rPr>
                <w:rFonts w:asciiTheme="majorHAnsi" w:hAnsiTheme="majorHAnsi" w:cstheme="majorHAnsi"/>
                <w:lang w:val="es-CO" w:eastAsia="fr-CA"/>
              </w:rPr>
            </w:pPr>
            <w:r w:rsidRPr="003F21A2">
              <w:rPr>
                <w:rFonts w:asciiTheme="majorHAnsi" w:hAnsiTheme="majorHAnsi" w:cstheme="majorHAnsi"/>
                <w:i/>
                <w:sz w:val="18"/>
                <w:szCs w:val="18"/>
                <w:lang w:val="es-CO" w:eastAsia="es-CO"/>
              </w:rPr>
              <w:t>Organización/es responsable/s del Resultado:</w:t>
            </w:r>
          </w:p>
        </w:tc>
      </w:tr>
      <w:tr w:rsidR="004E0796" w:rsidRPr="003F21A2" w14:paraId="7462605B" w14:textId="77777777" w:rsidTr="00C029D0">
        <w:tc>
          <w:tcPr>
            <w:tcW w:w="0" w:type="auto"/>
            <w:shd w:val="clear" w:color="auto" w:fill="BDD6EE"/>
            <w:vAlign w:val="center"/>
          </w:tcPr>
          <w:p w14:paraId="32E2ADB3"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del Resultado del Fondo:</w:t>
            </w:r>
          </w:p>
        </w:tc>
        <w:tc>
          <w:tcPr>
            <w:tcW w:w="0" w:type="auto"/>
            <w:shd w:val="clear" w:color="auto" w:fill="BDD6EE"/>
            <w:vAlign w:val="center"/>
          </w:tcPr>
          <w:p w14:paraId="3D2E736F"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BDD6EE"/>
            <w:vAlign w:val="center"/>
          </w:tcPr>
          <w:p w14:paraId="3A0F472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BDD6EE"/>
            <w:vAlign w:val="center"/>
          </w:tcPr>
          <w:p w14:paraId="7728CD13"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7350370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BDD6EE"/>
            <w:vAlign w:val="center"/>
          </w:tcPr>
          <w:p w14:paraId="675CF651"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10FAE882" w14:textId="77777777" w:rsidTr="00C029D0">
        <w:tc>
          <w:tcPr>
            <w:tcW w:w="0" w:type="auto"/>
            <w:vMerge w:val="restart"/>
            <w:shd w:val="clear" w:color="auto" w:fill="auto"/>
            <w:vAlign w:val="center"/>
          </w:tcPr>
          <w:p w14:paraId="7D178894"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 de Alertas tempranas emitidas para los territorios focalizados.</w:t>
            </w:r>
          </w:p>
        </w:tc>
        <w:tc>
          <w:tcPr>
            <w:tcW w:w="0" w:type="auto"/>
            <w:vMerge w:val="restart"/>
            <w:shd w:val="clear" w:color="auto" w:fill="FFFFFF"/>
            <w:vAlign w:val="center"/>
          </w:tcPr>
          <w:p w14:paraId="0ADF89FC"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3CBD3188"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FFFFFF"/>
            <w:vAlign w:val="center"/>
          </w:tcPr>
          <w:p w14:paraId="412215F5"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53B132E4"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4FFA3B54"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4DC2F1F0"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4AC857A8" w14:textId="77777777" w:rsidR="00C029D0" w:rsidRPr="007975CB" w:rsidRDefault="00C029D0" w:rsidP="00C029D0">
            <w:pPr>
              <w:pStyle w:val="Textoindependiente"/>
              <w:rPr>
                <w:rFonts w:asciiTheme="majorHAnsi" w:hAnsiTheme="majorHAnsi" w:cstheme="majorHAnsi"/>
                <w:color w:val="808080"/>
                <w:sz w:val="16"/>
                <w:szCs w:val="18"/>
                <w:lang w:val="es-CO"/>
              </w:rPr>
            </w:pPr>
            <w:r w:rsidRPr="007975CB">
              <w:rPr>
                <w:rFonts w:asciiTheme="majorHAnsi" w:hAnsiTheme="majorHAnsi" w:cstheme="majorHAnsi"/>
                <w:color w:val="808080"/>
                <w:sz w:val="18"/>
                <w:szCs w:val="18"/>
                <w:lang w:val="es-CO"/>
              </w:rPr>
              <w:t>Planeado:</w:t>
            </w:r>
            <w:r w:rsidRPr="007975CB">
              <w:rPr>
                <w:rFonts w:asciiTheme="majorHAnsi" w:hAnsiTheme="majorHAnsi" w:cstheme="majorHAnsi"/>
                <w:lang w:val="es-CO" w:eastAsia="fr-CA"/>
              </w:rPr>
              <w:t xml:space="preserve"> </w:t>
            </w:r>
            <w:r w:rsidRPr="007975CB">
              <w:rPr>
                <w:rFonts w:asciiTheme="majorHAnsi" w:hAnsiTheme="majorHAnsi" w:cstheme="majorHAnsi"/>
                <w:b/>
                <w:sz w:val="16"/>
                <w:lang w:val="es-CO" w:eastAsia="fr-CA"/>
              </w:rPr>
              <w:t>40 alertas tempranas emitidas periodo 2018 - 2019</w:t>
            </w:r>
          </w:p>
          <w:p w14:paraId="02D7AF36" w14:textId="7A8B0225" w:rsidR="00C029D0" w:rsidRPr="003F21A2" w:rsidRDefault="00C029D0" w:rsidP="00C029D0">
            <w:pPr>
              <w:pStyle w:val="Textoindependiente"/>
              <w:jc w:val="both"/>
              <w:rPr>
                <w:rFonts w:asciiTheme="majorHAnsi" w:hAnsiTheme="majorHAnsi" w:cstheme="majorHAnsi"/>
                <w:b/>
                <w:sz w:val="18"/>
                <w:szCs w:val="18"/>
                <w:highlight w:val="yellow"/>
                <w:lang w:val="es-CO"/>
              </w:rPr>
            </w:pPr>
            <w:r w:rsidRPr="007975CB">
              <w:rPr>
                <w:rFonts w:asciiTheme="majorHAnsi" w:hAnsiTheme="majorHAnsi" w:cstheme="majorHAnsi"/>
                <w:color w:val="808080"/>
                <w:sz w:val="18"/>
                <w:szCs w:val="18"/>
                <w:lang w:val="es-CO"/>
              </w:rPr>
              <w:t xml:space="preserve">Alcanzado: </w:t>
            </w:r>
            <w:r w:rsidRPr="007975CB">
              <w:rPr>
                <w:rFonts w:asciiTheme="majorHAnsi" w:hAnsiTheme="majorHAnsi" w:cstheme="majorHAnsi"/>
                <w:b/>
                <w:sz w:val="18"/>
                <w:szCs w:val="18"/>
                <w:lang w:val="es-CO"/>
              </w:rPr>
              <w:t xml:space="preserve">El SAT ha emitido </w:t>
            </w:r>
            <w:r w:rsidR="00327F36">
              <w:rPr>
                <w:rFonts w:asciiTheme="majorHAnsi" w:hAnsiTheme="majorHAnsi" w:cstheme="majorHAnsi"/>
                <w:b/>
                <w:sz w:val="18"/>
                <w:szCs w:val="18"/>
                <w:lang w:val="es-CO"/>
              </w:rPr>
              <w:t>42</w:t>
            </w:r>
            <w:r w:rsidR="00327F36" w:rsidRPr="007975CB">
              <w:rPr>
                <w:rFonts w:asciiTheme="majorHAnsi" w:hAnsiTheme="majorHAnsi" w:cstheme="majorHAnsi"/>
                <w:b/>
                <w:sz w:val="18"/>
                <w:szCs w:val="18"/>
                <w:lang w:val="es-CO"/>
              </w:rPr>
              <w:t xml:space="preserve"> </w:t>
            </w:r>
            <w:r w:rsidRPr="007975CB">
              <w:rPr>
                <w:rFonts w:asciiTheme="majorHAnsi" w:hAnsiTheme="majorHAnsi" w:cstheme="majorHAnsi"/>
                <w:b/>
                <w:sz w:val="18"/>
                <w:szCs w:val="18"/>
                <w:lang w:val="es-CO"/>
              </w:rPr>
              <w:t xml:space="preserve">alertas tempranas </w:t>
            </w:r>
            <w:r w:rsidR="00327F36">
              <w:rPr>
                <w:rFonts w:asciiTheme="majorHAnsi" w:hAnsiTheme="majorHAnsi" w:cstheme="majorHAnsi"/>
                <w:b/>
                <w:sz w:val="18"/>
                <w:szCs w:val="18"/>
                <w:lang w:val="es-CO"/>
              </w:rPr>
              <w:t xml:space="preserve">para los territorios focalizados </w:t>
            </w:r>
          </w:p>
        </w:tc>
        <w:tc>
          <w:tcPr>
            <w:tcW w:w="0" w:type="auto"/>
            <w:vMerge w:val="restart"/>
            <w:shd w:val="clear" w:color="auto" w:fill="FFFFFF"/>
            <w:vAlign w:val="center"/>
          </w:tcPr>
          <w:p w14:paraId="276962AA"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7975CB">
              <w:rPr>
                <w:rFonts w:asciiTheme="majorHAnsi" w:hAnsiTheme="majorHAnsi" w:cstheme="majorHAnsi"/>
                <w:b/>
                <w:sz w:val="16"/>
                <w:lang w:val="es-CO" w:eastAsia="fr-CA"/>
              </w:rPr>
              <w:t>Registro de alertas tempranas emitidas</w:t>
            </w:r>
          </w:p>
        </w:tc>
      </w:tr>
      <w:tr w:rsidR="004E0796" w:rsidRPr="003F21A2" w14:paraId="15CEB2C6" w14:textId="77777777" w:rsidTr="00C029D0">
        <w:tc>
          <w:tcPr>
            <w:tcW w:w="0" w:type="auto"/>
            <w:vMerge/>
            <w:shd w:val="clear" w:color="auto" w:fill="auto"/>
            <w:vAlign w:val="center"/>
          </w:tcPr>
          <w:p w14:paraId="04B6780E"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672866BC"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shd w:val="clear" w:color="auto" w:fill="FFFFFF"/>
            <w:vAlign w:val="center"/>
          </w:tcPr>
          <w:p w14:paraId="13FA163D"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5"/>
            </w:r>
          </w:p>
        </w:tc>
        <w:tc>
          <w:tcPr>
            <w:tcW w:w="0" w:type="auto"/>
            <w:shd w:val="clear" w:color="auto" w:fill="D0CECE" w:themeFill="background2" w:themeFillShade="E6"/>
            <w:vAlign w:val="center"/>
          </w:tcPr>
          <w:p w14:paraId="7C33D0C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ADCC84A"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32FCBE0A"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2513428D"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6EECE88C"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11A22E16" w14:textId="77777777" w:rsidR="00C029D0" w:rsidRPr="003F21A2" w:rsidRDefault="00C029D0" w:rsidP="00C029D0">
            <w:pPr>
              <w:pStyle w:val="Textoindependiente"/>
              <w:jc w:val="both"/>
              <w:rPr>
                <w:rFonts w:asciiTheme="majorHAnsi" w:hAnsiTheme="majorHAnsi" w:cstheme="majorHAnsi"/>
                <w:b/>
                <w:sz w:val="18"/>
                <w:szCs w:val="18"/>
                <w:lang w:val="es-CO"/>
              </w:rPr>
            </w:pPr>
          </w:p>
        </w:tc>
      </w:tr>
      <w:tr w:rsidR="004E0796" w:rsidRPr="003F21A2" w14:paraId="41F7310F" w14:textId="77777777" w:rsidTr="00C029D0">
        <w:tc>
          <w:tcPr>
            <w:tcW w:w="0" w:type="auto"/>
            <w:vMerge/>
            <w:shd w:val="clear" w:color="auto" w:fill="auto"/>
            <w:vAlign w:val="center"/>
          </w:tcPr>
          <w:p w14:paraId="35AD12EC"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4BBBBC07"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shd w:val="clear" w:color="auto" w:fill="FFFFFF"/>
            <w:vAlign w:val="center"/>
          </w:tcPr>
          <w:p w14:paraId="7C293FA4"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557B7462"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7C2CAC8A"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58E41B46" w14:textId="77777777" w:rsidR="00C029D0" w:rsidRPr="003F21A2" w:rsidRDefault="00C029D0" w:rsidP="00C029D0">
            <w:pPr>
              <w:pStyle w:val="Textoindependiente"/>
              <w:jc w:val="both"/>
              <w:rPr>
                <w:rFonts w:asciiTheme="majorHAnsi" w:hAnsiTheme="majorHAnsi" w:cstheme="majorHAnsi"/>
                <w:b/>
                <w:sz w:val="18"/>
                <w:szCs w:val="18"/>
                <w:lang w:val="es-CO"/>
              </w:rPr>
            </w:pPr>
          </w:p>
        </w:tc>
      </w:tr>
      <w:tr w:rsidR="00C029D0" w:rsidRPr="003F21A2" w14:paraId="0919752B" w14:textId="77777777" w:rsidTr="00C029D0">
        <w:tc>
          <w:tcPr>
            <w:tcW w:w="0" w:type="auto"/>
            <w:shd w:val="clear" w:color="auto" w:fill="auto"/>
            <w:vAlign w:val="center"/>
          </w:tcPr>
          <w:p w14:paraId="4321E41E"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Producto 2.1 </w:t>
            </w:r>
          </w:p>
        </w:tc>
        <w:tc>
          <w:tcPr>
            <w:tcW w:w="0" w:type="auto"/>
            <w:gridSpan w:val="8"/>
            <w:shd w:val="clear" w:color="auto" w:fill="FFFFFF"/>
            <w:vAlign w:val="center"/>
          </w:tcPr>
          <w:p w14:paraId="06391A4F"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Mapa nacional de riesgo de las organizaciones sociales y comunitarias, y de los grupos poblacionales más vulnerables frente a posibles violaciones a sus derechos fundamentales, civiles y políticos, e infracciones al Derecho Internacional Humanitario.</w:t>
            </w:r>
          </w:p>
          <w:p w14:paraId="57B30025"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32BAD40D" w14:textId="77777777" w:rsidTr="00C029D0">
        <w:tc>
          <w:tcPr>
            <w:tcW w:w="0" w:type="auto"/>
            <w:shd w:val="clear" w:color="auto" w:fill="FBE4D5"/>
            <w:vAlign w:val="center"/>
          </w:tcPr>
          <w:p w14:paraId="30B0B16A"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lastRenderedPageBreak/>
              <w:t>Indicadores de resultados inmediatos</w:t>
            </w:r>
          </w:p>
        </w:tc>
        <w:tc>
          <w:tcPr>
            <w:tcW w:w="0" w:type="auto"/>
            <w:shd w:val="clear" w:color="auto" w:fill="FBE4D5"/>
            <w:vAlign w:val="center"/>
          </w:tcPr>
          <w:p w14:paraId="0592EB3B"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7056E0F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500250B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03DF00E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p w14:paraId="1D326CE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(Explicar las razones de la variación si aplica)</w:t>
            </w:r>
          </w:p>
        </w:tc>
        <w:tc>
          <w:tcPr>
            <w:tcW w:w="0" w:type="auto"/>
            <w:shd w:val="clear" w:color="auto" w:fill="FBE4D5"/>
            <w:vAlign w:val="center"/>
          </w:tcPr>
          <w:p w14:paraId="328851E7"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7B0E93A3" w14:textId="77777777" w:rsidTr="00C029D0">
        <w:tc>
          <w:tcPr>
            <w:tcW w:w="0" w:type="auto"/>
            <w:vMerge w:val="restart"/>
            <w:shd w:val="clear" w:color="auto" w:fill="FFFFFF"/>
            <w:vAlign w:val="center"/>
          </w:tcPr>
          <w:p w14:paraId="4465B4FD"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Protocolo para la acción y coordinación de las actividades de los profesionales de los equipos del SAT diseñado y en uso por parte del equipo regional y nacional del SAT</w:t>
            </w:r>
          </w:p>
        </w:tc>
        <w:tc>
          <w:tcPr>
            <w:tcW w:w="0" w:type="auto"/>
            <w:vMerge w:val="restart"/>
            <w:shd w:val="clear" w:color="auto" w:fill="FFFFFF"/>
            <w:vAlign w:val="center"/>
          </w:tcPr>
          <w:p w14:paraId="0CDD2594"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1AF7662D"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201783CC"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4127EC7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33A79CBF"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40352D7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531E2584" w14:textId="77777777" w:rsidR="00C029D0" w:rsidRPr="003F21A2" w:rsidRDefault="00C029D0" w:rsidP="00C029D0">
            <w:pPr>
              <w:pStyle w:val="Textoindependiente"/>
              <w:rPr>
                <w:rFonts w:asciiTheme="majorHAnsi" w:hAnsiTheme="majorHAnsi" w:cstheme="majorHAnsi"/>
                <w:b/>
                <w:sz w:val="16"/>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Protocolo para la acción y coordinación aplicado para el 100% de las Alertas Tempranas emitidas</w:t>
            </w:r>
          </w:p>
          <w:p w14:paraId="46921963" w14:textId="04E3B68F"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327F36">
              <w:rPr>
                <w:rFonts w:asciiTheme="majorHAnsi" w:hAnsiTheme="majorHAnsi" w:cstheme="majorHAnsi"/>
                <w:b/>
                <w:sz w:val="16"/>
                <w:u w:val="single"/>
                <w:lang w:val="es-CO" w:eastAsia="fr-CA"/>
              </w:rPr>
              <w:t>100%</w:t>
            </w:r>
          </w:p>
        </w:tc>
        <w:tc>
          <w:tcPr>
            <w:tcW w:w="0" w:type="auto"/>
            <w:vMerge w:val="restart"/>
            <w:shd w:val="clear" w:color="auto" w:fill="FFFFFF"/>
            <w:vAlign w:val="center"/>
          </w:tcPr>
          <w:p w14:paraId="6DE4BC09"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Registro de alertas tempranas emitidas</w:t>
            </w:r>
          </w:p>
        </w:tc>
      </w:tr>
      <w:tr w:rsidR="004E0796" w:rsidRPr="003F21A2" w14:paraId="111AA434" w14:textId="77777777" w:rsidTr="00C029D0">
        <w:tc>
          <w:tcPr>
            <w:tcW w:w="0" w:type="auto"/>
            <w:vMerge/>
            <w:shd w:val="clear" w:color="auto" w:fill="FFFFFF"/>
            <w:vAlign w:val="center"/>
          </w:tcPr>
          <w:p w14:paraId="7942C37B"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11523BD9"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1ACEB88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p>
        </w:tc>
        <w:tc>
          <w:tcPr>
            <w:tcW w:w="0" w:type="auto"/>
            <w:shd w:val="clear" w:color="auto" w:fill="D0CECE" w:themeFill="background2" w:themeFillShade="E6"/>
            <w:vAlign w:val="center"/>
          </w:tcPr>
          <w:p w14:paraId="078A75A1"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5CF5FC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F9946C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163D2E11"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441CF99F"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26A1327D"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0C5814B2" w14:textId="77777777" w:rsidTr="00C029D0">
        <w:tc>
          <w:tcPr>
            <w:tcW w:w="0" w:type="auto"/>
            <w:vMerge/>
            <w:shd w:val="clear" w:color="auto" w:fill="FFFFFF"/>
            <w:vAlign w:val="center"/>
          </w:tcPr>
          <w:p w14:paraId="461A1A9C"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727BA397"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0C3FDEA8"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094D7DD2"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No Aplica </w:t>
            </w:r>
          </w:p>
        </w:tc>
        <w:tc>
          <w:tcPr>
            <w:tcW w:w="0" w:type="auto"/>
            <w:vMerge/>
            <w:shd w:val="clear" w:color="auto" w:fill="FFFFFF"/>
            <w:vAlign w:val="center"/>
          </w:tcPr>
          <w:p w14:paraId="7CE089E6"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4D1727A0"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2054D083" w14:textId="77777777" w:rsidTr="00C029D0">
        <w:tc>
          <w:tcPr>
            <w:tcW w:w="0" w:type="auto"/>
            <w:shd w:val="clear" w:color="auto" w:fill="auto"/>
            <w:vAlign w:val="center"/>
          </w:tcPr>
          <w:p w14:paraId="2A1EB5E6"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Producto 2.2</w:t>
            </w:r>
          </w:p>
        </w:tc>
        <w:tc>
          <w:tcPr>
            <w:tcW w:w="0" w:type="auto"/>
            <w:gridSpan w:val="8"/>
            <w:shd w:val="clear" w:color="auto" w:fill="FFFFFF"/>
            <w:vAlign w:val="center"/>
          </w:tcPr>
          <w:p w14:paraId="77350C19"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Metodología para la identificación de las condiciones de amenaza y vulnerabilidad de la población, frente a los escenarios de riesgo emergentes ante la implementación del Acuerdo Final con las Farc, el surgimiento de nuevos actores armados en los territorios, y la probable afectación de los procesos sociales y comunitarios en la implementación de los acuerdos.</w:t>
            </w:r>
          </w:p>
          <w:p w14:paraId="491E093A"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63BD669E" w14:textId="77777777" w:rsidTr="00C029D0">
        <w:tc>
          <w:tcPr>
            <w:tcW w:w="0" w:type="auto"/>
            <w:shd w:val="clear" w:color="auto" w:fill="FBE4D5"/>
            <w:vAlign w:val="center"/>
          </w:tcPr>
          <w:p w14:paraId="70CFEE47"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73F51EF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1DB0D4D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23E265D2"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3F68ECB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p w14:paraId="374E615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(Explicar las razones de la variación si aplica)</w:t>
            </w:r>
          </w:p>
        </w:tc>
        <w:tc>
          <w:tcPr>
            <w:tcW w:w="0" w:type="auto"/>
            <w:shd w:val="clear" w:color="auto" w:fill="FBE4D5"/>
            <w:vAlign w:val="center"/>
          </w:tcPr>
          <w:p w14:paraId="54F8B17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03A9DF1D" w14:textId="77777777" w:rsidTr="00C029D0">
        <w:tc>
          <w:tcPr>
            <w:tcW w:w="0" w:type="auto"/>
            <w:vMerge w:val="restart"/>
            <w:shd w:val="clear" w:color="auto" w:fill="FFFFFF"/>
            <w:vAlign w:val="center"/>
          </w:tcPr>
          <w:p w14:paraId="7416984F"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Metodología para la identificación de las condiciones de amenaza y vulnerabilidad de la población diseñada y en uso por parte del equipo regional y nacional del SAT</w:t>
            </w:r>
          </w:p>
        </w:tc>
        <w:tc>
          <w:tcPr>
            <w:tcW w:w="0" w:type="auto"/>
            <w:vMerge w:val="restart"/>
            <w:shd w:val="clear" w:color="auto" w:fill="FFFFFF"/>
            <w:vAlign w:val="center"/>
          </w:tcPr>
          <w:p w14:paraId="21DDF188"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5A87B85C"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23B885F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78F8988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73FFF1D7"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3CEDC8E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0941333E" w14:textId="77777777" w:rsidR="00C029D0" w:rsidRPr="003F21A2" w:rsidRDefault="00C029D0" w:rsidP="00C029D0">
            <w:pPr>
              <w:pStyle w:val="Textoindependiente"/>
              <w:rPr>
                <w:rFonts w:asciiTheme="majorHAnsi" w:hAnsiTheme="majorHAnsi" w:cstheme="majorHAnsi"/>
                <w:b/>
                <w:sz w:val="16"/>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Metodología para la identificación de las condiciones de amenaza y vulnerabilidad aplicado para el 100% de las Alertas Tempranas emitidas</w:t>
            </w:r>
          </w:p>
          <w:p w14:paraId="25578587" w14:textId="2EDF322A"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327F36">
              <w:rPr>
                <w:rFonts w:asciiTheme="majorHAnsi" w:hAnsiTheme="majorHAnsi" w:cstheme="majorHAnsi"/>
                <w:b/>
                <w:sz w:val="16"/>
                <w:u w:val="single"/>
                <w:lang w:val="es-CO" w:eastAsia="fr-CA"/>
              </w:rPr>
              <w:t>100%</w:t>
            </w:r>
          </w:p>
        </w:tc>
        <w:tc>
          <w:tcPr>
            <w:tcW w:w="0" w:type="auto"/>
            <w:vMerge w:val="restart"/>
            <w:shd w:val="clear" w:color="auto" w:fill="FFFFFF"/>
            <w:vAlign w:val="center"/>
          </w:tcPr>
          <w:p w14:paraId="29AA41C5"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Registro de alertas tempranas emitidas</w:t>
            </w:r>
          </w:p>
        </w:tc>
      </w:tr>
      <w:tr w:rsidR="004E0796" w:rsidRPr="003F21A2" w14:paraId="14DE3880" w14:textId="77777777" w:rsidTr="00C029D0">
        <w:tc>
          <w:tcPr>
            <w:tcW w:w="0" w:type="auto"/>
            <w:vMerge/>
            <w:shd w:val="clear" w:color="auto" w:fill="FFFFFF"/>
            <w:vAlign w:val="center"/>
          </w:tcPr>
          <w:p w14:paraId="26E10605"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21B0C748"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15D9EA5A"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6"/>
            </w:r>
          </w:p>
        </w:tc>
        <w:tc>
          <w:tcPr>
            <w:tcW w:w="0" w:type="auto"/>
            <w:shd w:val="clear" w:color="auto" w:fill="D0CECE" w:themeFill="background2" w:themeFillShade="E6"/>
            <w:vAlign w:val="center"/>
          </w:tcPr>
          <w:p w14:paraId="6400465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7996D0DD"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29D7B20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2D4DD2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4B35069F"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4C4BD95A"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11FD328C" w14:textId="77777777" w:rsidTr="00C029D0">
        <w:tc>
          <w:tcPr>
            <w:tcW w:w="0" w:type="auto"/>
            <w:vMerge/>
            <w:shd w:val="clear" w:color="auto" w:fill="FFFFFF"/>
            <w:vAlign w:val="center"/>
          </w:tcPr>
          <w:p w14:paraId="2C2A4212"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6C356F86"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5904505A"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158B8376"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No Aplica </w:t>
            </w:r>
          </w:p>
        </w:tc>
        <w:tc>
          <w:tcPr>
            <w:tcW w:w="0" w:type="auto"/>
            <w:vMerge/>
            <w:shd w:val="clear" w:color="auto" w:fill="FFFFFF"/>
            <w:vAlign w:val="center"/>
          </w:tcPr>
          <w:p w14:paraId="243EF586"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1E5DDD3D"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062699F7" w14:textId="77777777" w:rsidTr="00C029D0">
        <w:tc>
          <w:tcPr>
            <w:tcW w:w="0" w:type="auto"/>
            <w:shd w:val="clear" w:color="auto" w:fill="auto"/>
            <w:vAlign w:val="center"/>
          </w:tcPr>
          <w:p w14:paraId="3988DFFB"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Producto 2.3</w:t>
            </w:r>
          </w:p>
        </w:tc>
        <w:tc>
          <w:tcPr>
            <w:tcW w:w="0" w:type="auto"/>
            <w:gridSpan w:val="8"/>
            <w:shd w:val="clear" w:color="auto" w:fill="FFFFFF"/>
            <w:vAlign w:val="center"/>
          </w:tcPr>
          <w:p w14:paraId="53055FB9"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es-CO"/>
              </w:rPr>
            </w:pPr>
            <w:r w:rsidRPr="003F21A2">
              <w:rPr>
                <w:rFonts w:asciiTheme="majorHAnsi" w:hAnsiTheme="majorHAnsi" w:cstheme="majorHAnsi"/>
                <w:b/>
                <w:sz w:val="18"/>
                <w:szCs w:val="18"/>
                <w:lang w:val="es-CO" w:eastAsia="es-CO"/>
              </w:rPr>
              <w:t>Alertas emitidas a las autoridades competentes en la adopción de medidas de prevención y protección sobre situaciones de riesgo y violaciones de DDHH y DIH identificadas en relación con los grupos poblacionales objeto del proyecto.</w:t>
            </w:r>
          </w:p>
          <w:p w14:paraId="10361740"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2177A08D" w14:textId="77777777" w:rsidTr="00C029D0">
        <w:tc>
          <w:tcPr>
            <w:tcW w:w="0" w:type="auto"/>
            <w:shd w:val="clear" w:color="auto" w:fill="FBE4D5"/>
            <w:vAlign w:val="center"/>
          </w:tcPr>
          <w:p w14:paraId="11ED568D"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591E0D1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70E8986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262B5C9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688CF20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p w14:paraId="022E3EE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(Explicar las razones de la variación si aplica)</w:t>
            </w:r>
          </w:p>
        </w:tc>
        <w:tc>
          <w:tcPr>
            <w:tcW w:w="0" w:type="auto"/>
            <w:shd w:val="clear" w:color="auto" w:fill="FBE4D5"/>
            <w:vAlign w:val="center"/>
          </w:tcPr>
          <w:p w14:paraId="432FF28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0478793C" w14:textId="77777777" w:rsidTr="00C029D0">
        <w:tc>
          <w:tcPr>
            <w:tcW w:w="0" w:type="auto"/>
            <w:vMerge w:val="restart"/>
            <w:shd w:val="clear" w:color="auto" w:fill="FFFFFF"/>
            <w:vAlign w:val="center"/>
          </w:tcPr>
          <w:p w14:paraId="05570F9A" w14:textId="77777777" w:rsidR="00C029D0" w:rsidRPr="003F21A2" w:rsidRDefault="00C029D0" w:rsidP="00C029D0">
            <w:pPr>
              <w:pStyle w:val="Textoindependiente"/>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 de Alertas tempranas emitidas técnicamente con enfoque territorial, de género, diferencial y étnico</w:t>
            </w:r>
          </w:p>
          <w:p w14:paraId="77FE3A45" w14:textId="77777777" w:rsidR="00C029D0" w:rsidRPr="003F21A2" w:rsidRDefault="00C029D0" w:rsidP="00C029D0">
            <w:pPr>
              <w:pStyle w:val="Textoindependiente"/>
              <w:rPr>
                <w:rFonts w:asciiTheme="majorHAnsi" w:hAnsiTheme="majorHAnsi" w:cstheme="majorHAnsi"/>
                <w:i/>
                <w:sz w:val="18"/>
                <w:szCs w:val="18"/>
                <w:lang w:val="es-CO" w:eastAsia="fr-CA"/>
              </w:rPr>
            </w:pPr>
          </w:p>
          <w:p w14:paraId="6F0E532A"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lastRenderedPageBreak/>
              <w:t># de alertas tempranas emitidas orientadas a advertir riesgos y amenazas específicas contra la participación y la representación política, social y comunitaria de las mujeres.</w:t>
            </w:r>
          </w:p>
        </w:tc>
        <w:tc>
          <w:tcPr>
            <w:tcW w:w="0" w:type="auto"/>
            <w:vMerge w:val="restart"/>
            <w:shd w:val="clear" w:color="auto" w:fill="FFFFFF"/>
            <w:vAlign w:val="center"/>
          </w:tcPr>
          <w:p w14:paraId="139953E4"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lastRenderedPageBreak/>
              <w:t xml:space="preserve">Magdalena, La Guajira, Vichada, Guainía, Tumaco, Cauca, Meta, Magdalena </w:t>
            </w:r>
            <w:r w:rsidRPr="003F21A2">
              <w:rPr>
                <w:rFonts w:asciiTheme="majorHAnsi" w:hAnsiTheme="majorHAnsi" w:cstheme="majorHAnsi"/>
                <w:i/>
                <w:sz w:val="18"/>
                <w:szCs w:val="18"/>
                <w:lang w:val="es-CO"/>
              </w:rPr>
              <w:lastRenderedPageBreak/>
              <w:t>Medio, Catatumbo, Norte de Santander y Chocó</w:t>
            </w:r>
          </w:p>
        </w:tc>
        <w:tc>
          <w:tcPr>
            <w:tcW w:w="0" w:type="auto"/>
            <w:shd w:val="clear" w:color="auto" w:fill="FFFFFF"/>
            <w:vAlign w:val="center"/>
          </w:tcPr>
          <w:p w14:paraId="7C341F60"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76A4A60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25813F3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6A630C8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74E37D7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565023F4" w14:textId="77777777" w:rsidR="00C029D0" w:rsidRPr="007975CB" w:rsidRDefault="00C029D0" w:rsidP="00C029D0">
            <w:pPr>
              <w:pStyle w:val="Textoindependiente"/>
              <w:rPr>
                <w:rFonts w:asciiTheme="majorHAnsi" w:hAnsiTheme="majorHAnsi" w:cstheme="majorHAnsi"/>
                <w:color w:val="808080"/>
                <w:sz w:val="16"/>
                <w:szCs w:val="18"/>
                <w:lang w:val="es-CO"/>
              </w:rPr>
            </w:pPr>
            <w:r w:rsidRPr="007975CB">
              <w:rPr>
                <w:rFonts w:asciiTheme="majorHAnsi" w:hAnsiTheme="majorHAnsi" w:cstheme="majorHAnsi"/>
                <w:color w:val="808080"/>
                <w:sz w:val="18"/>
                <w:szCs w:val="18"/>
                <w:lang w:val="es-CO"/>
              </w:rPr>
              <w:t>Planeado:</w:t>
            </w:r>
            <w:r w:rsidRPr="007975CB">
              <w:rPr>
                <w:rFonts w:asciiTheme="majorHAnsi" w:hAnsiTheme="majorHAnsi" w:cstheme="majorHAnsi"/>
                <w:lang w:val="es-CO" w:eastAsia="fr-CA"/>
              </w:rPr>
              <w:t xml:space="preserve"> </w:t>
            </w:r>
            <w:r w:rsidRPr="007975CB">
              <w:rPr>
                <w:rFonts w:asciiTheme="majorHAnsi" w:hAnsiTheme="majorHAnsi" w:cstheme="majorHAnsi"/>
                <w:b/>
                <w:sz w:val="16"/>
                <w:lang w:val="es-CO" w:eastAsia="fr-CA"/>
              </w:rPr>
              <w:t>40 alertas tempranas emitidas periodo 2018 - 2019</w:t>
            </w:r>
          </w:p>
          <w:p w14:paraId="3F0ABB89" w14:textId="452A2CD7" w:rsidR="00C029D0" w:rsidRDefault="00C029D0" w:rsidP="00C029D0">
            <w:pPr>
              <w:pStyle w:val="Textoindependiente"/>
              <w:rPr>
                <w:rFonts w:asciiTheme="majorHAnsi" w:hAnsiTheme="majorHAnsi" w:cstheme="majorHAnsi"/>
                <w:b/>
                <w:sz w:val="18"/>
                <w:szCs w:val="18"/>
                <w:lang w:val="es-CO"/>
              </w:rPr>
            </w:pPr>
            <w:r w:rsidRPr="007975CB">
              <w:rPr>
                <w:rFonts w:asciiTheme="majorHAnsi" w:hAnsiTheme="majorHAnsi" w:cstheme="majorHAnsi"/>
                <w:color w:val="808080"/>
                <w:sz w:val="18"/>
                <w:szCs w:val="18"/>
                <w:lang w:val="es-CO"/>
              </w:rPr>
              <w:t xml:space="preserve">Alcanzado: </w:t>
            </w:r>
          </w:p>
          <w:p w14:paraId="6D489456" w14:textId="77777777" w:rsidR="00327F36" w:rsidRPr="00D51649" w:rsidRDefault="00327F36" w:rsidP="00C029D0">
            <w:pPr>
              <w:pStyle w:val="Textoindependiente"/>
              <w:rPr>
                <w:rFonts w:asciiTheme="majorHAnsi" w:hAnsiTheme="majorHAnsi" w:cstheme="majorHAnsi"/>
                <w:b/>
                <w:sz w:val="18"/>
                <w:szCs w:val="18"/>
                <w:lang w:val="es-CO"/>
              </w:rPr>
            </w:pPr>
            <w:r w:rsidRPr="00D51649">
              <w:rPr>
                <w:rFonts w:asciiTheme="majorHAnsi" w:hAnsiTheme="majorHAnsi" w:cstheme="majorHAnsi"/>
                <w:b/>
                <w:sz w:val="18"/>
                <w:szCs w:val="18"/>
                <w:lang w:val="es-CO"/>
              </w:rPr>
              <w:lastRenderedPageBreak/>
              <w:t xml:space="preserve">Alertas por grupo en especial condición de riesgo: </w:t>
            </w:r>
          </w:p>
          <w:p w14:paraId="4148FAB9" w14:textId="77777777" w:rsidR="00327F36" w:rsidRPr="00D51649" w:rsidRDefault="00327F36" w:rsidP="00C029D0">
            <w:pPr>
              <w:pStyle w:val="Textoindependiente"/>
              <w:rPr>
                <w:rFonts w:asciiTheme="majorHAnsi" w:hAnsiTheme="majorHAnsi" w:cstheme="majorHAnsi"/>
                <w:b/>
                <w:sz w:val="18"/>
                <w:szCs w:val="18"/>
                <w:lang w:val="es-CO"/>
              </w:rPr>
            </w:pPr>
            <w:r w:rsidRPr="00D51649">
              <w:rPr>
                <w:rFonts w:asciiTheme="majorHAnsi" w:hAnsiTheme="majorHAnsi" w:cstheme="majorHAnsi"/>
                <w:b/>
                <w:sz w:val="18"/>
                <w:szCs w:val="18"/>
                <w:lang w:val="es-CO"/>
              </w:rPr>
              <w:t>75% Niños niñas y adolescentes</w:t>
            </w:r>
          </w:p>
          <w:p w14:paraId="32ED2358" w14:textId="77777777" w:rsidR="00327F36" w:rsidRPr="00D51649" w:rsidRDefault="00327F36" w:rsidP="00C029D0">
            <w:pPr>
              <w:pStyle w:val="Textoindependiente"/>
              <w:rPr>
                <w:rFonts w:asciiTheme="majorHAnsi" w:hAnsiTheme="majorHAnsi" w:cstheme="majorHAnsi"/>
                <w:b/>
                <w:sz w:val="18"/>
                <w:szCs w:val="18"/>
                <w:lang w:val="es-CO"/>
              </w:rPr>
            </w:pPr>
            <w:r w:rsidRPr="00D51649">
              <w:rPr>
                <w:rFonts w:asciiTheme="majorHAnsi" w:hAnsiTheme="majorHAnsi" w:cstheme="majorHAnsi"/>
                <w:b/>
                <w:sz w:val="18"/>
                <w:szCs w:val="18"/>
                <w:lang w:val="es-CO"/>
              </w:rPr>
              <w:t>71% mujeres</w:t>
            </w:r>
          </w:p>
          <w:p w14:paraId="6D25C2C4" w14:textId="12D68F6A" w:rsidR="00327F36" w:rsidRPr="00D51649" w:rsidRDefault="00327F36" w:rsidP="00C029D0">
            <w:pPr>
              <w:pStyle w:val="Textoindependiente"/>
              <w:rPr>
                <w:rFonts w:asciiTheme="majorHAnsi" w:hAnsiTheme="majorHAnsi" w:cstheme="majorHAnsi"/>
                <w:b/>
                <w:sz w:val="18"/>
                <w:szCs w:val="18"/>
                <w:lang w:val="es-CO"/>
              </w:rPr>
            </w:pPr>
            <w:r w:rsidRPr="00D51649">
              <w:rPr>
                <w:rFonts w:asciiTheme="majorHAnsi" w:hAnsiTheme="majorHAnsi" w:cstheme="majorHAnsi"/>
                <w:b/>
                <w:sz w:val="18"/>
                <w:szCs w:val="18"/>
                <w:lang w:val="es-CO"/>
              </w:rPr>
              <w:t>70% indígenas</w:t>
            </w:r>
          </w:p>
          <w:p w14:paraId="0A2004C9" w14:textId="77777777" w:rsidR="00327F36" w:rsidRPr="00D51649" w:rsidRDefault="00327F36" w:rsidP="00C029D0">
            <w:pPr>
              <w:pStyle w:val="Textoindependiente"/>
              <w:rPr>
                <w:rFonts w:asciiTheme="majorHAnsi" w:hAnsiTheme="majorHAnsi" w:cstheme="majorHAnsi"/>
                <w:b/>
                <w:sz w:val="18"/>
                <w:szCs w:val="18"/>
                <w:lang w:val="es-CO"/>
              </w:rPr>
            </w:pPr>
            <w:r w:rsidRPr="00D51649">
              <w:rPr>
                <w:rFonts w:asciiTheme="majorHAnsi" w:hAnsiTheme="majorHAnsi" w:cstheme="majorHAnsi"/>
                <w:b/>
                <w:sz w:val="18"/>
                <w:szCs w:val="18"/>
                <w:lang w:val="es-CO"/>
              </w:rPr>
              <w:t xml:space="preserve">51% afrodescendientes </w:t>
            </w:r>
          </w:p>
          <w:p w14:paraId="697DCA73" w14:textId="578DF21C" w:rsidR="00327F36" w:rsidRPr="00D51649" w:rsidRDefault="00327F36" w:rsidP="00C029D0">
            <w:pPr>
              <w:pStyle w:val="Textoindependiente"/>
              <w:rPr>
                <w:rFonts w:asciiTheme="majorHAnsi" w:hAnsiTheme="majorHAnsi" w:cstheme="majorHAnsi"/>
                <w:b/>
                <w:sz w:val="18"/>
                <w:szCs w:val="18"/>
                <w:lang w:val="es-CO"/>
              </w:rPr>
            </w:pPr>
          </w:p>
          <w:p w14:paraId="7B8DEE24" w14:textId="35A5504B" w:rsidR="00327F36" w:rsidRPr="00D51649" w:rsidRDefault="00327F36" w:rsidP="00C029D0">
            <w:pPr>
              <w:pStyle w:val="Textoindependiente"/>
              <w:rPr>
                <w:rFonts w:asciiTheme="majorHAnsi" w:hAnsiTheme="majorHAnsi" w:cstheme="majorHAnsi"/>
                <w:b/>
                <w:sz w:val="18"/>
                <w:szCs w:val="18"/>
                <w:lang w:val="es-CO"/>
              </w:rPr>
            </w:pPr>
            <w:r w:rsidRPr="00D566B0">
              <w:rPr>
                <w:rFonts w:asciiTheme="majorHAnsi" w:hAnsiTheme="majorHAnsi" w:cstheme="majorHAnsi"/>
                <w:i/>
                <w:sz w:val="18"/>
                <w:szCs w:val="18"/>
                <w:lang w:val="es-CO" w:eastAsia="fr-CA"/>
              </w:rPr>
              <w:t xml:space="preserve">6 alertas tempranas emitidas orientadas a advertir </w:t>
            </w:r>
            <w:r w:rsidRPr="00025EFF">
              <w:rPr>
                <w:rFonts w:asciiTheme="majorHAnsi" w:hAnsiTheme="majorHAnsi" w:cstheme="majorHAnsi"/>
                <w:i/>
                <w:sz w:val="18"/>
                <w:szCs w:val="18"/>
                <w:lang w:val="es-CO" w:eastAsia="fr-CA"/>
              </w:rPr>
              <w:t>riesgos y amenazas específicas contra la participación y la representación política, social y comunitaria de las mujeres</w:t>
            </w:r>
          </w:p>
          <w:p w14:paraId="5B8021A1" w14:textId="09645782" w:rsidR="00327F36" w:rsidRPr="003F21A2" w:rsidRDefault="00327F36" w:rsidP="00C029D0">
            <w:pPr>
              <w:pStyle w:val="Textoindependiente"/>
              <w:rPr>
                <w:rFonts w:asciiTheme="majorHAnsi" w:hAnsiTheme="majorHAnsi" w:cstheme="majorHAnsi"/>
                <w:b/>
                <w:sz w:val="18"/>
                <w:szCs w:val="18"/>
                <w:highlight w:val="yellow"/>
                <w:lang w:val="es-CO"/>
              </w:rPr>
            </w:pPr>
          </w:p>
        </w:tc>
        <w:tc>
          <w:tcPr>
            <w:tcW w:w="0" w:type="auto"/>
            <w:vMerge w:val="restart"/>
            <w:shd w:val="clear" w:color="auto" w:fill="FFFFFF"/>
            <w:vAlign w:val="center"/>
          </w:tcPr>
          <w:p w14:paraId="5D96FD18"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lastRenderedPageBreak/>
              <w:t>Registro de alertas tempranas remitidas a la CIPRAT</w:t>
            </w:r>
          </w:p>
        </w:tc>
      </w:tr>
      <w:tr w:rsidR="004E0796" w:rsidRPr="003F21A2" w14:paraId="2D8B9420" w14:textId="77777777" w:rsidTr="00C029D0">
        <w:tc>
          <w:tcPr>
            <w:tcW w:w="0" w:type="auto"/>
            <w:vMerge/>
            <w:shd w:val="clear" w:color="auto" w:fill="FFFFFF"/>
            <w:vAlign w:val="center"/>
          </w:tcPr>
          <w:p w14:paraId="1CCF9B69"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6389CFDA"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38F7CDB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7"/>
            </w:r>
          </w:p>
        </w:tc>
        <w:tc>
          <w:tcPr>
            <w:tcW w:w="0" w:type="auto"/>
            <w:shd w:val="clear" w:color="auto" w:fill="D0CECE" w:themeFill="background2" w:themeFillShade="E6"/>
            <w:vAlign w:val="center"/>
          </w:tcPr>
          <w:p w14:paraId="159ABD92"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C673B5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4F5C666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26D04EC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206A592C"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2AEBA7A8"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717A6B39" w14:textId="77777777" w:rsidTr="00C029D0">
        <w:tc>
          <w:tcPr>
            <w:tcW w:w="0" w:type="auto"/>
            <w:vMerge/>
            <w:shd w:val="clear" w:color="auto" w:fill="FFFFFF"/>
            <w:vAlign w:val="center"/>
          </w:tcPr>
          <w:p w14:paraId="5EBE5D06"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4803A15F"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4E528C75"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4FE3414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 xml:space="preserve"> No Aplica </w:t>
            </w:r>
          </w:p>
        </w:tc>
        <w:tc>
          <w:tcPr>
            <w:tcW w:w="0" w:type="auto"/>
            <w:vMerge/>
            <w:shd w:val="clear" w:color="auto" w:fill="FFFFFF"/>
            <w:vAlign w:val="center"/>
          </w:tcPr>
          <w:p w14:paraId="5C4BA298"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5CA999B4"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17C1A9F3" w14:textId="77777777" w:rsidTr="00C029D0">
        <w:tc>
          <w:tcPr>
            <w:tcW w:w="0" w:type="auto"/>
            <w:shd w:val="clear" w:color="auto" w:fill="auto"/>
            <w:vAlign w:val="center"/>
          </w:tcPr>
          <w:p w14:paraId="00706BF0"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Producto 2.4</w:t>
            </w:r>
          </w:p>
        </w:tc>
        <w:tc>
          <w:tcPr>
            <w:tcW w:w="0" w:type="auto"/>
            <w:gridSpan w:val="8"/>
            <w:shd w:val="clear" w:color="auto" w:fill="FFFFFF"/>
            <w:vAlign w:val="center"/>
          </w:tcPr>
          <w:p w14:paraId="73E97DF9"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es-CO"/>
              </w:rPr>
            </w:pPr>
            <w:r w:rsidRPr="003F21A2">
              <w:rPr>
                <w:rFonts w:asciiTheme="majorHAnsi" w:hAnsiTheme="majorHAnsi" w:cstheme="majorHAnsi"/>
                <w:b/>
                <w:sz w:val="18"/>
                <w:szCs w:val="18"/>
                <w:lang w:val="es-CO" w:eastAsia="es-CO"/>
              </w:rPr>
              <w:t>Metodología de procesamiento de información geográfica y la construcción de cartografías sociales, mediante la producción de información cartográfica para la elaboración de las Alertas Tempranas y de orientación a las autoridades competentes en la adopción de las medidas de prevención y protección en función de los nuevos escenarios y contextos territoriales.</w:t>
            </w:r>
          </w:p>
          <w:p w14:paraId="5F92A49B"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6BA839E5" w14:textId="77777777" w:rsidTr="00C029D0">
        <w:tc>
          <w:tcPr>
            <w:tcW w:w="0" w:type="auto"/>
            <w:shd w:val="clear" w:color="auto" w:fill="FBE4D5"/>
            <w:vAlign w:val="center"/>
          </w:tcPr>
          <w:p w14:paraId="7BA1885F"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7EF98E1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46CCB94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36ECF086"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3AD417B3"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p w14:paraId="759E11C1"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(Explicar las razones de la variación si aplica)</w:t>
            </w:r>
          </w:p>
        </w:tc>
        <w:tc>
          <w:tcPr>
            <w:tcW w:w="0" w:type="auto"/>
            <w:shd w:val="clear" w:color="auto" w:fill="FBE4D5"/>
            <w:vAlign w:val="center"/>
          </w:tcPr>
          <w:p w14:paraId="4C1C104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6EC73B92" w14:textId="77777777" w:rsidTr="00C029D0">
        <w:tc>
          <w:tcPr>
            <w:tcW w:w="0" w:type="auto"/>
            <w:vMerge w:val="restart"/>
            <w:shd w:val="clear" w:color="auto" w:fill="FFFFFF"/>
            <w:vAlign w:val="center"/>
          </w:tcPr>
          <w:p w14:paraId="2FC1ED72"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Metodología de procesamiento de información geográfica y la construcción de cartografías sociales diseñada y en uso por parte del equipo nacional del SAT</w:t>
            </w:r>
          </w:p>
        </w:tc>
        <w:tc>
          <w:tcPr>
            <w:tcW w:w="0" w:type="auto"/>
            <w:vMerge w:val="restart"/>
            <w:shd w:val="clear" w:color="auto" w:fill="FFFFFF"/>
            <w:vAlign w:val="center"/>
          </w:tcPr>
          <w:p w14:paraId="3DBEED94"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60AD2553"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6D7DC3D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0CCEA4B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6E90B366"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403F4A7D"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57196FC1" w14:textId="77777777" w:rsidR="00C029D0" w:rsidRPr="003F21A2" w:rsidRDefault="00C029D0" w:rsidP="00C029D0">
            <w:pPr>
              <w:pStyle w:val="Textoindependiente"/>
              <w:rPr>
                <w:rFonts w:asciiTheme="majorHAnsi" w:hAnsiTheme="majorHAnsi" w:cstheme="majorHAnsi"/>
                <w:color w:val="808080"/>
                <w:sz w:val="16"/>
                <w:szCs w:val="18"/>
                <w:lang w:val="es-CO"/>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Metodología de procesamiento de información geográfica aplicada al 100%</w:t>
            </w:r>
          </w:p>
          <w:p w14:paraId="05E130DC" w14:textId="6EFF7679"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327F36">
              <w:rPr>
                <w:rFonts w:asciiTheme="majorHAnsi" w:hAnsiTheme="majorHAnsi" w:cstheme="majorHAnsi"/>
                <w:b/>
                <w:sz w:val="16"/>
                <w:u w:val="single"/>
                <w:lang w:val="es-CO" w:eastAsia="fr-CA"/>
              </w:rPr>
              <w:t>100%</w:t>
            </w:r>
          </w:p>
        </w:tc>
        <w:tc>
          <w:tcPr>
            <w:tcW w:w="0" w:type="auto"/>
            <w:vMerge w:val="restart"/>
            <w:shd w:val="clear" w:color="auto" w:fill="FFFFFF"/>
            <w:vAlign w:val="center"/>
          </w:tcPr>
          <w:p w14:paraId="2B1C110F"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Informes de seguimiento a la respuesta estatal</w:t>
            </w:r>
          </w:p>
        </w:tc>
      </w:tr>
      <w:tr w:rsidR="004E0796" w:rsidRPr="003F21A2" w14:paraId="13C53809" w14:textId="77777777" w:rsidTr="00C029D0">
        <w:tc>
          <w:tcPr>
            <w:tcW w:w="0" w:type="auto"/>
            <w:vMerge/>
            <w:shd w:val="clear" w:color="auto" w:fill="FFFFFF"/>
            <w:vAlign w:val="center"/>
          </w:tcPr>
          <w:p w14:paraId="6C45490C"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391038B0"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3E5B7DFF"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8"/>
            </w:r>
          </w:p>
        </w:tc>
        <w:tc>
          <w:tcPr>
            <w:tcW w:w="0" w:type="auto"/>
            <w:shd w:val="clear" w:color="auto" w:fill="D0CECE" w:themeFill="background2" w:themeFillShade="E6"/>
            <w:vAlign w:val="center"/>
          </w:tcPr>
          <w:p w14:paraId="56FD731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435B9FC"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2C2CD6F5"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4F3F49BF"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49FD0EEF"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0C32CBE8"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475A5537" w14:textId="77777777" w:rsidTr="00C029D0">
        <w:tc>
          <w:tcPr>
            <w:tcW w:w="0" w:type="auto"/>
            <w:vMerge/>
            <w:shd w:val="clear" w:color="auto" w:fill="FFFFFF"/>
            <w:vAlign w:val="center"/>
          </w:tcPr>
          <w:p w14:paraId="10035FF4"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6C84CD55"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3DC630D6"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774C5E6D"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 xml:space="preserve"> No Aplica </w:t>
            </w:r>
          </w:p>
        </w:tc>
        <w:tc>
          <w:tcPr>
            <w:tcW w:w="0" w:type="auto"/>
            <w:vMerge/>
            <w:shd w:val="clear" w:color="auto" w:fill="FFFFFF"/>
            <w:vAlign w:val="center"/>
          </w:tcPr>
          <w:p w14:paraId="47CF6FE3"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7C042DB4"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05E8B6DB" w14:textId="77777777" w:rsidTr="00C029D0">
        <w:tc>
          <w:tcPr>
            <w:tcW w:w="0" w:type="auto"/>
            <w:shd w:val="clear" w:color="auto" w:fill="auto"/>
            <w:vAlign w:val="center"/>
          </w:tcPr>
          <w:p w14:paraId="6F83FE83"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Sub-Resultado 3: </w:t>
            </w:r>
          </w:p>
        </w:tc>
        <w:tc>
          <w:tcPr>
            <w:tcW w:w="0" w:type="auto"/>
            <w:gridSpan w:val="8"/>
            <w:shd w:val="clear" w:color="auto" w:fill="auto"/>
            <w:vAlign w:val="center"/>
          </w:tcPr>
          <w:p w14:paraId="35C7D822" w14:textId="77777777" w:rsidR="00C029D0" w:rsidRPr="003F21A2" w:rsidRDefault="00C029D0" w:rsidP="00C029D0">
            <w:pPr>
              <w:pStyle w:val="Textoindependiente"/>
              <w:jc w:val="both"/>
              <w:rPr>
                <w:rFonts w:asciiTheme="majorHAnsi" w:hAnsiTheme="majorHAnsi" w:cstheme="majorHAnsi"/>
                <w:b/>
                <w:sz w:val="18"/>
                <w:u w:val="single"/>
                <w:lang w:val="es-CO" w:eastAsia="fr-CA"/>
              </w:rPr>
            </w:pPr>
            <w:r w:rsidRPr="003F21A2">
              <w:rPr>
                <w:rFonts w:asciiTheme="majorHAnsi" w:hAnsiTheme="majorHAnsi" w:cstheme="majorHAnsi"/>
                <w:b/>
                <w:sz w:val="18"/>
                <w:u w:val="single"/>
                <w:lang w:val="es-CO" w:eastAsia="fr-CA"/>
              </w:rPr>
              <w:t xml:space="preserve">La Defensoría del Pueblo evalúa la efectividad y el impacto del Sistema de Prevención y Alerta para la Reacción Rápida a la presencia, acciones y/o actividades de las organizaciones delictivas, hechos y conductas criminales que puedan atentar o poner riesgo los derechos de la población y la implementación del Acuerdo Final de paz. </w:t>
            </w:r>
          </w:p>
          <w:p w14:paraId="4EBB6399" w14:textId="77777777" w:rsidR="00C029D0" w:rsidRPr="003F21A2" w:rsidRDefault="00C029D0" w:rsidP="00C029D0">
            <w:pPr>
              <w:pStyle w:val="Textoindependiente"/>
              <w:jc w:val="both"/>
              <w:rPr>
                <w:rFonts w:asciiTheme="majorHAnsi" w:hAnsiTheme="majorHAnsi" w:cstheme="majorHAnsi"/>
                <w:lang w:val="es-CO" w:eastAsia="fr-CA"/>
              </w:rPr>
            </w:pPr>
            <w:r w:rsidRPr="003F21A2">
              <w:rPr>
                <w:rFonts w:asciiTheme="majorHAnsi" w:hAnsiTheme="majorHAnsi" w:cstheme="majorHAnsi"/>
                <w:i/>
                <w:sz w:val="18"/>
                <w:szCs w:val="18"/>
                <w:lang w:val="es-CO" w:eastAsia="es-CO"/>
              </w:rPr>
              <w:t xml:space="preserve">Organización/es responsable/s del Resultado: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7F2EA11F" w14:textId="77777777" w:rsidTr="00C029D0">
        <w:tc>
          <w:tcPr>
            <w:tcW w:w="0" w:type="auto"/>
            <w:shd w:val="clear" w:color="auto" w:fill="BDD6EE"/>
            <w:vAlign w:val="center"/>
          </w:tcPr>
          <w:p w14:paraId="4BBBB3F8"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del Resultado del Fondo:</w:t>
            </w:r>
          </w:p>
        </w:tc>
        <w:tc>
          <w:tcPr>
            <w:tcW w:w="0" w:type="auto"/>
            <w:shd w:val="clear" w:color="auto" w:fill="BDD6EE"/>
            <w:vAlign w:val="center"/>
          </w:tcPr>
          <w:p w14:paraId="7AF404B6"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BDD6EE"/>
            <w:vAlign w:val="center"/>
          </w:tcPr>
          <w:p w14:paraId="7E65AF3A"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BDD6EE"/>
            <w:vAlign w:val="center"/>
          </w:tcPr>
          <w:p w14:paraId="1E0040A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0ABE0963"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BDD6EE"/>
            <w:vAlign w:val="center"/>
          </w:tcPr>
          <w:p w14:paraId="377ADAF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5A489537" w14:textId="77777777" w:rsidTr="00C029D0">
        <w:tc>
          <w:tcPr>
            <w:tcW w:w="0" w:type="auto"/>
            <w:vMerge w:val="restart"/>
            <w:shd w:val="clear" w:color="auto" w:fill="auto"/>
            <w:vAlign w:val="center"/>
          </w:tcPr>
          <w:p w14:paraId="3AE82456"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 de Informes de evaluación de la respuesta institucional frente a las alertas emitidas por el SAT</w:t>
            </w:r>
          </w:p>
        </w:tc>
        <w:tc>
          <w:tcPr>
            <w:tcW w:w="0" w:type="auto"/>
            <w:vMerge w:val="restart"/>
            <w:shd w:val="clear" w:color="auto" w:fill="FFFFFF"/>
            <w:vAlign w:val="center"/>
          </w:tcPr>
          <w:p w14:paraId="76C6DDAB"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4632CE93" w14:textId="77777777" w:rsidR="00C029D0" w:rsidRPr="003F21A2" w:rsidRDefault="00C029D0" w:rsidP="00C029D0">
            <w:pPr>
              <w:pStyle w:val="Textoindependiente"/>
              <w:jc w:val="both"/>
              <w:rPr>
                <w:rFonts w:asciiTheme="majorHAnsi" w:hAnsiTheme="majorHAnsi" w:cstheme="majorHAnsi"/>
                <w:sz w:val="18"/>
                <w:szCs w:val="18"/>
                <w:lang w:val="es-CO"/>
              </w:rPr>
            </w:pPr>
          </w:p>
        </w:tc>
        <w:tc>
          <w:tcPr>
            <w:tcW w:w="0" w:type="auto"/>
            <w:shd w:val="clear" w:color="auto" w:fill="FFFFFF"/>
            <w:vAlign w:val="center"/>
          </w:tcPr>
          <w:p w14:paraId="262BB525"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75D11AD0"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71FE9D9D"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4FF17A35"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7DEA2BED" w14:textId="77777777" w:rsidR="00C029D0" w:rsidRPr="003F21A2" w:rsidRDefault="00C029D0" w:rsidP="00C029D0">
            <w:pPr>
              <w:pStyle w:val="Textoindependiente"/>
              <w:rPr>
                <w:rFonts w:asciiTheme="majorHAnsi" w:hAnsiTheme="majorHAnsi" w:cstheme="majorHAnsi"/>
                <w:b/>
                <w:sz w:val="16"/>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14 Informes de evaluación</w:t>
            </w:r>
          </w:p>
          <w:p w14:paraId="1BA419C9" w14:textId="0377BFB6"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lastRenderedPageBreak/>
              <w:t xml:space="preserve">Alcanzado: </w:t>
            </w:r>
            <w:r w:rsidR="00327F36">
              <w:rPr>
                <w:rFonts w:asciiTheme="majorHAnsi" w:hAnsiTheme="majorHAnsi" w:cstheme="majorHAnsi"/>
                <w:b/>
                <w:sz w:val="16"/>
                <w:u w:val="single"/>
                <w:lang w:val="es-CO" w:eastAsia="fr-CA"/>
              </w:rPr>
              <w:t>69</w:t>
            </w:r>
          </w:p>
        </w:tc>
        <w:tc>
          <w:tcPr>
            <w:tcW w:w="0" w:type="auto"/>
            <w:vMerge w:val="restart"/>
            <w:shd w:val="clear" w:color="auto" w:fill="FFFFFF"/>
            <w:vAlign w:val="center"/>
          </w:tcPr>
          <w:p w14:paraId="017E0313"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lastRenderedPageBreak/>
              <w:t>Informes de evaluación de la respuesta institucional</w:t>
            </w:r>
          </w:p>
        </w:tc>
      </w:tr>
      <w:tr w:rsidR="004E0796" w:rsidRPr="003F21A2" w14:paraId="520451BB" w14:textId="77777777" w:rsidTr="00C029D0">
        <w:tc>
          <w:tcPr>
            <w:tcW w:w="0" w:type="auto"/>
            <w:vMerge/>
            <w:shd w:val="clear" w:color="auto" w:fill="auto"/>
            <w:vAlign w:val="center"/>
          </w:tcPr>
          <w:p w14:paraId="2D914A5B"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39DE4F2A"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shd w:val="clear" w:color="auto" w:fill="FFFFFF"/>
            <w:vAlign w:val="center"/>
          </w:tcPr>
          <w:p w14:paraId="208FCA63"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9"/>
            </w:r>
          </w:p>
        </w:tc>
        <w:tc>
          <w:tcPr>
            <w:tcW w:w="0" w:type="auto"/>
            <w:shd w:val="clear" w:color="auto" w:fill="D0CECE" w:themeFill="background2" w:themeFillShade="E6"/>
            <w:vAlign w:val="center"/>
          </w:tcPr>
          <w:p w14:paraId="4754006C"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7CA0FB82"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46DDA6F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405BD5A8"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1E206C25"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5CE1804F" w14:textId="77777777" w:rsidR="00C029D0" w:rsidRPr="003F21A2" w:rsidRDefault="00C029D0" w:rsidP="00C029D0">
            <w:pPr>
              <w:pStyle w:val="Textoindependiente"/>
              <w:jc w:val="both"/>
              <w:rPr>
                <w:rFonts w:asciiTheme="majorHAnsi" w:hAnsiTheme="majorHAnsi" w:cstheme="majorHAnsi"/>
                <w:b/>
                <w:sz w:val="18"/>
                <w:szCs w:val="18"/>
                <w:lang w:val="es-CO"/>
              </w:rPr>
            </w:pPr>
          </w:p>
        </w:tc>
      </w:tr>
      <w:tr w:rsidR="004E0796" w:rsidRPr="003F21A2" w14:paraId="2262FBAA" w14:textId="77777777" w:rsidTr="00C029D0">
        <w:tc>
          <w:tcPr>
            <w:tcW w:w="0" w:type="auto"/>
            <w:vMerge/>
            <w:shd w:val="clear" w:color="auto" w:fill="auto"/>
            <w:vAlign w:val="center"/>
          </w:tcPr>
          <w:p w14:paraId="0AC05684"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0FC3C8CB"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shd w:val="clear" w:color="auto" w:fill="FFFFFF"/>
            <w:vAlign w:val="center"/>
          </w:tcPr>
          <w:p w14:paraId="64FAC81E" w14:textId="77777777" w:rsidR="00C029D0" w:rsidRPr="003F21A2" w:rsidRDefault="00C029D0" w:rsidP="00C029D0">
            <w:pPr>
              <w:pStyle w:val="Textoindependiente"/>
              <w:jc w:val="both"/>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03DC25D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2FA40451" w14:textId="77777777" w:rsidR="00C029D0" w:rsidRPr="003F21A2" w:rsidRDefault="00C029D0" w:rsidP="00C029D0">
            <w:pPr>
              <w:pStyle w:val="Textoindependiente"/>
              <w:jc w:val="both"/>
              <w:rPr>
                <w:rFonts w:asciiTheme="majorHAnsi" w:hAnsiTheme="majorHAnsi" w:cstheme="majorHAnsi"/>
                <w:b/>
                <w:sz w:val="18"/>
                <w:szCs w:val="18"/>
                <w:lang w:val="es-CO"/>
              </w:rPr>
            </w:pPr>
          </w:p>
        </w:tc>
        <w:tc>
          <w:tcPr>
            <w:tcW w:w="0" w:type="auto"/>
            <w:vMerge/>
            <w:shd w:val="clear" w:color="auto" w:fill="FFFFFF"/>
            <w:vAlign w:val="center"/>
          </w:tcPr>
          <w:p w14:paraId="42466A26" w14:textId="77777777" w:rsidR="00C029D0" w:rsidRPr="003F21A2" w:rsidRDefault="00C029D0" w:rsidP="00C029D0">
            <w:pPr>
              <w:pStyle w:val="Textoindependiente"/>
              <w:jc w:val="both"/>
              <w:rPr>
                <w:rFonts w:asciiTheme="majorHAnsi" w:hAnsiTheme="majorHAnsi" w:cstheme="majorHAnsi"/>
                <w:b/>
                <w:sz w:val="18"/>
                <w:szCs w:val="18"/>
                <w:lang w:val="es-CO"/>
              </w:rPr>
            </w:pPr>
          </w:p>
        </w:tc>
      </w:tr>
      <w:tr w:rsidR="00C029D0" w:rsidRPr="003F21A2" w14:paraId="5605ECD8" w14:textId="77777777" w:rsidTr="00C029D0">
        <w:tc>
          <w:tcPr>
            <w:tcW w:w="0" w:type="auto"/>
            <w:shd w:val="clear" w:color="auto" w:fill="auto"/>
            <w:vAlign w:val="center"/>
          </w:tcPr>
          <w:p w14:paraId="4A5D63A7"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Producto 3.1 </w:t>
            </w:r>
          </w:p>
        </w:tc>
        <w:tc>
          <w:tcPr>
            <w:tcW w:w="0" w:type="auto"/>
            <w:gridSpan w:val="8"/>
            <w:shd w:val="clear" w:color="auto" w:fill="FFFFFF"/>
            <w:vAlign w:val="center"/>
          </w:tcPr>
          <w:p w14:paraId="7BC4CEAA"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Marcos conceptuales y metodológicos del SAT ajustados para la valoración de la respuesta estatal ante situaciones de riesgo advertidas, en especial ante la redefinición de roles entre la Defensoría del Pueblo y las autoridades competentes en la adopción de medidas de prevención y protección, y la incorporación de la observación de las libertades civiles y políticas de que trata el decreto 2124 de 2017.</w:t>
            </w:r>
          </w:p>
          <w:p w14:paraId="48393729"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4BF67F0E" w14:textId="77777777" w:rsidTr="00C029D0">
        <w:tc>
          <w:tcPr>
            <w:tcW w:w="0" w:type="auto"/>
            <w:shd w:val="clear" w:color="auto" w:fill="FBE4D5"/>
            <w:vAlign w:val="center"/>
          </w:tcPr>
          <w:p w14:paraId="3C5C0937"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31DA484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1E141966"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041F21B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395D442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FBE4D5"/>
            <w:vAlign w:val="center"/>
          </w:tcPr>
          <w:p w14:paraId="4A0C110A"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2A227B6E" w14:textId="77777777" w:rsidTr="00C029D0">
        <w:tc>
          <w:tcPr>
            <w:tcW w:w="0" w:type="auto"/>
            <w:vMerge w:val="restart"/>
            <w:shd w:val="clear" w:color="auto" w:fill="FFFFFF"/>
            <w:vAlign w:val="center"/>
          </w:tcPr>
          <w:p w14:paraId="4A750E6F"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Marcos conceptuales y metodológicos del SAT ajustados para la valoración de la respuesta estatal ante situaciones de riesgo advertidas, diseñados y en uso por parte del equipo de seguimiento del SAT.</w:t>
            </w:r>
          </w:p>
        </w:tc>
        <w:tc>
          <w:tcPr>
            <w:tcW w:w="0" w:type="auto"/>
            <w:vMerge w:val="restart"/>
            <w:shd w:val="clear" w:color="auto" w:fill="FFFFFF"/>
            <w:vAlign w:val="center"/>
          </w:tcPr>
          <w:p w14:paraId="07B783B5"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26445FE4"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281F7CF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5B096F4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13FF2AC6"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3F18ACF2"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30AF908A" w14:textId="77777777" w:rsidR="00C029D0" w:rsidRPr="003F21A2" w:rsidRDefault="00C029D0" w:rsidP="00C029D0">
            <w:pPr>
              <w:pStyle w:val="Textoindependiente"/>
              <w:rPr>
                <w:rFonts w:asciiTheme="majorHAnsi" w:hAnsiTheme="majorHAnsi" w:cstheme="majorHAnsi"/>
                <w:b/>
                <w:sz w:val="16"/>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Marcos conceptuales y metodológicos del SAT aplicados al 100% para la valoración de la respuesta estatal ante situaciones de riesgo advertidas</w:t>
            </w:r>
          </w:p>
          <w:p w14:paraId="5A48C2B1" w14:textId="07EF38AE"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327F36">
              <w:rPr>
                <w:rFonts w:asciiTheme="majorHAnsi" w:hAnsiTheme="majorHAnsi" w:cstheme="majorHAnsi"/>
                <w:b/>
                <w:sz w:val="16"/>
                <w:u w:val="single"/>
                <w:lang w:val="es-CO" w:eastAsia="fr-CA"/>
              </w:rPr>
              <w:t>100%</w:t>
            </w:r>
          </w:p>
        </w:tc>
        <w:tc>
          <w:tcPr>
            <w:tcW w:w="0" w:type="auto"/>
            <w:vMerge w:val="restart"/>
            <w:shd w:val="clear" w:color="auto" w:fill="FFFFFF"/>
            <w:vAlign w:val="center"/>
          </w:tcPr>
          <w:p w14:paraId="3461E1DC"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Registro de alertas tempranas emitidas</w:t>
            </w:r>
          </w:p>
        </w:tc>
      </w:tr>
      <w:tr w:rsidR="004E0796" w:rsidRPr="003F21A2" w14:paraId="195E1E1B" w14:textId="77777777" w:rsidTr="00C029D0">
        <w:tc>
          <w:tcPr>
            <w:tcW w:w="0" w:type="auto"/>
            <w:vMerge/>
            <w:shd w:val="clear" w:color="auto" w:fill="FFFFFF"/>
            <w:vAlign w:val="center"/>
          </w:tcPr>
          <w:p w14:paraId="07E601E2"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1DE2E331"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24328919"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10"/>
            </w:r>
          </w:p>
        </w:tc>
        <w:tc>
          <w:tcPr>
            <w:tcW w:w="0" w:type="auto"/>
            <w:shd w:val="clear" w:color="auto" w:fill="D0CECE" w:themeFill="background2" w:themeFillShade="E6"/>
            <w:vAlign w:val="center"/>
          </w:tcPr>
          <w:p w14:paraId="41C243B2"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4ABE5A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196C170"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F87CA3D"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47667D39"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41DEBF4F"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2D547BC2" w14:textId="77777777" w:rsidTr="00C029D0">
        <w:tc>
          <w:tcPr>
            <w:tcW w:w="0" w:type="auto"/>
            <w:vMerge/>
            <w:shd w:val="clear" w:color="auto" w:fill="FFFFFF"/>
            <w:vAlign w:val="center"/>
          </w:tcPr>
          <w:p w14:paraId="4AB5B492"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37DD18CF"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380D99E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7CD5676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21EC3D93"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7F02E692"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4B4A3158" w14:textId="77777777" w:rsidTr="00C029D0">
        <w:tc>
          <w:tcPr>
            <w:tcW w:w="0" w:type="auto"/>
            <w:shd w:val="clear" w:color="auto" w:fill="auto"/>
            <w:vAlign w:val="center"/>
          </w:tcPr>
          <w:p w14:paraId="1D1C79C0"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Producto 3.2</w:t>
            </w:r>
          </w:p>
        </w:tc>
        <w:tc>
          <w:tcPr>
            <w:tcW w:w="0" w:type="auto"/>
            <w:gridSpan w:val="8"/>
            <w:shd w:val="clear" w:color="auto" w:fill="FFFFFF"/>
            <w:vAlign w:val="center"/>
          </w:tcPr>
          <w:p w14:paraId="68777E09"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Modelo para la evaluación de la respuesta estatal que permita reconocer la movilización institucional y la efectividad e impacto de las medidas adoptadas frente a las alertas tempranas emitidas, acorde con la misión institucional contenida en la Ley 24 de 1992, la Ley 1448 de 2011 y los marcos normativos de implementación del Acuerdo Final.</w:t>
            </w:r>
          </w:p>
          <w:p w14:paraId="4B2AFD74"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074ACE0D" w14:textId="77777777" w:rsidTr="00C029D0">
        <w:tc>
          <w:tcPr>
            <w:tcW w:w="0" w:type="auto"/>
            <w:shd w:val="clear" w:color="auto" w:fill="FBE4D5"/>
            <w:vAlign w:val="center"/>
          </w:tcPr>
          <w:p w14:paraId="7853CD83"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420024E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1A94BE1D"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574E0C3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683878B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FBE4D5"/>
            <w:vAlign w:val="center"/>
          </w:tcPr>
          <w:p w14:paraId="597C0EA6"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35D561D7" w14:textId="77777777" w:rsidTr="00C029D0">
        <w:tc>
          <w:tcPr>
            <w:tcW w:w="0" w:type="auto"/>
            <w:vMerge w:val="restart"/>
            <w:shd w:val="clear" w:color="auto" w:fill="FFFFFF"/>
            <w:vAlign w:val="center"/>
          </w:tcPr>
          <w:p w14:paraId="5BCF70BC"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Modelo para la evaluación de la respuesta estatal diseñados y en uso por parte del equipo de seguimiento del SAT.</w:t>
            </w:r>
          </w:p>
        </w:tc>
        <w:tc>
          <w:tcPr>
            <w:tcW w:w="0" w:type="auto"/>
            <w:vMerge w:val="restart"/>
            <w:shd w:val="clear" w:color="auto" w:fill="FFFFFF"/>
            <w:vAlign w:val="center"/>
          </w:tcPr>
          <w:p w14:paraId="4024B5FD"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5B666EA5"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03AF919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017081E2"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5433678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5317C19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516ACCD1" w14:textId="77777777" w:rsidR="00C029D0" w:rsidRPr="003F21A2" w:rsidRDefault="00C029D0" w:rsidP="00C029D0">
            <w:pPr>
              <w:pStyle w:val="Textoindependiente"/>
              <w:rPr>
                <w:rFonts w:asciiTheme="majorHAnsi" w:hAnsiTheme="majorHAnsi" w:cstheme="majorHAnsi"/>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Modelo para la evaluación de la respuesta estatal aplicado el 100%</w:t>
            </w:r>
          </w:p>
          <w:p w14:paraId="09405DA6" w14:textId="7F5E2EF1"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327F36">
              <w:rPr>
                <w:rFonts w:asciiTheme="majorHAnsi" w:hAnsiTheme="majorHAnsi" w:cstheme="majorHAnsi"/>
                <w:b/>
                <w:sz w:val="16"/>
                <w:u w:val="single"/>
                <w:lang w:val="es-CO" w:eastAsia="fr-CA"/>
              </w:rPr>
              <w:t>100%</w:t>
            </w:r>
          </w:p>
        </w:tc>
        <w:tc>
          <w:tcPr>
            <w:tcW w:w="0" w:type="auto"/>
            <w:vMerge w:val="restart"/>
            <w:shd w:val="clear" w:color="auto" w:fill="FFFFFF"/>
            <w:vAlign w:val="center"/>
          </w:tcPr>
          <w:p w14:paraId="0555561E"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Informes de seguimiento a la respuesta estatal</w:t>
            </w:r>
          </w:p>
        </w:tc>
      </w:tr>
      <w:tr w:rsidR="004E0796" w:rsidRPr="003F21A2" w14:paraId="0B7CE2CE" w14:textId="77777777" w:rsidTr="00C029D0">
        <w:tc>
          <w:tcPr>
            <w:tcW w:w="0" w:type="auto"/>
            <w:vMerge/>
            <w:shd w:val="clear" w:color="auto" w:fill="FFFFFF"/>
            <w:vAlign w:val="center"/>
          </w:tcPr>
          <w:p w14:paraId="56173DA3"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54A46976"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426EA62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11"/>
            </w:r>
          </w:p>
        </w:tc>
        <w:tc>
          <w:tcPr>
            <w:tcW w:w="0" w:type="auto"/>
            <w:shd w:val="clear" w:color="auto" w:fill="D0CECE" w:themeFill="background2" w:themeFillShade="E6"/>
            <w:vAlign w:val="center"/>
          </w:tcPr>
          <w:p w14:paraId="29E8777D"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63CCA0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751F63A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03EFA3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1B114C2C"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01A3FF11"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6A6131C6" w14:textId="77777777" w:rsidTr="00C029D0">
        <w:tc>
          <w:tcPr>
            <w:tcW w:w="0" w:type="auto"/>
            <w:vMerge/>
            <w:shd w:val="clear" w:color="auto" w:fill="FFFFFF"/>
            <w:vAlign w:val="center"/>
          </w:tcPr>
          <w:p w14:paraId="5115B215"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485DAC47"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4CA6FD7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3D5626EE"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2D203F7F"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4930A61B"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47823AFF" w14:textId="77777777" w:rsidTr="00C029D0">
        <w:tc>
          <w:tcPr>
            <w:tcW w:w="0" w:type="auto"/>
            <w:shd w:val="clear" w:color="auto" w:fill="auto"/>
            <w:vAlign w:val="center"/>
          </w:tcPr>
          <w:p w14:paraId="2DBF5C36"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Producto 3.3</w:t>
            </w:r>
          </w:p>
        </w:tc>
        <w:tc>
          <w:tcPr>
            <w:tcW w:w="0" w:type="auto"/>
            <w:gridSpan w:val="8"/>
            <w:shd w:val="clear" w:color="auto" w:fill="FFFFFF"/>
            <w:vAlign w:val="center"/>
          </w:tcPr>
          <w:p w14:paraId="214150F2"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Informes de Seguimiento con la evaluación de las medidas adoptadas y la evolución del riesgo advertido, elaborados por la Defensoría del Pueblo frente a cada Alerta Temprana emitida y socializada con autoridades, las comunidades identificadas en riesgo y sus organizaciones y las instancias de Ministerio Público y demás órganos de control.</w:t>
            </w:r>
          </w:p>
          <w:p w14:paraId="61CB18C5"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7EEB0B68" w14:textId="77777777" w:rsidTr="00C029D0">
        <w:tc>
          <w:tcPr>
            <w:tcW w:w="0" w:type="auto"/>
            <w:shd w:val="clear" w:color="auto" w:fill="FBE4D5"/>
            <w:vAlign w:val="center"/>
          </w:tcPr>
          <w:p w14:paraId="6A1E2505"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lastRenderedPageBreak/>
              <w:t>Indicadores de resultados inmediatos</w:t>
            </w:r>
          </w:p>
        </w:tc>
        <w:tc>
          <w:tcPr>
            <w:tcW w:w="0" w:type="auto"/>
            <w:shd w:val="clear" w:color="auto" w:fill="FBE4D5"/>
            <w:vAlign w:val="center"/>
          </w:tcPr>
          <w:p w14:paraId="217F2F9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2751C0F3"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0663DEE1"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406A24D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FBE4D5"/>
            <w:vAlign w:val="center"/>
          </w:tcPr>
          <w:p w14:paraId="43145AC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6572BEF3" w14:textId="77777777" w:rsidTr="00C029D0">
        <w:tc>
          <w:tcPr>
            <w:tcW w:w="0" w:type="auto"/>
            <w:vMerge w:val="restart"/>
            <w:shd w:val="clear" w:color="auto" w:fill="FFFFFF"/>
            <w:vAlign w:val="center"/>
          </w:tcPr>
          <w:p w14:paraId="1A219ECD"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 de Informes de Seguimiento a la respuesta rápida producto de las alertas emitidas</w:t>
            </w:r>
          </w:p>
        </w:tc>
        <w:tc>
          <w:tcPr>
            <w:tcW w:w="0" w:type="auto"/>
            <w:vMerge w:val="restart"/>
            <w:shd w:val="clear" w:color="auto" w:fill="FFFFFF"/>
            <w:vAlign w:val="center"/>
          </w:tcPr>
          <w:p w14:paraId="16D5E86E"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27428227"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3D87E2D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21172A2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10B9DDC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457E2EE7"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14DA2751" w14:textId="77777777" w:rsidR="00C029D0" w:rsidRPr="003F21A2" w:rsidRDefault="00C029D0" w:rsidP="00C029D0">
            <w:pPr>
              <w:pStyle w:val="Textoindependiente"/>
              <w:rPr>
                <w:rFonts w:asciiTheme="majorHAnsi" w:hAnsiTheme="majorHAnsi" w:cstheme="majorHAnsi"/>
                <w:b/>
                <w:sz w:val="16"/>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Informes de seguimiento para el 100% de las Alertas Tempranas emitidas</w:t>
            </w:r>
          </w:p>
          <w:p w14:paraId="10230846" w14:textId="31C030E9"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327F36">
              <w:rPr>
                <w:rFonts w:asciiTheme="majorHAnsi" w:hAnsiTheme="majorHAnsi" w:cstheme="majorHAnsi"/>
                <w:b/>
                <w:sz w:val="16"/>
                <w:u w:val="single"/>
                <w:lang w:val="es-CO" w:eastAsia="fr-CA"/>
              </w:rPr>
              <w:t>69</w:t>
            </w:r>
          </w:p>
        </w:tc>
        <w:tc>
          <w:tcPr>
            <w:tcW w:w="0" w:type="auto"/>
            <w:vMerge w:val="restart"/>
            <w:shd w:val="clear" w:color="auto" w:fill="FFFFFF"/>
            <w:vAlign w:val="center"/>
          </w:tcPr>
          <w:p w14:paraId="2B012199"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Número total de Informes elaborados y remitidos a la CIPRAT</w:t>
            </w:r>
          </w:p>
        </w:tc>
      </w:tr>
      <w:tr w:rsidR="004E0796" w:rsidRPr="003F21A2" w14:paraId="531F00BF" w14:textId="77777777" w:rsidTr="00C029D0">
        <w:tc>
          <w:tcPr>
            <w:tcW w:w="0" w:type="auto"/>
            <w:vMerge/>
            <w:shd w:val="clear" w:color="auto" w:fill="FFFFFF"/>
            <w:vAlign w:val="center"/>
          </w:tcPr>
          <w:p w14:paraId="7E145E58"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6E744FA6"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7F2092E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12"/>
            </w:r>
          </w:p>
        </w:tc>
        <w:tc>
          <w:tcPr>
            <w:tcW w:w="0" w:type="auto"/>
            <w:shd w:val="clear" w:color="auto" w:fill="D0CECE" w:themeFill="background2" w:themeFillShade="E6"/>
            <w:vAlign w:val="center"/>
          </w:tcPr>
          <w:p w14:paraId="1FB0B50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91CE8C3"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451A754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231208F9"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05EF0CAE"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3EC628FB"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50235B73" w14:textId="77777777" w:rsidTr="00C029D0">
        <w:tc>
          <w:tcPr>
            <w:tcW w:w="0" w:type="auto"/>
            <w:vMerge/>
            <w:shd w:val="clear" w:color="auto" w:fill="FFFFFF"/>
            <w:vAlign w:val="center"/>
          </w:tcPr>
          <w:p w14:paraId="676C77E0"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473FBA12"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72D21B61"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01714616"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719A788E"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4E0FD320"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60F4BE85" w14:textId="77777777" w:rsidTr="00C029D0">
        <w:tc>
          <w:tcPr>
            <w:tcW w:w="0" w:type="auto"/>
            <w:shd w:val="clear" w:color="auto" w:fill="auto"/>
            <w:vAlign w:val="center"/>
          </w:tcPr>
          <w:p w14:paraId="77782909"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Producto 3.4</w:t>
            </w:r>
          </w:p>
        </w:tc>
        <w:tc>
          <w:tcPr>
            <w:tcW w:w="0" w:type="auto"/>
            <w:gridSpan w:val="8"/>
            <w:shd w:val="clear" w:color="auto" w:fill="FFFFFF"/>
            <w:vAlign w:val="center"/>
          </w:tcPr>
          <w:p w14:paraId="57CB2B70"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Rutas de promoción a la participación de las comunidades y organizaciones en los espacios institucionales derivados de la implementación de los acuerdos con el fin de contribuir al desarrollo e implementación de estrategias de prevención, así como el desarrollo de capacidades sociales para la autoprotección.</w:t>
            </w:r>
          </w:p>
          <w:p w14:paraId="284E5A8E"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38B192AC" w14:textId="77777777" w:rsidTr="00C029D0">
        <w:tc>
          <w:tcPr>
            <w:tcW w:w="0" w:type="auto"/>
            <w:shd w:val="clear" w:color="auto" w:fill="FBE4D5"/>
            <w:vAlign w:val="center"/>
          </w:tcPr>
          <w:p w14:paraId="283DD25A"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66BB9EF5"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46CE1C28"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6C1B0DBC"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64EAD20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FBE4D5"/>
            <w:vAlign w:val="center"/>
          </w:tcPr>
          <w:p w14:paraId="1F87D2E0"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78D54A3D" w14:textId="77777777" w:rsidTr="00C029D0">
        <w:tc>
          <w:tcPr>
            <w:tcW w:w="0" w:type="auto"/>
            <w:vMerge w:val="restart"/>
            <w:shd w:val="clear" w:color="auto" w:fill="FFFFFF"/>
            <w:vAlign w:val="center"/>
          </w:tcPr>
          <w:p w14:paraId="0F54AC46"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Rutas de promoción a la participación de las comunidades y organizaciones diseñadas y en uso por parte del equipo regional del SAT.</w:t>
            </w:r>
          </w:p>
        </w:tc>
        <w:tc>
          <w:tcPr>
            <w:tcW w:w="0" w:type="auto"/>
            <w:vMerge w:val="restart"/>
            <w:shd w:val="clear" w:color="auto" w:fill="FFFFFF"/>
            <w:vAlign w:val="center"/>
          </w:tcPr>
          <w:p w14:paraId="3E61C076"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47215033"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640E8C7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1D30A10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6D9F6369"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16B59E5F"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5089534A" w14:textId="77777777" w:rsidR="00C029D0" w:rsidRPr="003F21A2" w:rsidRDefault="00C029D0" w:rsidP="00C029D0">
            <w:pPr>
              <w:pStyle w:val="Textoindependiente"/>
              <w:rPr>
                <w:rFonts w:asciiTheme="majorHAnsi" w:hAnsiTheme="majorHAnsi" w:cstheme="majorHAnsi"/>
                <w:b/>
                <w:sz w:val="16"/>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Rutas de promoción a la participación de las comunidades y organizaciones aplicadas el 100%</w:t>
            </w:r>
          </w:p>
          <w:p w14:paraId="3F4D213D" w14:textId="35212559" w:rsidR="00C029D0" w:rsidRPr="003F21A2" w:rsidRDefault="00C029D0" w:rsidP="00C029D0">
            <w:pPr>
              <w:pStyle w:val="Textoindependiente"/>
              <w:rPr>
                <w:rFonts w:asciiTheme="majorHAnsi" w:hAnsiTheme="majorHAnsi" w:cstheme="majorHAnsi"/>
                <w:b/>
                <w:sz w:val="18"/>
                <w:szCs w:val="18"/>
                <w:lang w:val="es-CO"/>
              </w:rPr>
            </w:pPr>
            <w:r w:rsidRPr="003F21A2">
              <w:rPr>
                <w:rFonts w:asciiTheme="majorHAnsi" w:hAnsiTheme="majorHAnsi" w:cstheme="majorHAnsi"/>
                <w:color w:val="808080"/>
                <w:sz w:val="18"/>
                <w:szCs w:val="18"/>
                <w:lang w:val="es-CO"/>
              </w:rPr>
              <w:t xml:space="preserve">Alcanzado: </w:t>
            </w:r>
            <w:r w:rsidR="004E0796">
              <w:rPr>
                <w:rFonts w:asciiTheme="majorHAnsi" w:hAnsiTheme="majorHAnsi" w:cstheme="majorHAnsi"/>
                <w:b/>
                <w:sz w:val="16"/>
                <w:u w:val="single"/>
                <w:lang w:val="es-CO" w:eastAsia="fr-CA"/>
              </w:rPr>
              <w:t xml:space="preserve">58 eventos de promoción de </w:t>
            </w:r>
            <w:proofErr w:type="gramStart"/>
            <w:r w:rsidR="004E0796">
              <w:rPr>
                <w:rFonts w:asciiTheme="majorHAnsi" w:hAnsiTheme="majorHAnsi" w:cstheme="majorHAnsi"/>
                <w:b/>
                <w:sz w:val="16"/>
                <w:u w:val="single"/>
                <w:lang w:val="es-CO" w:eastAsia="fr-CA"/>
              </w:rPr>
              <w:t xml:space="preserve">la  </w:t>
            </w:r>
            <w:r w:rsidR="004E0796" w:rsidRPr="003F21A2">
              <w:rPr>
                <w:rFonts w:asciiTheme="majorHAnsi" w:hAnsiTheme="majorHAnsi" w:cstheme="majorHAnsi"/>
                <w:i/>
                <w:sz w:val="18"/>
                <w:szCs w:val="18"/>
                <w:lang w:val="es-CO" w:eastAsia="fr-CA"/>
              </w:rPr>
              <w:t>participación</w:t>
            </w:r>
            <w:proofErr w:type="gramEnd"/>
            <w:r w:rsidR="004E0796" w:rsidRPr="003F21A2">
              <w:rPr>
                <w:rFonts w:asciiTheme="majorHAnsi" w:hAnsiTheme="majorHAnsi" w:cstheme="majorHAnsi"/>
                <w:i/>
                <w:sz w:val="18"/>
                <w:szCs w:val="18"/>
                <w:lang w:val="es-CO" w:eastAsia="fr-CA"/>
              </w:rPr>
              <w:t xml:space="preserve"> de las comunidades y organizaciones</w:t>
            </w:r>
            <w:r w:rsidR="004E0796">
              <w:rPr>
                <w:rFonts w:asciiTheme="majorHAnsi" w:hAnsiTheme="majorHAnsi" w:cstheme="majorHAnsi"/>
                <w:i/>
                <w:sz w:val="18"/>
                <w:szCs w:val="18"/>
                <w:lang w:val="es-CO" w:eastAsia="fr-CA"/>
              </w:rPr>
              <w:t xml:space="preserve"> e instituciones realizados</w:t>
            </w:r>
          </w:p>
        </w:tc>
        <w:tc>
          <w:tcPr>
            <w:tcW w:w="0" w:type="auto"/>
            <w:vMerge w:val="restart"/>
            <w:shd w:val="clear" w:color="auto" w:fill="FFFFFF"/>
            <w:vAlign w:val="center"/>
          </w:tcPr>
          <w:p w14:paraId="0D00F575"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Informes de implementación de las Rutas</w:t>
            </w:r>
          </w:p>
        </w:tc>
      </w:tr>
      <w:tr w:rsidR="004E0796" w:rsidRPr="003F21A2" w14:paraId="29E3DE8B" w14:textId="77777777" w:rsidTr="00C029D0">
        <w:tc>
          <w:tcPr>
            <w:tcW w:w="0" w:type="auto"/>
            <w:vMerge/>
            <w:shd w:val="clear" w:color="auto" w:fill="FFFFFF"/>
            <w:vAlign w:val="center"/>
          </w:tcPr>
          <w:p w14:paraId="298E03F7"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483AF3AC"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18A2D84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13"/>
            </w:r>
          </w:p>
        </w:tc>
        <w:tc>
          <w:tcPr>
            <w:tcW w:w="0" w:type="auto"/>
            <w:shd w:val="clear" w:color="auto" w:fill="D0CECE" w:themeFill="background2" w:themeFillShade="E6"/>
            <w:vAlign w:val="center"/>
          </w:tcPr>
          <w:p w14:paraId="3A4F66D2"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13285006"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0C929F78"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FFC754A"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432C88A6"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1E833062"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32220348" w14:textId="77777777" w:rsidTr="00C029D0">
        <w:tc>
          <w:tcPr>
            <w:tcW w:w="0" w:type="auto"/>
            <w:vMerge/>
            <w:shd w:val="clear" w:color="auto" w:fill="FFFFFF"/>
            <w:vAlign w:val="center"/>
          </w:tcPr>
          <w:p w14:paraId="25DD4427"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348C54D9"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069FEA05"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3FE1657C"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44FF0B35"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075DBCD6"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C029D0" w:rsidRPr="003F21A2" w14:paraId="75356AC8" w14:textId="77777777" w:rsidTr="00C029D0">
        <w:tc>
          <w:tcPr>
            <w:tcW w:w="0" w:type="auto"/>
            <w:shd w:val="clear" w:color="auto" w:fill="auto"/>
            <w:vAlign w:val="center"/>
          </w:tcPr>
          <w:p w14:paraId="5DE4BB12"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Producto 3.5</w:t>
            </w:r>
          </w:p>
        </w:tc>
        <w:tc>
          <w:tcPr>
            <w:tcW w:w="0" w:type="auto"/>
            <w:gridSpan w:val="8"/>
            <w:shd w:val="clear" w:color="auto" w:fill="FFFFFF"/>
            <w:vAlign w:val="center"/>
          </w:tcPr>
          <w:p w14:paraId="2AE97A2E" w14:textId="77777777" w:rsidR="00C029D0" w:rsidRPr="003F21A2" w:rsidRDefault="00C029D0" w:rsidP="00C029D0">
            <w:pPr>
              <w:pStyle w:val="Textoindependiente"/>
              <w:tabs>
                <w:tab w:val="left" w:pos="3990"/>
              </w:tabs>
              <w:jc w:val="both"/>
              <w:rPr>
                <w:rFonts w:asciiTheme="majorHAnsi" w:hAnsiTheme="majorHAnsi" w:cstheme="majorHAnsi"/>
                <w:b/>
                <w:sz w:val="18"/>
                <w:szCs w:val="18"/>
                <w:lang w:val="es-CO" w:eastAsia="fr-CA"/>
              </w:rPr>
            </w:pPr>
            <w:r w:rsidRPr="003F21A2">
              <w:rPr>
                <w:rFonts w:asciiTheme="majorHAnsi" w:hAnsiTheme="majorHAnsi" w:cstheme="majorHAnsi"/>
                <w:b/>
                <w:sz w:val="18"/>
                <w:szCs w:val="18"/>
                <w:lang w:val="es-CO" w:eastAsia="fr-CA"/>
              </w:rPr>
              <w:t>Sistema de Información del Sistema de Alertas Tempranas – SISAT, adecuado a los nuevos instrumentos de advertencia y seguimiento a la respuesta institucional de conformidad a roles y funciones defensoriales del SAT que motivan los acuerdos de paz y sus decretos reglamentarios.</w:t>
            </w:r>
          </w:p>
          <w:p w14:paraId="5A010BFA" w14:textId="77777777" w:rsidR="00C029D0" w:rsidRPr="003F21A2" w:rsidRDefault="00C029D0" w:rsidP="00C029D0">
            <w:pPr>
              <w:pStyle w:val="Textoindependiente"/>
              <w:tabs>
                <w:tab w:val="left" w:pos="3990"/>
              </w:tabs>
              <w:jc w:val="both"/>
              <w:rPr>
                <w:rFonts w:asciiTheme="majorHAnsi" w:hAnsiTheme="majorHAnsi" w:cstheme="majorHAnsi"/>
                <w:b/>
                <w:i/>
                <w:sz w:val="18"/>
                <w:szCs w:val="18"/>
                <w:lang w:val="es-CO"/>
              </w:rPr>
            </w:pPr>
            <w:r w:rsidRPr="003F21A2">
              <w:rPr>
                <w:rFonts w:asciiTheme="majorHAnsi" w:hAnsiTheme="majorHAnsi" w:cstheme="majorHAnsi"/>
                <w:i/>
                <w:sz w:val="18"/>
                <w:szCs w:val="18"/>
                <w:lang w:val="es-CO" w:eastAsia="es-CO"/>
              </w:rPr>
              <w:t xml:space="preserve">Organización/es responsable/s del Producto: </w:t>
            </w:r>
            <w:r w:rsidRPr="003F21A2">
              <w:rPr>
                <w:rFonts w:asciiTheme="majorHAnsi" w:hAnsiTheme="majorHAnsi" w:cstheme="majorHAnsi"/>
                <w:i/>
                <w:sz w:val="18"/>
                <w:szCs w:val="18"/>
                <w:u w:val="single"/>
                <w:lang w:val="es-CO" w:eastAsia="es-CO"/>
              </w:rPr>
              <w:t>PNUD, ACNUR, ONU MUJERES y Defensoría del Pueblo</w:t>
            </w:r>
          </w:p>
        </w:tc>
      </w:tr>
      <w:tr w:rsidR="004E0796" w:rsidRPr="003F21A2" w14:paraId="748F6381" w14:textId="77777777" w:rsidTr="00C029D0">
        <w:tc>
          <w:tcPr>
            <w:tcW w:w="0" w:type="auto"/>
            <w:shd w:val="clear" w:color="auto" w:fill="FBE4D5"/>
            <w:vAlign w:val="center"/>
          </w:tcPr>
          <w:p w14:paraId="1D4E6941" w14:textId="77777777" w:rsidR="00C029D0" w:rsidRPr="003F21A2" w:rsidRDefault="00C029D0" w:rsidP="00C029D0">
            <w:pPr>
              <w:pStyle w:val="Textoindependiente"/>
              <w:jc w:val="both"/>
              <w:rPr>
                <w:rFonts w:asciiTheme="majorHAnsi" w:hAnsiTheme="majorHAnsi" w:cstheme="majorHAnsi"/>
                <w:b/>
                <w:sz w:val="18"/>
                <w:szCs w:val="18"/>
                <w:lang w:val="es-CO"/>
              </w:rPr>
            </w:pPr>
            <w:r w:rsidRPr="003F21A2">
              <w:rPr>
                <w:rFonts w:asciiTheme="majorHAnsi" w:hAnsiTheme="majorHAnsi" w:cstheme="majorHAnsi"/>
                <w:b/>
                <w:sz w:val="18"/>
                <w:szCs w:val="18"/>
                <w:lang w:val="es-CO"/>
              </w:rPr>
              <w:t>Indicadores de resultados inmediatos</w:t>
            </w:r>
          </w:p>
        </w:tc>
        <w:tc>
          <w:tcPr>
            <w:tcW w:w="0" w:type="auto"/>
            <w:shd w:val="clear" w:color="auto" w:fill="FBE4D5"/>
            <w:vAlign w:val="center"/>
          </w:tcPr>
          <w:p w14:paraId="642899FC"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Áreas Geográficas</w:t>
            </w:r>
          </w:p>
        </w:tc>
        <w:tc>
          <w:tcPr>
            <w:tcW w:w="0" w:type="auto"/>
            <w:gridSpan w:val="5"/>
            <w:shd w:val="clear" w:color="auto" w:fill="FBE4D5"/>
            <w:vAlign w:val="center"/>
          </w:tcPr>
          <w:p w14:paraId="04A83B4E"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Beneficiarios Planeados vs Alcanzados</w:t>
            </w:r>
          </w:p>
        </w:tc>
        <w:tc>
          <w:tcPr>
            <w:tcW w:w="0" w:type="auto"/>
            <w:shd w:val="clear" w:color="auto" w:fill="FBE4D5"/>
            <w:vAlign w:val="center"/>
          </w:tcPr>
          <w:p w14:paraId="44F7E23F"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Meta Planeada vs </w:t>
            </w:r>
          </w:p>
          <w:p w14:paraId="74AF6C97"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 xml:space="preserve"> Alcanzada </w:t>
            </w:r>
          </w:p>
        </w:tc>
        <w:tc>
          <w:tcPr>
            <w:tcW w:w="0" w:type="auto"/>
            <w:shd w:val="clear" w:color="auto" w:fill="FBE4D5"/>
            <w:vAlign w:val="center"/>
          </w:tcPr>
          <w:p w14:paraId="08E5D7AB"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b/>
                <w:sz w:val="18"/>
                <w:szCs w:val="18"/>
                <w:lang w:val="es-CO"/>
              </w:rPr>
              <w:t>Medios de Verificación</w:t>
            </w:r>
          </w:p>
        </w:tc>
      </w:tr>
      <w:tr w:rsidR="004E0796" w:rsidRPr="003F21A2" w14:paraId="216F1032" w14:textId="77777777" w:rsidTr="00C029D0">
        <w:tc>
          <w:tcPr>
            <w:tcW w:w="0" w:type="auto"/>
            <w:vMerge w:val="restart"/>
            <w:shd w:val="clear" w:color="auto" w:fill="FFFFFF"/>
            <w:vAlign w:val="center"/>
          </w:tcPr>
          <w:p w14:paraId="3BE94865"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r w:rsidRPr="003F21A2">
              <w:rPr>
                <w:rFonts w:asciiTheme="majorHAnsi" w:hAnsiTheme="majorHAnsi" w:cstheme="majorHAnsi"/>
                <w:i/>
                <w:sz w:val="18"/>
                <w:szCs w:val="18"/>
                <w:lang w:val="es-CO" w:eastAsia="fr-CA"/>
              </w:rPr>
              <w:t>Sistema de información ajustado y en uso por parte del equipo regional y nacional del SAT.</w:t>
            </w:r>
          </w:p>
        </w:tc>
        <w:tc>
          <w:tcPr>
            <w:tcW w:w="0" w:type="auto"/>
            <w:vMerge w:val="restart"/>
            <w:shd w:val="clear" w:color="auto" w:fill="FFFFFF"/>
            <w:vAlign w:val="center"/>
          </w:tcPr>
          <w:p w14:paraId="7F8B2055" w14:textId="77777777" w:rsidR="00C029D0" w:rsidRPr="003F21A2" w:rsidRDefault="00C029D0" w:rsidP="00C029D0">
            <w:pPr>
              <w:pStyle w:val="Textoindependiente"/>
              <w:jc w:val="both"/>
              <w:rPr>
                <w:rFonts w:asciiTheme="majorHAnsi" w:hAnsiTheme="majorHAnsi" w:cstheme="majorHAnsi"/>
                <w:i/>
                <w:sz w:val="18"/>
                <w:szCs w:val="18"/>
                <w:lang w:val="es-CO"/>
              </w:rPr>
            </w:pPr>
            <w:r w:rsidRPr="003F21A2">
              <w:rPr>
                <w:rFonts w:asciiTheme="majorHAnsi" w:hAnsiTheme="majorHAnsi" w:cstheme="majorHAnsi"/>
                <w:i/>
                <w:sz w:val="18"/>
                <w:szCs w:val="18"/>
                <w:lang w:val="es-CO"/>
              </w:rPr>
              <w:t>Magdalena, La Guajira, Vichada, Guainía, Tumaco, Cauca, Meta, Magdalena Medio, Catatumbo, Norte de Santander y Chocó</w:t>
            </w:r>
          </w:p>
        </w:tc>
        <w:tc>
          <w:tcPr>
            <w:tcW w:w="0" w:type="auto"/>
            <w:shd w:val="clear" w:color="auto" w:fill="FFFFFF"/>
            <w:vAlign w:val="center"/>
          </w:tcPr>
          <w:p w14:paraId="17644E53" w14:textId="77777777" w:rsidR="00C029D0" w:rsidRPr="003F21A2" w:rsidRDefault="00C029D0" w:rsidP="00C029D0">
            <w:pPr>
              <w:pStyle w:val="Textoindependiente"/>
              <w:jc w:val="center"/>
              <w:rPr>
                <w:rFonts w:asciiTheme="majorHAnsi" w:hAnsiTheme="majorHAnsi" w:cstheme="majorHAnsi"/>
                <w:sz w:val="18"/>
                <w:szCs w:val="18"/>
                <w:lang w:val="es-CO"/>
              </w:rPr>
            </w:pPr>
          </w:p>
        </w:tc>
        <w:tc>
          <w:tcPr>
            <w:tcW w:w="0" w:type="auto"/>
            <w:shd w:val="clear" w:color="auto" w:fill="FFFFFF"/>
            <w:vAlign w:val="center"/>
          </w:tcPr>
          <w:p w14:paraId="7E1D79ED"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H</w:t>
            </w:r>
          </w:p>
        </w:tc>
        <w:tc>
          <w:tcPr>
            <w:tcW w:w="0" w:type="auto"/>
            <w:shd w:val="clear" w:color="auto" w:fill="FFFFFF"/>
            <w:vAlign w:val="center"/>
          </w:tcPr>
          <w:p w14:paraId="4BDB66A4"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M</w:t>
            </w:r>
          </w:p>
        </w:tc>
        <w:tc>
          <w:tcPr>
            <w:tcW w:w="0" w:type="auto"/>
            <w:shd w:val="clear" w:color="auto" w:fill="FFFFFF"/>
            <w:vAlign w:val="center"/>
          </w:tcPr>
          <w:p w14:paraId="3AFD90FF"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Niñas</w:t>
            </w:r>
          </w:p>
        </w:tc>
        <w:tc>
          <w:tcPr>
            <w:tcW w:w="0" w:type="auto"/>
            <w:shd w:val="clear" w:color="auto" w:fill="FFFFFF"/>
            <w:vAlign w:val="center"/>
          </w:tcPr>
          <w:p w14:paraId="2CB0644C" w14:textId="77777777" w:rsidR="00C029D0" w:rsidRPr="003F21A2" w:rsidRDefault="00C029D0" w:rsidP="00C029D0">
            <w:pPr>
              <w:pStyle w:val="Textoindependiente"/>
              <w:jc w:val="center"/>
              <w:rPr>
                <w:rFonts w:asciiTheme="majorHAnsi" w:hAnsiTheme="majorHAnsi" w:cstheme="majorHAnsi"/>
                <w:b/>
                <w:sz w:val="18"/>
                <w:szCs w:val="18"/>
                <w:lang w:val="es-CO"/>
              </w:rPr>
            </w:pPr>
            <w:r w:rsidRPr="003F21A2">
              <w:rPr>
                <w:rFonts w:asciiTheme="majorHAnsi" w:hAnsiTheme="majorHAnsi" w:cstheme="majorHAnsi"/>
                <w:sz w:val="18"/>
                <w:szCs w:val="18"/>
                <w:lang w:val="es-CO"/>
              </w:rPr>
              <w:t>Niños</w:t>
            </w:r>
          </w:p>
        </w:tc>
        <w:tc>
          <w:tcPr>
            <w:tcW w:w="0" w:type="auto"/>
            <w:vMerge w:val="restart"/>
            <w:shd w:val="clear" w:color="auto" w:fill="FFFFFF"/>
            <w:vAlign w:val="center"/>
          </w:tcPr>
          <w:p w14:paraId="06049367" w14:textId="77777777" w:rsidR="00C029D0" w:rsidRPr="003F21A2" w:rsidRDefault="00C029D0" w:rsidP="00C029D0">
            <w:pPr>
              <w:pStyle w:val="Textoindependiente"/>
              <w:rPr>
                <w:rFonts w:asciiTheme="majorHAnsi" w:hAnsiTheme="majorHAnsi" w:cstheme="majorHAnsi"/>
                <w:lang w:val="es-CO" w:eastAsia="fr-CA"/>
              </w:rPr>
            </w:pPr>
            <w:r w:rsidRPr="003F21A2">
              <w:rPr>
                <w:rFonts w:asciiTheme="majorHAnsi" w:hAnsiTheme="majorHAnsi" w:cstheme="majorHAnsi"/>
                <w:color w:val="808080"/>
                <w:sz w:val="18"/>
                <w:szCs w:val="18"/>
                <w:lang w:val="es-CO"/>
              </w:rPr>
              <w:t>Planeado:</w:t>
            </w:r>
            <w:r w:rsidRPr="003F21A2">
              <w:rPr>
                <w:rFonts w:asciiTheme="majorHAnsi" w:hAnsiTheme="majorHAnsi" w:cstheme="majorHAnsi"/>
                <w:lang w:val="es-CO" w:eastAsia="fr-CA"/>
              </w:rPr>
              <w:t xml:space="preserve"> </w:t>
            </w:r>
            <w:r w:rsidRPr="003F21A2">
              <w:rPr>
                <w:rFonts w:asciiTheme="majorHAnsi" w:hAnsiTheme="majorHAnsi" w:cstheme="majorHAnsi"/>
                <w:b/>
                <w:sz w:val="16"/>
                <w:lang w:val="es-CO" w:eastAsia="fr-CA"/>
              </w:rPr>
              <w:t>SISAT actualizado</w:t>
            </w:r>
          </w:p>
          <w:p w14:paraId="78977715" w14:textId="0A70786F" w:rsidR="00C029D0" w:rsidRPr="00DE27B3" w:rsidRDefault="00C029D0" w:rsidP="00C029D0">
            <w:pPr>
              <w:pStyle w:val="Textoindependiente"/>
              <w:rPr>
                <w:rFonts w:asciiTheme="majorHAnsi" w:hAnsiTheme="majorHAnsi" w:cstheme="majorHAnsi"/>
                <w:b/>
                <w:sz w:val="18"/>
                <w:szCs w:val="18"/>
                <w:u w:val="single"/>
                <w:lang w:val="es-CO"/>
              </w:rPr>
            </w:pPr>
            <w:r w:rsidRPr="003F21A2">
              <w:rPr>
                <w:rFonts w:asciiTheme="majorHAnsi" w:hAnsiTheme="majorHAnsi" w:cstheme="majorHAnsi"/>
                <w:color w:val="808080"/>
                <w:sz w:val="18"/>
                <w:szCs w:val="18"/>
                <w:lang w:val="es-CO"/>
              </w:rPr>
              <w:t>Alcanzado:</w:t>
            </w:r>
            <w:r w:rsidR="00DE27B3">
              <w:rPr>
                <w:rFonts w:asciiTheme="majorHAnsi" w:hAnsiTheme="majorHAnsi" w:cstheme="majorHAnsi"/>
                <w:color w:val="808080"/>
                <w:sz w:val="18"/>
                <w:lang w:val="es-CO"/>
              </w:rPr>
              <w:t xml:space="preserve">  </w:t>
            </w:r>
            <w:r w:rsidR="00DE27B3" w:rsidRPr="00DE27B3">
              <w:rPr>
                <w:rFonts w:asciiTheme="majorHAnsi" w:hAnsiTheme="majorHAnsi" w:cstheme="majorHAnsi"/>
                <w:b/>
                <w:bCs/>
                <w:sz w:val="16"/>
                <w:szCs w:val="16"/>
                <w:u w:val="single"/>
                <w:lang w:val="es-CO"/>
              </w:rPr>
              <w:t>El sistema fue adecuado</w:t>
            </w:r>
            <w:r w:rsidR="00DE27B3" w:rsidRPr="00DE27B3">
              <w:rPr>
                <w:rFonts w:asciiTheme="majorHAnsi" w:hAnsiTheme="majorHAnsi" w:cstheme="majorHAnsi"/>
                <w:b/>
                <w:bCs/>
                <w:sz w:val="16"/>
                <w:szCs w:val="16"/>
                <w:lang w:val="es-CO"/>
              </w:rPr>
              <w:t xml:space="preserve"> </w:t>
            </w:r>
            <w:r w:rsidR="00DE27B3" w:rsidRPr="00DE27B3">
              <w:rPr>
                <w:rFonts w:asciiTheme="majorHAnsi" w:hAnsiTheme="majorHAnsi" w:cstheme="majorHAnsi"/>
                <w:sz w:val="16"/>
                <w:szCs w:val="16"/>
                <w:lang w:val="es-CO"/>
              </w:rPr>
              <w:t>y está en uso por parte del equipo técnico del SAT</w:t>
            </w:r>
            <w:r w:rsidR="00DE27B3" w:rsidRPr="00DE27B3">
              <w:rPr>
                <w:rFonts w:asciiTheme="majorHAnsi" w:hAnsiTheme="majorHAnsi" w:cstheme="majorHAnsi"/>
                <w:b/>
                <w:bCs/>
                <w:sz w:val="18"/>
                <w:lang w:val="es-CO"/>
              </w:rPr>
              <w:t xml:space="preserve"> </w:t>
            </w:r>
            <w:r w:rsidR="00DE27B3" w:rsidRPr="00DE27B3">
              <w:rPr>
                <w:rFonts w:asciiTheme="majorHAnsi" w:hAnsiTheme="majorHAnsi" w:cstheme="majorHAnsi"/>
                <w:b/>
                <w:bCs/>
                <w:sz w:val="16"/>
                <w:lang w:val="es-CO" w:eastAsia="fr-CA"/>
              </w:rPr>
              <w:t xml:space="preserve"> </w:t>
            </w:r>
          </w:p>
        </w:tc>
        <w:tc>
          <w:tcPr>
            <w:tcW w:w="0" w:type="auto"/>
            <w:vMerge w:val="restart"/>
            <w:shd w:val="clear" w:color="auto" w:fill="FFFFFF"/>
            <w:vAlign w:val="center"/>
          </w:tcPr>
          <w:p w14:paraId="65C06852" w14:textId="77777777" w:rsidR="00C029D0" w:rsidRPr="003F21A2" w:rsidRDefault="00C029D0" w:rsidP="00C029D0">
            <w:pPr>
              <w:pStyle w:val="Textoindependiente"/>
              <w:jc w:val="center"/>
              <w:rPr>
                <w:rFonts w:asciiTheme="majorHAnsi" w:hAnsiTheme="majorHAnsi" w:cstheme="majorHAnsi"/>
                <w:b/>
                <w:sz w:val="16"/>
                <w:lang w:val="es-CO" w:eastAsia="fr-CA"/>
              </w:rPr>
            </w:pPr>
            <w:r w:rsidRPr="003F21A2">
              <w:rPr>
                <w:rFonts w:asciiTheme="majorHAnsi" w:hAnsiTheme="majorHAnsi" w:cstheme="majorHAnsi"/>
                <w:b/>
                <w:sz w:val="16"/>
                <w:lang w:val="es-CO" w:eastAsia="fr-CA"/>
              </w:rPr>
              <w:t>Reporte de uso del Aplicativo</w:t>
            </w:r>
          </w:p>
        </w:tc>
      </w:tr>
      <w:tr w:rsidR="004E0796" w:rsidRPr="003F21A2" w14:paraId="154584E0" w14:textId="77777777" w:rsidTr="00C029D0">
        <w:tc>
          <w:tcPr>
            <w:tcW w:w="0" w:type="auto"/>
            <w:vMerge/>
            <w:shd w:val="clear" w:color="auto" w:fill="FFFFFF"/>
            <w:vAlign w:val="center"/>
          </w:tcPr>
          <w:p w14:paraId="3CCD120D"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223A45EE"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309980B2"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Planeado</w:t>
            </w:r>
            <w:r w:rsidRPr="003F21A2">
              <w:rPr>
                <w:rStyle w:val="Refdenotaalpie"/>
                <w:rFonts w:asciiTheme="majorHAnsi" w:hAnsiTheme="majorHAnsi" w:cstheme="majorHAnsi"/>
                <w:color w:val="808080"/>
                <w:sz w:val="18"/>
                <w:szCs w:val="18"/>
                <w:lang w:val="es-CO"/>
              </w:rPr>
              <w:footnoteReference w:id="14"/>
            </w:r>
          </w:p>
        </w:tc>
        <w:tc>
          <w:tcPr>
            <w:tcW w:w="0" w:type="auto"/>
            <w:shd w:val="clear" w:color="auto" w:fill="D0CECE" w:themeFill="background2" w:themeFillShade="E6"/>
            <w:vAlign w:val="center"/>
          </w:tcPr>
          <w:p w14:paraId="0BEB0036"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5173DF66"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654E265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shd w:val="clear" w:color="auto" w:fill="D0CECE" w:themeFill="background2" w:themeFillShade="E6"/>
            <w:vAlign w:val="center"/>
          </w:tcPr>
          <w:p w14:paraId="0221D317"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sz w:val="18"/>
                <w:szCs w:val="18"/>
                <w:lang w:val="es-CO"/>
              </w:rPr>
              <w:t>0</w:t>
            </w:r>
          </w:p>
        </w:tc>
        <w:tc>
          <w:tcPr>
            <w:tcW w:w="0" w:type="auto"/>
            <w:vMerge/>
            <w:shd w:val="clear" w:color="auto" w:fill="FFFFFF"/>
            <w:vAlign w:val="center"/>
          </w:tcPr>
          <w:p w14:paraId="66ABDA04"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69D7C24A"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r w:rsidR="004E0796" w:rsidRPr="003F21A2" w14:paraId="566FCF35" w14:textId="77777777" w:rsidTr="00C029D0">
        <w:tc>
          <w:tcPr>
            <w:tcW w:w="0" w:type="auto"/>
            <w:vMerge/>
            <w:shd w:val="clear" w:color="auto" w:fill="FFFFFF"/>
            <w:vAlign w:val="center"/>
          </w:tcPr>
          <w:p w14:paraId="27073FBF" w14:textId="77777777" w:rsidR="00C029D0" w:rsidRPr="003F21A2" w:rsidRDefault="00C029D0" w:rsidP="00C029D0">
            <w:pPr>
              <w:pStyle w:val="Textoindependiente"/>
              <w:jc w:val="both"/>
              <w:rPr>
                <w:rFonts w:asciiTheme="majorHAnsi" w:hAnsiTheme="majorHAnsi" w:cstheme="majorHAnsi"/>
                <w:i/>
                <w:sz w:val="18"/>
                <w:szCs w:val="18"/>
                <w:lang w:val="es-CO" w:eastAsia="fr-CA"/>
              </w:rPr>
            </w:pPr>
          </w:p>
        </w:tc>
        <w:tc>
          <w:tcPr>
            <w:tcW w:w="0" w:type="auto"/>
            <w:vMerge/>
            <w:shd w:val="clear" w:color="auto" w:fill="FFFFFF"/>
            <w:vAlign w:val="center"/>
          </w:tcPr>
          <w:p w14:paraId="5C2548F8" w14:textId="77777777" w:rsidR="00C029D0" w:rsidRPr="003F21A2" w:rsidRDefault="00C029D0" w:rsidP="00C029D0">
            <w:pPr>
              <w:pStyle w:val="Textoindependiente"/>
              <w:jc w:val="both"/>
              <w:rPr>
                <w:rFonts w:asciiTheme="majorHAnsi" w:hAnsiTheme="majorHAnsi" w:cstheme="majorHAnsi"/>
                <w:i/>
                <w:sz w:val="18"/>
                <w:szCs w:val="18"/>
                <w:lang w:val="es-CO"/>
              </w:rPr>
            </w:pPr>
          </w:p>
        </w:tc>
        <w:tc>
          <w:tcPr>
            <w:tcW w:w="0" w:type="auto"/>
            <w:shd w:val="clear" w:color="auto" w:fill="FFFFFF"/>
            <w:vAlign w:val="center"/>
          </w:tcPr>
          <w:p w14:paraId="1D6D2FFB"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color w:val="808080"/>
                <w:sz w:val="18"/>
                <w:szCs w:val="18"/>
                <w:lang w:val="es-CO"/>
              </w:rPr>
              <w:t>Alcanzado</w:t>
            </w:r>
          </w:p>
        </w:tc>
        <w:tc>
          <w:tcPr>
            <w:tcW w:w="0" w:type="auto"/>
            <w:gridSpan w:val="4"/>
            <w:shd w:val="clear" w:color="auto" w:fill="D0CECE" w:themeFill="background2" w:themeFillShade="E6"/>
            <w:vAlign w:val="center"/>
          </w:tcPr>
          <w:p w14:paraId="00D67A84" w14:textId="77777777" w:rsidR="00C029D0" w:rsidRPr="003F21A2" w:rsidRDefault="00C029D0" w:rsidP="00C029D0">
            <w:pPr>
              <w:pStyle w:val="Textoindependiente"/>
              <w:jc w:val="center"/>
              <w:rPr>
                <w:rFonts w:asciiTheme="majorHAnsi" w:hAnsiTheme="majorHAnsi" w:cstheme="majorHAnsi"/>
                <w:sz w:val="18"/>
                <w:szCs w:val="18"/>
                <w:lang w:val="es-CO"/>
              </w:rPr>
            </w:pPr>
            <w:r w:rsidRPr="003F21A2">
              <w:rPr>
                <w:rFonts w:asciiTheme="majorHAnsi" w:hAnsiTheme="majorHAnsi" w:cstheme="majorHAnsi"/>
                <w:b/>
                <w:sz w:val="18"/>
                <w:szCs w:val="18"/>
                <w:lang w:val="es-CO"/>
              </w:rPr>
              <w:t>No Aplica</w:t>
            </w:r>
          </w:p>
        </w:tc>
        <w:tc>
          <w:tcPr>
            <w:tcW w:w="0" w:type="auto"/>
            <w:vMerge/>
            <w:shd w:val="clear" w:color="auto" w:fill="FFFFFF"/>
            <w:vAlign w:val="center"/>
          </w:tcPr>
          <w:p w14:paraId="3F26D49F" w14:textId="77777777" w:rsidR="00C029D0" w:rsidRPr="003F21A2" w:rsidRDefault="00C029D0" w:rsidP="00C029D0">
            <w:pPr>
              <w:pStyle w:val="Textoindependiente"/>
              <w:rPr>
                <w:rFonts w:asciiTheme="majorHAnsi" w:hAnsiTheme="majorHAnsi" w:cstheme="majorHAnsi"/>
                <w:color w:val="808080"/>
                <w:sz w:val="18"/>
                <w:szCs w:val="18"/>
                <w:lang w:val="es-CO"/>
              </w:rPr>
            </w:pPr>
          </w:p>
        </w:tc>
        <w:tc>
          <w:tcPr>
            <w:tcW w:w="0" w:type="auto"/>
            <w:vMerge/>
            <w:shd w:val="clear" w:color="auto" w:fill="FFFFFF"/>
            <w:vAlign w:val="center"/>
          </w:tcPr>
          <w:p w14:paraId="4FB7BA38" w14:textId="77777777" w:rsidR="00C029D0" w:rsidRPr="003F21A2" w:rsidRDefault="00C029D0" w:rsidP="00C029D0">
            <w:pPr>
              <w:pStyle w:val="Textoindependiente"/>
              <w:jc w:val="center"/>
              <w:rPr>
                <w:rFonts w:asciiTheme="majorHAnsi" w:hAnsiTheme="majorHAnsi" w:cstheme="majorHAnsi"/>
                <w:b/>
                <w:sz w:val="16"/>
                <w:lang w:val="es-CO" w:eastAsia="fr-CA"/>
              </w:rPr>
            </w:pPr>
          </w:p>
        </w:tc>
      </w:tr>
    </w:tbl>
    <w:p w14:paraId="1A6D0E6E" w14:textId="77777777" w:rsidR="00C029D0" w:rsidRPr="003F21A2" w:rsidRDefault="00C029D0" w:rsidP="00C029D0">
      <w:pPr>
        <w:pStyle w:val="Textoindependiente"/>
        <w:jc w:val="both"/>
        <w:rPr>
          <w:rFonts w:asciiTheme="majorHAnsi" w:hAnsiTheme="majorHAnsi" w:cstheme="majorHAnsi"/>
          <w:lang w:val="es-CO"/>
        </w:rPr>
        <w:sectPr w:rsidR="00C029D0" w:rsidRPr="003F21A2" w:rsidSect="00C029D0">
          <w:pgSz w:w="15840" w:h="12240" w:orient="landscape" w:code="1"/>
          <w:pgMar w:top="806" w:right="810" w:bottom="810" w:left="1354" w:header="720" w:footer="418" w:gutter="0"/>
          <w:cols w:space="720"/>
          <w:docGrid w:linePitch="360"/>
        </w:sectPr>
      </w:pPr>
    </w:p>
    <w:p w14:paraId="42E6C796" w14:textId="0B43D2BA" w:rsidR="007F18DF" w:rsidRDefault="00400536" w:rsidP="00400536">
      <w:pPr>
        <w:pStyle w:val="Textoindependiente"/>
        <w:jc w:val="both"/>
        <w:rPr>
          <w:rFonts w:ascii="Calibri" w:hAnsi="Calibri" w:cs="Times New Roman"/>
          <w:b/>
          <w:color w:val="2F5496" w:themeColor="accent1" w:themeShade="BF"/>
          <w:lang w:val="es-CO"/>
        </w:rPr>
      </w:pPr>
      <w:r>
        <w:rPr>
          <w:rFonts w:ascii="Calibri" w:hAnsi="Calibri" w:cs="Times New Roman"/>
          <w:b/>
          <w:color w:val="2F5496" w:themeColor="accent1" w:themeShade="BF"/>
          <w:lang w:val="es-CO"/>
        </w:rPr>
        <w:lastRenderedPageBreak/>
        <w:t xml:space="preserve">3. </w:t>
      </w:r>
      <w:r w:rsidR="007F18DF">
        <w:rPr>
          <w:rFonts w:ascii="Calibri" w:hAnsi="Calibri" w:cs="Times New Roman"/>
          <w:b/>
          <w:color w:val="2F5496" w:themeColor="accent1" w:themeShade="BF"/>
          <w:lang w:val="es-CO"/>
        </w:rPr>
        <w:t xml:space="preserve">Gestión del Conocimiento </w:t>
      </w:r>
    </w:p>
    <w:p w14:paraId="0E058A40" w14:textId="77777777" w:rsidR="007F18DF" w:rsidRDefault="007F18DF" w:rsidP="007F18DF">
      <w:pPr>
        <w:pStyle w:val="Textoindependiente"/>
        <w:ind w:left="360"/>
        <w:jc w:val="both"/>
        <w:rPr>
          <w:rFonts w:ascii="Calibri" w:hAnsi="Calibri" w:cs="Times New Roman"/>
          <w:b/>
          <w:color w:val="2F5496" w:themeColor="accent1" w:themeShade="BF"/>
          <w:lang w:val="es-CO"/>
        </w:rPr>
      </w:pPr>
    </w:p>
    <w:p w14:paraId="47E34646" w14:textId="72438E01" w:rsidR="005459DE" w:rsidRPr="009272CF" w:rsidRDefault="005459DE" w:rsidP="00C53732">
      <w:pPr>
        <w:pStyle w:val="Textoindependiente"/>
        <w:numPr>
          <w:ilvl w:val="1"/>
          <w:numId w:val="8"/>
        </w:numPr>
        <w:jc w:val="both"/>
        <w:rPr>
          <w:rFonts w:ascii="Calibri" w:hAnsi="Calibri" w:cs="Times New Roman"/>
          <w:b/>
          <w:color w:val="2F5496" w:themeColor="accent1" w:themeShade="BF"/>
          <w:lang w:val="es-CO"/>
        </w:rPr>
      </w:pPr>
      <w:r w:rsidRPr="009272CF">
        <w:rPr>
          <w:rFonts w:ascii="Calibri" w:hAnsi="Calibri" w:cs="Times New Roman"/>
          <w:b/>
          <w:color w:val="2F5496" w:themeColor="accent1" w:themeShade="BF"/>
          <w:lang w:val="es-CO"/>
        </w:rPr>
        <w:t>Lecciones aprendidas</w:t>
      </w:r>
    </w:p>
    <w:p w14:paraId="00A004A3" w14:textId="7EE156FA" w:rsidR="006D5ED3" w:rsidRDefault="006D5ED3" w:rsidP="006D5ED3">
      <w:pPr>
        <w:pStyle w:val="Textoindependiente"/>
        <w:ind w:left="360"/>
        <w:jc w:val="both"/>
        <w:rPr>
          <w:rFonts w:ascii="Calibri" w:hAnsi="Calibri" w:cs="Times New Roman"/>
          <w:b/>
          <w:color w:val="2F5496" w:themeColor="accent1" w:themeShade="BF"/>
          <w:lang w:val="es-CO"/>
        </w:rPr>
      </w:pPr>
    </w:p>
    <w:tbl>
      <w:tblPr>
        <w:tblStyle w:val="Tablaconcuadrcula1"/>
        <w:tblW w:w="10618" w:type="dxa"/>
        <w:tblLook w:val="04A0" w:firstRow="1" w:lastRow="0" w:firstColumn="1" w:lastColumn="0" w:noHBand="0" w:noVBand="1"/>
      </w:tblPr>
      <w:tblGrid>
        <w:gridCol w:w="3587"/>
        <w:gridCol w:w="3992"/>
        <w:gridCol w:w="3039"/>
      </w:tblGrid>
      <w:tr w:rsidR="00400536" w:rsidRPr="00D110B8" w14:paraId="79FDC232" w14:textId="1CF86572" w:rsidTr="0044303A">
        <w:tc>
          <w:tcPr>
            <w:tcW w:w="3587" w:type="dxa"/>
            <w:tcBorders>
              <w:bottom w:val="single" w:sz="4" w:space="0" w:color="auto"/>
            </w:tcBorders>
          </w:tcPr>
          <w:p w14:paraId="36AC78D8" w14:textId="77777777" w:rsidR="00400536" w:rsidRPr="00D110B8" w:rsidRDefault="00400536" w:rsidP="00DB0A80">
            <w:pPr>
              <w:jc w:val="center"/>
              <w:rPr>
                <w:rFonts w:asciiTheme="minorHAnsi" w:hAnsiTheme="minorHAnsi" w:cstheme="minorHAnsi"/>
                <w:b/>
                <w:color w:val="2F5496" w:themeColor="accent1" w:themeShade="BF"/>
                <w:sz w:val="20"/>
                <w:szCs w:val="20"/>
              </w:rPr>
            </w:pPr>
            <w:r w:rsidRPr="00D110B8">
              <w:rPr>
                <w:rFonts w:asciiTheme="minorHAnsi" w:hAnsiTheme="minorHAnsi" w:cstheme="minorHAnsi"/>
                <w:b/>
                <w:color w:val="2F5496" w:themeColor="accent1" w:themeShade="BF"/>
                <w:sz w:val="20"/>
                <w:szCs w:val="20"/>
              </w:rPr>
              <w:t>¿Cuál es la lección?</w:t>
            </w:r>
          </w:p>
        </w:tc>
        <w:tc>
          <w:tcPr>
            <w:tcW w:w="3992" w:type="dxa"/>
          </w:tcPr>
          <w:p w14:paraId="11A4CA9E" w14:textId="77777777" w:rsidR="00400536" w:rsidRPr="00D110B8" w:rsidRDefault="00400536" w:rsidP="00DB0A80">
            <w:pPr>
              <w:jc w:val="center"/>
              <w:rPr>
                <w:rFonts w:asciiTheme="minorHAnsi" w:hAnsiTheme="minorHAnsi" w:cstheme="minorHAnsi"/>
                <w:b/>
                <w:color w:val="2F5496" w:themeColor="accent1" w:themeShade="BF"/>
                <w:sz w:val="20"/>
                <w:szCs w:val="20"/>
              </w:rPr>
            </w:pPr>
            <w:r w:rsidRPr="00D110B8">
              <w:rPr>
                <w:rFonts w:asciiTheme="minorHAnsi" w:hAnsiTheme="minorHAnsi" w:cstheme="minorHAnsi"/>
                <w:b/>
                <w:color w:val="2F5496" w:themeColor="accent1" w:themeShade="BF"/>
                <w:sz w:val="20"/>
                <w:szCs w:val="20"/>
              </w:rPr>
              <w:t>¿Cómo se realizó la actividad o el proceso</w:t>
            </w:r>
            <w:r>
              <w:rPr>
                <w:rFonts w:asciiTheme="minorHAnsi" w:hAnsiTheme="minorHAnsi" w:cstheme="minorHAnsi"/>
                <w:b/>
                <w:color w:val="2F5496" w:themeColor="accent1" w:themeShade="BF"/>
                <w:sz w:val="20"/>
                <w:szCs w:val="20"/>
              </w:rPr>
              <w:t xml:space="preserve"> que llevó a la lección</w:t>
            </w:r>
            <w:r w:rsidRPr="00D110B8">
              <w:rPr>
                <w:rFonts w:asciiTheme="minorHAnsi" w:hAnsiTheme="minorHAnsi" w:cstheme="minorHAnsi"/>
                <w:b/>
                <w:color w:val="2F5496" w:themeColor="accent1" w:themeShade="BF"/>
                <w:sz w:val="20"/>
                <w:szCs w:val="20"/>
              </w:rPr>
              <w:t>?</w:t>
            </w:r>
          </w:p>
        </w:tc>
        <w:tc>
          <w:tcPr>
            <w:tcW w:w="3039" w:type="dxa"/>
          </w:tcPr>
          <w:p w14:paraId="00588821" w14:textId="0A3E6FB7" w:rsidR="00400536" w:rsidRPr="00D110B8" w:rsidRDefault="00400536" w:rsidP="00DB0A80">
            <w:pPr>
              <w:jc w:val="center"/>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rPr>
              <w:t xml:space="preserve">Grupos o individuos beneficiados en la lección </w:t>
            </w:r>
          </w:p>
        </w:tc>
      </w:tr>
      <w:tr w:rsidR="00332FC1" w:rsidRPr="00354A60" w14:paraId="46120F38" w14:textId="5F6B18ED" w:rsidTr="0044303A">
        <w:tc>
          <w:tcPr>
            <w:tcW w:w="3587" w:type="dxa"/>
            <w:shd w:val="clear" w:color="auto" w:fill="auto"/>
          </w:tcPr>
          <w:p w14:paraId="170FFE37" w14:textId="391421E0" w:rsidR="00332FC1" w:rsidRPr="004F06BB" w:rsidRDefault="00332FC1" w:rsidP="00DB0A80">
            <w:pPr>
              <w:jc w:val="both"/>
              <w:rPr>
                <w:rFonts w:asciiTheme="minorHAnsi" w:hAnsiTheme="minorHAnsi" w:cstheme="minorHAnsi"/>
                <w:iCs/>
                <w:sz w:val="20"/>
                <w:szCs w:val="20"/>
                <w:highlight w:val="lightGray"/>
              </w:rPr>
            </w:pPr>
            <w:r w:rsidRPr="009272CF">
              <w:rPr>
                <w:rFonts w:asciiTheme="minorHAnsi" w:hAnsiTheme="minorHAnsi" w:cstheme="minorHAnsi"/>
                <w:iCs/>
                <w:sz w:val="20"/>
                <w:szCs w:val="20"/>
              </w:rPr>
              <w:t>La adopción de nuevos enfoques metodológicos tanto en las funciones de análisis como de seguimiento a las Alertas Tempranas posibilitan una mayor capacidad del Estado en materia de prevención de vulneraciones a los DDHH en un escenario de transición hacia la paz.</w:t>
            </w:r>
          </w:p>
        </w:tc>
        <w:tc>
          <w:tcPr>
            <w:tcW w:w="3992" w:type="dxa"/>
            <w:shd w:val="clear" w:color="auto" w:fill="auto"/>
          </w:tcPr>
          <w:p w14:paraId="5B9835CE" w14:textId="75BCA2AD" w:rsidR="00332FC1" w:rsidRPr="00C12791" w:rsidRDefault="00332FC1" w:rsidP="00C53732">
            <w:pPr>
              <w:pStyle w:val="Prrafodelista"/>
              <w:numPr>
                <w:ilvl w:val="0"/>
                <w:numId w:val="14"/>
              </w:numPr>
              <w:jc w:val="both"/>
              <w:rPr>
                <w:rFonts w:ascii="Calibri" w:hAnsi="Calibri" w:cs="Calibri"/>
                <w:iCs/>
                <w:sz w:val="20"/>
                <w:szCs w:val="20"/>
              </w:rPr>
            </w:pPr>
            <w:r w:rsidRPr="00C12791">
              <w:rPr>
                <w:rFonts w:ascii="Calibri" w:hAnsi="Calibri" w:cs="Calibri"/>
                <w:iCs/>
                <w:sz w:val="20"/>
                <w:szCs w:val="20"/>
              </w:rPr>
              <w:t xml:space="preserve">Homogeneización de una propuesta metodológica que ha permitido la unificación de enfoques, el ajuste a las metodologías de trabajo, la realización de instrumentos de implementación de los diferentes enfoques y la adopción uniforme de criterios técnicos, para la definición de las variables de análisis en la medición de los escenarios de riesgo y la valoración de la respuesta institucional. </w:t>
            </w:r>
          </w:p>
          <w:p w14:paraId="56E1CA8C" w14:textId="77777777" w:rsidR="00332FC1" w:rsidRPr="00C12791" w:rsidRDefault="00332FC1" w:rsidP="004F06BB">
            <w:pPr>
              <w:pStyle w:val="Prrafodelista"/>
              <w:jc w:val="both"/>
              <w:rPr>
                <w:rFonts w:ascii="Calibri" w:hAnsi="Calibri" w:cs="Calibri"/>
                <w:iCs/>
                <w:sz w:val="20"/>
                <w:szCs w:val="20"/>
              </w:rPr>
            </w:pPr>
          </w:p>
          <w:p w14:paraId="1A88C0D8" w14:textId="2F244A7B" w:rsidR="00332FC1" w:rsidRPr="00C12791" w:rsidRDefault="00332FC1" w:rsidP="00C53732">
            <w:pPr>
              <w:pStyle w:val="Prrafodelista"/>
              <w:numPr>
                <w:ilvl w:val="0"/>
                <w:numId w:val="14"/>
              </w:numPr>
              <w:jc w:val="both"/>
              <w:rPr>
                <w:rFonts w:ascii="Calibri" w:hAnsi="Calibri" w:cs="Calibri"/>
                <w:iCs/>
                <w:sz w:val="20"/>
                <w:szCs w:val="20"/>
              </w:rPr>
            </w:pPr>
            <w:r w:rsidRPr="00C12791">
              <w:rPr>
                <w:rFonts w:ascii="Calibri" w:hAnsi="Calibri" w:cs="Calibri"/>
                <w:sz w:val="20"/>
                <w:szCs w:val="20"/>
              </w:rPr>
              <w:t xml:space="preserve">La implementación de métodos novedosos de monitoreo en tiempo real, la utilización de herramientas como el </w:t>
            </w:r>
            <w:proofErr w:type="spellStart"/>
            <w:r w:rsidRPr="00C12791">
              <w:rPr>
                <w:rFonts w:ascii="Calibri" w:hAnsi="Calibri" w:cs="Calibri"/>
                <w:sz w:val="20"/>
                <w:szCs w:val="20"/>
              </w:rPr>
              <w:t>kobo</w:t>
            </w:r>
            <w:proofErr w:type="spellEnd"/>
            <w:r w:rsidRPr="00C12791">
              <w:rPr>
                <w:rFonts w:ascii="Calibri" w:hAnsi="Calibri" w:cs="Calibri"/>
                <w:sz w:val="20"/>
                <w:szCs w:val="20"/>
              </w:rPr>
              <w:t>, y la estructuración de tableros de control permitieron un mejor nivel de análisis y medición de resultados del proyecto.</w:t>
            </w:r>
          </w:p>
          <w:p w14:paraId="79551805" w14:textId="77777777" w:rsidR="00332FC1" w:rsidRPr="00C12791" w:rsidRDefault="00332FC1" w:rsidP="00DB0A80">
            <w:pPr>
              <w:jc w:val="both"/>
              <w:rPr>
                <w:rFonts w:ascii="Calibri" w:hAnsi="Calibri" w:cs="Calibri"/>
                <w:iCs/>
                <w:sz w:val="20"/>
                <w:szCs w:val="20"/>
                <w:highlight w:val="lightGray"/>
              </w:rPr>
            </w:pPr>
          </w:p>
          <w:p w14:paraId="50875F24" w14:textId="106D6B55" w:rsidR="00332FC1" w:rsidRPr="00C12791" w:rsidRDefault="00332FC1" w:rsidP="00C12791">
            <w:pPr>
              <w:ind w:left="360"/>
              <w:jc w:val="both"/>
              <w:rPr>
                <w:rFonts w:ascii="Calibri" w:hAnsi="Calibri" w:cs="Calibri"/>
                <w:iCs/>
                <w:sz w:val="20"/>
                <w:szCs w:val="20"/>
              </w:rPr>
            </w:pPr>
            <w:r w:rsidRPr="00DE27B3">
              <w:rPr>
                <w:rFonts w:ascii="Calibri" w:hAnsi="Calibri" w:cs="Calibri"/>
                <w:iCs/>
                <w:sz w:val="20"/>
                <w:szCs w:val="20"/>
              </w:rPr>
              <w:t xml:space="preserve">2. </w:t>
            </w:r>
            <w:r w:rsidRPr="00C12791">
              <w:rPr>
                <w:rFonts w:ascii="Calibri" w:hAnsi="Calibri" w:cs="Calibri"/>
                <w:iCs/>
                <w:sz w:val="20"/>
                <w:szCs w:val="20"/>
              </w:rPr>
              <w:t>Vinculación de un equipo técnico cualificado</w:t>
            </w:r>
            <w:r>
              <w:rPr>
                <w:rFonts w:ascii="Calibri" w:hAnsi="Calibri" w:cs="Calibri"/>
                <w:iCs/>
                <w:sz w:val="20"/>
                <w:szCs w:val="20"/>
              </w:rPr>
              <w:t xml:space="preserve"> de analistas al Sistema de Alertas Tempranas.</w:t>
            </w:r>
          </w:p>
          <w:p w14:paraId="7459D47F" w14:textId="77777777" w:rsidR="00332FC1" w:rsidRPr="00C12791" w:rsidRDefault="00332FC1" w:rsidP="00DB0A80">
            <w:pPr>
              <w:jc w:val="both"/>
              <w:rPr>
                <w:rFonts w:ascii="Calibri" w:hAnsi="Calibri" w:cs="Calibri"/>
                <w:iCs/>
                <w:sz w:val="20"/>
                <w:szCs w:val="20"/>
                <w:highlight w:val="lightGray"/>
              </w:rPr>
            </w:pPr>
          </w:p>
          <w:p w14:paraId="353A05F9" w14:textId="463AE3C4" w:rsidR="00332FC1" w:rsidRPr="00C12791" w:rsidRDefault="00332FC1" w:rsidP="00C53732">
            <w:pPr>
              <w:pStyle w:val="Prrafodelista"/>
              <w:numPr>
                <w:ilvl w:val="0"/>
                <w:numId w:val="14"/>
              </w:numPr>
              <w:jc w:val="both"/>
              <w:rPr>
                <w:rFonts w:ascii="Calibri" w:hAnsi="Calibri" w:cs="Calibri"/>
                <w:iCs/>
                <w:sz w:val="20"/>
                <w:szCs w:val="20"/>
              </w:rPr>
            </w:pPr>
            <w:r w:rsidRPr="00C12791">
              <w:rPr>
                <w:rFonts w:ascii="Calibri" w:hAnsi="Calibri" w:cs="Calibri"/>
                <w:iCs/>
                <w:sz w:val="20"/>
                <w:szCs w:val="20"/>
              </w:rPr>
              <w:t>Contratación de consultorías externas específicas y apoyo experto por parte de las agencias ONU involucradas en el Proyecto (ONU Mujeres, PNUD y ACNUR)</w:t>
            </w:r>
          </w:p>
          <w:p w14:paraId="3C493A7F" w14:textId="5222E4DD" w:rsidR="00332FC1" w:rsidRPr="00C12791" w:rsidRDefault="00332FC1" w:rsidP="00C53732">
            <w:pPr>
              <w:pStyle w:val="Prrafodelista"/>
              <w:numPr>
                <w:ilvl w:val="0"/>
                <w:numId w:val="14"/>
              </w:numPr>
              <w:spacing w:after="120"/>
              <w:jc w:val="both"/>
              <w:rPr>
                <w:rFonts w:ascii="Calibri" w:hAnsi="Calibri" w:cs="Calibri"/>
                <w:sz w:val="20"/>
                <w:szCs w:val="20"/>
              </w:rPr>
            </w:pPr>
            <w:r w:rsidRPr="00C12791">
              <w:rPr>
                <w:rFonts w:ascii="Calibri" w:hAnsi="Calibri" w:cs="Calibri"/>
                <w:sz w:val="20"/>
                <w:szCs w:val="20"/>
              </w:rPr>
              <w:t xml:space="preserve">Uso de forma eficiente y sostenida los recursos y los resultados del proyecto para visibilizar las labores de prevención y alerta temprana que disminuyan las violaciones a los DDHH </w:t>
            </w:r>
          </w:p>
          <w:p w14:paraId="30336C98" w14:textId="77777777" w:rsidR="00332FC1" w:rsidRPr="00C12791" w:rsidRDefault="00332FC1" w:rsidP="00C12791">
            <w:pPr>
              <w:pStyle w:val="Prrafodelista"/>
              <w:jc w:val="both"/>
              <w:rPr>
                <w:rFonts w:ascii="Calibri" w:hAnsi="Calibri" w:cs="Calibri"/>
                <w:iCs/>
                <w:sz w:val="20"/>
                <w:szCs w:val="20"/>
                <w:highlight w:val="lightGray"/>
              </w:rPr>
            </w:pPr>
          </w:p>
          <w:p w14:paraId="0E03E26C" w14:textId="77777777" w:rsidR="00332FC1" w:rsidRPr="00C12791" w:rsidRDefault="00332FC1" w:rsidP="00DB0A80">
            <w:pPr>
              <w:jc w:val="both"/>
              <w:rPr>
                <w:rFonts w:ascii="Calibri" w:hAnsi="Calibri" w:cs="Calibri"/>
                <w:iCs/>
                <w:sz w:val="20"/>
                <w:szCs w:val="20"/>
                <w:highlight w:val="lightGray"/>
              </w:rPr>
            </w:pPr>
          </w:p>
        </w:tc>
        <w:tc>
          <w:tcPr>
            <w:tcW w:w="3039" w:type="dxa"/>
            <w:vMerge w:val="restart"/>
          </w:tcPr>
          <w:p w14:paraId="2D01C1E9" w14:textId="6BDA2CDA" w:rsidR="00332FC1" w:rsidRDefault="00332FC1" w:rsidP="00CF1607">
            <w:pPr>
              <w:jc w:val="both"/>
              <w:rPr>
                <w:rFonts w:ascii="Calibri" w:hAnsi="Calibri" w:cs="Calibri"/>
                <w:iCs/>
                <w:sz w:val="20"/>
                <w:szCs w:val="20"/>
              </w:rPr>
            </w:pPr>
            <w:r>
              <w:rPr>
                <w:rFonts w:ascii="Calibri" w:hAnsi="Calibri" w:cs="Calibri"/>
                <w:iCs/>
                <w:sz w:val="20"/>
                <w:szCs w:val="20"/>
              </w:rPr>
              <w:t>L</w:t>
            </w:r>
            <w:r w:rsidRPr="0044303A">
              <w:rPr>
                <w:rFonts w:ascii="Calibri" w:hAnsi="Calibri" w:cs="Calibri"/>
                <w:iCs/>
                <w:sz w:val="20"/>
                <w:szCs w:val="20"/>
              </w:rPr>
              <w:t xml:space="preserve">a Defensoría del </w:t>
            </w:r>
            <w:proofErr w:type="gramStart"/>
            <w:r w:rsidRPr="0044303A">
              <w:rPr>
                <w:rFonts w:ascii="Calibri" w:hAnsi="Calibri" w:cs="Calibri"/>
                <w:iCs/>
                <w:sz w:val="20"/>
                <w:szCs w:val="20"/>
              </w:rPr>
              <w:t>Pueblo</w:t>
            </w:r>
            <w:r>
              <w:rPr>
                <w:rFonts w:ascii="Calibri" w:hAnsi="Calibri" w:cs="Calibri"/>
                <w:iCs/>
                <w:sz w:val="20"/>
                <w:szCs w:val="20"/>
              </w:rPr>
              <w:t xml:space="preserve"> </w:t>
            </w:r>
            <w:r w:rsidRPr="0044303A">
              <w:rPr>
                <w:rFonts w:ascii="Calibri" w:hAnsi="Calibri" w:cs="Calibri"/>
                <w:iCs/>
                <w:sz w:val="20"/>
                <w:szCs w:val="20"/>
              </w:rPr>
              <w:t xml:space="preserve"> como</w:t>
            </w:r>
            <w:proofErr w:type="gramEnd"/>
            <w:r w:rsidRPr="0044303A">
              <w:rPr>
                <w:rFonts w:ascii="Calibri" w:hAnsi="Calibri" w:cs="Calibri"/>
                <w:iCs/>
                <w:sz w:val="20"/>
                <w:szCs w:val="20"/>
              </w:rPr>
              <w:t xml:space="preserve"> </w:t>
            </w:r>
            <w:r>
              <w:rPr>
                <w:rFonts w:ascii="Calibri" w:hAnsi="Calibri" w:cs="Calibri"/>
                <w:iCs/>
                <w:sz w:val="20"/>
                <w:szCs w:val="20"/>
              </w:rPr>
              <w:t>institución del Estado responsable de impulsar la efectividad de los derechos humanos en el país</w:t>
            </w:r>
          </w:p>
          <w:p w14:paraId="29592DEB" w14:textId="77777777" w:rsidR="00332FC1" w:rsidRDefault="00332FC1" w:rsidP="00CF1607">
            <w:pPr>
              <w:jc w:val="both"/>
              <w:rPr>
                <w:rFonts w:ascii="Calibri" w:hAnsi="Calibri" w:cs="Calibri"/>
                <w:iCs/>
                <w:sz w:val="20"/>
                <w:szCs w:val="20"/>
              </w:rPr>
            </w:pPr>
          </w:p>
          <w:p w14:paraId="2AA82C1E" w14:textId="02810FE9" w:rsidR="00332FC1" w:rsidRPr="0044303A" w:rsidRDefault="00332FC1" w:rsidP="0044303A">
            <w:pPr>
              <w:jc w:val="both"/>
              <w:rPr>
                <w:rFonts w:ascii="Calibri" w:hAnsi="Calibri" w:cs="Calibri"/>
                <w:iCs/>
                <w:sz w:val="20"/>
                <w:szCs w:val="20"/>
              </w:rPr>
            </w:pPr>
            <w:r>
              <w:rPr>
                <w:rFonts w:ascii="Calibri" w:hAnsi="Calibri" w:cs="Calibri"/>
                <w:iCs/>
                <w:sz w:val="20"/>
                <w:szCs w:val="20"/>
              </w:rPr>
              <w:t xml:space="preserve">A través de la implementación del proyecto se buscó beneficiar a la población que se encuentra expuesta al riesgo de violaciones a los derechos humanos en el marco de la grave situación de violencia que continúa viviendo el país. </w:t>
            </w:r>
          </w:p>
        </w:tc>
      </w:tr>
      <w:tr w:rsidR="00332FC1" w:rsidRPr="004F06BB" w14:paraId="4298BD3D" w14:textId="10B151F8" w:rsidTr="0044303A">
        <w:tc>
          <w:tcPr>
            <w:tcW w:w="3587" w:type="dxa"/>
          </w:tcPr>
          <w:p w14:paraId="517B208F" w14:textId="526F5980" w:rsidR="00332FC1" w:rsidRDefault="00332FC1" w:rsidP="00F659F1">
            <w:pPr>
              <w:jc w:val="both"/>
              <w:rPr>
                <w:rFonts w:asciiTheme="minorHAnsi" w:hAnsiTheme="minorHAnsi" w:cstheme="minorHAnsi"/>
                <w:sz w:val="20"/>
                <w:szCs w:val="20"/>
              </w:rPr>
            </w:pPr>
            <w:r w:rsidRPr="004F06BB">
              <w:rPr>
                <w:rFonts w:asciiTheme="minorHAnsi" w:hAnsiTheme="minorHAnsi" w:cstheme="minorHAnsi"/>
                <w:sz w:val="20"/>
                <w:szCs w:val="20"/>
              </w:rPr>
              <w:t xml:space="preserve">Los </w:t>
            </w:r>
            <w:r>
              <w:rPr>
                <w:rFonts w:asciiTheme="minorHAnsi" w:hAnsiTheme="minorHAnsi" w:cstheme="minorHAnsi"/>
                <w:sz w:val="20"/>
                <w:szCs w:val="20"/>
              </w:rPr>
              <w:t>pr</w:t>
            </w:r>
            <w:r w:rsidRPr="004F06BB">
              <w:rPr>
                <w:rFonts w:asciiTheme="minorHAnsi" w:hAnsiTheme="minorHAnsi" w:cstheme="minorHAnsi"/>
                <w:sz w:val="20"/>
                <w:szCs w:val="20"/>
              </w:rPr>
              <w:t xml:space="preserve">oyectos dirigidos al </w:t>
            </w:r>
            <w:r>
              <w:rPr>
                <w:rFonts w:asciiTheme="minorHAnsi" w:hAnsiTheme="minorHAnsi" w:cstheme="minorHAnsi"/>
                <w:sz w:val="20"/>
                <w:szCs w:val="20"/>
              </w:rPr>
              <w:t>f</w:t>
            </w:r>
            <w:r w:rsidRPr="004F06BB">
              <w:rPr>
                <w:rFonts w:asciiTheme="minorHAnsi" w:hAnsiTheme="minorHAnsi" w:cstheme="minorHAnsi"/>
                <w:sz w:val="20"/>
                <w:szCs w:val="20"/>
              </w:rPr>
              <w:t xml:space="preserve">ortalecimiento </w:t>
            </w:r>
            <w:r>
              <w:rPr>
                <w:rFonts w:asciiTheme="minorHAnsi" w:hAnsiTheme="minorHAnsi" w:cstheme="minorHAnsi"/>
                <w:sz w:val="20"/>
                <w:szCs w:val="20"/>
              </w:rPr>
              <w:t>i</w:t>
            </w:r>
            <w:r w:rsidRPr="004F06BB">
              <w:rPr>
                <w:rFonts w:asciiTheme="minorHAnsi" w:hAnsiTheme="minorHAnsi" w:cstheme="minorHAnsi"/>
                <w:sz w:val="20"/>
                <w:szCs w:val="20"/>
              </w:rPr>
              <w:t xml:space="preserve">nstitucional </w:t>
            </w:r>
            <w:r>
              <w:rPr>
                <w:rFonts w:asciiTheme="minorHAnsi" w:hAnsiTheme="minorHAnsi" w:cstheme="minorHAnsi"/>
                <w:sz w:val="20"/>
                <w:szCs w:val="20"/>
              </w:rPr>
              <w:t xml:space="preserve">que respondan a las necesidades puntales de las instituciones </w:t>
            </w:r>
            <w:r>
              <w:rPr>
                <w:rFonts w:asciiTheme="minorHAnsi" w:hAnsiTheme="minorHAnsi" w:cstheme="minorHAnsi"/>
                <w:sz w:val="20"/>
                <w:szCs w:val="20"/>
              </w:rPr>
              <w:lastRenderedPageBreak/>
              <w:t>permiten posicionar a las entidades con donantes y con el gobierno nacional con miras a generar una estrategia de sostenibilidad y de incidencia en la agenda pública.</w:t>
            </w:r>
          </w:p>
          <w:p w14:paraId="51437636" w14:textId="77777777" w:rsidR="00332FC1" w:rsidRDefault="00332FC1" w:rsidP="00F659F1">
            <w:pPr>
              <w:jc w:val="both"/>
              <w:rPr>
                <w:rFonts w:asciiTheme="minorHAnsi" w:hAnsiTheme="minorHAnsi" w:cstheme="minorHAnsi"/>
                <w:sz w:val="20"/>
                <w:szCs w:val="20"/>
              </w:rPr>
            </w:pPr>
          </w:p>
          <w:p w14:paraId="3DDEA3D9" w14:textId="0D2577BC" w:rsidR="00332FC1" w:rsidRPr="004F06BB" w:rsidRDefault="00332FC1" w:rsidP="00F659F1">
            <w:pPr>
              <w:jc w:val="both"/>
              <w:rPr>
                <w:rFonts w:asciiTheme="minorHAnsi" w:hAnsiTheme="minorHAnsi" w:cstheme="minorHAnsi"/>
                <w:sz w:val="20"/>
                <w:szCs w:val="20"/>
              </w:rPr>
            </w:pPr>
          </w:p>
        </w:tc>
        <w:tc>
          <w:tcPr>
            <w:tcW w:w="3992" w:type="dxa"/>
          </w:tcPr>
          <w:p w14:paraId="52064070" w14:textId="19F6928A" w:rsidR="00332FC1" w:rsidRPr="00C12791" w:rsidRDefault="00332FC1" w:rsidP="00F659F1">
            <w:pPr>
              <w:jc w:val="both"/>
              <w:rPr>
                <w:rFonts w:ascii="Calibri" w:hAnsi="Calibri" w:cs="Calibri"/>
                <w:sz w:val="20"/>
                <w:szCs w:val="20"/>
              </w:rPr>
            </w:pPr>
            <w:r w:rsidRPr="00C12791">
              <w:rPr>
                <w:rFonts w:ascii="Calibri" w:hAnsi="Calibri" w:cs="Calibri"/>
                <w:sz w:val="20"/>
                <w:szCs w:val="20"/>
              </w:rPr>
              <w:lastRenderedPageBreak/>
              <w:t>Tanto PNUD como O</w:t>
            </w:r>
            <w:r>
              <w:rPr>
                <w:rFonts w:ascii="Calibri" w:hAnsi="Calibri" w:cs="Calibri"/>
                <w:sz w:val="20"/>
                <w:szCs w:val="20"/>
              </w:rPr>
              <w:t>NU</w:t>
            </w:r>
            <w:r w:rsidRPr="00C12791">
              <w:rPr>
                <w:rFonts w:ascii="Calibri" w:hAnsi="Calibri" w:cs="Calibri"/>
                <w:sz w:val="20"/>
                <w:szCs w:val="20"/>
              </w:rPr>
              <w:t xml:space="preserve"> Mujeres, centraron su estrategia de intervención en la solución de las necesidades del SAT. La experticia técnica, el </w:t>
            </w:r>
            <w:r w:rsidRPr="00C12791">
              <w:rPr>
                <w:rFonts w:ascii="Calibri" w:hAnsi="Calibri" w:cs="Calibri"/>
                <w:sz w:val="20"/>
                <w:szCs w:val="20"/>
              </w:rPr>
              <w:lastRenderedPageBreak/>
              <w:t xml:space="preserve">trabajo articulado con el equipo del SAT, la producción de instrumentos útiles y la coordinación produjeron los resultados positivos del proyecto.     </w:t>
            </w:r>
          </w:p>
          <w:p w14:paraId="214080C5" w14:textId="14C9649C" w:rsidR="00332FC1" w:rsidRPr="00C12791" w:rsidRDefault="00332FC1" w:rsidP="00F659F1">
            <w:pPr>
              <w:jc w:val="both"/>
              <w:rPr>
                <w:rFonts w:ascii="Calibri" w:hAnsi="Calibri" w:cs="Calibri"/>
                <w:sz w:val="20"/>
                <w:szCs w:val="20"/>
              </w:rPr>
            </w:pPr>
          </w:p>
        </w:tc>
        <w:tc>
          <w:tcPr>
            <w:tcW w:w="3039" w:type="dxa"/>
            <w:vMerge/>
          </w:tcPr>
          <w:p w14:paraId="7DA24D1D" w14:textId="77777777" w:rsidR="00332FC1" w:rsidRPr="00C12791" w:rsidRDefault="00332FC1" w:rsidP="00F659F1">
            <w:pPr>
              <w:jc w:val="both"/>
              <w:rPr>
                <w:rFonts w:ascii="Calibri" w:hAnsi="Calibri" w:cs="Calibri"/>
                <w:sz w:val="20"/>
                <w:szCs w:val="20"/>
              </w:rPr>
            </w:pPr>
          </w:p>
        </w:tc>
      </w:tr>
      <w:tr w:rsidR="00DE27B3" w:rsidRPr="004F06BB" w14:paraId="524E8852" w14:textId="77777777" w:rsidTr="0044303A">
        <w:tc>
          <w:tcPr>
            <w:tcW w:w="3587" w:type="dxa"/>
          </w:tcPr>
          <w:p w14:paraId="3FA14197" w14:textId="3B2C27CB" w:rsidR="00DE27B3" w:rsidRPr="004F06BB" w:rsidRDefault="00DE27B3" w:rsidP="00F659F1">
            <w:pPr>
              <w:jc w:val="both"/>
              <w:rPr>
                <w:rFonts w:asciiTheme="minorHAnsi" w:hAnsiTheme="minorHAnsi" w:cstheme="minorHAnsi"/>
                <w:sz w:val="20"/>
                <w:szCs w:val="20"/>
              </w:rPr>
            </w:pPr>
            <w:r>
              <w:rPr>
                <w:rFonts w:asciiTheme="minorHAnsi" w:hAnsiTheme="minorHAnsi" w:cstheme="minorHAnsi"/>
                <w:sz w:val="20"/>
                <w:szCs w:val="20"/>
              </w:rPr>
              <w:t xml:space="preserve">El </w:t>
            </w:r>
            <w:proofErr w:type="spellStart"/>
            <w:r>
              <w:rPr>
                <w:rFonts w:asciiTheme="minorHAnsi" w:hAnsiTheme="minorHAnsi" w:cstheme="minorHAnsi"/>
                <w:sz w:val="20"/>
                <w:szCs w:val="20"/>
              </w:rPr>
              <w:t>codiseño</w:t>
            </w:r>
            <w:proofErr w:type="spellEnd"/>
            <w:r>
              <w:rPr>
                <w:rFonts w:asciiTheme="minorHAnsi" w:hAnsiTheme="minorHAnsi" w:cstheme="minorHAnsi"/>
                <w:sz w:val="20"/>
                <w:szCs w:val="20"/>
              </w:rPr>
              <w:t xml:space="preserve"> de acciones con los equipos </w:t>
            </w:r>
            <w:r w:rsidR="00332FC1">
              <w:rPr>
                <w:rFonts w:asciiTheme="minorHAnsi" w:hAnsiTheme="minorHAnsi" w:cstheme="minorHAnsi"/>
                <w:sz w:val="20"/>
                <w:szCs w:val="20"/>
              </w:rPr>
              <w:t>técnicos</w:t>
            </w:r>
            <w:r>
              <w:rPr>
                <w:rFonts w:asciiTheme="minorHAnsi" w:hAnsiTheme="minorHAnsi" w:cstheme="minorHAnsi"/>
                <w:sz w:val="20"/>
                <w:szCs w:val="20"/>
              </w:rPr>
              <w:t xml:space="preserve"> de </w:t>
            </w:r>
            <w:r w:rsidR="00332FC1">
              <w:rPr>
                <w:rFonts w:asciiTheme="minorHAnsi" w:hAnsiTheme="minorHAnsi" w:cstheme="minorHAnsi"/>
                <w:sz w:val="20"/>
                <w:szCs w:val="20"/>
              </w:rPr>
              <w:t xml:space="preserve">las instituciones, como en el caso del Sistema de Alertas Tempranas de la Defensoría del Pueblo, garantiza la adopción de las acciones y la apropiación a futuro de </w:t>
            </w:r>
            <w:proofErr w:type="gramStart"/>
            <w:r w:rsidR="00332FC1">
              <w:rPr>
                <w:rFonts w:asciiTheme="minorHAnsi" w:hAnsiTheme="minorHAnsi" w:cstheme="minorHAnsi"/>
                <w:sz w:val="20"/>
                <w:szCs w:val="20"/>
              </w:rPr>
              <w:t>las mismas</w:t>
            </w:r>
            <w:proofErr w:type="gramEnd"/>
            <w:r w:rsidR="00332FC1">
              <w:rPr>
                <w:rFonts w:asciiTheme="minorHAnsi" w:hAnsiTheme="minorHAnsi" w:cstheme="minorHAnsi"/>
                <w:sz w:val="20"/>
                <w:szCs w:val="20"/>
              </w:rPr>
              <w:t xml:space="preserve">   </w:t>
            </w:r>
          </w:p>
        </w:tc>
        <w:tc>
          <w:tcPr>
            <w:tcW w:w="3992" w:type="dxa"/>
          </w:tcPr>
          <w:p w14:paraId="285E1898" w14:textId="7A7A1035" w:rsidR="00DE27B3" w:rsidRPr="00332FC1" w:rsidRDefault="00332FC1" w:rsidP="00332FC1">
            <w:pPr>
              <w:jc w:val="both"/>
              <w:rPr>
                <w:rFonts w:ascii="Calibri" w:hAnsi="Calibri" w:cs="Calibri"/>
                <w:sz w:val="20"/>
                <w:szCs w:val="20"/>
              </w:rPr>
            </w:pPr>
            <w:r>
              <w:rPr>
                <w:rFonts w:ascii="Calibri" w:hAnsi="Calibri" w:cs="Calibri"/>
                <w:sz w:val="20"/>
                <w:szCs w:val="20"/>
              </w:rPr>
              <w:t xml:space="preserve">Construcción participativa de las herramientas metodológicas y operativas implementadas en el proyecto. </w:t>
            </w:r>
          </w:p>
        </w:tc>
        <w:tc>
          <w:tcPr>
            <w:tcW w:w="3039" w:type="dxa"/>
          </w:tcPr>
          <w:p w14:paraId="3CE257C9" w14:textId="138A62AD" w:rsidR="00DE27B3" w:rsidRPr="00C12791" w:rsidRDefault="00332FC1" w:rsidP="00F659F1">
            <w:pPr>
              <w:jc w:val="both"/>
              <w:rPr>
                <w:rFonts w:ascii="Calibri" w:hAnsi="Calibri" w:cs="Calibri"/>
                <w:sz w:val="20"/>
                <w:szCs w:val="20"/>
              </w:rPr>
            </w:pPr>
            <w:r>
              <w:rPr>
                <w:rFonts w:ascii="Calibri" w:hAnsi="Calibri" w:cs="Calibri"/>
                <w:sz w:val="20"/>
                <w:szCs w:val="20"/>
              </w:rPr>
              <w:t xml:space="preserve">Equipo Técnico del SAT </w:t>
            </w:r>
          </w:p>
        </w:tc>
      </w:tr>
      <w:tr w:rsidR="00332FC1" w:rsidRPr="004F06BB" w14:paraId="5FAA50F6" w14:textId="77777777" w:rsidTr="0044303A">
        <w:tc>
          <w:tcPr>
            <w:tcW w:w="3587" w:type="dxa"/>
          </w:tcPr>
          <w:p w14:paraId="2D6D21BD" w14:textId="458D207D" w:rsidR="00332FC1" w:rsidRDefault="00332FC1" w:rsidP="00F659F1">
            <w:pPr>
              <w:jc w:val="both"/>
              <w:rPr>
                <w:rFonts w:asciiTheme="minorHAnsi" w:hAnsiTheme="minorHAnsi" w:cstheme="minorHAnsi"/>
                <w:sz w:val="20"/>
                <w:szCs w:val="20"/>
              </w:rPr>
            </w:pPr>
            <w:r>
              <w:rPr>
                <w:rFonts w:asciiTheme="minorHAnsi" w:hAnsiTheme="minorHAnsi" w:cstheme="minorHAnsi"/>
                <w:sz w:val="20"/>
                <w:szCs w:val="20"/>
              </w:rPr>
              <w:t xml:space="preserve">La voluntad política es fundamental para </w:t>
            </w:r>
            <w:r w:rsidR="00CF4B4B">
              <w:rPr>
                <w:rFonts w:asciiTheme="minorHAnsi" w:hAnsiTheme="minorHAnsi" w:cstheme="minorHAnsi"/>
                <w:sz w:val="20"/>
                <w:szCs w:val="20"/>
              </w:rPr>
              <w:t xml:space="preserve">el desarrollo </w:t>
            </w:r>
            <w:r>
              <w:rPr>
                <w:rFonts w:asciiTheme="minorHAnsi" w:hAnsiTheme="minorHAnsi" w:cstheme="minorHAnsi"/>
                <w:sz w:val="20"/>
                <w:szCs w:val="20"/>
              </w:rPr>
              <w:t xml:space="preserve">de los proyectos de cooperación, más aún aquellos dirigidos a prevenir los riesgos frente a la implementación de los acuerdos de paz. De no existir dicha voluntad manifiesta, el desarrollo de acciones (como el caso del Ministerio del Interior) dificulta la consecución de los resultados propuestos en la vigencia del proyecto.    </w:t>
            </w:r>
          </w:p>
        </w:tc>
        <w:tc>
          <w:tcPr>
            <w:tcW w:w="3992" w:type="dxa"/>
          </w:tcPr>
          <w:p w14:paraId="4382C7A9" w14:textId="77777777" w:rsidR="00CF4B4B" w:rsidRDefault="00CF4B4B" w:rsidP="00F659F1">
            <w:pPr>
              <w:jc w:val="both"/>
              <w:rPr>
                <w:rFonts w:ascii="Calibri" w:hAnsi="Calibri" w:cs="Calibri"/>
                <w:sz w:val="20"/>
                <w:szCs w:val="20"/>
              </w:rPr>
            </w:pPr>
            <w:r>
              <w:rPr>
                <w:rFonts w:ascii="Calibri" w:hAnsi="Calibri" w:cs="Calibri"/>
                <w:sz w:val="20"/>
                <w:szCs w:val="20"/>
              </w:rPr>
              <w:t>1. Definición de necesidades con el equipo de la subdirección de seguridad ciudadana de Min interior.</w:t>
            </w:r>
          </w:p>
          <w:p w14:paraId="28417E3B" w14:textId="77777777" w:rsidR="00CF4B4B" w:rsidRDefault="00CF4B4B" w:rsidP="00F659F1">
            <w:pPr>
              <w:jc w:val="both"/>
              <w:rPr>
                <w:rFonts w:ascii="Calibri" w:hAnsi="Calibri" w:cs="Calibri"/>
                <w:sz w:val="20"/>
                <w:szCs w:val="20"/>
              </w:rPr>
            </w:pPr>
          </w:p>
          <w:p w14:paraId="00F3599D" w14:textId="77777777" w:rsidR="00CF4B4B" w:rsidRDefault="00CF4B4B" w:rsidP="00F659F1">
            <w:pPr>
              <w:jc w:val="both"/>
              <w:rPr>
                <w:rFonts w:ascii="Calibri" w:hAnsi="Calibri" w:cs="Calibri"/>
                <w:sz w:val="20"/>
                <w:szCs w:val="20"/>
              </w:rPr>
            </w:pPr>
            <w:r>
              <w:rPr>
                <w:rFonts w:ascii="Calibri" w:hAnsi="Calibri" w:cs="Calibri"/>
                <w:sz w:val="20"/>
                <w:szCs w:val="20"/>
              </w:rPr>
              <w:t>2. Imposibilidad de llevar a cabo la contratación del equipo técnico para la dinamización de las CIPRAT.</w:t>
            </w:r>
          </w:p>
          <w:p w14:paraId="28CD8DB1" w14:textId="77777777" w:rsidR="00CF4B4B" w:rsidRDefault="00CF4B4B" w:rsidP="00F659F1">
            <w:pPr>
              <w:jc w:val="both"/>
              <w:rPr>
                <w:rFonts w:ascii="Calibri" w:hAnsi="Calibri" w:cs="Calibri"/>
                <w:sz w:val="20"/>
                <w:szCs w:val="20"/>
              </w:rPr>
            </w:pPr>
          </w:p>
          <w:p w14:paraId="62AA0248" w14:textId="77777777" w:rsidR="00CF4B4B" w:rsidRDefault="00CF4B4B" w:rsidP="00F659F1">
            <w:pPr>
              <w:jc w:val="both"/>
              <w:rPr>
                <w:rFonts w:ascii="Calibri" w:hAnsi="Calibri" w:cs="Calibri"/>
                <w:sz w:val="20"/>
                <w:szCs w:val="20"/>
              </w:rPr>
            </w:pPr>
            <w:r>
              <w:rPr>
                <w:rFonts w:ascii="Calibri" w:hAnsi="Calibri" w:cs="Calibri"/>
                <w:sz w:val="20"/>
                <w:szCs w:val="20"/>
              </w:rPr>
              <w:t xml:space="preserve">3. Desarrollo de acciones de incidencia política para garantizar el compromiso institucional y la identificación de alternativas frente a la ejecución de los recursos previstos en el proyecto. </w:t>
            </w:r>
          </w:p>
          <w:p w14:paraId="71496AC4" w14:textId="77777777" w:rsidR="00CF4B4B" w:rsidRDefault="00CF4B4B" w:rsidP="00F659F1">
            <w:pPr>
              <w:jc w:val="both"/>
              <w:rPr>
                <w:rFonts w:ascii="Calibri" w:hAnsi="Calibri" w:cs="Calibri"/>
                <w:sz w:val="20"/>
                <w:szCs w:val="20"/>
              </w:rPr>
            </w:pPr>
          </w:p>
          <w:p w14:paraId="7B22F25B" w14:textId="6FD3E34F" w:rsidR="00CF4B4B" w:rsidRDefault="00CF4B4B" w:rsidP="00F659F1">
            <w:pPr>
              <w:jc w:val="both"/>
              <w:rPr>
                <w:rFonts w:ascii="Calibri" w:hAnsi="Calibri" w:cs="Calibri"/>
                <w:sz w:val="20"/>
                <w:szCs w:val="20"/>
              </w:rPr>
            </w:pPr>
            <w:r>
              <w:rPr>
                <w:rFonts w:ascii="Calibri" w:hAnsi="Calibri" w:cs="Calibri"/>
                <w:sz w:val="20"/>
                <w:szCs w:val="20"/>
              </w:rPr>
              <w:t xml:space="preserve">4. Articulación de las capacidades regionales del PNUD (Proyecto SIGOB – CUMPLE) con las capacidades institucionales del Ministerio del Interior. </w:t>
            </w:r>
          </w:p>
          <w:p w14:paraId="4EB41CC3" w14:textId="110B575B" w:rsidR="00332FC1" w:rsidRPr="00C12791" w:rsidRDefault="00CF4B4B" w:rsidP="00F659F1">
            <w:pPr>
              <w:jc w:val="both"/>
              <w:rPr>
                <w:rFonts w:ascii="Calibri" w:hAnsi="Calibri" w:cs="Calibri"/>
                <w:sz w:val="20"/>
                <w:szCs w:val="20"/>
              </w:rPr>
            </w:pPr>
            <w:r>
              <w:rPr>
                <w:rFonts w:ascii="Calibri" w:hAnsi="Calibri" w:cs="Calibri"/>
                <w:sz w:val="20"/>
                <w:szCs w:val="20"/>
              </w:rPr>
              <w:t xml:space="preserve">   </w:t>
            </w:r>
          </w:p>
        </w:tc>
        <w:tc>
          <w:tcPr>
            <w:tcW w:w="3039" w:type="dxa"/>
          </w:tcPr>
          <w:p w14:paraId="4BF210AE" w14:textId="77777777" w:rsidR="00332FC1" w:rsidRDefault="00CF4B4B" w:rsidP="00F659F1">
            <w:pPr>
              <w:jc w:val="both"/>
              <w:rPr>
                <w:rFonts w:ascii="Calibri" w:hAnsi="Calibri" w:cs="Calibri"/>
                <w:sz w:val="20"/>
                <w:szCs w:val="20"/>
              </w:rPr>
            </w:pPr>
            <w:r>
              <w:rPr>
                <w:rFonts w:ascii="Calibri" w:hAnsi="Calibri" w:cs="Calibri"/>
                <w:sz w:val="20"/>
                <w:szCs w:val="20"/>
              </w:rPr>
              <w:t xml:space="preserve">Equipo de seguimiento CIPRAT Min interior. </w:t>
            </w:r>
          </w:p>
          <w:p w14:paraId="0830B706" w14:textId="77777777" w:rsidR="00CF4B4B" w:rsidRDefault="00CF4B4B" w:rsidP="00F659F1">
            <w:pPr>
              <w:jc w:val="both"/>
              <w:rPr>
                <w:rFonts w:ascii="Calibri" w:hAnsi="Calibri" w:cs="Calibri"/>
                <w:sz w:val="20"/>
                <w:szCs w:val="20"/>
              </w:rPr>
            </w:pPr>
          </w:p>
          <w:p w14:paraId="6EC03B28" w14:textId="26565E60" w:rsidR="00CF4B4B" w:rsidRPr="00C12791" w:rsidRDefault="00CF4B4B" w:rsidP="00F659F1">
            <w:pPr>
              <w:jc w:val="both"/>
              <w:rPr>
                <w:rFonts w:ascii="Calibri" w:hAnsi="Calibri" w:cs="Calibri"/>
                <w:sz w:val="20"/>
                <w:szCs w:val="20"/>
              </w:rPr>
            </w:pPr>
            <w:r>
              <w:rPr>
                <w:rFonts w:ascii="Calibri" w:hAnsi="Calibri" w:cs="Calibri"/>
                <w:sz w:val="20"/>
                <w:szCs w:val="20"/>
              </w:rPr>
              <w:t xml:space="preserve">Funcionarios de las instituciones pertenecientes a las CIPRAT territoriales. </w:t>
            </w:r>
          </w:p>
        </w:tc>
      </w:tr>
    </w:tbl>
    <w:p w14:paraId="4B786D32" w14:textId="3BD9497F" w:rsidR="00EA2E3A" w:rsidRDefault="00EA2E3A" w:rsidP="004635EA">
      <w:pPr>
        <w:pStyle w:val="Textoindependiente"/>
        <w:jc w:val="both"/>
        <w:rPr>
          <w:rFonts w:asciiTheme="minorHAnsi" w:hAnsiTheme="minorHAnsi" w:cstheme="minorHAnsi"/>
          <w:color w:val="2F5496" w:themeColor="accent1" w:themeShade="BF"/>
          <w:lang w:val="es-CO"/>
        </w:rPr>
      </w:pPr>
    </w:p>
    <w:p w14:paraId="189509BF" w14:textId="6F2D8217" w:rsidR="00CD584A" w:rsidRPr="0044303A" w:rsidRDefault="00E61B29" w:rsidP="00D51649">
      <w:pPr>
        <w:pStyle w:val="Textoindependiente"/>
        <w:numPr>
          <w:ilvl w:val="1"/>
          <w:numId w:val="8"/>
        </w:numPr>
        <w:jc w:val="both"/>
        <w:rPr>
          <w:rFonts w:ascii="Calibri" w:hAnsi="Calibri"/>
          <w:b/>
          <w:color w:val="2F5496" w:themeColor="accent1" w:themeShade="BF"/>
          <w:lang w:val="es-CO"/>
        </w:rPr>
      </w:pPr>
      <w:r w:rsidRPr="0044303A">
        <w:rPr>
          <w:rFonts w:ascii="Calibri" w:hAnsi="Calibri" w:cs="Times New Roman"/>
          <w:b/>
          <w:color w:val="2F5496" w:themeColor="accent1" w:themeShade="BF"/>
          <w:lang w:val="es-CO"/>
        </w:rPr>
        <w:t>3.2. Resultados estratégicos</w:t>
      </w:r>
    </w:p>
    <w:p w14:paraId="3FE49555" w14:textId="3F41A3CA" w:rsidR="00E61B29" w:rsidRDefault="00E61B29" w:rsidP="005827FA">
      <w:pPr>
        <w:shd w:val="clear" w:color="auto" w:fill="FFFFFF" w:themeFill="background1"/>
        <w:ind w:left="720"/>
        <w:jc w:val="both"/>
        <w:rPr>
          <w:rFonts w:ascii="Calibri" w:hAnsi="Calibri"/>
          <w:i/>
          <w:sz w:val="20"/>
          <w:szCs w:val="20"/>
          <w:lang w:val="es-CO" w:eastAsia="x-none"/>
        </w:rPr>
      </w:pPr>
    </w:p>
    <w:p w14:paraId="3F4ACA54" w14:textId="77777777" w:rsidR="00E61B29" w:rsidRDefault="00E61B29" w:rsidP="00E61B29">
      <w:pPr>
        <w:shd w:val="clear" w:color="auto" w:fill="FFFFFF"/>
        <w:jc w:val="both"/>
        <w:textAlignment w:val="baseline"/>
        <w:rPr>
          <w:rFonts w:ascii="Calibri" w:hAnsi="Calibri"/>
          <w:iCs/>
          <w:sz w:val="20"/>
          <w:szCs w:val="20"/>
          <w:lang w:eastAsia="x-none"/>
        </w:rPr>
      </w:pPr>
      <w:r>
        <w:rPr>
          <w:rFonts w:ascii="Calibri" w:hAnsi="Calibri"/>
          <w:iCs/>
          <w:sz w:val="20"/>
          <w:szCs w:val="20"/>
          <w:lang w:eastAsia="x-none"/>
        </w:rPr>
        <w:t>El proyecto de Fortalecimiento al SAT ha</w:t>
      </w:r>
      <w:r w:rsidRPr="000B0F99">
        <w:rPr>
          <w:rFonts w:ascii="Calibri" w:hAnsi="Calibri"/>
          <w:iCs/>
          <w:sz w:val="20"/>
          <w:szCs w:val="20"/>
          <w:lang w:eastAsia="x-none"/>
        </w:rPr>
        <w:t xml:space="preserve"> permitido construir una concepción integral de la acción preventiva que tiene a su cargo la Defensoría del Pueblo en el marco de la implementación del Acuerdo Final en punto de las garantías de seguridad para la participación en política y, en términos generales, para las comunidades y colectivos destinatarios de los planes, programas y proyectos originados en el Acuerdo. Así, el cuerpo calificado de analistas y consultores de seguimiento vinculados al proyecto, gracias a la oportunidad que tuvieron de operar el SAT en sus diferentes fases, le ofrecieron a la Defensoría del Pueblo una mirada crítica para conectar y empalmar el proceso de emisión de alertas tempranas con el de seguimiento a la respuesta institucional. Lo anterior redundó en:</w:t>
      </w:r>
    </w:p>
    <w:p w14:paraId="3340C05F" w14:textId="77777777" w:rsidR="00E61B29" w:rsidRPr="000B0F99" w:rsidRDefault="00E61B29" w:rsidP="00E61B29">
      <w:pPr>
        <w:shd w:val="clear" w:color="auto" w:fill="FFFFFF"/>
        <w:jc w:val="both"/>
        <w:textAlignment w:val="baseline"/>
        <w:rPr>
          <w:rFonts w:ascii="Calibri" w:hAnsi="Calibri"/>
          <w:iCs/>
          <w:sz w:val="20"/>
          <w:szCs w:val="20"/>
          <w:lang w:eastAsia="x-none"/>
        </w:rPr>
      </w:pPr>
    </w:p>
    <w:p w14:paraId="5620DDC5" w14:textId="77777777" w:rsidR="00E61B29" w:rsidRDefault="00E61B29" w:rsidP="00E61B29">
      <w:pPr>
        <w:pStyle w:val="Prrafodelista"/>
        <w:numPr>
          <w:ilvl w:val="0"/>
          <w:numId w:val="13"/>
        </w:numPr>
        <w:shd w:val="clear" w:color="auto" w:fill="FFFFFF"/>
        <w:jc w:val="both"/>
        <w:textAlignment w:val="baseline"/>
        <w:rPr>
          <w:rFonts w:ascii="Calibri" w:hAnsi="Calibri"/>
          <w:iCs/>
          <w:sz w:val="20"/>
          <w:szCs w:val="20"/>
          <w:lang w:eastAsia="x-none"/>
        </w:rPr>
      </w:pPr>
      <w:r w:rsidRPr="000B0F99">
        <w:rPr>
          <w:rFonts w:ascii="Calibri" w:hAnsi="Calibri"/>
          <w:iCs/>
          <w:sz w:val="20"/>
          <w:szCs w:val="20"/>
          <w:lang w:eastAsia="x-none"/>
        </w:rPr>
        <w:t>Comprensión integral del proceso de prevención fundado en el monitoreo de los territorio</w:t>
      </w:r>
      <w:r>
        <w:rPr>
          <w:rFonts w:ascii="Calibri" w:hAnsi="Calibri"/>
          <w:iCs/>
          <w:sz w:val="20"/>
          <w:szCs w:val="20"/>
          <w:lang w:eastAsia="x-none"/>
        </w:rPr>
        <w:t>s</w:t>
      </w:r>
      <w:r w:rsidRPr="000B0F99">
        <w:rPr>
          <w:rFonts w:ascii="Calibri" w:hAnsi="Calibri"/>
          <w:iCs/>
          <w:sz w:val="20"/>
          <w:szCs w:val="20"/>
          <w:lang w:eastAsia="x-none"/>
        </w:rPr>
        <w:t xml:space="preserve"> en riesgo.</w:t>
      </w:r>
    </w:p>
    <w:p w14:paraId="45E89F90" w14:textId="77777777" w:rsidR="00E61B29" w:rsidRPr="00CE6308" w:rsidRDefault="00E61B29" w:rsidP="00E61B29">
      <w:pPr>
        <w:pStyle w:val="Prrafodelista"/>
        <w:numPr>
          <w:ilvl w:val="0"/>
          <w:numId w:val="13"/>
        </w:numPr>
        <w:shd w:val="clear" w:color="auto" w:fill="FFFFFF"/>
        <w:jc w:val="both"/>
        <w:textAlignment w:val="baseline"/>
        <w:rPr>
          <w:rFonts w:ascii="Calibri" w:hAnsi="Calibri"/>
          <w:iCs/>
          <w:sz w:val="20"/>
          <w:szCs w:val="20"/>
          <w:lang w:eastAsia="x-none"/>
        </w:rPr>
      </w:pPr>
      <w:r w:rsidRPr="00CE6308">
        <w:rPr>
          <w:rFonts w:ascii="Calibri" w:hAnsi="Calibri"/>
          <w:iCs/>
          <w:sz w:val="20"/>
          <w:szCs w:val="20"/>
          <w:lang w:eastAsia="x-none"/>
        </w:rPr>
        <w:t xml:space="preserve">Fortalecimiento de la comprensión e incorporación de enfoques diferenciales género y étnicos en la labor de advertencia de la institución. </w:t>
      </w:r>
    </w:p>
    <w:p w14:paraId="083E3EB8" w14:textId="77777777" w:rsidR="00E61B29" w:rsidRPr="000B0F99" w:rsidRDefault="00E61B29" w:rsidP="00E61B29">
      <w:pPr>
        <w:pStyle w:val="Prrafodelista"/>
        <w:numPr>
          <w:ilvl w:val="0"/>
          <w:numId w:val="13"/>
        </w:numPr>
        <w:shd w:val="clear" w:color="auto" w:fill="FFFFFF"/>
        <w:jc w:val="both"/>
        <w:textAlignment w:val="baseline"/>
        <w:rPr>
          <w:rFonts w:ascii="Calibri" w:hAnsi="Calibri"/>
          <w:iCs/>
          <w:sz w:val="20"/>
          <w:szCs w:val="20"/>
          <w:lang w:eastAsia="x-none"/>
        </w:rPr>
      </w:pPr>
      <w:r w:rsidRPr="000B0F99">
        <w:rPr>
          <w:rFonts w:ascii="Calibri" w:hAnsi="Calibri"/>
          <w:iCs/>
          <w:sz w:val="20"/>
          <w:szCs w:val="20"/>
          <w:lang w:eastAsia="x-none"/>
        </w:rPr>
        <w:lastRenderedPageBreak/>
        <w:t>Aprehensión delimitación conceptual y operativa de la proyección social e institucional como fundamento del monitoreo.</w:t>
      </w:r>
    </w:p>
    <w:p w14:paraId="56F8BF6E" w14:textId="77777777" w:rsidR="00E61B29" w:rsidRDefault="00E61B29" w:rsidP="00E61B29">
      <w:pPr>
        <w:pStyle w:val="Prrafodelista"/>
        <w:numPr>
          <w:ilvl w:val="0"/>
          <w:numId w:val="13"/>
        </w:numPr>
        <w:shd w:val="clear" w:color="auto" w:fill="FFFFFF"/>
        <w:jc w:val="both"/>
        <w:textAlignment w:val="baseline"/>
        <w:rPr>
          <w:rFonts w:ascii="Calibri" w:hAnsi="Calibri"/>
          <w:iCs/>
          <w:sz w:val="20"/>
          <w:szCs w:val="20"/>
          <w:lang w:eastAsia="x-none"/>
        </w:rPr>
      </w:pPr>
      <w:r w:rsidRPr="000B0F99">
        <w:rPr>
          <w:rFonts w:ascii="Calibri" w:hAnsi="Calibri"/>
          <w:iCs/>
          <w:sz w:val="20"/>
          <w:szCs w:val="20"/>
          <w:lang w:eastAsia="x-none"/>
        </w:rPr>
        <w:t>Aumento de capacidades para la formulación de recomendaciones a través del diseño de un proceso dirigido a robustecer la calidad y promover la deliberación interna.</w:t>
      </w:r>
    </w:p>
    <w:p w14:paraId="1FD4CDB5" w14:textId="77777777" w:rsidR="00E61B29" w:rsidRDefault="00E61B29" w:rsidP="00E61B29">
      <w:pPr>
        <w:pStyle w:val="Prrafodelista"/>
        <w:shd w:val="clear" w:color="auto" w:fill="FFFFFF"/>
        <w:jc w:val="both"/>
        <w:textAlignment w:val="baseline"/>
        <w:rPr>
          <w:rFonts w:ascii="Calibri" w:hAnsi="Calibri"/>
          <w:iCs/>
          <w:sz w:val="20"/>
          <w:szCs w:val="20"/>
          <w:lang w:eastAsia="x-none"/>
        </w:rPr>
      </w:pPr>
    </w:p>
    <w:p w14:paraId="41E45E10" w14:textId="77777777" w:rsidR="00E61B29" w:rsidRDefault="00E61B29" w:rsidP="00E61B29">
      <w:pPr>
        <w:spacing w:before="120" w:after="120"/>
        <w:jc w:val="both"/>
        <w:rPr>
          <w:rFonts w:ascii="Sylfaen" w:hAnsi="Sylfaen"/>
        </w:rPr>
      </w:pPr>
      <w:r>
        <w:rPr>
          <w:rFonts w:ascii="Calibri" w:hAnsi="Calibri"/>
          <w:iCs/>
          <w:sz w:val="20"/>
          <w:szCs w:val="20"/>
          <w:lang w:eastAsia="x-none"/>
        </w:rPr>
        <w:t>Aunado a lo anterior, el SAT logró incrementar la cobertura y presencia del equipo técnico, tal y como se evidencia en el siguiente mapa:</w:t>
      </w:r>
      <w:r>
        <w:rPr>
          <w:rFonts w:ascii="Sylfaen" w:hAnsi="Sylfaen"/>
        </w:rPr>
        <w:t xml:space="preserve"> </w:t>
      </w:r>
    </w:p>
    <w:p w14:paraId="70F96653" w14:textId="77777777" w:rsidR="00E61B29" w:rsidRDefault="00E61B29" w:rsidP="00E61B29">
      <w:pPr>
        <w:pStyle w:val="Textoindependiente"/>
        <w:jc w:val="center"/>
        <w:rPr>
          <w:rFonts w:ascii="Calibri" w:hAnsi="Calibri" w:cs="Times New Roman"/>
          <w:b/>
          <w:lang w:val="es-CO"/>
        </w:rPr>
      </w:pPr>
      <w:r>
        <w:rPr>
          <w:noProof/>
        </w:rPr>
        <w:drawing>
          <wp:inline distT="0" distB="0" distL="0" distR="0" wp14:anchorId="2CD46007" wp14:editId="6A74C21C">
            <wp:extent cx="3061193" cy="407902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3492" cy="4095408"/>
                    </a:xfrm>
                    <a:prstGeom prst="rect">
                      <a:avLst/>
                    </a:prstGeom>
                    <a:noFill/>
                    <a:ln>
                      <a:noFill/>
                    </a:ln>
                  </pic:spPr>
                </pic:pic>
              </a:graphicData>
            </a:graphic>
          </wp:inline>
        </w:drawing>
      </w:r>
    </w:p>
    <w:p w14:paraId="2AD7682D" w14:textId="77777777" w:rsidR="00E61B29" w:rsidRDefault="00E61B29" w:rsidP="00E61B29">
      <w:pPr>
        <w:pStyle w:val="Prrafodelista"/>
        <w:shd w:val="clear" w:color="auto" w:fill="FFFFFF"/>
        <w:jc w:val="both"/>
        <w:textAlignment w:val="baseline"/>
        <w:rPr>
          <w:rFonts w:ascii="Calibri" w:hAnsi="Calibri"/>
          <w:iCs/>
          <w:sz w:val="20"/>
          <w:szCs w:val="20"/>
          <w:lang w:eastAsia="x-none"/>
        </w:rPr>
      </w:pPr>
    </w:p>
    <w:p w14:paraId="24C46116" w14:textId="77777777" w:rsidR="00E61B29" w:rsidRPr="000105DB" w:rsidRDefault="00E61B29" w:rsidP="00E61B29">
      <w:pPr>
        <w:shd w:val="clear" w:color="auto" w:fill="FFFFFF"/>
        <w:jc w:val="both"/>
        <w:textAlignment w:val="baseline"/>
        <w:rPr>
          <w:rFonts w:ascii="Calibri" w:hAnsi="Calibri"/>
          <w:iCs/>
          <w:sz w:val="20"/>
          <w:szCs w:val="20"/>
          <w:lang w:eastAsia="x-none"/>
        </w:rPr>
      </w:pPr>
    </w:p>
    <w:p w14:paraId="1CCD618F" w14:textId="77777777" w:rsidR="00E61B29" w:rsidRPr="000B0F99" w:rsidRDefault="00E61B29" w:rsidP="00E61B29">
      <w:pPr>
        <w:pStyle w:val="Prrafodelista"/>
        <w:shd w:val="clear" w:color="auto" w:fill="FFFFFF"/>
        <w:jc w:val="both"/>
        <w:textAlignment w:val="baseline"/>
        <w:rPr>
          <w:rFonts w:ascii="Calibri" w:hAnsi="Calibri"/>
          <w:iCs/>
          <w:sz w:val="20"/>
          <w:szCs w:val="20"/>
          <w:lang w:eastAsia="x-none"/>
        </w:rPr>
      </w:pPr>
    </w:p>
    <w:p w14:paraId="0E247941" w14:textId="77777777" w:rsidR="00E61B29" w:rsidRDefault="00E61B29" w:rsidP="00E61B29">
      <w:pPr>
        <w:shd w:val="clear" w:color="auto" w:fill="FFFFFF"/>
        <w:jc w:val="both"/>
        <w:textAlignment w:val="baseline"/>
        <w:rPr>
          <w:rFonts w:ascii="Calibri" w:hAnsi="Calibri"/>
          <w:iCs/>
          <w:sz w:val="20"/>
          <w:szCs w:val="20"/>
          <w:lang w:eastAsia="x-none"/>
        </w:rPr>
      </w:pPr>
      <w:r w:rsidRPr="000B0F99">
        <w:rPr>
          <w:rFonts w:ascii="Calibri" w:hAnsi="Calibri"/>
          <w:iCs/>
          <w:sz w:val="20"/>
          <w:szCs w:val="20"/>
          <w:lang w:eastAsia="x-none"/>
        </w:rPr>
        <w:t>Por otro lado, el proyecto le permitió a la Defensoría poder afrontar las vicisitudes propias de la coyuntura nacional, como lo fue soportar el monitoreo y seguimiento al fenómeno de violencia contra líderes sociales y defensores de derechos humanos, particularmente en el informe donde se actualizó el escenario de riesgo y se valoró la respuesta institucional a dos advertencias previas nacionales sobre la situación.</w:t>
      </w:r>
    </w:p>
    <w:p w14:paraId="284C5EF9" w14:textId="77777777" w:rsidR="00E61B29" w:rsidRDefault="00E61B29" w:rsidP="00E61B29">
      <w:pPr>
        <w:shd w:val="clear" w:color="auto" w:fill="FFFFFF"/>
        <w:jc w:val="both"/>
        <w:textAlignment w:val="baseline"/>
        <w:rPr>
          <w:rFonts w:ascii="Calibri" w:hAnsi="Calibri"/>
          <w:iCs/>
          <w:sz w:val="20"/>
          <w:szCs w:val="20"/>
          <w:lang w:eastAsia="x-none"/>
        </w:rPr>
      </w:pPr>
    </w:p>
    <w:p w14:paraId="14E43E51" w14:textId="77777777" w:rsidR="00E61B29" w:rsidRPr="000B0F99" w:rsidRDefault="00E61B29" w:rsidP="00E61B29">
      <w:pPr>
        <w:shd w:val="clear" w:color="auto" w:fill="FFFFFF"/>
        <w:jc w:val="both"/>
        <w:textAlignment w:val="baseline"/>
        <w:rPr>
          <w:rFonts w:ascii="Calibri" w:hAnsi="Calibri"/>
          <w:iCs/>
          <w:sz w:val="20"/>
          <w:szCs w:val="20"/>
          <w:lang w:eastAsia="x-none"/>
        </w:rPr>
      </w:pPr>
      <w:r w:rsidRPr="000B0F99">
        <w:rPr>
          <w:rFonts w:ascii="Calibri" w:hAnsi="Calibri"/>
          <w:iCs/>
          <w:sz w:val="20"/>
          <w:szCs w:val="20"/>
          <w:lang w:eastAsia="x-none"/>
        </w:rPr>
        <w:t>Adicionalmente, el posicionamiento de las Alertas Tempranas en el periodo de ejecución del proyecto ha llevado a que la Procuraduría General de la Nación adopte un seguimiento cada vez más estrecho y con connotaciones disciplinarias cuando las autoridades no obren con base en el estándar de debida diligencia al cual están obligados en virtud de los instrumentos internacionales de derechos humanos.</w:t>
      </w:r>
    </w:p>
    <w:p w14:paraId="13376453" w14:textId="77777777" w:rsidR="00E61B29" w:rsidRDefault="00E61B29" w:rsidP="00E61B29">
      <w:pPr>
        <w:shd w:val="clear" w:color="auto" w:fill="FFFFFF" w:themeFill="background1"/>
        <w:jc w:val="both"/>
        <w:rPr>
          <w:rFonts w:ascii="Calibri" w:hAnsi="Calibri"/>
          <w:b/>
          <w:color w:val="2F5496" w:themeColor="accent1" w:themeShade="BF"/>
          <w:sz w:val="20"/>
          <w:szCs w:val="20"/>
          <w:lang w:eastAsia="x-none"/>
        </w:rPr>
      </w:pPr>
    </w:p>
    <w:p w14:paraId="4F106EC9" w14:textId="77777777" w:rsidR="00E61B29" w:rsidRDefault="00E61B29" w:rsidP="00E61B29">
      <w:pPr>
        <w:shd w:val="clear" w:color="auto" w:fill="FFFFFF"/>
        <w:jc w:val="both"/>
        <w:textAlignment w:val="baseline"/>
        <w:rPr>
          <w:rFonts w:ascii="Calibri" w:hAnsi="Calibri"/>
          <w:iCs/>
          <w:sz w:val="20"/>
          <w:szCs w:val="20"/>
          <w:lang w:eastAsia="x-none"/>
        </w:rPr>
      </w:pPr>
      <w:r>
        <w:rPr>
          <w:rFonts w:ascii="Calibri" w:hAnsi="Calibri"/>
          <w:iCs/>
          <w:sz w:val="20"/>
          <w:szCs w:val="20"/>
          <w:lang w:eastAsia="x-none"/>
        </w:rPr>
        <w:lastRenderedPageBreak/>
        <w:t xml:space="preserve">En el marco de estos resultados, a través del proyecto se construyó una caja de herramientas que da cuenta del ajuste metodológico y conceptual del SAT, dispuesto en el área virtual de la Defensoría del Pueblo a través del siguiente </w:t>
      </w:r>
      <w:proofErr w:type="gramStart"/>
      <w:r>
        <w:rPr>
          <w:rFonts w:ascii="Calibri" w:hAnsi="Calibri"/>
          <w:iCs/>
          <w:sz w:val="20"/>
          <w:szCs w:val="20"/>
          <w:lang w:eastAsia="x-none"/>
        </w:rPr>
        <w:t>link</w:t>
      </w:r>
      <w:proofErr w:type="gramEnd"/>
      <w:r>
        <w:rPr>
          <w:rFonts w:ascii="Calibri" w:hAnsi="Calibri"/>
          <w:iCs/>
          <w:sz w:val="20"/>
          <w:szCs w:val="20"/>
          <w:lang w:eastAsia="x-none"/>
        </w:rPr>
        <w:t xml:space="preserve"> de acceso:</w:t>
      </w:r>
    </w:p>
    <w:p w14:paraId="4476FC6C" w14:textId="77777777" w:rsidR="00E61B29" w:rsidRDefault="00E61B29" w:rsidP="00E61B29">
      <w:pPr>
        <w:shd w:val="clear" w:color="auto" w:fill="FFFFFF"/>
        <w:jc w:val="both"/>
        <w:textAlignment w:val="baseline"/>
        <w:rPr>
          <w:rFonts w:ascii="Calibri" w:hAnsi="Calibri"/>
          <w:iCs/>
          <w:sz w:val="20"/>
          <w:szCs w:val="20"/>
          <w:lang w:eastAsia="x-none"/>
        </w:rPr>
      </w:pPr>
    </w:p>
    <w:p w14:paraId="23BE8830" w14:textId="77777777" w:rsidR="00E61B29" w:rsidRDefault="00E61B29" w:rsidP="00E61B29">
      <w:pPr>
        <w:shd w:val="clear" w:color="auto" w:fill="FFFFFF"/>
        <w:jc w:val="both"/>
        <w:textAlignment w:val="baseline"/>
        <w:rPr>
          <w:rFonts w:ascii="Calibri" w:hAnsi="Calibri"/>
          <w:iCs/>
          <w:sz w:val="20"/>
          <w:szCs w:val="20"/>
          <w:lang w:eastAsia="x-none"/>
        </w:rPr>
      </w:pPr>
      <w:r w:rsidRPr="003959A8">
        <w:rPr>
          <w:rFonts w:ascii="Calibri" w:hAnsi="Calibri"/>
          <w:iCs/>
          <w:sz w:val="20"/>
          <w:szCs w:val="20"/>
          <w:lang w:eastAsia="x-none"/>
        </w:rPr>
        <w:t>https://defensoriadelpueblo-my.sharepoint.com/personal/alesanchez_defensoria_gov_co/_layouts/15/onedrive.aspx?id=%2Fpersonal%2Falesanchez%5Fdefensoria%5Fgov%5Fco%2FDocuments%2FSAT%2FAjuste%20Conceptual%20y%20Metodol%C3%B3gico%2FMaterial%20Pedag%C3%B3gico%2FCaja%20de%20Herramientas%2Eautosave%2Emp4&amp;parent=%2Fpersonal%2Falesanchez%5Fdefensoria%5Fgov%5Fco%2FDocuments%2FSAT%2FAjuste%20Conceptual%20y%20Metodol%C3%B3gico%2FMaterial%20Pedag%C3%B3gico&amp;originalPath=aHR0cHM6Ly9kZWZlbnNvcmlhZGVscHVlYmxvLW15LnNoYXJlcG9pbnQuY29tLzp2Oi9nL3BlcnNvbmFsL2FsZXNhbmNoZXpfZGVmZW5zb3JpYV9nb3ZfY28vRWRTSXdfUGhhZHRKclVUcU1tUGtORXNCVG93MWdCSktCZFBvRmRQUW9VQzI4QT9ydGltZT1oNzJac3paNjJFZw</w:t>
      </w:r>
    </w:p>
    <w:p w14:paraId="5F7B61D1" w14:textId="77777777" w:rsidR="00E61B29" w:rsidRDefault="00E61B29" w:rsidP="00E61B29">
      <w:pPr>
        <w:shd w:val="clear" w:color="auto" w:fill="FFFFFF"/>
        <w:jc w:val="both"/>
        <w:textAlignment w:val="baseline"/>
        <w:rPr>
          <w:rFonts w:ascii="Calibri" w:hAnsi="Calibri"/>
          <w:iCs/>
          <w:sz w:val="20"/>
          <w:szCs w:val="20"/>
          <w:lang w:eastAsia="x-none"/>
        </w:rPr>
      </w:pPr>
    </w:p>
    <w:p w14:paraId="1B647A9A" w14:textId="1A7E2057" w:rsidR="00E61B29" w:rsidRDefault="00E61B29" w:rsidP="00E61B29">
      <w:pPr>
        <w:shd w:val="clear" w:color="auto" w:fill="FFFFFF"/>
        <w:jc w:val="both"/>
        <w:textAlignment w:val="baseline"/>
        <w:rPr>
          <w:rFonts w:ascii="Calibri" w:hAnsi="Calibri"/>
          <w:iCs/>
          <w:sz w:val="20"/>
          <w:szCs w:val="20"/>
          <w:lang w:eastAsia="x-none"/>
        </w:rPr>
      </w:pPr>
      <w:r>
        <w:rPr>
          <w:rFonts w:ascii="Calibri" w:hAnsi="Calibri"/>
          <w:iCs/>
          <w:sz w:val="20"/>
          <w:szCs w:val="20"/>
          <w:lang w:eastAsia="x-none"/>
        </w:rPr>
        <w:t xml:space="preserve">Asimismo, se generó una ayuda audiovisual que da cuenta de los resultados y el resumen del proyecto de fortalecimiento del SAT alojado en </w:t>
      </w:r>
      <w:r w:rsidR="000D0BA6">
        <w:rPr>
          <w:rFonts w:ascii="Calibri" w:hAnsi="Calibri"/>
          <w:iCs/>
          <w:sz w:val="20"/>
          <w:szCs w:val="20"/>
          <w:lang w:eastAsia="x-none"/>
        </w:rPr>
        <w:t xml:space="preserve">el siguiente </w:t>
      </w:r>
      <w:proofErr w:type="gramStart"/>
      <w:r w:rsidR="000D0BA6">
        <w:rPr>
          <w:rFonts w:ascii="Calibri" w:hAnsi="Calibri"/>
          <w:iCs/>
          <w:sz w:val="20"/>
          <w:szCs w:val="20"/>
          <w:lang w:eastAsia="x-none"/>
        </w:rPr>
        <w:t>link</w:t>
      </w:r>
      <w:proofErr w:type="gramEnd"/>
      <w:r>
        <w:rPr>
          <w:rFonts w:ascii="Calibri" w:hAnsi="Calibri"/>
          <w:iCs/>
          <w:sz w:val="20"/>
          <w:szCs w:val="20"/>
          <w:lang w:eastAsia="x-none"/>
        </w:rPr>
        <w:t>:</w:t>
      </w:r>
    </w:p>
    <w:p w14:paraId="367589F2" w14:textId="77777777" w:rsidR="000D0BA6" w:rsidRDefault="000D0BA6" w:rsidP="00E61B29">
      <w:pPr>
        <w:shd w:val="clear" w:color="auto" w:fill="FFFFFF"/>
        <w:jc w:val="both"/>
        <w:textAlignment w:val="baseline"/>
        <w:rPr>
          <w:rFonts w:ascii="Calibri" w:hAnsi="Calibri"/>
          <w:iCs/>
          <w:sz w:val="20"/>
          <w:szCs w:val="20"/>
          <w:lang w:eastAsia="x-none"/>
        </w:rPr>
      </w:pPr>
    </w:p>
    <w:p w14:paraId="7270E3D6" w14:textId="77777777" w:rsidR="000D0BA6" w:rsidRPr="00BA4BDC" w:rsidRDefault="000D0BA6" w:rsidP="000D0BA6">
      <w:pPr>
        <w:rPr>
          <w:sz w:val="20"/>
          <w:szCs w:val="20"/>
        </w:rPr>
      </w:pPr>
      <w:r>
        <w:rPr>
          <w:rFonts w:ascii="Calibri" w:hAnsi="Calibri"/>
          <w:i/>
          <w:lang w:val="es-CO"/>
        </w:rPr>
        <w:t xml:space="preserve">             </w:t>
      </w:r>
      <w:hyperlink r:id="rId24" w:history="1">
        <w:r w:rsidRPr="00BA4BDC">
          <w:rPr>
            <w:rStyle w:val="Hipervnculo"/>
            <w:sz w:val="20"/>
            <w:szCs w:val="20"/>
          </w:rPr>
          <w:t>https://drive.google.com/file/d/1fst9ig6HrEI1nq2OO4LtNdiXEiX6W0aw/view</w:t>
        </w:r>
      </w:hyperlink>
    </w:p>
    <w:p w14:paraId="25095790" w14:textId="77777777" w:rsidR="000D0BA6" w:rsidRDefault="000D0BA6" w:rsidP="00E61B29">
      <w:pPr>
        <w:shd w:val="clear" w:color="auto" w:fill="FFFFFF"/>
        <w:jc w:val="both"/>
        <w:textAlignment w:val="baseline"/>
        <w:rPr>
          <w:rFonts w:ascii="Calibri" w:hAnsi="Calibri"/>
          <w:iCs/>
          <w:sz w:val="20"/>
          <w:szCs w:val="20"/>
          <w:lang w:eastAsia="x-none"/>
        </w:rPr>
      </w:pPr>
    </w:p>
    <w:p w14:paraId="543541EA" w14:textId="2B50D88E" w:rsidR="00E61B29" w:rsidRDefault="00E61B29" w:rsidP="000D0BA6">
      <w:pPr>
        <w:shd w:val="clear" w:color="auto" w:fill="FFFFFF" w:themeFill="background1"/>
        <w:jc w:val="both"/>
        <w:rPr>
          <w:rFonts w:ascii="Calibri" w:hAnsi="Calibri"/>
          <w:i/>
          <w:sz w:val="20"/>
          <w:szCs w:val="20"/>
          <w:lang w:val="es-CO" w:eastAsia="x-none"/>
        </w:rPr>
      </w:pPr>
    </w:p>
    <w:p w14:paraId="57909886" w14:textId="77777777" w:rsidR="00CC4AB1" w:rsidRDefault="00CC4AB1" w:rsidP="000D0BA6">
      <w:pPr>
        <w:shd w:val="clear" w:color="auto" w:fill="FFFFFF" w:themeFill="background1"/>
        <w:jc w:val="both"/>
        <w:rPr>
          <w:rFonts w:ascii="Calibri" w:hAnsi="Calibri"/>
          <w:i/>
          <w:sz w:val="20"/>
          <w:szCs w:val="20"/>
          <w:lang w:val="es-CO" w:eastAsia="x-none"/>
        </w:rPr>
      </w:pPr>
    </w:p>
    <w:p w14:paraId="4B2339CA" w14:textId="5A038297" w:rsidR="00400536" w:rsidRDefault="00400536" w:rsidP="00400536">
      <w:pPr>
        <w:shd w:val="clear" w:color="auto" w:fill="FFFFFF" w:themeFill="background1"/>
        <w:jc w:val="both"/>
        <w:rPr>
          <w:rFonts w:ascii="Calibri" w:hAnsi="Calibri"/>
          <w:b/>
          <w:color w:val="2F5496" w:themeColor="accent1" w:themeShade="BF"/>
          <w:sz w:val="20"/>
          <w:szCs w:val="20"/>
          <w:lang w:eastAsia="x-none"/>
        </w:rPr>
      </w:pPr>
      <w:r w:rsidRPr="000D0BA6">
        <w:rPr>
          <w:rFonts w:ascii="Calibri" w:hAnsi="Calibri"/>
          <w:b/>
          <w:color w:val="2F5496" w:themeColor="accent1" w:themeShade="BF"/>
          <w:sz w:val="20"/>
          <w:szCs w:val="20"/>
          <w:lang w:eastAsia="x-none"/>
        </w:rPr>
        <w:t>3.</w:t>
      </w:r>
      <w:r w:rsidR="00E61B29" w:rsidRPr="000D0BA6">
        <w:rPr>
          <w:rFonts w:ascii="Calibri" w:hAnsi="Calibri"/>
          <w:b/>
          <w:color w:val="2F5496" w:themeColor="accent1" w:themeShade="BF"/>
          <w:sz w:val="20"/>
          <w:szCs w:val="20"/>
          <w:lang w:eastAsia="x-none"/>
        </w:rPr>
        <w:t>3</w:t>
      </w:r>
      <w:r w:rsidRPr="000D0BA6">
        <w:rPr>
          <w:rFonts w:ascii="Calibri" w:hAnsi="Calibri"/>
          <w:b/>
          <w:color w:val="2F5496" w:themeColor="accent1" w:themeShade="BF"/>
          <w:sz w:val="20"/>
          <w:szCs w:val="20"/>
          <w:lang w:eastAsia="x-none"/>
        </w:rPr>
        <w:t xml:space="preserve">. Actividades por desarrollar </w:t>
      </w:r>
    </w:p>
    <w:p w14:paraId="55AD3071" w14:textId="702831D8" w:rsidR="00400536" w:rsidRDefault="00400536" w:rsidP="00400536">
      <w:pPr>
        <w:shd w:val="clear" w:color="auto" w:fill="FFFFFF" w:themeFill="background1"/>
        <w:jc w:val="both"/>
        <w:rPr>
          <w:rFonts w:ascii="Calibri" w:hAnsi="Calibri"/>
          <w:b/>
          <w:color w:val="2F5496" w:themeColor="accent1" w:themeShade="BF"/>
          <w:sz w:val="20"/>
          <w:szCs w:val="20"/>
          <w:lang w:eastAsia="x-none"/>
        </w:rPr>
      </w:pPr>
    </w:p>
    <w:p w14:paraId="45A885C5" w14:textId="77777777" w:rsidR="00CC4AB1" w:rsidRDefault="00CC4AB1" w:rsidP="00400536">
      <w:pPr>
        <w:shd w:val="clear" w:color="auto" w:fill="FFFFFF" w:themeFill="background1"/>
        <w:jc w:val="both"/>
        <w:rPr>
          <w:rFonts w:ascii="Calibri" w:hAnsi="Calibri"/>
          <w:iCs/>
          <w:sz w:val="20"/>
          <w:szCs w:val="20"/>
          <w:lang w:val="es-CO" w:eastAsia="x-none"/>
        </w:rPr>
      </w:pPr>
    </w:p>
    <w:p w14:paraId="34E45453" w14:textId="61383DD2" w:rsidR="006A423B" w:rsidRDefault="000D0BA6" w:rsidP="00400536">
      <w:pPr>
        <w:shd w:val="clear" w:color="auto" w:fill="FFFFFF" w:themeFill="background1"/>
        <w:jc w:val="both"/>
        <w:rPr>
          <w:rFonts w:ascii="Calibri" w:hAnsi="Calibri"/>
          <w:iCs/>
          <w:sz w:val="20"/>
          <w:szCs w:val="20"/>
          <w:lang w:val="es-CO" w:eastAsia="x-none"/>
        </w:rPr>
      </w:pPr>
      <w:r>
        <w:rPr>
          <w:rFonts w:ascii="Calibri" w:hAnsi="Calibri"/>
          <w:iCs/>
          <w:sz w:val="20"/>
          <w:szCs w:val="20"/>
          <w:lang w:val="es-CO" w:eastAsia="x-none"/>
        </w:rPr>
        <w:t>Gracias a la intervención desarrollada por este proyecto</w:t>
      </w:r>
      <w:r w:rsidR="009B0934">
        <w:rPr>
          <w:rFonts w:ascii="Calibri" w:hAnsi="Calibri"/>
          <w:iCs/>
          <w:sz w:val="20"/>
          <w:szCs w:val="20"/>
          <w:lang w:val="es-CO" w:eastAsia="x-none"/>
        </w:rPr>
        <w:t xml:space="preserve">, </w:t>
      </w:r>
      <w:r w:rsidR="003B36DA">
        <w:rPr>
          <w:rFonts w:ascii="Calibri" w:hAnsi="Calibri"/>
          <w:iCs/>
          <w:sz w:val="20"/>
          <w:szCs w:val="20"/>
          <w:lang w:val="es-CO" w:eastAsia="x-none"/>
        </w:rPr>
        <w:t xml:space="preserve">el </w:t>
      </w:r>
      <w:r w:rsidR="009B0934">
        <w:rPr>
          <w:rFonts w:ascii="Calibri" w:hAnsi="Calibri"/>
          <w:iCs/>
          <w:sz w:val="20"/>
          <w:szCs w:val="20"/>
          <w:lang w:val="es-CO" w:eastAsia="x-none"/>
        </w:rPr>
        <w:t>“</w:t>
      </w:r>
      <w:r w:rsidR="003B36DA">
        <w:rPr>
          <w:rFonts w:ascii="Calibri" w:hAnsi="Calibri"/>
          <w:iCs/>
          <w:sz w:val="20"/>
          <w:szCs w:val="20"/>
          <w:lang w:val="es-CO" w:eastAsia="x-none"/>
        </w:rPr>
        <w:t>Sistema</w:t>
      </w:r>
      <w:r w:rsidR="009B0934" w:rsidRPr="009B0934">
        <w:rPr>
          <w:rFonts w:ascii="Calibri" w:hAnsi="Calibri"/>
          <w:iCs/>
          <w:sz w:val="20"/>
          <w:szCs w:val="20"/>
          <w:lang w:val="es-CO" w:eastAsia="x-none"/>
        </w:rPr>
        <w:t xml:space="preserve"> de Prevención y Alerta para la Reacción Rápida frente a organizaciones y conductas criminales que pongan en riesgo la implementación de los Acuerdos de Paz</w:t>
      </w:r>
      <w:r w:rsidR="009B0934">
        <w:rPr>
          <w:rFonts w:ascii="Calibri" w:hAnsi="Calibri"/>
          <w:iCs/>
          <w:sz w:val="20"/>
          <w:szCs w:val="20"/>
          <w:lang w:val="es-CO" w:eastAsia="x-none"/>
        </w:rPr>
        <w:t>” se vio altamente fortalecido en su componente de Alerta</w:t>
      </w:r>
      <w:r w:rsidR="00EA18D9">
        <w:rPr>
          <w:rFonts w:ascii="Calibri" w:hAnsi="Calibri"/>
          <w:iCs/>
          <w:sz w:val="20"/>
          <w:szCs w:val="20"/>
          <w:lang w:val="es-CO" w:eastAsia="x-none"/>
        </w:rPr>
        <w:t xml:space="preserve">, materializado </w:t>
      </w:r>
      <w:r w:rsidR="006A423B">
        <w:rPr>
          <w:rFonts w:ascii="Calibri" w:hAnsi="Calibri"/>
          <w:iCs/>
          <w:sz w:val="20"/>
          <w:szCs w:val="20"/>
          <w:lang w:val="es-CO" w:eastAsia="x-none"/>
        </w:rPr>
        <w:t>en la labor del Sistema de Alertas Tempranas de la Defensoría del Pueblo. Sin embargo, el componente de respuesta institucional, liderado por el Ministerio del Interior, en el marco de las CIPRAT, aún adolece de varias debilidades</w:t>
      </w:r>
      <w:r w:rsidR="0076185B">
        <w:rPr>
          <w:rFonts w:ascii="Calibri" w:hAnsi="Calibri"/>
          <w:iCs/>
          <w:sz w:val="20"/>
          <w:szCs w:val="20"/>
          <w:lang w:val="es-CO" w:eastAsia="x-none"/>
        </w:rPr>
        <w:t>, las cuales podrían subsanarse llevando a cabo las siguientes acciones</w:t>
      </w:r>
      <w:r w:rsidR="006A423B">
        <w:rPr>
          <w:rFonts w:ascii="Calibri" w:hAnsi="Calibri"/>
          <w:iCs/>
          <w:sz w:val="20"/>
          <w:szCs w:val="20"/>
          <w:lang w:val="es-CO" w:eastAsia="x-none"/>
        </w:rPr>
        <w:t xml:space="preserve">: </w:t>
      </w:r>
    </w:p>
    <w:p w14:paraId="7809CBE2" w14:textId="77777777" w:rsidR="006A423B" w:rsidRDefault="006A423B" w:rsidP="00400536">
      <w:pPr>
        <w:shd w:val="clear" w:color="auto" w:fill="FFFFFF" w:themeFill="background1"/>
        <w:jc w:val="both"/>
        <w:rPr>
          <w:rFonts w:ascii="Calibri" w:hAnsi="Calibri"/>
          <w:iCs/>
          <w:sz w:val="20"/>
          <w:szCs w:val="20"/>
          <w:lang w:val="es-CO" w:eastAsia="x-none"/>
        </w:rPr>
      </w:pPr>
    </w:p>
    <w:p w14:paraId="00144E0F" w14:textId="5A2C9B5E" w:rsidR="008D3F16" w:rsidRDefault="006A423B" w:rsidP="00400536">
      <w:pPr>
        <w:shd w:val="clear" w:color="auto" w:fill="FFFFFF" w:themeFill="background1"/>
        <w:jc w:val="both"/>
        <w:rPr>
          <w:rFonts w:ascii="Calibri" w:hAnsi="Calibri"/>
          <w:iCs/>
          <w:sz w:val="20"/>
          <w:szCs w:val="20"/>
          <w:lang w:val="es-CO" w:eastAsia="x-none"/>
        </w:rPr>
      </w:pPr>
      <w:r>
        <w:rPr>
          <w:rFonts w:ascii="Calibri" w:hAnsi="Calibri"/>
          <w:iCs/>
          <w:sz w:val="20"/>
          <w:szCs w:val="20"/>
          <w:lang w:val="es-CO" w:eastAsia="x-none"/>
        </w:rPr>
        <w:t xml:space="preserve">i. </w:t>
      </w:r>
      <w:r w:rsidR="0076185B">
        <w:rPr>
          <w:rFonts w:ascii="Calibri" w:hAnsi="Calibri"/>
          <w:iCs/>
          <w:sz w:val="20"/>
          <w:szCs w:val="20"/>
          <w:lang w:val="es-CO" w:eastAsia="x-none"/>
        </w:rPr>
        <w:t>Mejorar la c</w:t>
      </w:r>
      <w:r w:rsidR="009443D6">
        <w:rPr>
          <w:rFonts w:ascii="Calibri" w:hAnsi="Calibri"/>
          <w:iCs/>
          <w:sz w:val="20"/>
          <w:szCs w:val="20"/>
          <w:lang w:val="es-CO" w:eastAsia="x-none"/>
        </w:rPr>
        <w:t xml:space="preserve">apacidad instalada para hacer seguimiento </w:t>
      </w:r>
      <w:r w:rsidR="00EF4AF9">
        <w:rPr>
          <w:rFonts w:ascii="Calibri" w:hAnsi="Calibri"/>
          <w:iCs/>
          <w:sz w:val="20"/>
          <w:szCs w:val="20"/>
          <w:lang w:val="es-CO" w:eastAsia="x-none"/>
        </w:rPr>
        <w:t xml:space="preserve">en tiempo real del cumplimento de los compromisos institucionales adquiridos en el marco de la CIPRAT.  </w:t>
      </w:r>
    </w:p>
    <w:p w14:paraId="443B618B" w14:textId="3519F407" w:rsidR="006A3A04" w:rsidRDefault="006A3A04" w:rsidP="00400536">
      <w:pPr>
        <w:shd w:val="clear" w:color="auto" w:fill="FFFFFF" w:themeFill="background1"/>
        <w:jc w:val="both"/>
        <w:rPr>
          <w:rFonts w:ascii="Calibri" w:hAnsi="Calibri"/>
          <w:iCs/>
          <w:sz w:val="20"/>
          <w:szCs w:val="20"/>
          <w:lang w:val="es-CO" w:eastAsia="x-none"/>
        </w:rPr>
      </w:pPr>
    </w:p>
    <w:p w14:paraId="3FB384EA" w14:textId="09B6280D" w:rsidR="006A3A04" w:rsidRDefault="006A3A04" w:rsidP="00400536">
      <w:pPr>
        <w:shd w:val="clear" w:color="auto" w:fill="FFFFFF" w:themeFill="background1"/>
        <w:jc w:val="both"/>
        <w:rPr>
          <w:rFonts w:ascii="Calibri" w:hAnsi="Calibri"/>
          <w:iCs/>
          <w:sz w:val="20"/>
          <w:szCs w:val="20"/>
          <w:lang w:val="es-CO" w:eastAsia="x-none"/>
        </w:rPr>
      </w:pPr>
      <w:proofErr w:type="spellStart"/>
      <w:r>
        <w:rPr>
          <w:rFonts w:ascii="Calibri" w:hAnsi="Calibri"/>
          <w:iCs/>
          <w:sz w:val="20"/>
          <w:szCs w:val="20"/>
          <w:lang w:val="es-CO" w:eastAsia="x-none"/>
        </w:rPr>
        <w:t>ii</w:t>
      </w:r>
      <w:proofErr w:type="spellEnd"/>
      <w:r>
        <w:rPr>
          <w:rFonts w:ascii="Calibri" w:hAnsi="Calibri"/>
          <w:iCs/>
          <w:sz w:val="20"/>
          <w:szCs w:val="20"/>
          <w:lang w:val="es-CO" w:eastAsia="x-none"/>
        </w:rPr>
        <w:t>. Movilizar una respuesta efectiva tanto en términos políticos como operativos, por parte del gobierno tanto a nivel nacional como territorial</w:t>
      </w:r>
      <w:r w:rsidR="004737F5">
        <w:rPr>
          <w:rFonts w:ascii="Calibri" w:hAnsi="Calibri"/>
          <w:iCs/>
          <w:sz w:val="20"/>
          <w:szCs w:val="20"/>
          <w:lang w:val="es-CO" w:eastAsia="x-none"/>
        </w:rPr>
        <w:t xml:space="preserve">, bajo el cumplimiento de los principios de subsidiariedad, complementariedad y concurrencia.   </w:t>
      </w:r>
      <w:r>
        <w:rPr>
          <w:rFonts w:ascii="Calibri" w:hAnsi="Calibri"/>
          <w:iCs/>
          <w:sz w:val="20"/>
          <w:szCs w:val="20"/>
          <w:lang w:val="es-CO" w:eastAsia="x-none"/>
        </w:rPr>
        <w:t xml:space="preserve">  </w:t>
      </w:r>
    </w:p>
    <w:p w14:paraId="514F04FE" w14:textId="7DF37674" w:rsidR="00400536" w:rsidRPr="000D0BA6" w:rsidRDefault="006A423B" w:rsidP="00400536">
      <w:pPr>
        <w:shd w:val="clear" w:color="auto" w:fill="FFFFFF" w:themeFill="background1"/>
        <w:jc w:val="both"/>
        <w:rPr>
          <w:rFonts w:ascii="Calibri" w:hAnsi="Calibri"/>
          <w:b/>
          <w:iCs/>
          <w:sz w:val="20"/>
          <w:szCs w:val="20"/>
          <w:lang w:eastAsia="x-none"/>
        </w:rPr>
      </w:pPr>
      <w:r>
        <w:rPr>
          <w:rFonts w:ascii="Calibri" w:hAnsi="Calibri"/>
          <w:iCs/>
          <w:sz w:val="20"/>
          <w:szCs w:val="20"/>
          <w:lang w:val="es-CO" w:eastAsia="x-none"/>
        </w:rPr>
        <w:t xml:space="preserve">     </w:t>
      </w:r>
    </w:p>
    <w:p w14:paraId="72AEF562" w14:textId="6D2D4E8E" w:rsidR="008D3F16" w:rsidRDefault="0076185B" w:rsidP="008D3F16">
      <w:pPr>
        <w:shd w:val="clear" w:color="auto" w:fill="FFFFFF" w:themeFill="background1"/>
        <w:jc w:val="both"/>
        <w:rPr>
          <w:rFonts w:ascii="Calibri" w:hAnsi="Calibri"/>
          <w:bCs/>
          <w:sz w:val="20"/>
          <w:szCs w:val="20"/>
          <w:lang w:eastAsia="x-none"/>
        </w:rPr>
      </w:pPr>
      <w:proofErr w:type="spellStart"/>
      <w:r>
        <w:rPr>
          <w:rFonts w:ascii="Calibri" w:hAnsi="Calibri"/>
          <w:bCs/>
          <w:sz w:val="20"/>
          <w:szCs w:val="20"/>
          <w:lang w:eastAsia="x-none"/>
        </w:rPr>
        <w:t>iii</w:t>
      </w:r>
      <w:proofErr w:type="spellEnd"/>
      <w:r>
        <w:rPr>
          <w:rFonts w:ascii="Calibri" w:hAnsi="Calibri"/>
          <w:bCs/>
          <w:sz w:val="20"/>
          <w:szCs w:val="20"/>
          <w:lang w:eastAsia="x-none"/>
        </w:rPr>
        <w:t xml:space="preserve">. </w:t>
      </w:r>
      <w:r w:rsidR="008D3F16" w:rsidRPr="00EF4AF9">
        <w:rPr>
          <w:rFonts w:ascii="Calibri" w:hAnsi="Calibri"/>
          <w:bCs/>
          <w:sz w:val="20"/>
          <w:szCs w:val="20"/>
          <w:lang w:eastAsia="x-none"/>
        </w:rPr>
        <w:t>El grupo de responsables de la programación de Alertas y Recomendaciones del CIPRAT deberá proveer la información detallada de todos los enlaces interinstitucionales, que serán los responsables de la ejecución de las tareas propias de las Recomendaciones. Además, es requerido completar la clasificación temática del total de Alertas, para obtener información precisa de alta importancia para el análisis como lo son Agentes generadores de la violencia y tipos de amenazas.</w:t>
      </w:r>
    </w:p>
    <w:p w14:paraId="7E2B8AD4" w14:textId="77777777" w:rsidR="005457BF" w:rsidRPr="00EF4AF9" w:rsidRDefault="005457BF" w:rsidP="008D3F16">
      <w:pPr>
        <w:shd w:val="clear" w:color="auto" w:fill="FFFFFF" w:themeFill="background1"/>
        <w:jc w:val="both"/>
        <w:rPr>
          <w:rFonts w:ascii="Calibri" w:hAnsi="Calibri"/>
          <w:bCs/>
          <w:sz w:val="20"/>
          <w:szCs w:val="20"/>
          <w:lang w:eastAsia="x-none"/>
        </w:rPr>
      </w:pPr>
    </w:p>
    <w:p w14:paraId="3D08A15F" w14:textId="6779E0EC" w:rsidR="008D3F16" w:rsidRDefault="005457BF" w:rsidP="008D3F16">
      <w:pPr>
        <w:shd w:val="clear" w:color="auto" w:fill="FFFFFF" w:themeFill="background1"/>
        <w:jc w:val="both"/>
        <w:rPr>
          <w:rFonts w:ascii="Calibri" w:hAnsi="Calibri"/>
          <w:bCs/>
          <w:sz w:val="20"/>
          <w:szCs w:val="20"/>
          <w:lang w:eastAsia="x-none"/>
        </w:rPr>
      </w:pPr>
      <w:proofErr w:type="spellStart"/>
      <w:r>
        <w:rPr>
          <w:rFonts w:ascii="Calibri" w:hAnsi="Calibri"/>
          <w:bCs/>
          <w:sz w:val="20"/>
          <w:szCs w:val="20"/>
          <w:lang w:eastAsia="x-none"/>
        </w:rPr>
        <w:t>iv</w:t>
      </w:r>
      <w:proofErr w:type="spellEnd"/>
      <w:r>
        <w:rPr>
          <w:rFonts w:ascii="Calibri" w:hAnsi="Calibri"/>
          <w:bCs/>
          <w:sz w:val="20"/>
          <w:szCs w:val="20"/>
          <w:lang w:eastAsia="x-none"/>
        </w:rPr>
        <w:t xml:space="preserve">. </w:t>
      </w:r>
      <w:r w:rsidR="008D3F16" w:rsidRPr="00EF4AF9">
        <w:rPr>
          <w:rFonts w:ascii="Calibri" w:hAnsi="Calibri"/>
          <w:bCs/>
          <w:sz w:val="20"/>
          <w:szCs w:val="20"/>
          <w:lang w:eastAsia="x-none"/>
        </w:rPr>
        <w:t>Tareas de monitoreo, por parte del grupo de seguimiento del CIPRAT. El rol de monitores y auditores está a cargo de los profesionales del Ministerio del Interior, los cuales realizan las acciones de acompañamiento y seguimiento a la gestión de recomendaciones. Estos analistas comenzarán en el presente mes con dicha actividad de acompañamiento y garantes del proceso de gestión.</w:t>
      </w:r>
    </w:p>
    <w:p w14:paraId="49B6ABF4" w14:textId="77777777" w:rsidR="005457BF" w:rsidRPr="00EF4AF9" w:rsidRDefault="005457BF" w:rsidP="008D3F16">
      <w:pPr>
        <w:shd w:val="clear" w:color="auto" w:fill="FFFFFF" w:themeFill="background1"/>
        <w:jc w:val="both"/>
        <w:rPr>
          <w:rFonts w:ascii="Calibri" w:hAnsi="Calibri"/>
          <w:bCs/>
          <w:sz w:val="20"/>
          <w:szCs w:val="20"/>
          <w:lang w:eastAsia="x-none"/>
        </w:rPr>
      </w:pPr>
    </w:p>
    <w:p w14:paraId="0F237B3A" w14:textId="6D20A04B" w:rsidR="008D3F16" w:rsidRDefault="005457BF" w:rsidP="008D3F16">
      <w:pPr>
        <w:shd w:val="clear" w:color="auto" w:fill="FFFFFF" w:themeFill="background1"/>
        <w:jc w:val="both"/>
        <w:rPr>
          <w:rFonts w:ascii="Calibri" w:hAnsi="Calibri"/>
          <w:bCs/>
          <w:sz w:val="20"/>
          <w:szCs w:val="20"/>
          <w:lang w:eastAsia="x-none"/>
        </w:rPr>
      </w:pPr>
      <w:r>
        <w:rPr>
          <w:rFonts w:ascii="Calibri" w:hAnsi="Calibri"/>
          <w:bCs/>
          <w:sz w:val="20"/>
          <w:szCs w:val="20"/>
          <w:lang w:eastAsia="x-none"/>
        </w:rPr>
        <w:t xml:space="preserve">v. </w:t>
      </w:r>
      <w:r w:rsidR="008D3F16" w:rsidRPr="00EF4AF9">
        <w:rPr>
          <w:rFonts w:ascii="Calibri" w:hAnsi="Calibri"/>
          <w:bCs/>
          <w:sz w:val="20"/>
          <w:szCs w:val="20"/>
          <w:lang w:eastAsia="x-none"/>
        </w:rPr>
        <w:t>La coordinación de la Secretaría Técnica del CIPRAT, tiene previsto el registro de las tareas históricas del CIPRAT, las cuales están clasificadas como:</w:t>
      </w:r>
    </w:p>
    <w:p w14:paraId="17B25343" w14:textId="77777777" w:rsidR="00CC4AB1" w:rsidRPr="00EF4AF9" w:rsidRDefault="00CC4AB1" w:rsidP="008D3F16">
      <w:pPr>
        <w:shd w:val="clear" w:color="auto" w:fill="FFFFFF" w:themeFill="background1"/>
        <w:jc w:val="both"/>
        <w:rPr>
          <w:rFonts w:ascii="Calibri" w:hAnsi="Calibri"/>
          <w:bCs/>
          <w:sz w:val="20"/>
          <w:szCs w:val="20"/>
          <w:lang w:eastAsia="x-none"/>
        </w:rPr>
      </w:pPr>
    </w:p>
    <w:p w14:paraId="5F3B1F02" w14:textId="77777777" w:rsidR="008D3F16" w:rsidRPr="00EF4AF9" w:rsidRDefault="008D3F16" w:rsidP="008D3F16">
      <w:pPr>
        <w:shd w:val="clear" w:color="auto" w:fill="FFFFFF" w:themeFill="background1"/>
        <w:jc w:val="both"/>
        <w:rPr>
          <w:rFonts w:ascii="Calibri" w:hAnsi="Calibri"/>
          <w:bCs/>
          <w:sz w:val="20"/>
          <w:szCs w:val="20"/>
          <w:lang w:eastAsia="x-none"/>
        </w:rPr>
      </w:pPr>
      <w:r w:rsidRPr="00EF4AF9">
        <w:rPr>
          <w:rFonts w:ascii="Calibri" w:hAnsi="Calibri"/>
          <w:bCs/>
          <w:sz w:val="20"/>
          <w:szCs w:val="20"/>
          <w:lang w:eastAsia="x-none"/>
        </w:rPr>
        <w:lastRenderedPageBreak/>
        <w:t>a.</w:t>
      </w:r>
      <w:r w:rsidRPr="00EF4AF9">
        <w:rPr>
          <w:rFonts w:ascii="Calibri" w:hAnsi="Calibri"/>
          <w:bCs/>
          <w:sz w:val="20"/>
          <w:szCs w:val="20"/>
          <w:lang w:eastAsia="x-none"/>
        </w:rPr>
        <w:tab/>
        <w:t>Consumaciones</w:t>
      </w:r>
    </w:p>
    <w:p w14:paraId="7A217FBE" w14:textId="77777777" w:rsidR="008D3F16" w:rsidRPr="00EF4AF9" w:rsidRDefault="008D3F16" w:rsidP="008D3F16">
      <w:pPr>
        <w:shd w:val="clear" w:color="auto" w:fill="FFFFFF" w:themeFill="background1"/>
        <w:jc w:val="both"/>
        <w:rPr>
          <w:rFonts w:ascii="Calibri" w:hAnsi="Calibri"/>
          <w:bCs/>
          <w:sz w:val="20"/>
          <w:szCs w:val="20"/>
          <w:lang w:eastAsia="x-none"/>
        </w:rPr>
      </w:pPr>
      <w:r w:rsidRPr="00EF4AF9">
        <w:rPr>
          <w:rFonts w:ascii="Calibri" w:hAnsi="Calibri"/>
          <w:bCs/>
          <w:sz w:val="20"/>
          <w:szCs w:val="20"/>
          <w:lang w:eastAsia="x-none"/>
        </w:rPr>
        <w:t>b.</w:t>
      </w:r>
      <w:r w:rsidRPr="00EF4AF9">
        <w:rPr>
          <w:rFonts w:ascii="Calibri" w:hAnsi="Calibri"/>
          <w:bCs/>
          <w:sz w:val="20"/>
          <w:szCs w:val="20"/>
          <w:lang w:eastAsia="x-none"/>
        </w:rPr>
        <w:tab/>
        <w:t>Reiteraciones</w:t>
      </w:r>
    </w:p>
    <w:p w14:paraId="722E8B10" w14:textId="77777777" w:rsidR="008D3F16" w:rsidRPr="00EF4AF9" w:rsidRDefault="008D3F16" w:rsidP="008D3F16">
      <w:pPr>
        <w:shd w:val="clear" w:color="auto" w:fill="FFFFFF" w:themeFill="background1"/>
        <w:jc w:val="both"/>
        <w:rPr>
          <w:rFonts w:ascii="Calibri" w:hAnsi="Calibri"/>
          <w:bCs/>
          <w:sz w:val="20"/>
          <w:szCs w:val="20"/>
          <w:lang w:eastAsia="x-none"/>
        </w:rPr>
      </w:pPr>
      <w:r w:rsidRPr="00EF4AF9">
        <w:rPr>
          <w:rFonts w:ascii="Calibri" w:hAnsi="Calibri"/>
          <w:bCs/>
          <w:sz w:val="20"/>
          <w:szCs w:val="20"/>
          <w:lang w:eastAsia="x-none"/>
        </w:rPr>
        <w:t>c.</w:t>
      </w:r>
      <w:r w:rsidRPr="00EF4AF9">
        <w:rPr>
          <w:rFonts w:ascii="Calibri" w:hAnsi="Calibri"/>
          <w:bCs/>
          <w:sz w:val="20"/>
          <w:szCs w:val="20"/>
          <w:lang w:eastAsia="x-none"/>
        </w:rPr>
        <w:tab/>
        <w:t>Seguimiento</w:t>
      </w:r>
    </w:p>
    <w:p w14:paraId="35D13E9F" w14:textId="7E99EC81" w:rsidR="00400536" w:rsidRDefault="008D3F16" w:rsidP="008D3F16">
      <w:pPr>
        <w:shd w:val="clear" w:color="auto" w:fill="FFFFFF" w:themeFill="background1"/>
        <w:jc w:val="both"/>
        <w:rPr>
          <w:rFonts w:ascii="Calibri" w:hAnsi="Calibri"/>
          <w:b/>
          <w:color w:val="2F5496" w:themeColor="accent1" w:themeShade="BF"/>
          <w:sz w:val="20"/>
          <w:szCs w:val="20"/>
          <w:lang w:eastAsia="x-none"/>
        </w:rPr>
      </w:pPr>
      <w:r w:rsidRPr="00EF4AF9">
        <w:rPr>
          <w:rFonts w:ascii="Calibri" w:hAnsi="Calibri"/>
          <w:bCs/>
          <w:sz w:val="20"/>
          <w:szCs w:val="20"/>
          <w:lang w:eastAsia="x-none"/>
        </w:rPr>
        <w:t>d.</w:t>
      </w:r>
      <w:r w:rsidRPr="00EF4AF9">
        <w:rPr>
          <w:rFonts w:ascii="Calibri" w:hAnsi="Calibri"/>
          <w:bCs/>
          <w:sz w:val="20"/>
          <w:szCs w:val="20"/>
          <w:lang w:eastAsia="x-none"/>
        </w:rPr>
        <w:tab/>
        <w:t>Amenazas</w:t>
      </w:r>
    </w:p>
    <w:p w14:paraId="63A255BE" w14:textId="65C0398E" w:rsidR="00400536" w:rsidRDefault="00400536" w:rsidP="00400536">
      <w:pPr>
        <w:shd w:val="clear" w:color="auto" w:fill="FFFFFF" w:themeFill="background1"/>
        <w:jc w:val="both"/>
        <w:rPr>
          <w:rFonts w:ascii="Calibri" w:hAnsi="Calibri"/>
          <w:b/>
          <w:color w:val="2F5496" w:themeColor="accent1" w:themeShade="BF"/>
          <w:sz w:val="20"/>
          <w:szCs w:val="20"/>
          <w:lang w:eastAsia="x-none"/>
        </w:rPr>
      </w:pPr>
    </w:p>
    <w:p w14:paraId="26EAC3B6" w14:textId="77777777" w:rsidR="00400536" w:rsidRDefault="00400536" w:rsidP="00400536">
      <w:pPr>
        <w:shd w:val="clear" w:color="auto" w:fill="FFFFFF" w:themeFill="background1"/>
        <w:jc w:val="both"/>
        <w:rPr>
          <w:rFonts w:ascii="Calibri" w:hAnsi="Calibri"/>
          <w:b/>
          <w:color w:val="2F5496" w:themeColor="accent1" w:themeShade="BF"/>
          <w:sz w:val="20"/>
          <w:szCs w:val="20"/>
          <w:lang w:eastAsia="x-none"/>
        </w:rPr>
      </w:pPr>
      <w:r>
        <w:rPr>
          <w:rFonts w:ascii="Calibri" w:hAnsi="Calibri"/>
          <w:b/>
          <w:color w:val="2F5496" w:themeColor="accent1" w:themeShade="BF"/>
          <w:sz w:val="20"/>
          <w:szCs w:val="20"/>
          <w:lang w:eastAsia="x-none"/>
        </w:rPr>
        <w:t>3.3.  Historia de vida y buenas prácticas</w:t>
      </w:r>
    </w:p>
    <w:p w14:paraId="4A586A4C" w14:textId="77777777" w:rsidR="00400536" w:rsidRPr="00CC4AB1" w:rsidRDefault="00400536" w:rsidP="00400536">
      <w:pPr>
        <w:shd w:val="clear" w:color="auto" w:fill="FFFFFF" w:themeFill="background1"/>
        <w:jc w:val="both"/>
        <w:rPr>
          <w:rFonts w:ascii="Calibri" w:hAnsi="Calibri"/>
          <w:bCs/>
          <w:color w:val="2F5496" w:themeColor="accent1" w:themeShade="BF"/>
          <w:sz w:val="20"/>
          <w:szCs w:val="20"/>
          <w:lang w:eastAsia="x-none"/>
        </w:rPr>
      </w:pPr>
    </w:p>
    <w:p w14:paraId="20526388" w14:textId="4F86AC25" w:rsidR="007F2151" w:rsidRPr="00CC4AB1" w:rsidRDefault="004802E3" w:rsidP="00F85B05">
      <w:pPr>
        <w:pStyle w:val="Textoindependiente"/>
        <w:rPr>
          <w:rFonts w:ascii="Calibri" w:hAnsi="Calibri" w:cs="Times New Roman"/>
          <w:bCs/>
          <w:lang w:val="es-CO"/>
        </w:rPr>
      </w:pPr>
      <w:r>
        <w:rPr>
          <w:rFonts w:ascii="Calibri" w:hAnsi="Calibri" w:cs="Times New Roman"/>
          <w:bCs/>
          <w:lang w:val="es-CO"/>
        </w:rPr>
        <w:t>Pese a ser un proyecto de fortalecimiento Institucional</w:t>
      </w:r>
      <w:r w:rsidR="0029657A">
        <w:rPr>
          <w:rFonts w:ascii="Calibri" w:hAnsi="Calibri" w:cs="Times New Roman"/>
          <w:bCs/>
          <w:lang w:val="es-CO"/>
        </w:rPr>
        <w:t>, definimos las siguientes historias de vida que dan cuenta de los impactos positivos de</w:t>
      </w:r>
      <w:r w:rsidR="00EA041E">
        <w:rPr>
          <w:rFonts w:ascii="Calibri" w:hAnsi="Calibri" w:cs="Times New Roman"/>
          <w:bCs/>
          <w:lang w:val="es-CO"/>
        </w:rPr>
        <w:t>l mismo.</w:t>
      </w:r>
      <w:r>
        <w:rPr>
          <w:rFonts w:ascii="Calibri" w:hAnsi="Calibri" w:cs="Times New Roman"/>
          <w:bCs/>
          <w:lang w:val="es-CO"/>
        </w:rPr>
        <w:t xml:space="preserve">  </w:t>
      </w:r>
      <w:r w:rsidR="00CC4AB1" w:rsidRPr="00CC4AB1">
        <w:rPr>
          <w:rFonts w:ascii="Calibri" w:hAnsi="Calibri" w:cs="Times New Roman"/>
          <w:bCs/>
          <w:lang w:val="es-CO"/>
        </w:rPr>
        <w:t xml:space="preserve"> </w:t>
      </w:r>
    </w:p>
    <w:p w14:paraId="1636B4B6" w14:textId="4C5642A1" w:rsidR="00FD4BC4" w:rsidRPr="00D14620" w:rsidRDefault="00FD4BC4" w:rsidP="00F85B05">
      <w:pPr>
        <w:pStyle w:val="Textoindependiente"/>
        <w:rPr>
          <w:rFonts w:ascii="Calibri" w:hAnsi="Calibri" w:cs="Times New Roman"/>
          <w:b/>
          <w:lang w:val="es-CO"/>
        </w:rPr>
      </w:pPr>
    </w:p>
    <w:p w14:paraId="0822EF11" w14:textId="6D8AF21B" w:rsidR="00F85B05" w:rsidRDefault="00E55C76" w:rsidP="00C53732">
      <w:pPr>
        <w:pStyle w:val="Prrafodelista"/>
        <w:numPr>
          <w:ilvl w:val="1"/>
          <w:numId w:val="8"/>
        </w:numPr>
        <w:shd w:val="clear" w:color="auto" w:fill="FFFFFF" w:themeFill="background1"/>
        <w:rPr>
          <w:rFonts w:ascii="Calibri" w:hAnsi="Calibri"/>
          <w:b/>
          <w:color w:val="2F5496" w:themeColor="accent1" w:themeShade="BF"/>
          <w:sz w:val="20"/>
          <w:szCs w:val="20"/>
          <w:lang w:eastAsia="x-none"/>
        </w:rPr>
      </w:pPr>
      <w:bookmarkStart w:id="5" w:name="_Hlk19200801"/>
      <w:r w:rsidRPr="00A715C3">
        <w:rPr>
          <w:rFonts w:ascii="Calibri" w:hAnsi="Calibri"/>
          <w:b/>
          <w:color w:val="2F5496" w:themeColor="accent1" w:themeShade="BF"/>
          <w:sz w:val="20"/>
          <w:szCs w:val="20"/>
          <w:lang w:eastAsia="x-none"/>
        </w:rPr>
        <w:t>Historias</w:t>
      </w:r>
      <w:r w:rsidR="00F85B05" w:rsidRPr="00A715C3">
        <w:rPr>
          <w:rFonts w:ascii="Calibri" w:hAnsi="Calibri"/>
          <w:b/>
          <w:color w:val="2F5496" w:themeColor="accent1" w:themeShade="BF"/>
          <w:sz w:val="20"/>
          <w:szCs w:val="20"/>
          <w:lang w:eastAsia="x-none"/>
        </w:rPr>
        <w:t xml:space="preserve"> de v</w:t>
      </w:r>
      <w:r w:rsidR="009A497A">
        <w:rPr>
          <w:rFonts w:ascii="Calibri" w:hAnsi="Calibri"/>
          <w:b/>
          <w:color w:val="2F5496" w:themeColor="accent1" w:themeShade="BF"/>
          <w:sz w:val="20"/>
          <w:szCs w:val="20"/>
          <w:lang w:eastAsia="x-none"/>
        </w:rPr>
        <w:t>ida</w:t>
      </w:r>
    </w:p>
    <w:p w14:paraId="2EB1FD4C" w14:textId="3D73A453" w:rsidR="00DB0A80" w:rsidRDefault="00DB0A80" w:rsidP="00DB0A80">
      <w:pPr>
        <w:pStyle w:val="Prrafodelista"/>
        <w:shd w:val="clear" w:color="auto" w:fill="FFFFFF" w:themeFill="background1"/>
        <w:ind w:left="360"/>
        <w:rPr>
          <w:rFonts w:ascii="Calibri" w:hAnsi="Calibri"/>
          <w:b/>
          <w:color w:val="2F5496" w:themeColor="accent1" w:themeShade="BF"/>
          <w:sz w:val="20"/>
          <w:szCs w:val="20"/>
          <w:lang w:eastAsia="x-none"/>
        </w:rPr>
      </w:pPr>
    </w:p>
    <w:p w14:paraId="51C93B66" w14:textId="77777777" w:rsidR="00DB0A80" w:rsidRPr="00F343F3" w:rsidRDefault="00DB0A80" w:rsidP="00DB0A80">
      <w:pPr>
        <w:pStyle w:val="Textoindependiente"/>
        <w:jc w:val="both"/>
        <w:rPr>
          <w:rFonts w:ascii="Calibri" w:hAnsi="Calibri" w:cs="Times New Roman"/>
          <w:bCs/>
          <w:iCs/>
          <w:lang w:val="es-CO"/>
        </w:rPr>
      </w:pPr>
      <w:r w:rsidRPr="00F343F3">
        <w:rPr>
          <w:rFonts w:ascii="Calibri" w:hAnsi="Calibri" w:cs="Times New Roman"/>
          <w:bCs/>
          <w:iCs/>
          <w:lang w:val="es-CO"/>
        </w:rPr>
        <w:t xml:space="preserve">La firma de acuerdos de paz, en algunos casos, encierra una paradoja difícil de explicar a la opinión pública y particularmente a las comunidades que fundada y legítimamente construyen sus expectativas de paz con transformaciones sustantivas en la situación de seguridad en sus territorios, y es que la conclusión de un proceso de paz puede ser el punto de partida de un nuevo ciclo de violencia. Y dicha paradoja, para el caso colombiano, se profundiza cuando el mismo Acuerdo Final reconoce esta posibilidad y contempla medidas para enfrentar esa situación. En medio de esa paradoja la Defensoría del Pueblo a través del Sistema de Alertas Tempranas fue convocada para adecuar este mecanismo de prevención de violaciones a los derechos humanos e infracciones al derecho internacional humanitario ideado y concebido hace 17 años en el escenario de confrontación con las FARC-EP como grupo armado ilegal, a los desafíos de la emergencia de violencia en la etapa de construcción de paz. </w:t>
      </w:r>
    </w:p>
    <w:p w14:paraId="2FF8974A" w14:textId="77777777" w:rsidR="00DB0A80" w:rsidRPr="00F343F3" w:rsidRDefault="00DB0A80" w:rsidP="00DB0A80">
      <w:pPr>
        <w:pStyle w:val="Textoindependiente"/>
        <w:jc w:val="both"/>
        <w:rPr>
          <w:rFonts w:ascii="Calibri" w:hAnsi="Calibri" w:cs="Times New Roman"/>
          <w:bCs/>
          <w:iCs/>
          <w:lang w:val="es-CO"/>
        </w:rPr>
      </w:pPr>
    </w:p>
    <w:p w14:paraId="6ED0C68D" w14:textId="06A97C99" w:rsidR="00DB0A80" w:rsidRPr="00F343F3" w:rsidRDefault="00DB0A80" w:rsidP="00DB0A80">
      <w:pPr>
        <w:pStyle w:val="Textoindependiente"/>
        <w:jc w:val="both"/>
        <w:rPr>
          <w:rFonts w:ascii="Calibri" w:hAnsi="Calibri" w:cs="Times New Roman"/>
          <w:bCs/>
          <w:iCs/>
          <w:lang w:val="es-CO"/>
        </w:rPr>
      </w:pPr>
      <w:r w:rsidRPr="00F343F3">
        <w:rPr>
          <w:rFonts w:ascii="Calibri" w:hAnsi="Calibri" w:cs="Times New Roman"/>
          <w:bCs/>
          <w:iCs/>
          <w:lang w:val="es-CO"/>
        </w:rPr>
        <w:t xml:space="preserve">Los retos eran claros. En primer </w:t>
      </w:r>
      <w:r w:rsidR="004B2818" w:rsidRPr="00F343F3">
        <w:rPr>
          <w:rFonts w:ascii="Calibri" w:hAnsi="Calibri" w:cs="Times New Roman"/>
          <w:bCs/>
          <w:iCs/>
          <w:lang w:val="es-CO"/>
        </w:rPr>
        <w:t>lugar,</w:t>
      </w:r>
      <w:r w:rsidRPr="00F343F3">
        <w:rPr>
          <w:rFonts w:ascii="Calibri" w:hAnsi="Calibri" w:cs="Times New Roman"/>
          <w:bCs/>
          <w:iCs/>
          <w:lang w:val="es-CO"/>
        </w:rPr>
        <w:t xml:space="preserve"> aumentar la capacidad técnica y operativa del SAT para cualificar las actividades de monitoreo, análisis y advertencia a través de las Alertas Tempranas, pero especialmente diseñar y darle vida y dinamismo para hacer un seguimiento riguroso a las recomendaciones y los escenarios de riesgo advertidos. El segundo tenía que ver con ampliar el espectro y la capacidad de monitoreo en los territorios más vulnerables y donde quizás no había logrado estar; en esos territorios de más difícil acceso donde debe iniciar y fortalecerse la construcción de paz. Y, en tercer lugar, realizar los ajustes conceptuales y metodológicos para poder hacer frente a esos fenómenos de violencia que emergen o se acentúan en el escenario de implementación del Acuerdo Final. Esto último a través del diseño de herramientas que logren hacer operativa la mirada del Acuerdo y mejoren sustantivamente el monitoreo, análisis, advertencia y el seguimiento a las alertas tempranas.</w:t>
      </w:r>
    </w:p>
    <w:p w14:paraId="5A5DF2CD" w14:textId="77777777" w:rsidR="00DB0A80" w:rsidRPr="00F343F3" w:rsidRDefault="00DB0A80" w:rsidP="00DB0A80">
      <w:pPr>
        <w:pStyle w:val="Textoindependiente"/>
        <w:jc w:val="both"/>
        <w:rPr>
          <w:rFonts w:ascii="Calibri" w:hAnsi="Calibri" w:cs="Times New Roman"/>
          <w:bCs/>
          <w:iCs/>
          <w:lang w:val="es-CO"/>
        </w:rPr>
      </w:pPr>
    </w:p>
    <w:p w14:paraId="61388BBF" w14:textId="4E44D2F1" w:rsidR="00DB0A80" w:rsidRPr="00F343F3" w:rsidRDefault="00DB0A80" w:rsidP="00DB0A80">
      <w:pPr>
        <w:pStyle w:val="Textoindependiente"/>
        <w:jc w:val="both"/>
        <w:rPr>
          <w:rFonts w:ascii="Calibri" w:hAnsi="Calibri" w:cs="Times New Roman"/>
          <w:bCs/>
          <w:iCs/>
          <w:lang w:val="es-CO"/>
        </w:rPr>
      </w:pPr>
      <w:r w:rsidRPr="00F343F3">
        <w:rPr>
          <w:rFonts w:ascii="Calibri" w:hAnsi="Calibri" w:cs="Times New Roman"/>
          <w:bCs/>
          <w:iCs/>
          <w:lang w:val="es-CO"/>
        </w:rPr>
        <w:t xml:space="preserve">Gracias al Fondo Multidonante para el Posconflicto la Defensoría del Pueblo ha contado con todo lo necesario para hace frente a estos retos. Ha podido aumentar y cualificar su equipo no solamente extendiéndolo a lo largo de las 38 oficinas regionales, sino además sumando perfiles preparados para, con solvencia y alta calidad, realizar el seguimiento a las alertas tempranas. </w:t>
      </w:r>
      <w:r w:rsidR="00BC1565" w:rsidRPr="00F343F3">
        <w:rPr>
          <w:rFonts w:ascii="Calibri" w:hAnsi="Calibri" w:cs="Times New Roman"/>
          <w:bCs/>
          <w:iCs/>
          <w:lang w:val="es-CO"/>
        </w:rPr>
        <w:t>Asimismo,</w:t>
      </w:r>
      <w:r w:rsidRPr="00F343F3">
        <w:rPr>
          <w:rFonts w:ascii="Calibri" w:hAnsi="Calibri" w:cs="Times New Roman"/>
          <w:bCs/>
          <w:iCs/>
          <w:lang w:val="es-CO"/>
        </w:rPr>
        <w:t xml:space="preserve"> le permitió observar, sin intermediarios, cada rincón del país donde están emergiendo escenarios de riesgo para la vida, integridad, seguridad y libertad, así como para la observancia del derecho internacional humanitario. Pero lo más importante, la Defensoría del Pueblo cuenta hoy con las herramientas necesarias y técnicamente adecuadas, gracias a las tecnologías de la información, para construir alertas tempranas oportunas, precisas y conceptualmente adecuadas a los escenarios de riesgo que puedan surgir como síntoma de la apertura de un nuevo ciclo de advertencia, y recomendar a las autoridades de manera efectiva las mejores medidas a adoptar. </w:t>
      </w:r>
    </w:p>
    <w:p w14:paraId="51560018" w14:textId="77777777" w:rsidR="00DB0A80" w:rsidRDefault="00DB0A80" w:rsidP="00DB0A80">
      <w:pPr>
        <w:pStyle w:val="Textoindependiente"/>
        <w:jc w:val="both"/>
        <w:rPr>
          <w:rFonts w:ascii="Calibri" w:hAnsi="Calibri" w:cs="Times New Roman"/>
          <w:b/>
          <w:iCs/>
          <w:color w:val="FF0000"/>
          <w:lang w:val="es-CO"/>
        </w:rPr>
      </w:pPr>
    </w:p>
    <w:p w14:paraId="48C1AB63" w14:textId="77777777" w:rsidR="00BC1565" w:rsidRDefault="00BC1565" w:rsidP="00DA0F70">
      <w:pPr>
        <w:shd w:val="clear" w:color="auto" w:fill="FFFFFF" w:themeFill="background1"/>
        <w:jc w:val="both"/>
        <w:rPr>
          <w:rFonts w:asciiTheme="minorHAnsi" w:hAnsiTheme="minorHAnsi" w:cstheme="minorHAnsi"/>
          <w:bCs/>
          <w:sz w:val="20"/>
          <w:szCs w:val="20"/>
          <w:lang w:eastAsia="x-none"/>
        </w:rPr>
      </w:pPr>
    </w:p>
    <w:p w14:paraId="035B0FED" w14:textId="2D821912" w:rsidR="00DA0F70" w:rsidRPr="00DA0F70" w:rsidRDefault="00DA0F70" w:rsidP="00DA0F70">
      <w:pPr>
        <w:shd w:val="clear" w:color="auto" w:fill="FFFFFF" w:themeFill="background1"/>
        <w:jc w:val="both"/>
        <w:rPr>
          <w:rFonts w:asciiTheme="minorHAnsi" w:hAnsiTheme="minorHAnsi" w:cstheme="minorHAnsi"/>
          <w:bCs/>
          <w:iCs/>
          <w:lang w:val="es-CO"/>
        </w:rPr>
      </w:pPr>
      <w:r w:rsidRPr="00DA0F70">
        <w:rPr>
          <w:rFonts w:asciiTheme="minorHAnsi" w:hAnsiTheme="minorHAnsi" w:cstheme="minorHAnsi"/>
          <w:bCs/>
          <w:sz w:val="20"/>
          <w:szCs w:val="20"/>
          <w:lang w:eastAsia="x-none"/>
        </w:rPr>
        <w:t xml:space="preserve">Con base en lo anterior y con el objetivo de evidenciar el impacto profundo del desarrollo de las </w:t>
      </w:r>
      <w:r w:rsidR="00BC1565" w:rsidRPr="00DA0F70">
        <w:rPr>
          <w:rFonts w:asciiTheme="minorHAnsi" w:hAnsiTheme="minorHAnsi" w:cstheme="minorHAnsi"/>
          <w:bCs/>
          <w:sz w:val="20"/>
          <w:szCs w:val="20"/>
          <w:lang w:eastAsia="x-none"/>
        </w:rPr>
        <w:t>meto</w:t>
      </w:r>
      <w:r w:rsidR="00BC1565">
        <w:rPr>
          <w:rFonts w:asciiTheme="minorHAnsi" w:hAnsiTheme="minorHAnsi" w:cstheme="minorHAnsi"/>
          <w:bCs/>
          <w:sz w:val="20"/>
          <w:szCs w:val="20"/>
          <w:lang w:eastAsia="x-none"/>
        </w:rPr>
        <w:t>dologías</w:t>
      </w:r>
      <w:r w:rsidRPr="00DA0F70">
        <w:rPr>
          <w:rFonts w:asciiTheme="minorHAnsi" w:hAnsiTheme="minorHAnsi" w:cstheme="minorHAnsi"/>
          <w:bCs/>
          <w:sz w:val="20"/>
          <w:szCs w:val="20"/>
          <w:lang w:eastAsia="x-none"/>
        </w:rPr>
        <w:t xml:space="preserve"> con que cu</w:t>
      </w:r>
      <w:r w:rsidR="00470FC8">
        <w:rPr>
          <w:rFonts w:asciiTheme="minorHAnsi" w:hAnsiTheme="minorHAnsi" w:cstheme="minorHAnsi"/>
          <w:bCs/>
          <w:sz w:val="20"/>
          <w:szCs w:val="20"/>
          <w:lang w:eastAsia="x-none"/>
        </w:rPr>
        <w:t>e</w:t>
      </w:r>
      <w:r w:rsidRPr="00DA0F70">
        <w:rPr>
          <w:rFonts w:asciiTheme="minorHAnsi" w:hAnsiTheme="minorHAnsi" w:cstheme="minorHAnsi"/>
          <w:bCs/>
          <w:sz w:val="20"/>
          <w:szCs w:val="20"/>
          <w:lang w:eastAsia="x-none"/>
        </w:rPr>
        <w:t xml:space="preserve">nta hoy la Defensoría para la construcción de alertas tempranas, a </w:t>
      </w:r>
      <w:r w:rsidR="005938DE" w:rsidRPr="00DA0F70">
        <w:rPr>
          <w:rFonts w:asciiTheme="minorHAnsi" w:hAnsiTheme="minorHAnsi" w:cstheme="minorHAnsi"/>
          <w:bCs/>
          <w:sz w:val="20"/>
          <w:szCs w:val="20"/>
          <w:lang w:eastAsia="x-none"/>
        </w:rPr>
        <w:t>continuación,</w:t>
      </w:r>
      <w:r w:rsidRPr="00DA0F70">
        <w:rPr>
          <w:rFonts w:asciiTheme="minorHAnsi" w:hAnsiTheme="minorHAnsi" w:cstheme="minorHAnsi"/>
          <w:bCs/>
          <w:sz w:val="20"/>
          <w:szCs w:val="20"/>
          <w:lang w:eastAsia="x-none"/>
        </w:rPr>
        <w:t xml:space="preserve"> se presentan </w:t>
      </w:r>
      <w:r w:rsidR="005938DE" w:rsidRPr="00DA0F70">
        <w:rPr>
          <w:rFonts w:asciiTheme="minorHAnsi" w:hAnsiTheme="minorHAnsi" w:cstheme="minorHAnsi"/>
          <w:bCs/>
          <w:sz w:val="20"/>
          <w:szCs w:val="20"/>
          <w:lang w:eastAsia="x-none"/>
        </w:rPr>
        <w:t xml:space="preserve">siete </w:t>
      </w:r>
      <w:r w:rsidR="005938DE">
        <w:rPr>
          <w:rFonts w:asciiTheme="minorHAnsi" w:hAnsiTheme="minorHAnsi" w:cstheme="minorHAnsi"/>
          <w:bCs/>
          <w:sz w:val="20"/>
          <w:szCs w:val="20"/>
          <w:lang w:eastAsia="x-none"/>
        </w:rPr>
        <w:t xml:space="preserve">relatos </w:t>
      </w:r>
      <w:r w:rsidRPr="00DA0F70">
        <w:rPr>
          <w:rFonts w:asciiTheme="minorHAnsi" w:hAnsiTheme="minorHAnsi" w:cstheme="minorHAnsi"/>
          <w:bCs/>
          <w:sz w:val="20"/>
          <w:szCs w:val="20"/>
          <w:lang w:eastAsia="x-none"/>
        </w:rPr>
        <w:t>de analistas regionales del SAT que dan cuenta del proceso</w:t>
      </w:r>
      <w:r w:rsidR="004B2818">
        <w:rPr>
          <w:rFonts w:asciiTheme="minorHAnsi" w:hAnsiTheme="minorHAnsi" w:cstheme="minorHAnsi"/>
          <w:bCs/>
          <w:sz w:val="20"/>
          <w:szCs w:val="20"/>
          <w:lang w:eastAsia="x-none"/>
        </w:rPr>
        <w:t>:</w:t>
      </w:r>
    </w:p>
    <w:p w14:paraId="02E3E35B" w14:textId="77777777" w:rsidR="00DA0F70" w:rsidRPr="00A715C3" w:rsidRDefault="00DA0F70" w:rsidP="00DB0A80">
      <w:pPr>
        <w:pStyle w:val="Prrafodelista"/>
        <w:shd w:val="clear" w:color="auto" w:fill="FFFFFF" w:themeFill="background1"/>
        <w:ind w:left="360"/>
        <w:rPr>
          <w:rFonts w:ascii="Calibri" w:hAnsi="Calibri"/>
          <w:b/>
          <w:color w:val="2F5496" w:themeColor="accent1" w:themeShade="BF"/>
          <w:sz w:val="20"/>
          <w:szCs w:val="20"/>
          <w:lang w:eastAsia="x-none"/>
        </w:rPr>
      </w:pPr>
    </w:p>
    <w:bookmarkEnd w:id="5"/>
    <w:p w14:paraId="5E1373F4" w14:textId="7E7209A5" w:rsidR="00F85B05" w:rsidRDefault="00F85B05" w:rsidP="00F85B05">
      <w:pPr>
        <w:pStyle w:val="Prrafodelista"/>
        <w:shd w:val="clear" w:color="auto" w:fill="FFFFFF" w:themeFill="background1"/>
        <w:rPr>
          <w:rFonts w:ascii="Calibri" w:hAnsi="Calibri"/>
          <w:b/>
          <w:color w:val="2F5496" w:themeColor="accent1" w:themeShade="BF"/>
          <w:sz w:val="20"/>
          <w:szCs w:val="20"/>
          <w:lang w:eastAsia="x-none"/>
        </w:rPr>
      </w:pPr>
    </w:p>
    <w:p w14:paraId="3DD39FBF" w14:textId="604314C6" w:rsidR="00D45F51" w:rsidRDefault="00D45F51" w:rsidP="00D45F51">
      <w:pPr>
        <w:jc w:val="center"/>
        <w:rPr>
          <w:rFonts w:asciiTheme="minorHAnsi" w:hAnsiTheme="minorHAnsi" w:cstheme="minorHAnsi"/>
          <w:b/>
          <w:color w:val="000090"/>
          <w:sz w:val="20"/>
          <w:szCs w:val="20"/>
        </w:rPr>
      </w:pPr>
      <w:r w:rsidRPr="000F5DA0">
        <w:rPr>
          <w:rFonts w:asciiTheme="minorHAnsi" w:hAnsiTheme="minorHAnsi" w:cstheme="minorHAnsi"/>
          <w:b/>
          <w:color w:val="000090"/>
          <w:sz w:val="20"/>
          <w:szCs w:val="20"/>
        </w:rPr>
        <w:lastRenderedPageBreak/>
        <w:t>ALERTA TEMPRANA 054-19 PARA EL SUR DE CÓRDOBA</w:t>
      </w:r>
    </w:p>
    <w:p w14:paraId="0880E160" w14:textId="77777777" w:rsidR="00DA0F70" w:rsidRPr="000F5DA0" w:rsidRDefault="00DA0F70" w:rsidP="00D45F51">
      <w:pPr>
        <w:jc w:val="center"/>
        <w:rPr>
          <w:rFonts w:asciiTheme="minorHAnsi" w:hAnsiTheme="minorHAnsi" w:cstheme="minorHAnsi"/>
          <w:b/>
          <w:color w:val="000090"/>
          <w:sz w:val="20"/>
          <w:szCs w:val="20"/>
        </w:rPr>
      </w:pPr>
    </w:p>
    <w:p w14:paraId="061AF79D" w14:textId="144CC58B" w:rsidR="00D45F51" w:rsidRPr="000F5DA0" w:rsidRDefault="00D45F51" w:rsidP="00D45F51">
      <w:pPr>
        <w:jc w:val="both"/>
        <w:rPr>
          <w:rFonts w:asciiTheme="minorHAnsi" w:hAnsiTheme="minorHAnsi" w:cstheme="minorHAnsi"/>
          <w:b/>
          <w:sz w:val="20"/>
          <w:szCs w:val="20"/>
        </w:rPr>
      </w:pPr>
      <w:r w:rsidRPr="000F5DA0">
        <w:rPr>
          <w:rFonts w:asciiTheme="minorHAnsi" w:hAnsiTheme="minorHAnsi" w:cstheme="minorHAnsi"/>
          <w:b/>
          <w:sz w:val="20"/>
          <w:szCs w:val="20"/>
        </w:rPr>
        <w:t>Jairo Lamadrid – Analista Regional Córdoba</w:t>
      </w:r>
    </w:p>
    <w:p w14:paraId="5399F31D" w14:textId="77777777" w:rsidR="00D45F51" w:rsidRPr="000F5DA0" w:rsidRDefault="00D45F51" w:rsidP="00D45F51">
      <w:pPr>
        <w:jc w:val="both"/>
        <w:textAlignment w:val="baseline"/>
        <w:rPr>
          <w:rFonts w:asciiTheme="minorHAnsi" w:hAnsiTheme="minorHAnsi" w:cstheme="minorHAnsi"/>
          <w:color w:val="000000"/>
          <w:sz w:val="20"/>
          <w:szCs w:val="20"/>
        </w:rPr>
      </w:pPr>
      <w:r w:rsidRPr="000F5DA0">
        <w:rPr>
          <w:rFonts w:asciiTheme="minorHAnsi" w:hAnsiTheme="minorHAnsi" w:cstheme="minorHAnsi"/>
          <w:color w:val="000000"/>
          <w:sz w:val="20"/>
          <w:szCs w:val="20"/>
        </w:rPr>
        <w:t>Independientemente del número de Informes de Riesgo y Alertas Tempranas escritas anteriormente, la proyección de un nuevo documento de advertencia constituye un reto para el Analista Regional. En mi caso esta sensación se veía incrementada por el alto grado de apropiación por parte de líderes y defensores de derechos humanos de la Alerta vigente (AT N° 083-18), así como por su empleo por parte de instituciones estatales y de cooperación internacional para focalizar los recursos.</w:t>
      </w:r>
    </w:p>
    <w:p w14:paraId="54107866" w14:textId="77777777" w:rsidR="00D45F51" w:rsidRPr="000F5DA0" w:rsidRDefault="00D45F51" w:rsidP="00D45F51">
      <w:pPr>
        <w:jc w:val="both"/>
        <w:textAlignment w:val="baseline"/>
        <w:rPr>
          <w:rFonts w:asciiTheme="minorHAnsi" w:hAnsiTheme="minorHAnsi" w:cstheme="minorHAnsi"/>
          <w:color w:val="000000"/>
          <w:sz w:val="20"/>
          <w:szCs w:val="20"/>
        </w:rPr>
      </w:pPr>
    </w:p>
    <w:p w14:paraId="16E7CB3B" w14:textId="77777777" w:rsidR="00D45F51" w:rsidRPr="000F5DA0" w:rsidRDefault="00D45F51" w:rsidP="00D45F51">
      <w:pPr>
        <w:jc w:val="both"/>
        <w:textAlignment w:val="baseline"/>
        <w:rPr>
          <w:rFonts w:asciiTheme="minorHAnsi" w:hAnsiTheme="minorHAnsi" w:cstheme="minorHAnsi"/>
          <w:color w:val="000000"/>
          <w:sz w:val="20"/>
          <w:szCs w:val="20"/>
        </w:rPr>
      </w:pPr>
      <w:r w:rsidRPr="000F5DA0">
        <w:rPr>
          <w:rFonts w:asciiTheme="minorHAnsi" w:hAnsiTheme="minorHAnsi" w:cstheme="minorHAnsi"/>
          <w:color w:val="000000"/>
          <w:sz w:val="20"/>
          <w:szCs w:val="20"/>
        </w:rPr>
        <w:t xml:space="preserve">Para su construcción se tomaron dos decisiones, la primera, ampliar la cobertura geográfica. La segunda, fue tomar como eje central del documento la implementación del Acuerdo de Paz en el sur de Córdoba. Ello permitió en primer término consolidar en un solo documento el seguimiento dos Alertas Tempranas emitidas en 2018 para el municipio San José de </w:t>
      </w:r>
      <w:proofErr w:type="spellStart"/>
      <w:r w:rsidRPr="000F5DA0">
        <w:rPr>
          <w:rFonts w:asciiTheme="minorHAnsi" w:hAnsiTheme="minorHAnsi" w:cstheme="minorHAnsi"/>
          <w:color w:val="000000"/>
          <w:sz w:val="20"/>
          <w:szCs w:val="20"/>
        </w:rPr>
        <w:t>Uré</w:t>
      </w:r>
      <w:proofErr w:type="spellEnd"/>
      <w:r w:rsidRPr="000F5DA0">
        <w:rPr>
          <w:rFonts w:asciiTheme="minorHAnsi" w:hAnsiTheme="minorHAnsi" w:cstheme="minorHAnsi"/>
          <w:color w:val="000000"/>
          <w:sz w:val="20"/>
          <w:szCs w:val="20"/>
        </w:rPr>
        <w:t xml:space="preserve">, una para Tierralta y una que incluía los municipios de Tierralta, Montelíbano y Puerto Libertador.  </w:t>
      </w:r>
    </w:p>
    <w:p w14:paraId="556C58AB" w14:textId="77777777" w:rsidR="00D45F51" w:rsidRPr="000F5DA0" w:rsidRDefault="00D45F51" w:rsidP="00D45F51">
      <w:pPr>
        <w:jc w:val="both"/>
        <w:textAlignment w:val="baseline"/>
        <w:rPr>
          <w:rFonts w:asciiTheme="minorHAnsi" w:hAnsiTheme="minorHAnsi" w:cstheme="minorHAnsi"/>
          <w:color w:val="000000"/>
          <w:sz w:val="20"/>
          <w:szCs w:val="20"/>
        </w:rPr>
      </w:pPr>
    </w:p>
    <w:p w14:paraId="389287D7" w14:textId="77777777" w:rsidR="00D45F51" w:rsidRPr="000F5DA0" w:rsidRDefault="00D45F51" w:rsidP="00D45F51">
      <w:pPr>
        <w:jc w:val="both"/>
        <w:textAlignment w:val="baseline"/>
        <w:rPr>
          <w:rFonts w:asciiTheme="minorHAnsi" w:hAnsiTheme="minorHAnsi" w:cstheme="minorHAnsi"/>
          <w:color w:val="000000"/>
          <w:sz w:val="20"/>
          <w:szCs w:val="20"/>
        </w:rPr>
      </w:pPr>
      <w:r w:rsidRPr="000F5DA0">
        <w:rPr>
          <w:rFonts w:asciiTheme="minorHAnsi" w:hAnsiTheme="minorHAnsi" w:cstheme="minorHAnsi"/>
          <w:color w:val="000000"/>
          <w:sz w:val="20"/>
          <w:szCs w:val="20"/>
        </w:rPr>
        <w:t>En segundo lugar, facilitó la organización de datos dispersos; la visibilización de las demandas y expectativas de la población; determinar el alcance y limitaciones de las acciones institucionales implementadas; explicar la presencia e intereses de acores armados y la evolución de las economías ilícitas en un escenario de riesgo complejo que trasciende lo local.</w:t>
      </w:r>
    </w:p>
    <w:p w14:paraId="68721646" w14:textId="77777777" w:rsidR="00D45F51" w:rsidRPr="000F5DA0" w:rsidRDefault="00D45F51" w:rsidP="00D45F51">
      <w:pPr>
        <w:jc w:val="both"/>
        <w:textAlignment w:val="baseline"/>
        <w:rPr>
          <w:rFonts w:asciiTheme="minorHAnsi" w:hAnsiTheme="minorHAnsi" w:cstheme="minorHAnsi"/>
          <w:color w:val="000000"/>
          <w:sz w:val="20"/>
          <w:szCs w:val="20"/>
        </w:rPr>
      </w:pPr>
    </w:p>
    <w:p w14:paraId="7BCD6D18" w14:textId="77777777" w:rsidR="00D45F51" w:rsidRPr="000F5DA0" w:rsidRDefault="00D45F51" w:rsidP="00D45F51">
      <w:pPr>
        <w:jc w:val="both"/>
        <w:textAlignment w:val="baseline"/>
        <w:rPr>
          <w:rFonts w:asciiTheme="minorHAnsi" w:hAnsiTheme="minorHAnsi" w:cstheme="minorHAnsi"/>
          <w:color w:val="000000"/>
          <w:sz w:val="20"/>
          <w:szCs w:val="20"/>
        </w:rPr>
      </w:pPr>
      <w:r w:rsidRPr="000F5DA0">
        <w:rPr>
          <w:rFonts w:asciiTheme="minorHAnsi" w:hAnsiTheme="minorHAnsi" w:cstheme="minorHAnsi"/>
          <w:color w:val="000000"/>
          <w:sz w:val="20"/>
          <w:szCs w:val="20"/>
        </w:rPr>
        <w:t xml:space="preserve">Las mayores dificultades para la construcción de la Alerta estuvieron relacionadas con restricciones para acceder a zonas remotas del Nudo del Paramillo y las cuencas altas de los ríos Verde, Sinú, Manso y San Jorge. Ello por el posicionamiento de nuevos actores armados ilegales y el auge de economías ilícitas en los espacios abandonados por las FARC-EP. Estas dificultades solo pudieron ser superadas con el apoyo de líderes indígenas </w:t>
      </w:r>
      <w:proofErr w:type="spellStart"/>
      <w:r w:rsidRPr="000F5DA0">
        <w:rPr>
          <w:rFonts w:asciiTheme="minorHAnsi" w:hAnsiTheme="minorHAnsi" w:cstheme="minorHAnsi"/>
          <w:color w:val="000000"/>
          <w:sz w:val="20"/>
          <w:szCs w:val="20"/>
        </w:rPr>
        <w:t>Embera</w:t>
      </w:r>
      <w:proofErr w:type="spellEnd"/>
      <w:r w:rsidRPr="000F5DA0">
        <w:rPr>
          <w:rFonts w:asciiTheme="minorHAnsi" w:hAnsiTheme="minorHAnsi" w:cstheme="minorHAnsi"/>
          <w:color w:val="000000"/>
          <w:sz w:val="20"/>
          <w:szCs w:val="20"/>
        </w:rPr>
        <w:t xml:space="preserve"> </w:t>
      </w:r>
      <w:proofErr w:type="spellStart"/>
      <w:r w:rsidRPr="000F5DA0">
        <w:rPr>
          <w:rFonts w:asciiTheme="minorHAnsi" w:hAnsiTheme="minorHAnsi" w:cstheme="minorHAnsi"/>
          <w:color w:val="000000"/>
          <w:sz w:val="20"/>
          <w:szCs w:val="20"/>
        </w:rPr>
        <w:t>Katíos</w:t>
      </w:r>
      <w:proofErr w:type="spellEnd"/>
      <w:r w:rsidRPr="000F5DA0">
        <w:rPr>
          <w:rFonts w:asciiTheme="minorHAnsi" w:hAnsiTheme="minorHAnsi" w:cstheme="minorHAnsi"/>
          <w:color w:val="000000"/>
          <w:sz w:val="20"/>
          <w:szCs w:val="20"/>
        </w:rPr>
        <w:t xml:space="preserve">; Zenú; de víctimas; espirituales; de las asociaciones campesinas ASCSUCOR y ASODECAS y de anónimos transportadores fluviales como </w:t>
      </w:r>
      <w:proofErr w:type="spellStart"/>
      <w:r w:rsidRPr="000F5DA0">
        <w:rPr>
          <w:rFonts w:asciiTheme="minorHAnsi" w:hAnsiTheme="minorHAnsi" w:cstheme="minorHAnsi"/>
          <w:color w:val="000000"/>
          <w:sz w:val="20"/>
          <w:szCs w:val="20"/>
        </w:rPr>
        <w:t>Solín</w:t>
      </w:r>
      <w:proofErr w:type="spellEnd"/>
      <w:r w:rsidRPr="000F5DA0">
        <w:rPr>
          <w:rFonts w:asciiTheme="minorHAnsi" w:hAnsiTheme="minorHAnsi" w:cstheme="minorHAnsi"/>
          <w:color w:val="000000"/>
          <w:sz w:val="20"/>
          <w:szCs w:val="20"/>
        </w:rPr>
        <w:t xml:space="preserve"> y Orlando.</w:t>
      </w:r>
    </w:p>
    <w:p w14:paraId="6C13A3A2" w14:textId="77777777" w:rsidR="00DA0F70" w:rsidRDefault="00DA0F70" w:rsidP="00D45F51">
      <w:pPr>
        <w:jc w:val="both"/>
        <w:rPr>
          <w:rFonts w:asciiTheme="minorHAnsi" w:hAnsiTheme="minorHAnsi" w:cstheme="minorHAnsi"/>
          <w:b/>
          <w:sz w:val="20"/>
          <w:szCs w:val="20"/>
        </w:rPr>
      </w:pPr>
    </w:p>
    <w:p w14:paraId="14F2FA49" w14:textId="4CC0136E" w:rsidR="00D45F51" w:rsidRDefault="00D45F51" w:rsidP="00D45F51">
      <w:pPr>
        <w:jc w:val="both"/>
        <w:rPr>
          <w:rFonts w:asciiTheme="minorHAnsi" w:hAnsiTheme="minorHAnsi" w:cstheme="minorHAnsi"/>
          <w:b/>
          <w:sz w:val="20"/>
          <w:szCs w:val="20"/>
        </w:rPr>
      </w:pPr>
      <w:r w:rsidRPr="000F5DA0">
        <w:rPr>
          <w:rFonts w:asciiTheme="minorHAnsi" w:hAnsiTheme="minorHAnsi" w:cstheme="minorHAnsi"/>
          <w:b/>
          <w:sz w:val="20"/>
          <w:szCs w:val="20"/>
        </w:rPr>
        <w:t xml:space="preserve">Daniel Garzón – Analista Nacional </w:t>
      </w:r>
      <w:proofErr w:type="spellStart"/>
      <w:r w:rsidRPr="000F5DA0">
        <w:rPr>
          <w:rFonts w:asciiTheme="minorHAnsi" w:hAnsiTheme="minorHAnsi" w:cstheme="minorHAnsi"/>
          <w:b/>
          <w:sz w:val="20"/>
          <w:szCs w:val="20"/>
        </w:rPr>
        <w:t>Macroregión</w:t>
      </w:r>
      <w:proofErr w:type="spellEnd"/>
      <w:r w:rsidRPr="000F5DA0">
        <w:rPr>
          <w:rFonts w:asciiTheme="minorHAnsi" w:hAnsiTheme="minorHAnsi" w:cstheme="minorHAnsi"/>
          <w:b/>
          <w:sz w:val="20"/>
          <w:szCs w:val="20"/>
        </w:rPr>
        <w:t xml:space="preserve"> Noroccidente</w:t>
      </w:r>
    </w:p>
    <w:p w14:paraId="7FB64A95" w14:textId="77777777" w:rsidR="00DA0F70" w:rsidRPr="000F5DA0" w:rsidRDefault="00DA0F70" w:rsidP="00D45F51">
      <w:pPr>
        <w:jc w:val="both"/>
        <w:rPr>
          <w:rFonts w:asciiTheme="minorHAnsi" w:hAnsiTheme="minorHAnsi" w:cstheme="minorHAnsi"/>
          <w:b/>
          <w:sz w:val="20"/>
          <w:szCs w:val="20"/>
        </w:rPr>
      </w:pPr>
    </w:p>
    <w:p w14:paraId="48786E6D" w14:textId="77777777" w:rsidR="00D45F51" w:rsidRPr="000F5DA0" w:rsidRDefault="00D45F51" w:rsidP="00D45F51">
      <w:pPr>
        <w:jc w:val="both"/>
        <w:rPr>
          <w:rFonts w:asciiTheme="minorHAnsi" w:hAnsiTheme="minorHAnsi" w:cstheme="minorHAnsi"/>
          <w:sz w:val="20"/>
          <w:szCs w:val="20"/>
        </w:rPr>
      </w:pPr>
      <w:r w:rsidRPr="000F5DA0">
        <w:rPr>
          <w:rFonts w:asciiTheme="minorHAnsi" w:hAnsiTheme="minorHAnsi" w:cstheme="minorHAnsi"/>
          <w:sz w:val="20"/>
          <w:szCs w:val="20"/>
        </w:rPr>
        <w:t>La construcción de esta Alerta Temprana tuvo un impacto directo en el entendimiento de la hipótesis macrorregional de riesgo para los Departamentos de Antioquia, Córdoba y Chocó en tanto se pudo describir de forma densa y profunda en un documento de advertencia aquellas dinámicas de disputa entre las AGC y el Bloque Virgilio Peralta Arenas - BVPA (</w:t>
      </w:r>
      <w:proofErr w:type="spellStart"/>
      <w:r w:rsidRPr="000F5DA0">
        <w:rPr>
          <w:rFonts w:asciiTheme="minorHAnsi" w:hAnsiTheme="minorHAnsi" w:cstheme="minorHAnsi"/>
          <w:sz w:val="20"/>
          <w:szCs w:val="20"/>
        </w:rPr>
        <w:t>Caparrapos</w:t>
      </w:r>
      <w:proofErr w:type="spellEnd"/>
      <w:r w:rsidRPr="000F5DA0">
        <w:rPr>
          <w:rFonts w:asciiTheme="minorHAnsi" w:hAnsiTheme="minorHAnsi" w:cstheme="minorHAnsi"/>
          <w:sz w:val="20"/>
          <w:szCs w:val="20"/>
        </w:rPr>
        <w:t>) y la el Frente 18 de las FARC-EP, por el control de los corredores de movilidad para el tráfico de armas y los primeros eslabones de la cadena de narcotráfico en el Sur de Córdoba.</w:t>
      </w:r>
    </w:p>
    <w:p w14:paraId="4F31365F" w14:textId="7E0D7CC2" w:rsidR="00D45F51" w:rsidRPr="000F5DA0" w:rsidRDefault="00D45F51" w:rsidP="00D45F51">
      <w:pPr>
        <w:jc w:val="both"/>
        <w:rPr>
          <w:rFonts w:asciiTheme="minorHAnsi" w:hAnsiTheme="minorHAnsi" w:cstheme="minorHAnsi"/>
          <w:sz w:val="20"/>
          <w:szCs w:val="20"/>
        </w:rPr>
      </w:pPr>
      <w:r w:rsidRPr="000F5DA0">
        <w:rPr>
          <w:rFonts w:asciiTheme="minorHAnsi" w:hAnsiTheme="minorHAnsi" w:cstheme="minorHAnsi"/>
          <w:sz w:val="20"/>
          <w:szCs w:val="20"/>
        </w:rPr>
        <w:t xml:space="preserve">Dicha descripción ha sido fundamental para analizar los escenarios de riesgo y expansión de las disputas señaladas hacia las subregiones del Bajo Cauca, Norte y Urabá antioqueño y de ahí hacia las diferentes subregiones del Chocó que se intercomunican con </w:t>
      </w:r>
      <w:r w:rsidR="00BC1565" w:rsidRPr="000F5DA0">
        <w:rPr>
          <w:rFonts w:asciiTheme="minorHAnsi" w:hAnsiTheme="minorHAnsi" w:cstheme="minorHAnsi"/>
          <w:sz w:val="20"/>
          <w:szCs w:val="20"/>
        </w:rPr>
        <w:t>estas regiones mencionadas</w:t>
      </w:r>
      <w:r w:rsidRPr="000F5DA0">
        <w:rPr>
          <w:rFonts w:asciiTheme="minorHAnsi" w:hAnsiTheme="minorHAnsi" w:cstheme="minorHAnsi"/>
          <w:sz w:val="20"/>
          <w:szCs w:val="20"/>
        </w:rPr>
        <w:t>. Por otro lado, la AT 054 ha sido una guía para entender desde una perspectiva macrorregional los diversos aspectos territoriales que han determinado un tipo de vulnerabilidad muy específico asociado al incremento de los cultivos ilícitos en zonas concretas como el Bajo Atrato, el Norte y Bajo Cauca antioqueño, y el Sur de Córdoba y con ello las dinámicas de la economía ilegal. Asimismo, la minería a gran escala presente en el Bajo Cauca y Sur de Córdoba ha generado un cambio en el uso de la tierra, pasando de la agricultura de subsistencia y ganadería extensiva, a un enfoque específico del sector minero energético, puede constituirse en una vulnerabilidad no solo territorial sino también social, en el marco de diversas conflictividades sociales que pueden ser arbitrariamente aprovechadas por los actores violentos para distintos propósitos.</w:t>
      </w:r>
    </w:p>
    <w:p w14:paraId="2DFFAE22" w14:textId="77777777" w:rsidR="00D45F51" w:rsidRPr="000F5DA0" w:rsidRDefault="00D45F51" w:rsidP="00D45F51">
      <w:pPr>
        <w:jc w:val="both"/>
        <w:rPr>
          <w:rFonts w:asciiTheme="minorHAnsi" w:hAnsiTheme="minorHAnsi" w:cstheme="minorHAnsi"/>
          <w:sz w:val="20"/>
          <w:szCs w:val="20"/>
        </w:rPr>
      </w:pPr>
    </w:p>
    <w:p w14:paraId="44C81D1A" w14:textId="7210564A" w:rsidR="00D45F51" w:rsidRDefault="00D45F51" w:rsidP="00D45F51">
      <w:pPr>
        <w:jc w:val="both"/>
        <w:rPr>
          <w:rFonts w:asciiTheme="minorHAnsi" w:hAnsiTheme="minorHAnsi" w:cstheme="minorHAnsi"/>
          <w:b/>
          <w:sz w:val="20"/>
          <w:szCs w:val="20"/>
        </w:rPr>
      </w:pPr>
      <w:r w:rsidRPr="000F5DA0">
        <w:rPr>
          <w:rFonts w:asciiTheme="minorHAnsi" w:hAnsiTheme="minorHAnsi" w:cstheme="minorHAnsi"/>
          <w:b/>
          <w:sz w:val="20"/>
          <w:szCs w:val="20"/>
        </w:rPr>
        <w:t xml:space="preserve">Santiago </w:t>
      </w:r>
      <w:proofErr w:type="gramStart"/>
      <w:r w:rsidRPr="000F5DA0">
        <w:rPr>
          <w:rFonts w:asciiTheme="minorHAnsi" w:hAnsiTheme="minorHAnsi" w:cstheme="minorHAnsi"/>
          <w:b/>
          <w:sz w:val="20"/>
          <w:szCs w:val="20"/>
        </w:rPr>
        <w:t>Amaya  –</w:t>
      </w:r>
      <w:proofErr w:type="gramEnd"/>
      <w:r w:rsidRPr="000F5DA0">
        <w:rPr>
          <w:rFonts w:asciiTheme="minorHAnsi" w:hAnsiTheme="minorHAnsi" w:cstheme="minorHAnsi"/>
          <w:b/>
          <w:sz w:val="20"/>
          <w:szCs w:val="20"/>
        </w:rPr>
        <w:t xml:space="preserve"> Analista de Seguimiento </w:t>
      </w:r>
      <w:proofErr w:type="spellStart"/>
      <w:r w:rsidRPr="000F5DA0">
        <w:rPr>
          <w:rFonts w:asciiTheme="minorHAnsi" w:hAnsiTheme="minorHAnsi" w:cstheme="minorHAnsi"/>
          <w:b/>
          <w:sz w:val="20"/>
          <w:szCs w:val="20"/>
        </w:rPr>
        <w:t>Macroregión</w:t>
      </w:r>
      <w:proofErr w:type="spellEnd"/>
      <w:r w:rsidRPr="000F5DA0">
        <w:rPr>
          <w:rFonts w:asciiTheme="minorHAnsi" w:hAnsiTheme="minorHAnsi" w:cstheme="minorHAnsi"/>
          <w:b/>
          <w:sz w:val="20"/>
          <w:szCs w:val="20"/>
        </w:rPr>
        <w:t xml:space="preserve"> Noroccidente</w:t>
      </w:r>
    </w:p>
    <w:p w14:paraId="77CB4918" w14:textId="77777777" w:rsidR="00DA0F70" w:rsidRPr="000F5DA0" w:rsidRDefault="00DA0F70" w:rsidP="00D45F51">
      <w:pPr>
        <w:jc w:val="both"/>
        <w:rPr>
          <w:rFonts w:asciiTheme="minorHAnsi" w:hAnsiTheme="minorHAnsi" w:cstheme="minorHAnsi"/>
          <w:b/>
          <w:sz w:val="20"/>
          <w:szCs w:val="20"/>
        </w:rPr>
      </w:pPr>
    </w:p>
    <w:p w14:paraId="4C11449D" w14:textId="77777777" w:rsidR="00D45F51" w:rsidRPr="000F5DA0" w:rsidRDefault="00D45F51" w:rsidP="00D45F51">
      <w:pPr>
        <w:jc w:val="both"/>
        <w:rPr>
          <w:rFonts w:asciiTheme="minorHAnsi" w:hAnsiTheme="minorHAnsi" w:cstheme="minorHAnsi"/>
          <w:sz w:val="20"/>
          <w:szCs w:val="20"/>
        </w:rPr>
      </w:pPr>
      <w:r w:rsidRPr="000F5DA0">
        <w:rPr>
          <w:rFonts w:asciiTheme="minorHAnsi" w:hAnsiTheme="minorHAnsi" w:cstheme="minorHAnsi"/>
          <w:sz w:val="20"/>
          <w:szCs w:val="20"/>
        </w:rPr>
        <w:t xml:space="preserve">Desde el comienzo, el proceso de seguimiento a la AT 054-19, representó una serie de retos en materia metodológica. Primero, consistía en diseñar una herramienta de recolección de información que pudiera dar cuenta de las acciones para mitigar el riesgo que emprendían cuatro administraciones municipales distintas, partiendo del mismo escenario de riesgo identificado. Adicionalmente, la entrada al 2020 traía consigo la llegada de la pandemia del COVID-19, obstáculo que comprometía la capacidad </w:t>
      </w:r>
      <w:r w:rsidRPr="000F5DA0">
        <w:rPr>
          <w:rFonts w:asciiTheme="minorHAnsi" w:hAnsiTheme="minorHAnsi" w:cstheme="minorHAnsi"/>
          <w:sz w:val="20"/>
          <w:szCs w:val="20"/>
        </w:rPr>
        <w:lastRenderedPageBreak/>
        <w:t>de la Defensoría de poder contrastar las acciones que reportaban las entidades públicas con fuentes comunitarias que pudieran verificar la movilización institucional, dada la imposibilidad de viajar a los territorios advertidos.</w:t>
      </w:r>
    </w:p>
    <w:p w14:paraId="4D821087" w14:textId="5AFA4DAC" w:rsidR="00D45F51" w:rsidRPr="000F5DA0" w:rsidRDefault="00D45F51" w:rsidP="00D45F51">
      <w:pPr>
        <w:jc w:val="both"/>
        <w:rPr>
          <w:rFonts w:asciiTheme="minorHAnsi" w:hAnsiTheme="minorHAnsi" w:cstheme="minorHAnsi"/>
          <w:sz w:val="20"/>
          <w:szCs w:val="20"/>
        </w:rPr>
      </w:pPr>
      <w:r w:rsidRPr="000F5DA0">
        <w:rPr>
          <w:rFonts w:asciiTheme="minorHAnsi" w:hAnsiTheme="minorHAnsi" w:cstheme="minorHAnsi"/>
          <w:sz w:val="20"/>
          <w:szCs w:val="20"/>
        </w:rPr>
        <w:t xml:space="preserve">Luego de arduas conversaciones entre el equipo defensorial, diseñamos un instrumento de recolección de información que tenía por objetivo facilitar el proceso de constatación virtual. Formulamos unas </w:t>
      </w:r>
      <w:r w:rsidR="00DA0F70" w:rsidRPr="000F5DA0">
        <w:rPr>
          <w:rFonts w:asciiTheme="minorHAnsi" w:hAnsiTheme="minorHAnsi" w:cstheme="minorHAnsi"/>
          <w:sz w:val="20"/>
          <w:szCs w:val="20"/>
        </w:rPr>
        <w:t>preguntas orientadoras</w:t>
      </w:r>
      <w:r w:rsidRPr="000F5DA0">
        <w:rPr>
          <w:rFonts w:asciiTheme="minorHAnsi" w:hAnsiTheme="minorHAnsi" w:cstheme="minorHAnsi"/>
          <w:sz w:val="20"/>
          <w:szCs w:val="20"/>
        </w:rPr>
        <w:t xml:space="preserve"> que abarcaran las dimensiones del escenario de riesgo descrito en la Alerta Temprana y nos dispusimos a reunirnos con funcionarios de entidades de los órdenes municipales y departamentales. </w:t>
      </w:r>
    </w:p>
    <w:p w14:paraId="11C0EE8D" w14:textId="367F8DF1" w:rsidR="00D45F51" w:rsidRPr="000F5DA0" w:rsidRDefault="00D45F51" w:rsidP="00D45F51">
      <w:pPr>
        <w:jc w:val="both"/>
        <w:rPr>
          <w:rFonts w:asciiTheme="minorHAnsi" w:hAnsiTheme="minorHAnsi" w:cstheme="minorHAnsi"/>
          <w:sz w:val="20"/>
          <w:szCs w:val="20"/>
        </w:rPr>
      </w:pPr>
      <w:r w:rsidRPr="000F5DA0">
        <w:rPr>
          <w:rFonts w:asciiTheme="minorHAnsi" w:hAnsiTheme="minorHAnsi" w:cstheme="minorHAnsi"/>
          <w:sz w:val="20"/>
          <w:szCs w:val="20"/>
        </w:rPr>
        <w:t xml:space="preserve">El nuevo reto será hacer la contrastación de información con las organizaciones y </w:t>
      </w:r>
      <w:proofErr w:type="gramStart"/>
      <w:r w:rsidRPr="000F5DA0">
        <w:rPr>
          <w:rFonts w:asciiTheme="minorHAnsi" w:hAnsiTheme="minorHAnsi" w:cstheme="minorHAnsi"/>
          <w:sz w:val="20"/>
          <w:szCs w:val="20"/>
        </w:rPr>
        <w:t>defensores y defensoras</w:t>
      </w:r>
      <w:proofErr w:type="gramEnd"/>
      <w:r w:rsidRPr="000F5DA0">
        <w:rPr>
          <w:rFonts w:asciiTheme="minorHAnsi" w:hAnsiTheme="minorHAnsi" w:cstheme="minorHAnsi"/>
          <w:sz w:val="20"/>
          <w:szCs w:val="20"/>
        </w:rPr>
        <w:t xml:space="preserve"> de DDHH que trabajan en el sur de Córdoba. Entendemos la importancia de este componente para que nuestra valoración de la evolución del riesgo y del desempeño institucional esté basada en evidencia empírica, en los testimonios de las poblaciones focalizadas en riesgo, en las acciones concretas implementadas en los territorios que advertimos desde la Defensoría. </w:t>
      </w:r>
    </w:p>
    <w:p w14:paraId="567528E5" w14:textId="67AECAEE" w:rsidR="00D45F51" w:rsidRPr="000F5DA0" w:rsidRDefault="00D45F51" w:rsidP="00D45F51">
      <w:pPr>
        <w:jc w:val="both"/>
        <w:rPr>
          <w:rFonts w:asciiTheme="minorHAnsi" w:hAnsiTheme="minorHAnsi" w:cstheme="minorHAnsi"/>
          <w:sz w:val="20"/>
          <w:szCs w:val="20"/>
        </w:rPr>
      </w:pPr>
    </w:p>
    <w:p w14:paraId="5CE1F946" w14:textId="77777777" w:rsidR="00D45F51" w:rsidRPr="000F5DA0" w:rsidRDefault="00D45F51" w:rsidP="00D45F51">
      <w:pPr>
        <w:jc w:val="center"/>
        <w:rPr>
          <w:rFonts w:asciiTheme="minorHAnsi" w:hAnsiTheme="minorHAnsi" w:cstheme="minorHAnsi"/>
          <w:b/>
          <w:color w:val="000090"/>
          <w:sz w:val="20"/>
          <w:szCs w:val="20"/>
        </w:rPr>
      </w:pPr>
      <w:r w:rsidRPr="000F5DA0">
        <w:rPr>
          <w:rFonts w:asciiTheme="minorHAnsi" w:hAnsiTheme="minorHAnsi" w:cstheme="minorHAnsi"/>
          <w:b/>
          <w:color w:val="000090"/>
          <w:sz w:val="20"/>
          <w:szCs w:val="20"/>
        </w:rPr>
        <w:t>ALERTA TEMPRANA 001-20 PARA RÍO CHAGUÍ</w:t>
      </w:r>
    </w:p>
    <w:p w14:paraId="6424EB70" w14:textId="77777777" w:rsidR="00D45F51" w:rsidRPr="000F5DA0" w:rsidRDefault="00D45F51" w:rsidP="00D45F51">
      <w:pPr>
        <w:jc w:val="center"/>
        <w:rPr>
          <w:rFonts w:asciiTheme="minorHAnsi" w:hAnsiTheme="minorHAnsi" w:cstheme="minorHAnsi"/>
          <w:b/>
          <w:color w:val="000090"/>
          <w:sz w:val="20"/>
          <w:szCs w:val="20"/>
        </w:rPr>
      </w:pPr>
    </w:p>
    <w:p w14:paraId="77690EF0" w14:textId="1F4BF7D0" w:rsidR="00D45F51" w:rsidRPr="000F5DA0" w:rsidRDefault="00D45F51" w:rsidP="00D45F51">
      <w:pPr>
        <w:jc w:val="both"/>
        <w:textAlignment w:val="baseline"/>
        <w:rPr>
          <w:rFonts w:asciiTheme="minorHAnsi" w:hAnsiTheme="minorHAnsi" w:cstheme="minorHAnsi"/>
          <w:b/>
          <w:color w:val="000000"/>
          <w:sz w:val="20"/>
          <w:szCs w:val="20"/>
        </w:rPr>
      </w:pPr>
      <w:proofErr w:type="spellStart"/>
      <w:r w:rsidRPr="000F5DA0">
        <w:rPr>
          <w:rFonts w:asciiTheme="minorHAnsi" w:hAnsiTheme="minorHAnsi" w:cstheme="minorHAnsi"/>
          <w:b/>
          <w:color w:val="000000"/>
          <w:sz w:val="20"/>
          <w:szCs w:val="20"/>
        </w:rPr>
        <w:t>Duvan</w:t>
      </w:r>
      <w:proofErr w:type="spellEnd"/>
      <w:r w:rsidRPr="000F5DA0">
        <w:rPr>
          <w:rFonts w:asciiTheme="minorHAnsi" w:hAnsiTheme="minorHAnsi" w:cstheme="minorHAnsi"/>
          <w:b/>
          <w:color w:val="000000"/>
          <w:sz w:val="20"/>
          <w:szCs w:val="20"/>
        </w:rPr>
        <w:t xml:space="preserve"> Mosquera - Represente Legal Consejo Comunitario Unión </w:t>
      </w:r>
      <w:r w:rsidR="00BC1565" w:rsidRPr="000F5DA0">
        <w:rPr>
          <w:rFonts w:asciiTheme="minorHAnsi" w:hAnsiTheme="minorHAnsi" w:cstheme="minorHAnsi"/>
          <w:b/>
          <w:color w:val="000000"/>
          <w:sz w:val="20"/>
          <w:szCs w:val="20"/>
        </w:rPr>
        <w:t>del Río</w:t>
      </w:r>
      <w:r w:rsidRPr="000F5DA0">
        <w:rPr>
          <w:rFonts w:asciiTheme="minorHAnsi" w:hAnsiTheme="minorHAnsi" w:cstheme="minorHAnsi"/>
          <w:b/>
          <w:color w:val="000000"/>
          <w:sz w:val="20"/>
          <w:szCs w:val="20"/>
        </w:rPr>
        <w:t xml:space="preserve"> Chagüí</w:t>
      </w:r>
    </w:p>
    <w:p w14:paraId="146EF292" w14:textId="77777777" w:rsidR="00D45F51" w:rsidRPr="000F5DA0" w:rsidRDefault="00D45F51" w:rsidP="00D45F51">
      <w:pPr>
        <w:jc w:val="both"/>
        <w:textAlignment w:val="baseline"/>
        <w:rPr>
          <w:rFonts w:asciiTheme="minorHAnsi" w:hAnsiTheme="minorHAnsi" w:cstheme="minorHAnsi"/>
          <w:b/>
          <w:color w:val="000090"/>
          <w:sz w:val="20"/>
          <w:szCs w:val="20"/>
        </w:rPr>
      </w:pPr>
    </w:p>
    <w:p w14:paraId="7F5C755F" w14:textId="29BC4545" w:rsidR="00D45F51" w:rsidRPr="000F5DA0" w:rsidRDefault="00D45F51" w:rsidP="00D45F51">
      <w:pPr>
        <w:jc w:val="both"/>
        <w:textAlignment w:val="baseline"/>
        <w:rPr>
          <w:rFonts w:asciiTheme="minorHAnsi" w:hAnsiTheme="minorHAnsi" w:cstheme="minorHAnsi"/>
          <w:color w:val="000000"/>
          <w:sz w:val="20"/>
          <w:szCs w:val="20"/>
        </w:rPr>
      </w:pPr>
      <w:r w:rsidRPr="000F5DA0">
        <w:rPr>
          <w:rFonts w:asciiTheme="minorHAnsi" w:hAnsiTheme="minorHAnsi" w:cstheme="minorHAnsi"/>
          <w:color w:val="000000"/>
          <w:sz w:val="20"/>
          <w:szCs w:val="20"/>
        </w:rPr>
        <w:t xml:space="preserve">El desplazamiento forzado que tuvo lugar a principios del mes </w:t>
      </w:r>
      <w:r w:rsidR="00BC1565" w:rsidRPr="000F5DA0">
        <w:rPr>
          <w:rFonts w:asciiTheme="minorHAnsi" w:hAnsiTheme="minorHAnsi" w:cstheme="minorHAnsi"/>
          <w:color w:val="000000"/>
          <w:sz w:val="20"/>
          <w:szCs w:val="20"/>
        </w:rPr>
        <w:t>de enero</w:t>
      </w:r>
      <w:r w:rsidRPr="000F5DA0">
        <w:rPr>
          <w:rFonts w:asciiTheme="minorHAnsi" w:hAnsiTheme="minorHAnsi" w:cstheme="minorHAnsi"/>
          <w:color w:val="000000"/>
          <w:sz w:val="20"/>
          <w:szCs w:val="20"/>
        </w:rPr>
        <w:t xml:space="preserve"> de </w:t>
      </w:r>
      <w:proofErr w:type="gramStart"/>
      <w:r w:rsidRPr="000F5DA0">
        <w:rPr>
          <w:rFonts w:asciiTheme="minorHAnsi" w:hAnsiTheme="minorHAnsi" w:cstheme="minorHAnsi"/>
          <w:color w:val="000000"/>
          <w:sz w:val="20"/>
          <w:szCs w:val="20"/>
        </w:rPr>
        <w:t>2020,</w:t>
      </w:r>
      <w:proofErr w:type="gramEnd"/>
      <w:r w:rsidRPr="000F5DA0">
        <w:rPr>
          <w:rFonts w:asciiTheme="minorHAnsi" w:hAnsiTheme="minorHAnsi" w:cstheme="minorHAnsi"/>
          <w:color w:val="000000"/>
          <w:sz w:val="20"/>
          <w:szCs w:val="20"/>
        </w:rPr>
        <w:t xml:space="preserve"> fue el más grande que ha padecido el Consejo Comunitario del Rio Chagüí. Cuando esto pasó, </w:t>
      </w:r>
      <w:proofErr w:type="gramStart"/>
      <w:r w:rsidRPr="000F5DA0">
        <w:rPr>
          <w:rFonts w:asciiTheme="minorHAnsi" w:hAnsiTheme="minorHAnsi" w:cstheme="minorHAnsi"/>
          <w:color w:val="000000"/>
          <w:sz w:val="20"/>
          <w:szCs w:val="20"/>
        </w:rPr>
        <w:t>dimos aviso</w:t>
      </w:r>
      <w:proofErr w:type="gramEnd"/>
      <w:r w:rsidRPr="000F5DA0">
        <w:rPr>
          <w:rFonts w:asciiTheme="minorHAnsi" w:hAnsiTheme="minorHAnsi" w:cstheme="minorHAnsi"/>
          <w:color w:val="000000"/>
          <w:sz w:val="20"/>
          <w:szCs w:val="20"/>
        </w:rPr>
        <w:t xml:space="preserve"> a </w:t>
      </w:r>
      <w:r w:rsidR="00BC1565" w:rsidRPr="000F5DA0">
        <w:rPr>
          <w:rFonts w:asciiTheme="minorHAnsi" w:hAnsiTheme="minorHAnsi" w:cstheme="minorHAnsi"/>
          <w:color w:val="000000"/>
          <w:sz w:val="20"/>
          <w:szCs w:val="20"/>
        </w:rPr>
        <w:t>la Defensoría</w:t>
      </w:r>
      <w:r w:rsidRPr="000F5DA0">
        <w:rPr>
          <w:rFonts w:asciiTheme="minorHAnsi" w:hAnsiTheme="minorHAnsi" w:cstheme="minorHAnsi"/>
          <w:color w:val="000000"/>
          <w:sz w:val="20"/>
          <w:szCs w:val="20"/>
        </w:rPr>
        <w:t xml:space="preserve"> del Pueblo, y fue emitida rápidamente una Alerta Temprana. Dicha emisión, trajo como resultado una respuesta inmediata de </w:t>
      </w:r>
      <w:r w:rsidR="00BC1565" w:rsidRPr="000F5DA0">
        <w:rPr>
          <w:rFonts w:asciiTheme="minorHAnsi" w:hAnsiTheme="minorHAnsi" w:cstheme="minorHAnsi"/>
          <w:color w:val="000000"/>
          <w:sz w:val="20"/>
          <w:szCs w:val="20"/>
        </w:rPr>
        <w:t>las instituciones</w:t>
      </w:r>
      <w:r w:rsidRPr="000F5DA0">
        <w:rPr>
          <w:rFonts w:asciiTheme="minorHAnsi" w:hAnsiTheme="minorHAnsi" w:cstheme="minorHAnsi"/>
          <w:color w:val="000000"/>
          <w:sz w:val="20"/>
          <w:szCs w:val="20"/>
        </w:rPr>
        <w:t xml:space="preserve">. Gracias </w:t>
      </w:r>
      <w:r w:rsidR="00BC1565" w:rsidRPr="000F5DA0">
        <w:rPr>
          <w:rFonts w:asciiTheme="minorHAnsi" w:hAnsiTheme="minorHAnsi" w:cstheme="minorHAnsi"/>
          <w:color w:val="000000"/>
          <w:sz w:val="20"/>
          <w:szCs w:val="20"/>
        </w:rPr>
        <w:t>a esta</w:t>
      </w:r>
      <w:r w:rsidRPr="000F5DA0">
        <w:rPr>
          <w:rFonts w:asciiTheme="minorHAnsi" w:hAnsiTheme="minorHAnsi" w:cstheme="minorHAnsi"/>
          <w:color w:val="000000"/>
          <w:sz w:val="20"/>
          <w:szCs w:val="20"/>
        </w:rPr>
        <w:t xml:space="preserve"> advertencia y a la rapidez con la que actuó la Defensoría del Pueblo, todo esto se pudo </w:t>
      </w:r>
      <w:proofErr w:type="gramStart"/>
      <w:r w:rsidRPr="000F5DA0">
        <w:rPr>
          <w:rFonts w:asciiTheme="minorHAnsi" w:hAnsiTheme="minorHAnsi" w:cstheme="minorHAnsi"/>
          <w:color w:val="000000"/>
          <w:sz w:val="20"/>
          <w:szCs w:val="20"/>
        </w:rPr>
        <w:t>resolver  y</w:t>
      </w:r>
      <w:proofErr w:type="gramEnd"/>
      <w:r w:rsidRPr="000F5DA0">
        <w:rPr>
          <w:rFonts w:asciiTheme="minorHAnsi" w:hAnsiTheme="minorHAnsi" w:cstheme="minorHAnsi"/>
          <w:color w:val="000000"/>
          <w:sz w:val="20"/>
          <w:szCs w:val="20"/>
        </w:rPr>
        <w:t xml:space="preserve"> la gente pudo retornar al territorio. Sin embargo, vale la pena resaltar que muchos de los compromisos por parte del gobierno todavía no se han cumplido en su totalidad.</w:t>
      </w:r>
    </w:p>
    <w:p w14:paraId="190FAF68" w14:textId="0F289E5A" w:rsidR="00D45F51" w:rsidRPr="000F5DA0" w:rsidRDefault="00D45F51" w:rsidP="00D45F51">
      <w:pPr>
        <w:rPr>
          <w:rFonts w:asciiTheme="minorHAnsi" w:hAnsiTheme="minorHAnsi" w:cstheme="minorHAnsi"/>
          <w:sz w:val="20"/>
          <w:szCs w:val="20"/>
        </w:rPr>
      </w:pPr>
    </w:p>
    <w:p w14:paraId="09C8DFDB" w14:textId="4ED8B0F1" w:rsidR="00D45F51" w:rsidRPr="000F5DA0" w:rsidRDefault="00BC1565" w:rsidP="00D45F51">
      <w:pPr>
        <w:jc w:val="both"/>
        <w:rPr>
          <w:rFonts w:asciiTheme="minorHAnsi" w:hAnsiTheme="minorHAnsi" w:cstheme="minorHAnsi"/>
          <w:b/>
          <w:sz w:val="20"/>
          <w:szCs w:val="20"/>
        </w:rPr>
      </w:pPr>
      <w:proofErr w:type="spellStart"/>
      <w:r>
        <w:rPr>
          <w:rFonts w:asciiTheme="minorHAnsi" w:hAnsiTheme="minorHAnsi" w:cstheme="minorHAnsi"/>
          <w:b/>
          <w:sz w:val="20"/>
          <w:szCs w:val="20"/>
        </w:rPr>
        <w:t>D</w:t>
      </w:r>
      <w:r w:rsidR="00D45F51" w:rsidRPr="000F5DA0">
        <w:rPr>
          <w:rFonts w:asciiTheme="minorHAnsi" w:hAnsiTheme="minorHAnsi" w:cstheme="minorHAnsi"/>
          <w:b/>
          <w:sz w:val="20"/>
          <w:szCs w:val="20"/>
        </w:rPr>
        <w:t>uar</w:t>
      </w:r>
      <w:proofErr w:type="spellEnd"/>
      <w:r w:rsidR="00D45F51" w:rsidRPr="000F5DA0">
        <w:rPr>
          <w:rFonts w:asciiTheme="minorHAnsi" w:hAnsiTheme="minorHAnsi" w:cstheme="minorHAnsi"/>
          <w:b/>
          <w:sz w:val="20"/>
          <w:szCs w:val="20"/>
        </w:rPr>
        <w:t xml:space="preserve"> Angulo – Analista Regional Nariño</w:t>
      </w:r>
    </w:p>
    <w:p w14:paraId="7A409B70" w14:textId="77777777" w:rsidR="00D45F51" w:rsidRPr="000F5DA0" w:rsidRDefault="00D45F51" w:rsidP="00D45F51">
      <w:pPr>
        <w:jc w:val="both"/>
        <w:textAlignment w:val="baseline"/>
        <w:rPr>
          <w:rFonts w:asciiTheme="minorHAnsi" w:hAnsiTheme="minorHAnsi" w:cstheme="minorHAnsi"/>
          <w:color w:val="000000"/>
          <w:sz w:val="20"/>
          <w:szCs w:val="20"/>
        </w:rPr>
      </w:pPr>
      <w:r w:rsidRPr="000F5DA0">
        <w:rPr>
          <w:rFonts w:asciiTheme="minorHAnsi" w:hAnsiTheme="minorHAnsi" w:cstheme="minorHAnsi"/>
          <w:color w:val="000000"/>
          <w:sz w:val="20"/>
          <w:szCs w:val="20"/>
        </w:rPr>
        <w:t xml:space="preserve">La Alerta Temprana 001 del 2020, permitió visibilizar la reactivación del conflicto armado en el pacífico Nariñense, donde la disputa armada de los actores se presenta por el control del territorio para el desarrollo de actividades ilícitas, especialmente de las zonas más apartadas de la cabecera municipal y veredas donde el único medio para ingresar es por vía fluvial </w:t>
      </w:r>
      <w:proofErr w:type="gramStart"/>
      <w:r w:rsidRPr="000F5DA0">
        <w:rPr>
          <w:rFonts w:asciiTheme="minorHAnsi" w:hAnsiTheme="minorHAnsi" w:cstheme="minorHAnsi"/>
          <w:color w:val="000000"/>
          <w:sz w:val="20"/>
          <w:szCs w:val="20"/>
        </w:rPr>
        <w:t>de acuerdo a</w:t>
      </w:r>
      <w:proofErr w:type="gramEnd"/>
      <w:r w:rsidRPr="000F5DA0">
        <w:rPr>
          <w:rFonts w:asciiTheme="minorHAnsi" w:hAnsiTheme="minorHAnsi" w:cstheme="minorHAnsi"/>
          <w:color w:val="000000"/>
          <w:sz w:val="20"/>
          <w:szCs w:val="20"/>
        </w:rPr>
        <w:t xml:space="preserve"> las condiciones marítimas. La emisión de este informe de riesgo alertó al Gobierno Nacional y Departamental sobre el abandono histórico de estas comunidades étnicas, con el propósito de impulsar la implementación de políticas y servicios públicos como la instalación de la conexión eléctrica, la prestación de los servicios de salud y atención psicosocial y para que se brindaran condiciones de seguridad por parte de la Fuerza Pública para salvaguardar la vida e integridad de los habitantes de 26 veredas de las 29 que conforman el Consejo Comunitario Unión del río Chagüi. </w:t>
      </w:r>
    </w:p>
    <w:p w14:paraId="1B981173" w14:textId="77777777" w:rsidR="00D45F51" w:rsidRPr="000F5DA0" w:rsidRDefault="00D45F51" w:rsidP="00D45F51">
      <w:pPr>
        <w:jc w:val="both"/>
        <w:textAlignment w:val="baseline"/>
        <w:rPr>
          <w:rFonts w:asciiTheme="minorHAnsi" w:hAnsiTheme="minorHAnsi" w:cstheme="minorHAnsi"/>
          <w:color w:val="000000"/>
          <w:sz w:val="20"/>
          <w:szCs w:val="20"/>
        </w:rPr>
      </w:pPr>
    </w:p>
    <w:p w14:paraId="33E222B3" w14:textId="77777777" w:rsidR="00D45F51" w:rsidRPr="000F5DA0" w:rsidRDefault="00D45F51" w:rsidP="00D45F51">
      <w:pPr>
        <w:jc w:val="both"/>
        <w:textAlignment w:val="baseline"/>
        <w:rPr>
          <w:rFonts w:asciiTheme="minorHAnsi" w:hAnsiTheme="minorHAnsi" w:cstheme="minorHAnsi"/>
          <w:color w:val="000000"/>
          <w:sz w:val="20"/>
          <w:szCs w:val="20"/>
        </w:rPr>
      </w:pPr>
    </w:p>
    <w:p w14:paraId="0559F02B" w14:textId="130A0F63" w:rsidR="00D45F51" w:rsidRPr="000F5DA0" w:rsidRDefault="00D45F51" w:rsidP="00D45F51">
      <w:pPr>
        <w:rPr>
          <w:rFonts w:asciiTheme="minorHAnsi" w:hAnsiTheme="minorHAnsi" w:cstheme="minorHAnsi"/>
          <w:b/>
          <w:sz w:val="20"/>
          <w:szCs w:val="20"/>
        </w:rPr>
      </w:pPr>
      <w:r w:rsidRPr="000F5DA0">
        <w:rPr>
          <w:rFonts w:asciiTheme="minorHAnsi" w:hAnsiTheme="minorHAnsi" w:cstheme="minorHAnsi"/>
          <w:b/>
          <w:sz w:val="20"/>
          <w:szCs w:val="20"/>
        </w:rPr>
        <w:t xml:space="preserve"> Jorge Yépez – Analista Nacional </w:t>
      </w:r>
      <w:proofErr w:type="spellStart"/>
      <w:r w:rsidRPr="000F5DA0">
        <w:rPr>
          <w:rFonts w:asciiTheme="minorHAnsi" w:hAnsiTheme="minorHAnsi" w:cstheme="minorHAnsi"/>
          <w:b/>
          <w:sz w:val="20"/>
          <w:szCs w:val="20"/>
        </w:rPr>
        <w:t>Macroregión</w:t>
      </w:r>
      <w:proofErr w:type="spellEnd"/>
      <w:r w:rsidRPr="000F5DA0">
        <w:rPr>
          <w:rFonts w:asciiTheme="minorHAnsi" w:hAnsiTheme="minorHAnsi" w:cstheme="minorHAnsi"/>
          <w:b/>
          <w:sz w:val="20"/>
          <w:szCs w:val="20"/>
        </w:rPr>
        <w:t xml:space="preserve"> Suroccidente</w:t>
      </w:r>
    </w:p>
    <w:p w14:paraId="665F4B81" w14:textId="35F55FE3" w:rsidR="00D45F51" w:rsidRPr="000F5DA0" w:rsidRDefault="00D45F51" w:rsidP="00D45F51">
      <w:pPr>
        <w:jc w:val="both"/>
        <w:rPr>
          <w:rFonts w:asciiTheme="minorHAnsi" w:hAnsiTheme="minorHAnsi" w:cstheme="minorHAnsi"/>
          <w:sz w:val="20"/>
          <w:szCs w:val="20"/>
        </w:rPr>
      </w:pPr>
      <w:r w:rsidRPr="000F5DA0">
        <w:rPr>
          <w:rFonts w:asciiTheme="minorHAnsi" w:hAnsiTheme="minorHAnsi" w:cstheme="minorHAnsi"/>
          <w:sz w:val="20"/>
          <w:szCs w:val="20"/>
        </w:rPr>
        <w:t xml:space="preserve">La </w:t>
      </w:r>
      <w:r w:rsidR="00BC1565" w:rsidRPr="000F5DA0">
        <w:rPr>
          <w:rFonts w:asciiTheme="minorHAnsi" w:hAnsiTheme="minorHAnsi" w:cstheme="minorHAnsi"/>
          <w:sz w:val="20"/>
          <w:szCs w:val="20"/>
        </w:rPr>
        <w:t>emisión de</w:t>
      </w:r>
      <w:r w:rsidRPr="000F5DA0">
        <w:rPr>
          <w:rFonts w:asciiTheme="minorHAnsi" w:hAnsiTheme="minorHAnsi" w:cstheme="minorHAnsi"/>
          <w:sz w:val="20"/>
          <w:szCs w:val="20"/>
        </w:rPr>
        <w:t xml:space="preserve"> la Alerta Temprana de Inminencia Nro. 001-</w:t>
      </w:r>
      <w:proofErr w:type="gramStart"/>
      <w:r w:rsidRPr="000F5DA0">
        <w:rPr>
          <w:rFonts w:asciiTheme="minorHAnsi" w:hAnsiTheme="minorHAnsi" w:cstheme="minorHAnsi"/>
          <w:sz w:val="20"/>
          <w:szCs w:val="20"/>
        </w:rPr>
        <w:t>20  para</w:t>
      </w:r>
      <w:proofErr w:type="gramEnd"/>
      <w:r w:rsidRPr="000F5DA0">
        <w:rPr>
          <w:rFonts w:asciiTheme="minorHAnsi" w:hAnsiTheme="minorHAnsi" w:cstheme="minorHAnsi"/>
          <w:sz w:val="20"/>
          <w:szCs w:val="20"/>
        </w:rPr>
        <w:t xml:space="preserve"> el municipio de Tumaco – Consejo Comunitario Unión del Río Chagüi, es una buena práctica dentro del proceso de emisión de advertencias de inminencias. Esto debido a que desde el momento que se tuvo conocimiento sobre las posibles vulneraciones a los Derechos Humanos e infracciones al Derecho Internacional Humanitario, ocasionado por los </w:t>
      </w:r>
      <w:r w:rsidR="00BC1565" w:rsidRPr="000F5DA0">
        <w:rPr>
          <w:rFonts w:asciiTheme="minorHAnsi" w:hAnsiTheme="minorHAnsi" w:cstheme="minorHAnsi"/>
          <w:sz w:val="20"/>
          <w:szCs w:val="20"/>
        </w:rPr>
        <w:t>enfrentamientos entre</w:t>
      </w:r>
      <w:r w:rsidRPr="000F5DA0">
        <w:rPr>
          <w:rFonts w:asciiTheme="minorHAnsi" w:hAnsiTheme="minorHAnsi" w:cstheme="minorHAnsi"/>
          <w:sz w:val="20"/>
          <w:szCs w:val="20"/>
        </w:rPr>
        <w:t xml:space="preserve"> </w:t>
      </w:r>
      <w:proofErr w:type="gramStart"/>
      <w:r w:rsidRPr="000F5DA0">
        <w:rPr>
          <w:rFonts w:asciiTheme="minorHAnsi" w:hAnsiTheme="minorHAnsi" w:cstheme="minorHAnsi"/>
          <w:sz w:val="20"/>
          <w:szCs w:val="20"/>
        </w:rPr>
        <w:t>estructuras  armadas</w:t>
      </w:r>
      <w:proofErr w:type="gramEnd"/>
      <w:r w:rsidRPr="000F5DA0">
        <w:rPr>
          <w:rFonts w:asciiTheme="minorHAnsi" w:hAnsiTheme="minorHAnsi" w:cstheme="minorHAnsi"/>
          <w:sz w:val="20"/>
          <w:szCs w:val="20"/>
        </w:rPr>
        <w:t xml:space="preserve"> disidentes  de las FARC-EP, solo pasaron 48 horas, tiempo en el cual fue objeto de  documentación,  valoración, análisis de la información y emisión, conforme lo establece el Decreto 2124 de 2017, para el trámite de Alertas Tempranas bajo el rótulo de inminencia. Además, permitió una movilización institucional, según lo recomendado, que condujo a un retorno en menos de 15 días posterior a la emisión de la alerta de más de 3.000 personas víctimas de desplazamiento.</w:t>
      </w:r>
    </w:p>
    <w:p w14:paraId="70E0824E" w14:textId="77777777" w:rsidR="00D45F51" w:rsidRPr="000F5DA0" w:rsidRDefault="00D45F51" w:rsidP="00D45F51">
      <w:pPr>
        <w:jc w:val="both"/>
        <w:rPr>
          <w:rFonts w:asciiTheme="minorHAnsi" w:hAnsiTheme="minorHAnsi" w:cstheme="minorHAnsi"/>
          <w:sz w:val="20"/>
          <w:szCs w:val="20"/>
        </w:rPr>
      </w:pPr>
    </w:p>
    <w:p w14:paraId="6FF3E07F" w14:textId="414BF9AD" w:rsidR="00D45F51" w:rsidRPr="000F5DA0" w:rsidRDefault="00D45F51" w:rsidP="00D45F51">
      <w:pPr>
        <w:jc w:val="both"/>
        <w:rPr>
          <w:rFonts w:asciiTheme="minorHAnsi" w:hAnsiTheme="minorHAnsi" w:cstheme="minorHAnsi"/>
          <w:b/>
          <w:sz w:val="20"/>
          <w:szCs w:val="20"/>
        </w:rPr>
      </w:pPr>
      <w:proofErr w:type="spellStart"/>
      <w:r w:rsidRPr="000F5DA0">
        <w:rPr>
          <w:rFonts w:asciiTheme="minorHAnsi" w:hAnsiTheme="minorHAnsi" w:cstheme="minorHAnsi"/>
          <w:b/>
          <w:sz w:val="20"/>
          <w:szCs w:val="20"/>
        </w:rPr>
        <w:t>Gemerzon</w:t>
      </w:r>
      <w:proofErr w:type="spellEnd"/>
      <w:r w:rsidRPr="000F5DA0">
        <w:rPr>
          <w:rFonts w:asciiTheme="minorHAnsi" w:hAnsiTheme="minorHAnsi" w:cstheme="minorHAnsi"/>
          <w:b/>
          <w:sz w:val="20"/>
          <w:szCs w:val="20"/>
        </w:rPr>
        <w:t xml:space="preserve"> Tellez – Analista de Seguimiento </w:t>
      </w:r>
      <w:proofErr w:type="spellStart"/>
      <w:r w:rsidRPr="000F5DA0">
        <w:rPr>
          <w:rFonts w:asciiTheme="minorHAnsi" w:hAnsiTheme="minorHAnsi" w:cstheme="minorHAnsi"/>
          <w:b/>
          <w:sz w:val="20"/>
          <w:szCs w:val="20"/>
        </w:rPr>
        <w:t>Macroregión</w:t>
      </w:r>
      <w:proofErr w:type="spellEnd"/>
      <w:r w:rsidRPr="000F5DA0">
        <w:rPr>
          <w:rFonts w:asciiTheme="minorHAnsi" w:hAnsiTheme="minorHAnsi" w:cstheme="minorHAnsi"/>
          <w:b/>
          <w:sz w:val="20"/>
          <w:szCs w:val="20"/>
        </w:rPr>
        <w:t xml:space="preserve"> Suroccidente</w:t>
      </w:r>
    </w:p>
    <w:p w14:paraId="79F85335" w14:textId="16E2CC40" w:rsidR="00D45F51" w:rsidRPr="000F5DA0" w:rsidRDefault="00D45F51" w:rsidP="00D45F51">
      <w:pPr>
        <w:jc w:val="both"/>
        <w:rPr>
          <w:rFonts w:asciiTheme="minorHAnsi" w:hAnsiTheme="minorHAnsi" w:cstheme="minorHAnsi"/>
          <w:sz w:val="20"/>
          <w:szCs w:val="20"/>
        </w:rPr>
      </w:pPr>
      <w:r w:rsidRPr="000F5DA0">
        <w:rPr>
          <w:rFonts w:asciiTheme="minorHAnsi" w:hAnsiTheme="minorHAnsi" w:cstheme="minorHAnsi"/>
          <w:sz w:val="20"/>
          <w:szCs w:val="20"/>
        </w:rPr>
        <w:t xml:space="preserve">En cuanto al seguimiento de la Alerta Temprana, se debe destacar que 3 meses después de emitida, se ha obtenido una buena respuesta por parte de las entidades a las cuales se les realizó alguna recomendación, esto </w:t>
      </w:r>
      <w:r w:rsidR="00BC1565" w:rsidRPr="000F5DA0">
        <w:rPr>
          <w:rFonts w:asciiTheme="minorHAnsi" w:hAnsiTheme="minorHAnsi" w:cstheme="minorHAnsi"/>
          <w:sz w:val="20"/>
          <w:szCs w:val="20"/>
        </w:rPr>
        <w:t>quedó</w:t>
      </w:r>
      <w:r w:rsidRPr="000F5DA0">
        <w:rPr>
          <w:rFonts w:asciiTheme="minorHAnsi" w:hAnsiTheme="minorHAnsi" w:cstheme="minorHAnsi"/>
          <w:sz w:val="20"/>
          <w:szCs w:val="20"/>
        </w:rPr>
        <w:t xml:space="preserve"> evidenciado en la valoración preliminar que se realizó para el documento de advertencia. Además, es importante destacar el compromiso de las entidades en </w:t>
      </w:r>
      <w:r w:rsidRPr="000F5DA0">
        <w:rPr>
          <w:rFonts w:asciiTheme="minorHAnsi" w:hAnsiTheme="minorHAnsi" w:cstheme="minorHAnsi"/>
          <w:sz w:val="20"/>
          <w:szCs w:val="20"/>
        </w:rPr>
        <w:lastRenderedPageBreak/>
        <w:t xml:space="preserve">generar espacios en el territorio advertido con el fin de coordinar acciones en conjunto para mitigar el riesgo. En los próximos meses, se tiene planeada la realización de la </w:t>
      </w:r>
      <w:r w:rsidR="00BC1565" w:rsidRPr="000F5DA0">
        <w:rPr>
          <w:rFonts w:asciiTheme="minorHAnsi" w:hAnsiTheme="minorHAnsi" w:cstheme="minorHAnsi"/>
          <w:sz w:val="20"/>
          <w:szCs w:val="20"/>
        </w:rPr>
        <w:t>constatación</w:t>
      </w:r>
      <w:r w:rsidRPr="000F5DA0">
        <w:rPr>
          <w:rFonts w:asciiTheme="minorHAnsi" w:hAnsiTheme="minorHAnsi" w:cstheme="minorHAnsi"/>
          <w:sz w:val="20"/>
          <w:szCs w:val="20"/>
        </w:rPr>
        <w:t xml:space="preserve"> en terreno y la emisión del informe final de seguimiento.</w:t>
      </w:r>
    </w:p>
    <w:p w14:paraId="37AC0253" w14:textId="77777777" w:rsidR="00D45F51" w:rsidRPr="000F5DA0" w:rsidRDefault="00D45F51" w:rsidP="00D45F51">
      <w:pPr>
        <w:jc w:val="both"/>
        <w:rPr>
          <w:rFonts w:asciiTheme="minorHAnsi" w:hAnsiTheme="minorHAnsi" w:cstheme="minorHAnsi"/>
          <w:sz w:val="20"/>
          <w:szCs w:val="20"/>
        </w:rPr>
      </w:pPr>
    </w:p>
    <w:p w14:paraId="77E8ECDC" w14:textId="77777777" w:rsidR="00D45F51" w:rsidRPr="000F5DA0" w:rsidRDefault="00D45F51" w:rsidP="00F85B05">
      <w:pPr>
        <w:pStyle w:val="Prrafodelista"/>
        <w:shd w:val="clear" w:color="auto" w:fill="FFFFFF" w:themeFill="background1"/>
        <w:rPr>
          <w:rFonts w:cstheme="minorHAnsi"/>
          <w:b/>
          <w:color w:val="2F5496" w:themeColor="accent1" w:themeShade="BF"/>
          <w:sz w:val="20"/>
          <w:szCs w:val="20"/>
          <w:lang w:eastAsia="x-none"/>
        </w:rPr>
      </w:pPr>
    </w:p>
    <w:p w14:paraId="0A52DE78" w14:textId="32AF9F39" w:rsidR="00EA2E3A" w:rsidRPr="000F5DA0" w:rsidRDefault="00EA2E3A" w:rsidP="00A6440A">
      <w:pPr>
        <w:pStyle w:val="Textoindependiente"/>
        <w:jc w:val="both"/>
        <w:rPr>
          <w:rFonts w:asciiTheme="minorHAnsi" w:hAnsiTheme="minorHAnsi" w:cstheme="minorHAnsi"/>
          <w:lang w:val="es-ES"/>
        </w:rPr>
      </w:pPr>
    </w:p>
    <w:p w14:paraId="074D2418" w14:textId="1B99F11D" w:rsidR="00345A30" w:rsidRDefault="00BC1565" w:rsidP="00BC1565">
      <w:pPr>
        <w:jc w:val="center"/>
        <w:rPr>
          <w:rFonts w:asciiTheme="minorHAnsi" w:hAnsiTheme="minorHAnsi" w:cstheme="minorHAnsi"/>
          <w:sz w:val="20"/>
          <w:szCs w:val="20"/>
        </w:rPr>
      </w:pPr>
      <w:r>
        <w:rPr>
          <w:noProof/>
        </w:rPr>
        <w:drawing>
          <wp:inline distT="0" distB="0" distL="0" distR="0" wp14:anchorId="13405AE0" wp14:editId="55FDAE8A">
            <wp:extent cx="4780355" cy="280425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3239" cy="2811813"/>
                    </a:xfrm>
                    <a:prstGeom prst="rect">
                      <a:avLst/>
                    </a:prstGeom>
                    <a:noFill/>
                    <a:ln>
                      <a:noFill/>
                    </a:ln>
                  </pic:spPr>
                </pic:pic>
              </a:graphicData>
            </a:graphic>
          </wp:inline>
        </w:drawing>
      </w:r>
    </w:p>
    <w:p w14:paraId="7BC3ABE4" w14:textId="1CA6392D" w:rsidR="00400536" w:rsidRDefault="00400536" w:rsidP="00BC1565">
      <w:pPr>
        <w:jc w:val="center"/>
        <w:rPr>
          <w:rFonts w:asciiTheme="minorHAnsi" w:hAnsiTheme="minorHAnsi" w:cstheme="minorHAnsi"/>
          <w:sz w:val="20"/>
          <w:szCs w:val="20"/>
        </w:rPr>
      </w:pPr>
    </w:p>
    <w:p w14:paraId="2FEC23D4" w14:textId="11274380" w:rsidR="00400536" w:rsidRDefault="00400536" w:rsidP="00BC1565">
      <w:pPr>
        <w:jc w:val="center"/>
        <w:rPr>
          <w:rFonts w:asciiTheme="minorHAnsi" w:hAnsiTheme="minorHAnsi" w:cstheme="minorHAnsi"/>
          <w:sz w:val="20"/>
          <w:szCs w:val="20"/>
        </w:rPr>
      </w:pPr>
    </w:p>
    <w:p w14:paraId="2A5543EB" w14:textId="77777777" w:rsidR="00400536" w:rsidRPr="000F5DA0" w:rsidRDefault="00400536" w:rsidP="00BC1565">
      <w:pPr>
        <w:jc w:val="center"/>
        <w:rPr>
          <w:rFonts w:asciiTheme="minorHAnsi" w:hAnsiTheme="minorHAnsi" w:cstheme="minorHAnsi"/>
          <w:sz w:val="20"/>
          <w:szCs w:val="20"/>
        </w:rPr>
      </w:pPr>
    </w:p>
    <w:sectPr w:rsidR="00400536" w:rsidRPr="000F5DA0">
      <w:headerReference w:type="even" r:id="rId26"/>
      <w:headerReference w:type="default" r:id="rId27"/>
      <w:footerReference w:type="even" r:id="rId28"/>
      <w:footerReference w:type="default" r:id="rId29"/>
      <w:headerReference w:type="first" r:id="rId30"/>
      <w:footerReference w:type="first" r:id="rId31"/>
      <w:pgSz w:w="12240" w:h="15840"/>
      <w:pgMar w:top="806" w:right="806" w:bottom="1354" w:left="806" w:header="720" w:footer="41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Irene Rojas" w:date="2021-07-15T16:15:00Z" w:initials="IR">
    <w:p w14:paraId="1F2ACC13" w14:textId="77777777" w:rsidR="0006400F" w:rsidRDefault="0006400F" w:rsidP="00AE1073">
      <w:pPr>
        <w:pStyle w:val="Textocomentario"/>
      </w:pPr>
      <w:r>
        <w:rPr>
          <w:rStyle w:val="Refdecomentario"/>
        </w:rPr>
        <w:annotationRef/>
      </w:r>
      <w:r>
        <w:t xml:space="preserve">Esta información está truncada, son 30% hombres y 70% mujeres.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2ACC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ADD86" w16cex:dateUtc="2021-07-15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2ACC13" w16cid:durableId="249ADD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4584" w14:textId="77777777" w:rsidR="00091878" w:rsidRDefault="00091878" w:rsidP="00D96B32">
      <w:r>
        <w:separator/>
      </w:r>
    </w:p>
  </w:endnote>
  <w:endnote w:type="continuationSeparator" w:id="0">
    <w:p w14:paraId="4BEE7D8C" w14:textId="77777777" w:rsidR="00091878" w:rsidRDefault="00091878" w:rsidP="00D96B32">
      <w:r>
        <w:continuationSeparator/>
      </w:r>
    </w:p>
  </w:endnote>
  <w:endnote w:type="continuationNotice" w:id="1">
    <w:p w14:paraId="7280AA85" w14:textId="77777777" w:rsidR="00091878" w:rsidRDefault="00091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B6A0" w14:textId="77777777" w:rsidR="00234BBF" w:rsidRDefault="00234B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E2DC" w14:textId="77777777" w:rsidR="00234BBF" w:rsidRDefault="00234BBF">
    <w:pPr>
      <w:pStyle w:val="Piedepgina"/>
      <w:pBdr>
        <w:top w:val="single" w:sz="4" w:space="1" w:color="auto"/>
      </w:pBdr>
      <w:tabs>
        <w:tab w:val="center" w:pos="4500"/>
        <w:tab w:val="right" w:pos="9000"/>
      </w:tabs>
      <w:rPr>
        <w:rFonts w:ascii="Arial" w:hAnsi="Arial" w:cs="Arial"/>
        <w:sz w:val="18"/>
        <w:szCs w:val="18"/>
      </w:rPr>
    </w:pPr>
  </w:p>
  <w:p w14:paraId="7723103F" w14:textId="77777777" w:rsidR="00234BBF" w:rsidRDefault="00234BBF">
    <w:pPr>
      <w:pStyle w:val="Piedepgina"/>
      <w:pBdr>
        <w:top w:val="single" w:sz="4" w:space="1" w:color="auto"/>
      </w:pBdr>
      <w:tabs>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27B3AEF0" wp14:editId="334AE78F">
          <wp:extent cx="2206837" cy="464653"/>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17334AAF" w14:textId="77777777" w:rsidR="00234BBF" w:rsidRDefault="00234BBF">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BA21F88" wp14:editId="75A0824A">
          <wp:extent cx="6785610" cy="371440"/>
          <wp:effectExtent l="0" t="0" r="0"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B2E8" w14:textId="77777777" w:rsidR="00234BBF" w:rsidRPr="00A31CCD" w:rsidRDefault="00234BBF">
    <w:pPr>
      <w:pStyle w:val="Piedepgina"/>
      <w:pBdr>
        <w:top w:val="single" w:sz="4" w:space="1" w:color="auto"/>
      </w:pBdr>
      <w:tabs>
        <w:tab w:val="center" w:pos="4500"/>
        <w:tab w:val="right" w:pos="9000"/>
      </w:tabs>
      <w:rPr>
        <w:rFonts w:ascii="Arial" w:hAnsi="Arial" w:cs="Arial"/>
        <w:sz w:val="18"/>
        <w:szCs w:val="18"/>
        <w:lang w:val="en-GB"/>
      </w:rPr>
    </w:pPr>
    <w:r w:rsidRPr="00A31CCD">
      <w:rPr>
        <w:rFonts w:ascii="Arial" w:hAnsi="Arial" w:cs="Arial"/>
        <w:sz w:val="18"/>
        <w:szCs w:val="18"/>
        <w:lang w:val="en-GB"/>
      </w:rPr>
      <w:t>Sixth Six-Month Progress Report</w:t>
    </w:r>
    <w:r w:rsidRPr="00A31CCD">
      <w:rPr>
        <w:rFonts w:ascii="Arial" w:hAnsi="Arial" w:cs="Arial"/>
        <w:sz w:val="18"/>
        <w:szCs w:val="18"/>
        <w:lang w:val="en-GB"/>
      </w:rPr>
      <w:tab/>
      <w:t>1 January – 30 June 2007</w:t>
    </w:r>
    <w:r w:rsidRPr="00A31CCD">
      <w:rPr>
        <w:rFonts w:ascii="Arial" w:hAnsi="Arial" w:cs="Arial"/>
        <w:sz w:val="18"/>
        <w:szCs w:val="18"/>
        <w:lang w:val="en-GB"/>
      </w:rPr>
      <w:tab/>
      <w:t xml:space="preserve">Page </w:t>
    </w:r>
    <w:r>
      <w:rPr>
        <w:rFonts w:ascii="Arial" w:hAnsi="Arial" w:cs="Arial"/>
        <w:sz w:val="18"/>
        <w:szCs w:val="18"/>
      </w:rPr>
      <w:fldChar w:fldCharType="begin"/>
    </w:r>
    <w:r w:rsidRPr="00A31CCD">
      <w:rPr>
        <w:rFonts w:ascii="Arial" w:hAnsi="Arial" w:cs="Arial"/>
        <w:sz w:val="18"/>
        <w:szCs w:val="18"/>
        <w:lang w:val="en-GB"/>
      </w:rPr>
      <w:instrText xml:space="preserve"> PAGE   \* MERGEFORMAT </w:instrText>
    </w:r>
    <w:r>
      <w:rPr>
        <w:rFonts w:ascii="Arial" w:hAnsi="Arial" w:cs="Arial"/>
        <w:sz w:val="18"/>
        <w:szCs w:val="18"/>
      </w:rPr>
      <w:fldChar w:fldCharType="separate"/>
    </w:r>
    <w:r w:rsidRPr="00A31CCD">
      <w:rPr>
        <w:rFonts w:ascii="Arial" w:hAnsi="Arial" w:cs="Arial"/>
        <w:noProof/>
        <w:sz w:val="18"/>
        <w:szCs w:val="18"/>
        <w:lang w:val="en-GB"/>
      </w:rPr>
      <w:t>5</w:t>
    </w:r>
    <w:r>
      <w:rPr>
        <w:rFonts w:ascii="Arial" w:hAnsi="Arial" w:cs="Arial"/>
        <w:sz w:val="18"/>
        <w:szCs w:val="18"/>
      </w:rPr>
      <w:fldChar w:fldCharType="end"/>
    </w:r>
    <w:r w:rsidRPr="00A31CCD">
      <w:rPr>
        <w:rFonts w:ascii="Arial" w:hAnsi="Arial" w:cs="Arial"/>
        <w:sz w:val="18"/>
        <w:szCs w:val="18"/>
        <w:lang w:val="en-GB"/>
      </w:rPr>
      <w:t xml:space="preserve"> of </w:t>
    </w:r>
    <w:r>
      <w:rPr>
        <w:rFonts w:ascii="Arial" w:hAnsi="Arial" w:cs="Arial"/>
        <w:noProof/>
        <w:sz w:val="18"/>
        <w:szCs w:val="18"/>
      </w:rPr>
      <w:fldChar w:fldCharType="begin"/>
    </w:r>
    <w:r w:rsidRPr="00A31CCD">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A31CCD">
      <w:rPr>
        <w:rFonts w:ascii="Arial" w:hAnsi="Arial" w:cs="Arial"/>
        <w:noProof/>
        <w:sz w:val="18"/>
        <w:szCs w:val="18"/>
        <w:lang w:val="en-GB"/>
      </w:rPr>
      <w:t>6</w:t>
    </w:r>
    <w:r>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223F" w14:textId="77777777" w:rsidR="00234BBF" w:rsidRDefault="00234BB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2258" w14:textId="5313CF90" w:rsidR="00234BBF" w:rsidRDefault="00234BBF" w:rsidP="00D96B32">
    <w:pPr>
      <w:pStyle w:val="Piedepgina"/>
      <w:rPr>
        <w:rFonts w:eastAsia="Arial"/>
      </w:rPr>
    </w:pPr>
    <w:r>
      <w:rPr>
        <w:rFonts w:eastAsia="Arial"/>
        <w:noProof/>
        <w:lang w:val="es-ES_tradnl" w:eastAsia="es-ES_tradnl"/>
      </w:rPr>
      <w:drawing>
        <wp:inline distT="0" distB="0" distL="0" distR="0" wp14:anchorId="3A0EAD84" wp14:editId="4D42446A">
          <wp:extent cx="1713584" cy="360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1851339" cy="389848"/>
                  </a:xfrm>
                  <a:prstGeom prst="rect">
                    <a:avLst/>
                  </a:prstGeom>
                </pic:spPr>
              </pic:pic>
            </a:graphicData>
          </a:graphic>
        </wp:inline>
      </w:drawing>
    </w:r>
  </w:p>
  <w:p w14:paraId="26DA086B" w14:textId="77777777" w:rsidR="00234BBF" w:rsidRDefault="00234BBF" w:rsidP="00D96B32">
    <w:pPr>
      <w:pStyle w:val="Piedepgina"/>
      <w:rPr>
        <w:rFonts w:eastAsia="Arial"/>
      </w:rPr>
    </w:pPr>
  </w:p>
  <w:p w14:paraId="1581B55C" w14:textId="77777777" w:rsidR="00234BBF" w:rsidRDefault="00234BBF" w:rsidP="00D96B32">
    <w:pPr>
      <w:pStyle w:val="Piedepgina"/>
      <w:rPr>
        <w:rFonts w:eastAsia="Arial"/>
      </w:rPr>
    </w:pPr>
  </w:p>
  <w:p w14:paraId="02B75C8C" w14:textId="706A1803" w:rsidR="00234BBF" w:rsidRDefault="00234BBF" w:rsidP="00D96B32">
    <w:pPr>
      <w:pStyle w:val="Piedepgina"/>
      <w:rPr>
        <w:rFonts w:eastAsia="Arial"/>
      </w:rPr>
    </w:pPr>
    <w:r>
      <w:rPr>
        <w:rFonts w:eastAsia="Arial"/>
        <w:noProof/>
        <w:lang w:val="es-ES_tradnl" w:eastAsia="es-ES_tradnl"/>
      </w:rPr>
      <w:drawing>
        <wp:inline distT="0" distB="0" distL="0" distR="0" wp14:anchorId="31282AD8" wp14:editId="5DF217EA">
          <wp:extent cx="6748780" cy="368300"/>
          <wp:effectExtent l="0" t="0" r="762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RAS DONANT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234BBF" w:rsidRDefault="00234BBF" w:rsidP="00D96B32">
    <w:pPr>
      <w:pStyle w:val="Piedepgina"/>
      <w:rPr>
        <w:rFonts w:eastAsia="Arial"/>
      </w:rPr>
    </w:pPr>
  </w:p>
  <w:p w14:paraId="17FDDA29" w14:textId="32C5F69E" w:rsidR="00234BBF" w:rsidRPr="00D96B32" w:rsidRDefault="00234BBF" w:rsidP="00D96B32">
    <w:pPr>
      <w:pStyle w:val="Piedepgina"/>
      <w:rPr>
        <w:rFonts w:eastAsia="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9864" w14:textId="5A91B7BB" w:rsidR="00234BBF" w:rsidRPr="00EA7EC2" w:rsidRDefault="00234BBF">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F332B" w14:textId="77777777" w:rsidR="00091878" w:rsidRDefault="00091878" w:rsidP="00D96B32">
      <w:r>
        <w:separator/>
      </w:r>
    </w:p>
  </w:footnote>
  <w:footnote w:type="continuationSeparator" w:id="0">
    <w:p w14:paraId="15C7C13B" w14:textId="77777777" w:rsidR="00091878" w:rsidRDefault="00091878" w:rsidP="00D96B32">
      <w:r>
        <w:continuationSeparator/>
      </w:r>
    </w:p>
  </w:footnote>
  <w:footnote w:type="continuationNotice" w:id="1">
    <w:p w14:paraId="38481681" w14:textId="77777777" w:rsidR="00091878" w:rsidRDefault="00091878"/>
  </w:footnote>
  <w:footnote w:id="2">
    <w:p w14:paraId="4E4BA4BC" w14:textId="77777777" w:rsidR="00234BBF" w:rsidRPr="00272BDD" w:rsidRDefault="00234BBF" w:rsidP="00EF41AF">
      <w:pPr>
        <w:pStyle w:val="Textonotapie"/>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El código del proyecto se encuentra referido como ID del Proyecto en la página web del Fondo </w:t>
      </w:r>
      <w:hyperlink r:id="rId1" w:history="1">
        <w:r w:rsidRPr="00272BDD">
          <w:rPr>
            <w:rStyle w:val="Hipervnculo"/>
            <w:rFonts w:asciiTheme="minorHAnsi" w:hAnsiTheme="minorHAnsi" w:cstheme="minorHAnsi"/>
            <w:sz w:val="18"/>
            <w:szCs w:val="18"/>
            <w:lang w:val="es-CO"/>
          </w:rPr>
          <w:t>http://mptf.undp.org/factsheet/fund/4CO00</w:t>
        </w:r>
      </w:hyperlink>
      <w:r w:rsidRPr="00272BDD">
        <w:rPr>
          <w:rFonts w:asciiTheme="minorHAnsi" w:hAnsiTheme="minorHAnsi" w:cstheme="minorHAnsi"/>
          <w:sz w:val="18"/>
          <w:szCs w:val="18"/>
          <w:lang w:val="es-CO"/>
        </w:rPr>
        <w:t xml:space="preserve"> </w:t>
      </w:r>
    </w:p>
  </w:footnote>
  <w:footnote w:id="3">
    <w:p w14:paraId="64CF5432" w14:textId="77777777" w:rsidR="00234BBF" w:rsidRPr="00272BDD" w:rsidRDefault="00234BBF" w:rsidP="00C029D0">
      <w:pPr>
        <w:pStyle w:val="Textonotapie"/>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Como se estableció en el documento de proyecto, los y las habitantes de los territorios focalizados por el proyecto con énfasis en sujetos de especial protección constitucional y otras poblaciones vulnerables. Los beneficiarios surgen conforme al desarrollo de los instrumentos de alerta, razón por la cual no se puede prever un número de beneficiarios a alcanzar.</w:t>
      </w:r>
    </w:p>
  </w:footnote>
  <w:footnote w:id="4">
    <w:p w14:paraId="00DDF1E3"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 sim embargo se aclaró que: La población identificada en riesgo corresponde a las personas que con ocasión del conflicto armado interno que ha vivido el país, y a criterio de la Defensoría del Pueblo, se encuentran en mayor riesgo de vulneración a sus derechos fundamentales en los departamentos focalizados. El registro histórico toma como línea base el total nacional de los años 2010 – 2014, y estima que la población beneficiaria corresponde aproximadamente al 6% del total de la población de los municipios del país, calculada con base en las proyecciones de población del DANE, para los años 2015 a 2019. En su definición se tomaron los registros de población en Informes de Riesgo emitidos y se adiciona el estimado de población cubierta con visitas a terreno.</w:t>
      </w:r>
    </w:p>
    <w:p w14:paraId="5D953E45" w14:textId="77777777" w:rsidR="00234BBF" w:rsidRPr="00272BDD" w:rsidRDefault="00234BBF" w:rsidP="009272CF">
      <w:pPr>
        <w:pStyle w:val="Textonotapie"/>
        <w:ind w:left="708" w:hanging="708"/>
        <w:rPr>
          <w:rFonts w:asciiTheme="minorHAnsi" w:hAnsiTheme="minorHAnsi" w:cstheme="minorHAnsi"/>
          <w:sz w:val="18"/>
          <w:szCs w:val="18"/>
          <w:lang w:val="es-CO"/>
        </w:rPr>
      </w:pPr>
    </w:p>
  </w:footnote>
  <w:footnote w:id="5">
    <w:p w14:paraId="4182CEBC"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p w14:paraId="5241D64A" w14:textId="77777777" w:rsidR="00234BBF" w:rsidRPr="00272BDD" w:rsidRDefault="00234BBF" w:rsidP="00C029D0">
      <w:pPr>
        <w:pStyle w:val="Textonotapie"/>
        <w:rPr>
          <w:rFonts w:asciiTheme="minorHAnsi" w:hAnsiTheme="minorHAnsi" w:cstheme="minorHAnsi"/>
          <w:sz w:val="18"/>
          <w:szCs w:val="18"/>
          <w:lang w:val="es-CO"/>
        </w:rPr>
      </w:pPr>
    </w:p>
  </w:footnote>
  <w:footnote w:id="6">
    <w:p w14:paraId="42C6C679"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footnote>
  <w:footnote w:id="7">
    <w:p w14:paraId="5EB8F7E2"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p w14:paraId="790A7077" w14:textId="77777777" w:rsidR="00234BBF" w:rsidRPr="00272BDD" w:rsidRDefault="00234BBF" w:rsidP="00C029D0">
      <w:pPr>
        <w:pStyle w:val="Textonotapie"/>
        <w:rPr>
          <w:rFonts w:asciiTheme="minorHAnsi" w:hAnsiTheme="minorHAnsi" w:cstheme="minorHAnsi"/>
          <w:sz w:val="18"/>
          <w:szCs w:val="18"/>
          <w:lang w:val="es-CO"/>
        </w:rPr>
      </w:pPr>
    </w:p>
  </w:footnote>
  <w:footnote w:id="8">
    <w:p w14:paraId="20897D7E"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footnote>
  <w:footnote w:id="9">
    <w:p w14:paraId="55A012C7"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p w14:paraId="78FD4B7C" w14:textId="77777777" w:rsidR="00234BBF" w:rsidRPr="00272BDD" w:rsidRDefault="00234BBF" w:rsidP="00C029D0">
      <w:pPr>
        <w:pStyle w:val="Textonotapie"/>
        <w:rPr>
          <w:rFonts w:asciiTheme="minorHAnsi" w:hAnsiTheme="minorHAnsi" w:cstheme="minorHAnsi"/>
          <w:sz w:val="18"/>
          <w:szCs w:val="18"/>
          <w:lang w:val="es-CO"/>
        </w:rPr>
      </w:pPr>
    </w:p>
  </w:footnote>
  <w:footnote w:id="10">
    <w:p w14:paraId="2845C32B"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footnote>
  <w:footnote w:id="11">
    <w:p w14:paraId="175D0A7C"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footnote>
  <w:footnote w:id="12">
    <w:p w14:paraId="676803EC"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p w14:paraId="1C6B5C83" w14:textId="77777777" w:rsidR="00234BBF" w:rsidRPr="00272BDD" w:rsidRDefault="00234BBF" w:rsidP="00C029D0">
      <w:pPr>
        <w:pStyle w:val="Textonotapie"/>
        <w:rPr>
          <w:rFonts w:asciiTheme="minorHAnsi" w:hAnsiTheme="minorHAnsi" w:cstheme="minorHAnsi"/>
          <w:sz w:val="18"/>
          <w:szCs w:val="18"/>
          <w:lang w:val="es-CO"/>
        </w:rPr>
      </w:pPr>
    </w:p>
  </w:footnote>
  <w:footnote w:id="13">
    <w:p w14:paraId="5DC8D705"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footnote>
  <w:footnote w:id="14">
    <w:p w14:paraId="7CEDB4F4" w14:textId="77777777" w:rsidR="00234BBF" w:rsidRPr="00272BDD" w:rsidRDefault="00234BBF" w:rsidP="00C029D0">
      <w:pPr>
        <w:pStyle w:val="Textonotapie"/>
        <w:jc w:val="both"/>
        <w:rPr>
          <w:rFonts w:asciiTheme="minorHAnsi" w:hAnsiTheme="minorHAnsi" w:cstheme="minorHAnsi"/>
          <w:sz w:val="18"/>
          <w:szCs w:val="18"/>
          <w:lang w:val="es-CO"/>
        </w:rPr>
      </w:pPr>
      <w:r w:rsidRPr="00272BDD">
        <w:rPr>
          <w:rStyle w:val="Refdenotaalpie"/>
          <w:rFonts w:asciiTheme="minorHAnsi" w:hAnsiTheme="minorHAnsi" w:cstheme="minorHAnsi"/>
          <w:sz w:val="18"/>
          <w:szCs w:val="18"/>
        </w:rPr>
        <w:footnoteRef/>
      </w:r>
      <w:r w:rsidRPr="00272BDD">
        <w:rPr>
          <w:rFonts w:asciiTheme="minorHAnsi" w:hAnsiTheme="minorHAnsi" w:cstheme="minorHAnsi"/>
          <w:sz w:val="18"/>
          <w:szCs w:val="18"/>
          <w:lang w:val="es-CO"/>
        </w:rPr>
        <w:t xml:space="preserve"> De acuerdo con la naturaleza del producto y como se estableció en la formulación del proyecto no se estiman beneficiarios directos para alcanzar con la intervención.</w:t>
      </w:r>
    </w:p>
    <w:p w14:paraId="4643E230" w14:textId="77777777" w:rsidR="00234BBF" w:rsidRPr="00272BDD" w:rsidRDefault="00234BBF" w:rsidP="00C029D0">
      <w:pPr>
        <w:pStyle w:val="Textonotapie"/>
        <w:rPr>
          <w:rFonts w:asciiTheme="minorHAnsi" w:hAnsiTheme="minorHAnsi" w:cstheme="minorHAnsi"/>
          <w:sz w:val="18"/>
          <w:szCs w:val="18"/>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8899" w14:textId="77777777" w:rsidR="00234BBF" w:rsidRDefault="00234B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76A1" w14:textId="77777777" w:rsidR="00234BBF" w:rsidRPr="003E698A" w:rsidRDefault="00234BBF">
    <w:pPr>
      <w:pStyle w:val="Encabezado"/>
      <w:jc w:val="right"/>
      <w:rPr>
        <w:color w:val="7F7F7F"/>
      </w:rPr>
    </w:pPr>
    <w:r>
      <w:rPr>
        <w:noProof/>
        <w:color w:val="7F7F7F"/>
        <w:lang w:val="es-ES_tradnl" w:eastAsia="es-ES_tradnl"/>
      </w:rPr>
      <w:drawing>
        <wp:inline distT="0" distB="0" distL="0" distR="0" wp14:anchorId="0C706A2C" wp14:editId="4FA5D39B">
          <wp:extent cx="2562955" cy="54356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7521BE79" w14:textId="77777777" w:rsidR="00234BBF" w:rsidRDefault="00234BB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74D0" w14:textId="77777777" w:rsidR="00234BBF" w:rsidRDefault="00234BB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CC5C" w14:textId="77777777" w:rsidR="00234BBF" w:rsidRDefault="00234BB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EEA1" w14:textId="06EDB31D" w:rsidR="00234BBF" w:rsidRDefault="00234BBF">
    <w:pPr>
      <w:pBdr>
        <w:top w:val="nil"/>
        <w:left w:val="nil"/>
        <w:bottom w:val="nil"/>
        <w:right w:val="nil"/>
        <w:between w:val="nil"/>
      </w:pBdr>
      <w:tabs>
        <w:tab w:val="center" w:pos="4320"/>
        <w:tab w:val="right" w:pos="8640"/>
      </w:tabs>
      <w:jc w:val="right"/>
      <w:rPr>
        <w:color w:val="7F7F7F"/>
      </w:rPr>
    </w:pPr>
    <w:r>
      <w:rPr>
        <w:noProof/>
        <w:color w:val="7F7F7F"/>
        <w:lang w:val="es-ES_tradnl" w:eastAsia="es-ES_tradnl"/>
      </w:rPr>
      <w:drawing>
        <wp:inline distT="0" distB="0" distL="0" distR="0" wp14:anchorId="67FD0BE4" wp14:editId="792BEFB2">
          <wp:extent cx="2451862" cy="519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347" cy="528368"/>
                  </a:xfrm>
                  <a:prstGeom prst="rect">
                    <a:avLst/>
                  </a:prstGeom>
                </pic:spPr>
              </pic:pic>
            </a:graphicData>
          </a:graphic>
        </wp:inline>
      </w:drawing>
    </w:r>
  </w:p>
  <w:p w14:paraId="51A35281" w14:textId="77777777" w:rsidR="00234BBF" w:rsidRDefault="00234BBF">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B358" w14:textId="77777777" w:rsidR="00234BBF" w:rsidRDefault="00234B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03079"/>
    <w:multiLevelType w:val="multilevel"/>
    <w:tmpl w:val="91505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F3B8D"/>
    <w:multiLevelType w:val="hybridMultilevel"/>
    <w:tmpl w:val="45065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F74F4F"/>
    <w:multiLevelType w:val="hybridMultilevel"/>
    <w:tmpl w:val="40F0AE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244F7A"/>
    <w:multiLevelType w:val="hybridMultilevel"/>
    <w:tmpl w:val="9878B588"/>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8" w15:restartNumberingAfterBreak="0">
    <w:nsid w:val="56E14057"/>
    <w:multiLevelType w:val="hybridMultilevel"/>
    <w:tmpl w:val="621ADB00"/>
    <w:lvl w:ilvl="0" w:tplc="0974135E">
      <w:start w:val="1"/>
      <w:numFmt w:val="bullet"/>
      <w:lvlText w:val="-"/>
      <w:lvlJc w:val="left"/>
      <w:pPr>
        <w:ind w:left="720" w:hanging="360"/>
      </w:pPr>
      <w:rPr>
        <w:rFonts w:ascii="Calibri" w:eastAsia="Times New Roman" w:hAnsi="Calibri" w:cs="Calibr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82B1F70"/>
    <w:multiLevelType w:val="hybridMultilevel"/>
    <w:tmpl w:val="7442622C"/>
    <w:lvl w:ilvl="0" w:tplc="839EC2EE">
      <w:start w:val="9"/>
      <w:numFmt w:val="bullet"/>
      <w:lvlText w:val="-"/>
      <w:lvlJc w:val="left"/>
      <w:pPr>
        <w:ind w:left="2160" w:hanging="360"/>
      </w:pPr>
      <w:rPr>
        <w:rFonts w:ascii="Cambria" w:eastAsiaTheme="minorEastAsia" w:hAnsi="Cambria" w:cs="Arial" w:hint="default"/>
        <w:b/>
        <w:i w:val="0"/>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15:restartNumberingAfterBreak="0">
    <w:nsid w:val="59AD7C03"/>
    <w:multiLevelType w:val="multilevel"/>
    <w:tmpl w:val="7C4C094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11" w15:restartNumberingAfterBreak="0">
    <w:nsid w:val="5DBB1E5A"/>
    <w:multiLevelType w:val="multilevel"/>
    <w:tmpl w:val="49F6CAAA"/>
    <w:lvl w:ilvl="0">
      <w:start w:val="1"/>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670B5D46"/>
    <w:multiLevelType w:val="multilevel"/>
    <w:tmpl w:val="4ED013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28232CC"/>
    <w:multiLevelType w:val="hybridMultilevel"/>
    <w:tmpl w:val="D49CF6C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0522AC"/>
    <w:multiLevelType w:val="multilevel"/>
    <w:tmpl w:val="A358DE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4"/>
  </w:num>
  <w:num w:numId="4">
    <w:abstractNumId w:val="16"/>
  </w:num>
  <w:num w:numId="5">
    <w:abstractNumId w:val="1"/>
  </w:num>
  <w:num w:numId="6">
    <w:abstractNumId w:val="7"/>
  </w:num>
  <w:num w:numId="7">
    <w:abstractNumId w:val="0"/>
  </w:num>
  <w:num w:numId="8">
    <w:abstractNumId w:val="15"/>
  </w:num>
  <w:num w:numId="9">
    <w:abstractNumId w:val="13"/>
  </w:num>
  <w:num w:numId="10">
    <w:abstractNumId w:val="10"/>
  </w:num>
  <w:num w:numId="11">
    <w:abstractNumId w:val="2"/>
  </w:num>
  <w:num w:numId="12">
    <w:abstractNumId w:val="9"/>
  </w:num>
  <w:num w:numId="13">
    <w:abstractNumId w:val="6"/>
  </w:num>
  <w:num w:numId="14">
    <w:abstractNumId w:val="3"/>
  </w:num>
  <w:num w:numId="15">
    <w:abstractNumId w:val="12"/>
  </w:num>
  <w:num w:numId="16">
    <w:abstractNumId w:val="8"/>
  </w:num>
  <w:num w:numId="17">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ene Rojas">
    <w15:presenceInfo w15:providerId="AD" w15:userId="S::irene.rojas@one.un.org::db76fbfb-20b5-495a-bdda-819eeff8a0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03005"/>
    <w:rsid w:val="000046AE"/>
    <w:rsid w:val="000105DB"/>
    <w:rsid w:val="00011737"/>
    <w:rsid w:val="00013244"/>
    <w:rsid w:val="00020B57"/>
    <w:rsid w:val="00022428"/>
    <w:rsid w:val="00025EFF"/>
    <w:rsid w:val="0002797B"/>
    <w:rsid w:val="00027E9C"/>
    <w:rsid w:val="00037CD7"/>
    <w:rsid w:val="00037EE9"/>
    <w:rsid w:val="0004059F"/>
    <w:rsid w:val="00057E37"/>
    <w:rsid w:val="00061A20"/>
    <w:rsid w:val="0006400F"/>
    <w:rsid w:val="000645F5"/>
    <w:rsid w:val="0007385A"/>
    <w:rsid w:val="00073FA8"/>
    <w:rsid w:val="0008594E"/>
    <w:rsid w:val="00085F45"/>
    <w:rsid w:val="00086906"/>
    <w:rsid w:val="00091878"/>
    <w:rsid w:val="00092010"/>
    <w:rsid w:val="000A0C07"/>
    <w:rsid w:val="000A35A0"/>
    <w:rsid w:val="000B7AE4"/>
    <w:rsid w:val="000D0037"/>
    <w:rsid w:val="000D0BA6"/>
    <w:rsid w:val="000D2B25"/>
    <w:rsid w:val="000D3158"/>
    <w:rsid w:val="000D74A0"/>
    <w:rsid w:val="000E6347"/>
    <w:rsid w:val="000E6C9C"/>
    <w:rsid w:val="000E7DA1"/>
    <w:rsid w:val="000F375F"/>
    <w:rsid w:val="000F5DA0"/>
    <w:rsid w:val="001056B6"/>
    <w:rsid w:val="001059DC"/>
    <w:rsid w:val="00121AF0"/>
    <w:rsid w:val="0012222E"/>
    <w:rsid w:val="0012286A"/>
    <w:rsid w:val="00125D26"/>
    <w:rsid w:val="0013598C"/>
    <w:rsid w:val="00142C8C"/>
    <w:rsid w:val="00156038"/>
    <w:rsid w:val="001638A3"/>
    <w:rsid w:val="0017357E"/>
    <w:rsid w:val="00187E2E"/>
    <w:rsid w:val="001939CD"/>
    <w:rsid w:val="00194DE1"/>
    <w:rsid w:val="00195F6C"/>
    <w:rsid w:val="001A0008"/>
    <w:rsid w:val="001A14BB"/>
    <w:rsid w:val="001B5606"/>
    <w:rsid w:val="001B724D"/>
    <w:rsid w:val="001B7B9E"/>
    <w:rsid w:val="001B7FA2"/>
    <w:rsid w:val="001C5F1B"/>
    <w:rsid w:val="001D5EFA"/>
    <w:rsid w:val="001D61D8"/>
    <w:rsid w:val="001E1B2C"/>
    <w:rsid w:val="001E50CD"/>
    <w:rsid w:val="001E7C6C"/>
    <w:rsid w:val="002000B6"/>
    <w:rsid w:val="00201845"/>
    <w:rsid w:val="00211668"/>
    <w:rsid w:val="00211E52"/>
    <w:rsid w:val="00216A04"/>
    <w:rsid w:val="00223312"/>
    <w:rsid w:val="00227A6E"/>
    <w:rsid w:val="00233EC1"/>
    <w:rsid w:val="00234BBF"/>
    <w:rsid w:val="00244FCB"/>
    <w:rsid w:val="002453EC"/>
    <w:rsid w:val="00253693"/>
    <w:rsid w:val="00257A98"/>
    <w:rsid w:val="0026053B"/>
    <w:rsid w:val="00263F88"/>
    <w:rsid w:val="00265CE8"/>
    <w:rsid w:val="002844DC"/>
    <w:rsid w:val="00287345"/>
    <w:rsid w:val="0029657A"/>
    <w:rsid w:val="00296865"/>
    <w:rsid w:val="002B0F08"/>
    <w:rsid w:val="002B4110"/>
    <w:rsid w:val="002B6BB9"/>
    <w:rsid w:val="002B771F"/>
    <w:rsid w:val="002C0236"/>
    <w:rsid w:val="002C7B68"/>
    <w:rsid w:val="002E22F9"/>
    <w:rsid w:val="002E24F4"/>
    <w:rsid w:val="002F336F"/>
    <w:rsid w:val="00303A20"/>
    <w:rsid w:val="00311882"/>
    <w:rsid w:val="00316F11"/>
    <w:rsid w:val="003176AE"/>
    <w:rsid w:val="00321F35"/>
    <w:rsid w:val="003232BE"/>
    <w:rsid w:val="00327F36"/>
    <w:rsid w:val="00330BC4"/>
    <w:rsid w:val="00332FC1"/>
    <w:rsid w:val="00345A30"/>
    <w:rsid w:val="00353471"/>
    <w:rsid w:val="00353A8F"/>
    <w:rsid w:val="00361202"/>
    <w:rsid w:val="00367969"/>
    <w:rsid w:val="00371B68"/>
    <w:rsid w:val="003722A6"/>
    <w:rsid w:val="00385423"/>
    <w:rsid w:val="003858BE"/>
    <w:rsid w:val="003917D3"/>
    <w:rsid w:val="00392468"/>
    <w:rsid w:val="003959A8"/>
    <w:rsid w:val="00397DDF"/>
    <w:rsid w:val="003B223D"/>
    <w:rsid w:val="003B36DA"/>
    <w:rsid w:val="003C3BED"/>
    <w:rsid w:val="003C4E04"/>
    <w:rsid w:val="003D1CBC"/>
    <w:rsid w:val="003D4E16"/>
    <w:rsid w:val="003E1F54"/>
    <w:rsid w:val="003E57ED"/>
    <w:rsid w:val="003E6B5E"/>
    <w:rsid w:val="003E76C8"/>
    <w:rsid w:val="003F46C3"/>
    <w:rsid w:val="003F54A5"/>
    <w:rsid w:val="003F6002"/>
    <w:rsid w:val="00400536"/>
    <w:rsid w:val="00403908"/>
    <w:rsid w:val="00404079"/>
    <w:rsid w:val="004072AC"/>
    <w:rsid w:val="0041200B"/>
    <w:rsid w:val="004174D6"/>
    <w:rsid w:val="00417837"/>
    <w:rsid w:val="004239AB"/>
    <w:rsid w:val="00423F53"/>
    <w:rsid w:val="004324BF"/>
    <w:rsid w:val="00441757"/>
    <w:rsid w:val="0044303A"/>
    <w:rsid w:val="0044435E"/>
    <w:rsid w:val="00446321"/>
    <w:rsid w:val="00454B91"/>
    <w:rsid w:val="004635EA"/>
    <w:rsid w:val="00465B8F"/>
    <w:rsid w:val="00467606"/>
    <w:rsid w:val="00470FC8"/>
    <w:rsid w:val="004737F5"/>
    <w:rsid w:val="00474535"/>
    <w:rsid w:val="00476E0D"/>
    <w:rsid w:val="004802E3"/>
    <w:rsid w:val="004825EA"/>
    <w:rsid w:val="004934B6"/>
    <w:rsid w:val="00497F7B"/>
    <w:rsid w:val="004A3965"/>
    <w:rsid w:val="004A6D17"/>
    <w:rsid w:val="004B2818"/>
    <w:rsid w:val="004C0DF8"/>
    <w:rsid w:val="004C6EC0"/>
    <w:rsid w:val="004C7299"/>
    <w:rsid w:val="004D3058"/>
    <w:rsid w:val="004D6B05"/>
    <w:rsid w:val="004E0796"/>
    <w:rsid w:val="004E61A2"/>
    <w:rsid w:val="004E6C19"/>
    <w:rsid w:val="004F06BB"/>
    <w:rsid w:val="004F1131"/>
    <w:rsid w:val="00501F72"/>
    <w:rsid w:val="00514BEB"/>
    <w:rsid w:val="00516B1B"/>
    <w:rsid w:val="005434E2"/>
    <w:rsid w:val="005457BF"/>
    <w:rsid w:val="005459DE"/>
    <w:rsid w:val="00547C00"/>
    <w:rsid w:val="00550AF8"/>
    <w:rsid w:val="00551BF2"/>
    <w:rsid w:val="005563A8"/>
    <w:rsid w:val="00556D61"/>
    <w:rsid w:val="005638BE"/>
    <w:rsid w:val="00571BF2"/>
    <w:rsid w:val="0058052F"/>
    <w:rsid w:val="005827FA"/>
    <w:rsid w:val="005843EB"/>
    <w:rsid w:val="00584BFE"/>
    <w:rsid w:val="0058745A"/>
    <w:rsid w:val="005926FD"/>
    <w:rsid w:val="00592C99"/>
    <w:rsid w:val="005938DE"/>
    <w:rsid w:val="005A40E4"/>
    <w:rsid w:val="005A51FF"/>
    <w:rsid w:val="005B3B69"/>
    <w:rsid w:val="005B3DA2"/>
    <w:rsid w:val="005B5014"/>
    <w:rsid w:val="005C28CB"/>
    <w:rsid w:val="005C379E"/>
    <w:rsid w:val="005C5267"/>
    <w:rsid w:val="005C7120"/>
    <w:rsid w:val="005D1DEE"/>
    <w:rsid w:val="005D520A"/>
    <w:rsid w:val="005E37DC"/>
    <w:rsid w:val="005E3BEF"/>
    <w:rsid w:val="005E4572"/>
    <w:rsid w:val="005F1C51"/>
    <w:rsid w:val="0060118C"/>
    <w:rsid w:val="00607DFB"/>
    <w:rsid w:val="00614B0F"/>
    <w:rsid w:val="00641910"/>
    <w:rsid w:val="0065787D"/>
    <w:rsid w:val="00660CBB"/>
    <w:rsid w:val="00673BF1"/>
    <w:rsid w:val="00673D63"/>
    <w:rsid w:val="0067414C"/>
    <w:rsid w:val="006A3A04"/>
    <w:rsid w:val="006A423B"/>
    <w:rsid w:val="006A693E"/>
    <w:rsid w:val="006A7132"/>
    <w:rsid w:val="006B27E0"/>
    <w:rsid w:val="006B3130"/>
    <w:rsid w:val="006C1F10"/>
    <w:rsid w:val="006D5ED3"/>
    <w:rsid w:val="006E2833"/>
    <w:rsid w:val="00712BE5"/>
    <w:rsid w:val="007207FD"/>
    <w:rsid w:val="0072089E"/>
    <w:rsid w:val="0073464A"/>
    <w:rsid w:val="00746B83"/>
    <w:rsid w:val="00757557"/>
    <w:rsid w:val="00760635"/>
    <w:rsid w:val="007617C6"/>
    <w:rsid w:val="0076185B"/>
    <w:rsid w:val="00762F61"/>
    <w:rsid w:val="00764240"/>
    <w:rsid w:val="00772E3F"/>
    <w:rsid w:val="00777558"/>
    <w:rsid w:val="00783A6F"/>
    <w:rsid w:val="00791A24"/>
    <w:rsid w:val="007A2A49"/>
    <w:rsid w:val="007A44DC"/>
    <w:rsid w:val="007B0D46"/>
    <w:rsid w:val="007C0A84"/>
    <w:rsid w:val="007C1614"/>
    <w:rsid w:val="007C2176"/>
    <w:rsid w:val="007C3B91"/>
    <w:rsid w:val="007C5490"/>
    <w:rsid w:val="007D0067"/>
    <w:rsid w:val="007E06AF"/>
    <w:rsid w:val="007E09A5"/>
    <w:rsid w:val="007E1ADD"/>
    <w:rsid w:val="007F18DF"/>
    <w:rsid w:val="007F2151"/>
    <w:rsid w:val="007F600D"/>
    <w:rsid w:val="00800968"/>
    <w:rsid w:val="00801841"/>
    <w:rsid w:val="00805A29"/>
    <w:rsid w:val="00812F83"/>
    <w:rsid w:val="00813D21"/>
    <w:rsid w:val="00816056"/>
    <w:rsid w:val="008225A6"/>
    <w:rsid w:val="0082456B"/>
    <w:rsid w:val="00836760"/>
    <w:rsid w:val="00841C18"/>
    <w:rsid w:val="00850FCA"/>
    <w:rsid w:val="00862B50"/>
    <w:rsid w:val="00865071"/>
    <w:rsid w:val="00872486"/>
    <w:rsid w:val="00875C02"/>
    <w:rsid w:val="00876EAF"/>
    <w:rsid w:val="00881411"/>
    <w:rsid w:val="00881EE8"/>
    <w:rsid w:val="00884C05"/>
    <w:rsid w:val="008A4CB3"/>
    <w:rsid w:val="008A548E"/>
    <w:rsid w:val="008B14BD"/>
    <w:rsid w:val="008B2210"/>
    <w:rsid w:val="008C66B7"/>
    <w:rsid w:val="008D3F16"/>
    <w:rsid w:val="008D4B96"/>
    <w:rsid w:val="008E19B8"/>
    <w:rsid w:val="008E20CD"/>
    <w:rsid w:val="008E78A3"/>
    <w:rsid w:val="008F050F"/>
    <w:rsid w:val="008F193E"/>
    <w:rsid w:val="008F5C62"/>
    <w:rsid w:val="00906422"/>
    <w:rsid w:val="00910805"/>
    <w:rsid w:val="00915859"/>
    <w:rsid w:val="00915DDC"/>
    <w:rsid w:val="0092072B"/>
    <w:rsid w:val="00925B40"/>
    <w:rsid w:val="009272CF"/>
    <w:rsid w:val="0093038B"/>
    <w:rsid w:val="00936D8C"/>
    <w:rsid w:val="009443D6"/>
    <w:rsid w:val="00951E1C"/>
    <w:rsid w:val="00954BE9"/>
    <w:rsid w:val="00955839"/>
    <w:rsid w:val="00963F8A"/>
    <w:rsid w:val="00964369"/>
    <w:rsid w:val="009716D0"/>
    <w:rsid w:val="00976C03"/>
    <w:rsid w:val="00996711"/>
    <w:rsid w:val="009A4464"/>
    <w:rsid w:val="009A497A"/>
    <w:rsid w:val="009B0934"/>
    <w:rsid w:val="009B7C2C"/>
    <w:rsid w:val="009C4D72"/>
    <w:rsid w:val="009E1326"/>
    <w:rsid w:val="009F2DF4"/>
    <w:rsid w:val="009F3160"/>
    <w:rsid w:val="009F4245"/>
    <w:rsid w:val="009F7D4C"/>
    <w:rsid w:val="00A039BB"/>
    <w:rsid w:val="00A04984"/>
    <w:rsid w:val="00A13ED0"/>
    <w:rsid w:val="00A162CE"/>
    <w:rsid w:val="00A21D3B"/>
    <w:rsid w:val="00A26FF9"/>
    <w:rsid w:val="00A31CCD"/>
    <w:rsid w:val="00A32344"/>
    <w:rsid w:val="00A517D9"/>
    <w:rsid w:val="00A538D7"/>
    <w:rsid w:val="00A5463E"/>
    <w:rsid w:val="00A556A3"/>
    <w:rsid w:val="00A55AE2"/>
    <w:rsid w:val="00A616F1"/>
    <w:rsid w:val="00A6440A"/>
    <w:rsid w:val="00A65380"/>
    <w:rsid w:val="00A715C3"/>
    <w:rsid w:val="00A778BB"/>
    <w:rsid w:val="00A84B78"/>
    <w:rsid w:val="00AA2B07"/>
    <w:rsid w:val="00AA65F4"/>
    <w:rsid w:val="00AB32C0"/>
    <w:rsid w:val="00AD366A"/>
    <w:rsid w:val="00AD592A"/>
    <w:rsid w:val="00AE0213"/>
    <w:rsid w:val="00AE1C04"/>
    <w:rsid w:val="00AE50D0"/>
    <w:rsid w:val="00AE70DC"/>
    <w:rsid w:val="00B01968"/>
    <w:rsid w:val="00B03D5E"/>
    <w:rsid w:val="00B067EA"/>
    <w:rsid w:val="00B10183"/>
    <w:rsid w:val="00B201EF"/>
    <w:rsid w:val="00B216DB"/>
    <w:rsid w:val="00B340C2"/>
    <w:rsid w:val="00B35089"/>
    <w:rsid w:val="00B35E82"/>
    <w:rsid w:val="00B36A69"/>
    <w:rsid w:val="00B4145E"/>
    <w:rsid w:val="00B5316A"/>
    <w:rsid w:val="00B532E9"/>
    <w:rsid w:val="00B54CFD"/>
    <w:rsid w:val="00B56C5B"/>
    <w:rsid w:val="00B60CBD"/>
    <w:rsid w:val="00B672E0"/>
    <w:rsid w:val="00B72095"/>
    <w:rsid w:val="00B87F64"/>
    <w:rsid w:val="00B91878"/>
    <w:rsid w:val="00BA4BDC"/>
    <w:rsid w:val="00BA696D"/>
    <w:rsid w:val="00BB63FA"/>
    <w:rsid w:val="00BC1565"/>
    <w:rsid w:val="00BC5813"/>
    <w:rsid w:val="00BE3861"/>
    <w:rsid w:val="00BF4BC3"/>
    <w:rsid w:val="00BF71DA"/>
    <w:rsid w:val="00C029D0"/>
    <w:rsid w:val="00C0377E"/>
    <w:rsid w:val="00C12791"/>
    <w:rsid w:val="00C15D16"/>
    <w:rsid w:val="00C1718A"/>
    <w:rsid w:val="00C31A80"/>
    <w:rsid w:val="00C35A7A"/>
    <w:rsid w:val="00C4038A"/>
    <w:rsid w:val="00C40969"/>
    <w:rsid w:val="00C41C7E"/>
    <w:rsid w:val="00C43D5C"/>
    <w:rsid w:val="00C44AFB"/>
    <w:rsid w:val="00C53732"/>
    <w:rsid w:val="00C5667A"/>
    <w:rsid w:val="00C621B0"/>
    <w:rsid w:val="00C63370"/>
    <w:rsid w:val="00C66FBA"/>
    <w:rsid w:val="00C67D67"/>
    <w:rsid w:val="00C71B3F"/>
    <w:rsid w:val="00C74CA3"/>
    <w:rsid w:val="00C81F8B"/>
    <w:rsid w:val="00C828B8"/>
    <w:rsid w:val="00C838CB"/>
    <w:rsid w:val="00C971D9"/>
    <w:rsid w:val="00CA7D23"/>
    <w:rsid w:val="00CB0034"/>
    <w:rsid w:val="00CC4AB1"/>
    <w:rsid w:val="00CD014F"/>
    <w:rsid w:val="00CD4EE2"/>
    <w:rsid w:val="00CD4F28"/>
    <w:rsid w:val="00CD584A"/>
    <w:rsid w:val="00CE1232"/>
    <w:rsid w:val="00CE5EDD"/>
    <w:rsid w:val="00CE72E1"/>
    <w:rsid w:val="00CF1607"/>
    <w:rsid w:val="00CF2AEC"/>
    <w:rsid w:val="00CF4B4B"/>
    <w:rsid w:val="00CF7922"/>
    <w:rsid w:val="00D0157C"/>
    <w:rsid w:val="00D02773"/>
    <w:rsid w:val="00D04198"/>
    <w:rsid w:val="00D05032"/>
    <w:rsid w:val="00D110B8"/>
    <w:rsid w:val="00D14620"/>
    <w:rsid w:val="00D21F5A"/>
    <w:rsid w:val="00D264D8"/>
    <w:rsid w:val="00D35B4A"/>
    <w:rsid w:val="00D366F2"/>
    <w:rsid w:val="00D43159"/>
    <w:rsid w:val="00D45F51"/>
    <w:rsid w:val="00D51649"/>
    <w:rsid w:val="00D51C14"/>
    <w:rsid w:val="00D52237"/>
    <w:rsid w:val="00D55DC7"/>
    <w:rsid w:val="00D566B0"/>
    <w:rsid w:val="00D57F59"/>
    <w:rsid w:val="00D649C4"/>
    <w:rsid w:val="00D70BBC"/>
    <w:rsid w:val="00D74756"/>
    <w:rsid w:val="00D7523E"/>
    <w:rsid w:val="00D84FC3"/>
    <w:rsid w:val="00D85E01"/>
    <w:rsid w:val="00D96B32"/>
    <w:rsid w:val="00D96B3D"/>
    <w:rsid w:val="00DA01C2"/>
    <w:rsid w:val="00DA0820"/>
    <w:rsid w:val="00DA0F70"/>
    <w:rsid w:val="00DA72FD"/>
    <w:rsid w:val="00DB0A80"/>
    <w:rsid w:val="00DB5D01"/>
    <w:rsid w:val="00DE27B3"/>
    <w:rsid w:val="00DE72A3"/>
    <w:rsid w:val="00DF00D0"/>
    <w:rsid w:val="00E02794"/>
    <w:rsid w:val="00E11436"/>
    <w:rsid w:val="00E132BC"/>
    <w:rsid w:val="00E4248B"/>
    <w:rsid w:val="00E43642"/>
    <w:rsid w:val="00E44A72"/>
    <w:rsid w:val="00E5004D"/>
    <w:rsid w:val="00E536B2"/>
    <w:rsid w:val="00E55C76"/>
    <w:rsid w:val="00E61B29"/>
    <w:rsid w:val="00E633F2"/>
    <w:rsid w:val="00E72695"/>
    <w:rsid w:val="00E732D8"/>
    <w:rsid w:val="00E8102B"/>
    <w:rsid w:val="00E821A7"/>
    <w:rsid w:val="00E84AB9"/>
    <w:rsid w:val="00E86794"/>
    <w:rsid w:val="00EA041E"/>
    <w:rsid w:val="00EA18D9"/>
    <w:rsid w:val="00EA2E3A"/>
    <w:rsid w:val="00EA5588"/>
    <w:rsid w:val="00EC59C3"/>
    <w:rsid w:val="00ED01F1"/>
    <w:rsid w:val="00ED6F1F"/>
    <w:rsid w:val="00EE22CE"/>
    <w:rsid w:val="00EF25F1"/>
    <w:rsid w:val="00EF28E4"/>
    <w:rsid w:val="00EF41AF"/>
    <w:rsid w:val="00EF4AF9"/>
    <w:rsid w:val="00F030FA"/>
    <w:rsid w:val="00F17DBF"/>
    <w:rsid w:val="00F20D3D"/>
    <w:rsid w:val="00F24DAE"/>
    <w:rsid w:val="00F4722E"/>
    <w:rsid w:val="00F61E0B"/>
    <w:rsid w:val="00F659F1"/>
    <w:rsid w:val="00F85B05"/>
    <w:rsid w:val="00F9644A"/>
    <w:rsid w:val="00FA6ABD"/>
    <w:rsid w:val="00FB106E"/>
    <w:rsid w:val="00FB6581"/>
    <w:rsid w:val="00FB766E"/>
    <w:rsid w:val="00FC4F19"/>
    <w:rsid w:val="00FD0411"/>
    <w:rsid w:val="00FD4BC4"/>
    <w:rsid w:val="00FE15E7"/>
    <w:rsid w:val="00FE5EDD"/>
    <w:rsid w:val="00FF31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18F60"/>
  <w15:chartTrackingRefBased/>
  <w15:docId w15:val="{FA0A94ED-16C0-491F-9D2D-30C1D47B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Ha"/>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EA2E3A"/>
    <w:rPr>
      <w:sz w:val="20"/>
      <w:szCs w:val="20"/>
      <w:lang w:val="en-US" w:eastAsia="en-U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EA2E3A"/>
    <w:rPr>
      <w:rFonts w:ascii="Times New Roman" w:eastAsia="Times New Roman" w:hAnsi="Times New Roman" w:cs="Times New Roman"/>
      <w:sz w:val="20"/>
      <w:szCs w:val="20"/>
      <w:lang w:val="en-U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iPriority w:val="99"/>
    <w:unhideWhenUsed/>
    <w:rsid w:val="00A31CCD"/>
    <w:rPr>
      <w:sz w:val="20"/>
      <w:szCs w:val="20"/>
    </w:rPr>
  </w:style>
  <w:style w:type="character" w:customStyle="1" w:styleId="TextocomentarioCar">
    <w:name w:val="Texto comentario Car"/>
    <w:basedOn w:val="Fuentedeprrafopredeter"/>
    <w:link w:val="Textocomentario"/>
    <w:uiPriority w:val="99"/>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paragraph" w:styleId="NormalWeb">
    <w:name w:val="Normal (Web)"/>
    <w:aliases w:val=" webb,webb"/>
    <w:basedOn w:val="Normal"/>
    <w:uiPriority w:val="99"/>
    <w:unhideWhenUsed/>
    <w:rsid w:val="000046AE"/>
    <w:pPr>
      <w:spacing w:before="100" w:beforeAutospacing="1" w:after="100" w:afterAutospacing="1"/>
    </w:pPr>
    <w:rPr>
      <w:lang w:val="es-CO"/>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9716D0"/>
    <w:rPr>
      <w:sz w:val="24"/>
      <w:szCs w:val="24"/>
    </w:rPr>
  </w:style>
  <w:style w:type="character" w:styleId="Mencinsinresolver">
    <w:name w:val="Unresolved Mention"/>
    <w:basedOn w:val="Fuentedeprrafopredeter"/>
    <w:uiPriority w:val="99"/>
    <w:rsid w:val="005A51FF"/>
    <w:rPr>
      <w:color w:val="605E5C"/>
      <w:shd w:val="clear" w:color="auto" w:fill="E1DFDD"/>
    </w:rPr>
  </w:style>
  <w:style w:type="character" w:styleId="Hipervnculovisitado">
    <w:name w:val="FollowedHyperlink"/>
    <w:basedOn w:val="Fuentedeprrafopredeter"/>
    <w:uiPriority w:val="99"/>
    <w:semiHidden/>
    <w:unhideWhenUsed/>
    <w:rsid w:val="008E7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7457">
      <w:bodyDiv w:val="1"/>
      <w:marLeft w:val="0"/>
      <w:marRight w:val="0"/>
      <w:marTop w:val="0"/>
      <w:marBottom w:val="0"/>
      <w:divBdr>
        <w:top w:val="none" w:sz="0" w:space="0" w:color="auto"/>
        <w:left w:val="none" w:sz="0" w:space="0" w:color="auto"/>
        <w:bottom w:val="none" w:sz="0" w:space="0" w:color="auto"/>
        <w:right w:val="none" w:sz="0" w:space="0" w:color="auto"/>
      </w:divBdr>
    </w:div>
    <w:div w:id="395781563">
      <w:bodyDiv w:val="1"/>
      <w:marLeft w:val="0"/>
      <w:marRight w:val="0"/>
      <w:marTop w:val="0"/>
      <w:marBottom w:val="0"/>
      <w:divBdr>
        <w:top w:val="none" w:sz="0" w:space="0" w:color="auto"/>
        <w:left w:val="none" w:sz="0" w:space="0" w:color="auto"/>
        <w:bottom w:val="none" w:sz="0" w:space="0" w:color="auto"/>
        <w:right w:val="none" w:sz="0" w:space="0" w:color="auto"/>
      </w:divBdr>
    </w:div>
    <w:div w:id="522862182">
      <w:bodyDiv w:val="1"/>
      <w:marLeft w:val="0"/>
      <w:marRight w:val="0"/>
      <w:marTop w:val="0"/>
      <w:marBottom w:val="0"/>
      <w:divBdr>
        <w:top w:val="none" w:sz="0" w:space="0" w:color="auto"/>
        <w:left w:val="none" w:sz="0" w:space="0" w:color="auto"/>
        <w:bottom w:val="none" w:sz="0" w:space="0" w:color="auto"/>
        <w:right w:val="none" w:sz="0" w:space="0" w:color="auto"/>
      </w:divBdr>
    </w:div>
    <w:div w:id="621808359">
      <w:bodyDiv w:val="1"/>
      <w:marLeft w:val="0"/>
      <w:marRight w:val="0"/>
      <w:marTop w:val="0"/>
      <w:marBottom w:val="0"/>
      <w:divBdr>
        <w:top w:val="none" w:sz="0" w:space="0" w:color="auto"/>
        <w:left w:val="none" w:sz="0" w:space="0" w:color="auto"/>
        <w:bottom w:val="none" w:sz="0" w:space="0" w:color="auto"/>
        <w:right w:val="none" w:sz="0" w:space="0" w:color="auto"/>
      </w:divBdr>
    </w:div>
    <w:div w:id="822698681">
      <w:bodyDiv w:val="1"/>
      <w:marLeft w:val="0"/>
      <w:marRight w:val="0"/>
      <w:marTop w:val="0"/>
      <w:marBottom w:val="0"/>
      <w:divBdr>
        <w:top w:val="none" w:sz="0" w:space="0" w:color="auto"/>
        <w:left w:val="none" w:sz="0" w:space="0" w:color="auto"/>
        <w:bottom w:val="none" w:sz="0" w:space="0" w:color="auto"/>
        <w:right w:val="none" w:sz="0" w:space="0" w:color="auto"/>
      </w:divBdr>
    </w:div>
    <w:div w:id="989291682">
      <w:bodyDiv w:val="1"/>
      <w:marLeft w:val="0"/>
      <w:marRight w:val="0"/>
      <w:marTop w:val="0"/>
      <w:marBottom w:val="0"/>
      <w:divBdr>
        <w:top w:val="none" w:sz="0" w:space="0" w:color="auto"/>
        <w:left w:val="none" w:sz="0" w:space="0" w:color="auto"/>
        <w:bottom w:val="none" w:sz="0" w:space="0" w:color="auto"/>
        <w:right w:val="none" w:sz="0" w:space="0" w:color="auto"/>
      </w:divBdr>
    </w:div>
    <w:div w:id="1163162945">
      <w:bodyDiv w:val="1"/>
      <w:marLeft w:val="0"/>
      <w:marRight w:val="0"/>
      <w:marTop w:val="0"/>
      <w:marBottom w:val="0"/>
      <w:divBdr>
        <w:top w:val="none" w:sz="0" w:space="0" w:color="auto"/>
        <w:left w:val="none" w:sz="0" w:space="0" w:color="auto"/>
        <w:bottom w:val="none" w:sz="0" w:space="0" w:color="auto"/>
        <w:right w:val="none" w:sz="0" w:space="0" w:color="auto"/>
      </w:divBdr>
    </w:div>
    <w:div w:id="1457137501">
      <w:bodyDiv w:val="1"/>
      <w:marLeft w:val="0"/>
      <w:marRight w:val="0"/>
      <w:marTop w:val="0"/>
      <w:marBottom w:val="0"/>
      <w:divBdr>
        <w:top w:val="none" w:sz="0" w:space="0" w:color="auto"/>
        <w:left w:val="none" w:sz="0" w:space="0" w:color="auto"/>
        <w:bottom w:val="none" w:sz="0" w:space="0" w:color="auto"/>
        <w:right w:val="none" w:sz="0" w:space="0" w:color="auto"/>
      </w:divBdr>
    </w:div>
    <w:div w:id="1538004770">
      <w:bodyDiv w:val="1"/>
      <w:marLeft w:val="0"/>
      <w:marRight w:val="0"/>
      <w:marTop w:val="0"/>
      <w:marBottom w:val="0"/>
      <w:divBdr>
        <w:top w:val="none" w:sz="0" w:space="0" w:color="auto"/>
        <w:left w:val="none" w:sz="0" w:space="0" w:color="auto"/>
        <w:bottom w:val="none" w:sz="0" w:space="0" w:color="auto"/>
        <w:right w:val="none" w:sz="0" w:space="0" w:color="auto"/>
      </w:divBdr>
    </w:div>
    <w:div w:id="1720938254">
      <w:bodyDiv w:val="1"/>
      <w:marLeft w:val="0"/>
      <w:marRight w:val="0"/>
      <w:marTop w:val="0"/>
      <w:marBottom w:val="0"/>
      <w:divBdr>
        <w:top w:val="none" w:sz="0" w:space="0" w:color="auto"/>
        <w:left w:val="none" w:sz="0" w:space="0" w:color="auto"/>
        <w:bottom w:val="none" w:sz="0" w:space="0" w:color="auto"/>
        <w:right w:val="none" w:sz="0" w:space="0" w:color="auto"/>
      </w:divBdr>
    </w:div>
    <w:div w:id="1743600602">
      <w:bodyDiv w:val="1"/>
      <w:marLeft w:val="0"/>
      <w:marRight w:val="0"/>
      <w:marTop w:val="0"/>
      <w:marBottom w:val="0"/>
      <w:divBdr>
        <w:top w:val="none" w:sz="0" w:space="0" w:color="auto"/>
        <w:left w:val="none" w:sz="0" w:space="0" w:color="auto"/>
        <w:bottom w:val="none" w:sz="0" w:space="0" w:color="auto"/>
        <w:right w:val="none" w:sz="0" w:space="0" w:color="auto"/>
      </w:divBdr>
    </w:div>
    <w:div w:id="1749381819">
      <w:bodyDiv w:val="1"/>
      <w:marLeft w:val="0"/>
      <w:marRight w:val="0"/>
      <w:marTop w:val="0"/>
      <w:marBottom w:val="0"/>
      <w:divBdr>
        <w:top w:val="none" w:sz="0" w:space="0" w:color="auto"/>
        <w:left w:val="none" w:sz="0" w:space="0" w:color="auto"/>
        <w:bottom w:val="none" w:sz="0" w:space="0" w:color="auto"/>
        <w:right w:val="none" w:sz="0" w:space="0" w:color="auto"/>
      </w:divBdr>
    </w:div>
    <w:div w:id="1906337223">
      <w:bodyDiv w:val="1"/>
      <w:marLeft w:val="0"/>
      <w:marRight w:val="0"/>
      <w:marTop w:val="0"/>
      <w:marBottom w:val="0"/>
      <w:divBdr>
        <w:top w:val="none" w:sz="0" w:space="0" w:color="auto"/>
        <w:left w:val="none" w:sz="0" w:space="0" w:color="auto"/>
        <w:bottom w:val="none" w:sz="0" w:space="0" w:color="auto"/>
        <w:right w:val="none" w:sz="0" w:space="0" w:color="auto"/>
      </w:divBdr>
    </w:div>
    <w:div w:id="1920869805">
      <w:bodyDiv w:val="1"/>
      <w:marLeft w:val="0"/>
      <w:marRight w:val="0"/>
      <w:marTop w:val="0"/>
      <w:marBottom w:val="0"/>
      <w:divBdr>
        <w:top w:val="none" w:sz="0" w:space="0" w:color="auto"/>
        <w:left w:val="none" w:sz="0" w:space="0" w:color="auto"/>
        <w:bottom w:val="none" w:sz="0" w:space="0" w:color="auto"/>
        <w:right w:val="none" w:sz="0" w:space="0" w:color="auto"/>
      </w:divBdr>
    </w:div>
    <w:div w:id="195933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image" Target="media/image6.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drive.google.com/file/d/1fst9ig6HrEI1nq2OO4LtNdiXEiX6W0aw/view"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03.safelinks.protection.outlook.com/?url=https%3A%2F%2Fdefensoriadelpueblo-my.sharepoint.com%2F%3Av%3A%2Fg%2Fpersonal%2Falesanchez_defensoria_gov_co%2FEdSIw_PhadtJrUTqMmPkNEsBTow1gBJKBdPoFdPQoUC28A&amp;data=04%7C01%7Citalo.velasquez%40undp.org%7Ca835040e3d774e79c04808d8744934e8%7Cb3e5db5e2944483799f57488ace54319%7C0%7C0%7C637387205167389480%7CUnknown%7CTWFpbGZsb3d8eyJWIjoiMC4wLjAwMDAiLCJQIjoiV2luMzIiLCJBTiI6Ik1haWwiLCJXVCI6Mn0%3D%7C1000&amp;sdata=qCHzwztQlPBxTxpuScD5bsBSJWQyFoX0Hrw7ZLcd9%2FU%3D&amp;reserved=0" TargetMode="External"/><Relationship Id="rId23" Type="http://schemas.openxmlformats.org/officeDocument/2006/relationships/image" Target="media/image5.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mptf.undp.org/factsheet/fund/4CO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3" ma:contentTypeDescription="Create a new document." ma:contentTypeScope="" ma:versionID="6cf2d6d23c78394f36bb4679a9d6436f">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1b41a9d8868ec1d5a000b179af28e5f5"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2.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529D20-44F5-407B-A14B-7DDBE2A41D8E}">
  <ds:schemaRefs>
    <ds:schemaRef ds:uri="http://schemas.openxmlformats.org/officeDocument/2006/bibliography"/>
  </ds:schemaRefs>
</ds:datastoreItem>
</file>

<file path=customXml/itemProps4.xml><?xml version="1.0" encoding="utf-8"?>
<ds:datastoreItem xmlns:ds="http://schemas.openxmlformats.org/officeDocument/2006/customXml" ds:itemID="{31D8C29A-90DB-4BB6-8058-7E250A21F7DD}"/>
</file>

<file path=docProps/app.xml><?xml version="1.0" encoding="utf-8"?>
<Properties xmlns="http://schemas.openxmlformats.org/officeDocument/2006/extended-properties" xmlns:vt="http://schemas.openxmlformats.org/officeDocument/2006/docPropsVTypes">
  <Template>Normal</Template>
  <TotalTime>18</TotalTime>
  <Pages>27</Pages>
  <Words>11635</Words>
  <Characters>63998</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75483</CharactersWithSpaces>
  <SharedDoc>false</SharedDoc>
  <HLinks>
    <vt:vector size="18" baseType="variant">
      <vt:variant>
        <vt:i4>5242999</vt:i4>
      </vt:variant>
      <vt:variant>
        <vt:i4>0</vt:i4>
      </vt:variant>
      <vt:variant>
        <vt:i4>0</vt:i4>
      </vt:variant>
      <vt:variant>
        <vt:i4>5</vt:i4>
      </vt:variant>
      <vt:variant>
        <vt:lpwstr>mailto:paula.castaneda@one.un.org</vt:lpwstr>
      </vt:variant>
      <vt:variant>
        <vt:lpwstr/>
      </vt:variant>
      <vt:variant>
        <vt:i4>2490464</vt:i4>
      </vt:variant>
      <vt:variant>
        <vt:i4>3</vt:i4>
      </vt:variant>
      <vt:variant>
        <vt:i4>0</vt:i4>
      </vt:variant>
      <vt:variant>
        <vt:i4>5</vt:i4>
      </vt:variant>
      <vt:variant>
        <vt:lpwstr>http://mdtf.undp.org/document/download/5388</vt:lpwstr>
      </vt:variant>
      <vt:variant>
        <vt:lpwstr/>
      </vt:variant>
      <vt:variant>
        <vt:i4>2752615</vt:i4>
      </vt:variant>
      <vt:variant>
        <vt:i4>0</vt:i4>
      </vt:variant>
      <vt:variant>
        <vt:i4>0</vt:i4>
      </vt:variant>
      <vt:variant>
        <vt:i4>5</vt:i4>
      </vt:variant>
      <vt:variant>
        <vt:lpwstr>http://mdtf.undp.org/document/download/5449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Beccaro</dc:creator>
  <cp:keywords/>
  <dc:description/>
  <cp:lastModifiedBy>Irene Rojas</cp:lastModifiedBy>
  <cp:revision>3</cp:revision>
  <cp:lastPrinted>2019-04-05T15:54:00Z</cp:lastPrinted>
  <dcterms:created xsi:type="dcterms:W3CDTF">2020-12-11T20:05:00Z</dcterms:created>
  <dcterms:modified xsi:type="dcterms:W3CDTF">2021-07-15T21:15:00Z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