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5567A" w:rsidRDefault="0035567A">
      <w:pPr>
        <w:rPr>
          <w:b/>
        </w:rPr>
      </w:pPr>
    </w:p>
    <w:p w14:paraId="00000002" w14:textId="77777777" w:rsidR="0035567A" w:rsidRPr="00403135" w:rsidRDefault="00403135">
      <w:pPr>
        <w:tabs>
          <w:tab w:val="left" w:pos="0"/>
        </w:tabs>
        <w:rPr>
          <w:b/>
          <w:smallCaps/>
          <w:lang w:val="fr-FR"/>
        </w:rPr>
      </w:pPr>
      <w:r w:rsidRPr="00403135">
        <w:rPr>
          <w:lang w:val="fr-FR"/>
        </w:rPr>
        <w:t xml:space="preserve"> </w:t>
      </w:r>
      <w:r w:rsidRPr="00403135">
        <w:rPr>
          <w:lang w:val="fr-FR"/>
        </w:rPr>
        <w:tab/>
      </w:r>
      <w:r w:rsidRPr="00403135">
        <w:rPr>
          <w:lang w:val="fr-FR"/>
        </w:rPr>
        <w:tab/>
      </w:r>
      <w:r w:rsidRPr="00403135">
        <w:rPr>
          <w:lang w:val="fr-FR"/>
        </w:rPr>
        <w:tab/>
      </w:r>
      <w:r w:rsidRPr="00403135">
        <w:rPr>
          <w:b/>
          <w:lang w:val="fr-FR"/>
        </w:rPr>
        <w:t>RAPPORT DE PROGRES DE PROJET PBF</w:t>
      </w:r>
    </w:p>
    <w:p w14:paraId="00000003" w14:textId="77777777" w:rsidR="0035567A" w:rsidRPr="00403135" w:rsidRDefault="00403135">
      <w:pPr>
        <w:jc w:val="center"/>
        <w:rPr>
          <w:b/>
          <w:smallCaps/>
          <w:lang w:val="fr-FR"/>
        </w:rPr>
      </w:pPr>
      <w:proofErr w:type="gramStart"/>
      <w:r w:rsidRPr="00403135">
        <w:rPr>
          <w:b/>
          <w:smallCaps/>
          <w:lang w:val="fr-FR"/>
        </w:rPr>
        <w:t>PAYS:</w:t>
      </w:r>
      <w:proofErr w:type="gramEnd"/>
      <w:r w:rsidRPr="00403135">
        <w:rPr>
          <w:lang w:val="fr-FR"/>
        </w:rPr>
        <w:t xml:space="preserve"> MALI</w:t>
      </w:r>
    </w:p>
    <w:p w14:paraId="00000004" w14:textId="34426136" w:rsidR="0035567A" w:rsidRPr="00403135" w:rsidRDefault="00403135">
      <w:pPr>
        <w:jc w:val="center"/>
        <w:rPr>
          <w:b/>
          <w:smallCaps/>
          <w:sz w:val="22"/>
          <w:szCs w:val="22"/>
          <w:lang w:val="fr-FR"/>
        </w:rPr>
      </w:pPr>
      <w:r w:rsidRPr="00403135">
        <w:rPr>
          <w:b/>
          <w:smallCaps/>
          <w:sz w:val="22"/>
          <w:szCs w:val="22"/>
          <w:lang w:val="fr-FR"/>
        </w:rPr>
        <w:t xml:space="preserve">TYPE DE </w:t>
      </w:r>
      <w:proofErr w:type="gramStart"/>
      <w:r w:rsidRPr="00403135">
        <w:rPr>
          <w:b/>
          <w:smallCaps/>
          <w:sz w:val="22"/>
          <w:szCs w:val="22"/>
          <w:lang w:val="fr-FR"/>
        </w:rPr>
        <w:t>RAPPORT:</w:t>
      </w:r>
      <w:proofErr w:type="gramEnd"/>
      <w:r w:rsidRPr="00403135">
        <w:rPr>
          <w:b/>
          <w:smallCaps/>
          <w:sz w:val="22"/>
          <w:szCs w:val="22"/>
          <w:lang w:val="fr-FR"/>
        </w:rPr>
        <w:t xml:space="preserve"> ANNUEL</w:t>
      </w:r>
    </w:p>
    <w:p w14:paraId="00000005" w14:textId="77777777" w:rsidR="0035567A" w:rsidRPr="00403135" w:rsidRDefault="00403135">
      <w:pPr>
        <w:jc w:val="center"/>
        <w:rPr>
          <w:highlight w:val="yellow"/>
          <w:lang w:val="fr-FR"/>
        </w:rPr>
      </w:pPr>
      <w:r w:rsidRPr="00403135">
        <w:rPr>
          <w:b/>
          <w:smallCaps/>
          <w:lang w:val="fr-FR"/>
        </w:rPr>
        <w:t xml:space="preserve">ANNEE DE </w:t>
      </w:r>
      <w:proofErr w:type="gramStart"/>
      <w:r w:rsidRPr="00403135">
        <w:rPr>
          <w:b/>
          <w:smallCaps/>
          <w:lang w:val="fr-FR"/>
        </w:rPr>
        <w:t>RAPPORT:</w:t>
      </w:r>
      <w:proofErr w:type="gramEnd"/>
      <w:r w:rsidRPr="00403135">
        <w:rPr>
          <w:b/>
          <w:smallCaps/>
          <w:lang w:val="fr-FR"/>
        </w:rPr>
        <w:t xml:space="preserve"> </w:t>
      </w:r>
      <w:r w:rsidRPr="007C19D6">
        <w:rPr>
          <w:b/>
          <w:smallCaps/>
          <w:lang w:val="fr-FR"/>
        </w:rPr>
        <w:t>18 Février - 31 Octobre</w:t>
      </w:r>
      <w:r w:rsidRPr="007C19D6">
        <w:rPr>
          <w:lang w:val="fr-FR"/>
        </w:rPr>
        <w:t xml:space="preserve"> 2021</w:t>
      </w:r>
    </w:p>
    <w:p w14:paraId="00000006" w14:textId="77777777" w:rsidR="0035567A" w:rsidRPr="00403135" w:rsidRDefault="0035567A">
      <w:pPr>
        <w:jc w:val="center"/>
        <w:rPr>
          <w:b/>
          <w:smallCaps/>
          <w:lang w:val="fr-FR"/>
        </w:rPr>
      </w:pPr>
    </w:p>
    <w:tbl>
      <w:tblPr>
        <w:tblStyle w:val="a"/>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35567A" w14:paraId="44FFB7B1" w14:textId="77777777" w:rsidTr="76BAFEE4">
        <w:trPr>
          <w:trHeight w:val="422"/>
        </w:trPr>
        <w:tc>
          <w:tcPr>
            <w:tcW w:w="10080" w:type="dxa"/>
            <w:gridSpan w:val="2"/>
          </w:tcPr>
          <w:p w14:paraId="00000007" w14:textId="56219036" w:rsidR="0035567A" w:rsidRPr="00403135" w:rsidRDefault="00403135">
            <w:pPr>
              <w:pBdr>
                <w:top w:val="nil"/>
                <w:left w:val="nil"/>
                <w:bottom w:val="nil"/>
                <w:right w:val="nil"/>
                <w:between w:val="nil"/>
              </w:pBdr>
              <w:tabs>
                <w:tab w:val="left" w:pos="-720"/>
                <w:tab w:val="left" w:pos="4500"/>
              </w:tabs>
              <w:rPr>
                <w:b/>
                <w:color w:val="000000"/>
                <w:lang w:val="fr-FR"/>
              </w:rPr>
            </w:pPr>
            <w:r w:rsidRPr="00403135">
              <w:rPr>
                <w:b/>
                <w:color w:val="000000"/>
                <w:lang w:val="fr-FR"/>
              </w:rPr>
              <w:t xml:space="preserve">Titre du </w:t>
            </w:r>
            <w:proofErr w:type="gramStart"/>
            <w:r w:rsidRPr="00403135">
              <w:rPr>
                <w:b/>
                <w:color w:val="000000"/>
                <w:lang w:val="fr-FR"/>
              </w:rPr>
              <w:t>projet:</w:t>
            </w:r>
            <w:proofErr w:type="gramEnd"/>
            <w:r w:rsidRPr="00403135">
              <w:rPr>
                <w:color w:val="000000"/>
                <w:lang w:val="fr-FR"/>
              </w:rPr>
              <w:t xml:space="preserve"> Les jeunes engagés pour une paix durable : Appui à la participation des jeunes aux processus de réconciliation au Mali.     </w:t>
            </w:r>
          </w:p>
          <w:p w14:paraId="00000008" w14:textId="3A75C882" w:rsidR="0035567A" w:rsidRDefault="00403135">
            <w:pPr>
              <w:rPr>
                <w:b/>
              </w:rPr>
            </w:pPr>
            <w:proofErr w:type="spellStart"/>
            <w:r>
              <w:rPr>
                <w:b/>
              </w:rPr>
              <w:t>Numéro</w:t>
            </w:r>
            <w:proofErr w:type="spellEnd"/>
            <w:r>
              <w:rPr>
                <w:b/>
              </w:rPr>
              <w:t xml:space="preserve"> </w:t>
            </w:r>
            <w:proofErr w:type="spellStart"/>
            <w:r>
              <w:rPr>
                <w:b/>
              </w:rPr>
              <w:t>Projet</w:t>
            </w:r>
            <w:proofErr w:type="spellEnd"/>
            <w:r>
              <w:rPr>
                <w:b/>
              </w:rPr>
              <w:t xml:space="preserve"> / </w:t>
            </w:r>
            <w:r w:rsidRPr="00876DB1">
              <w:rPr>
                <w:b/>
              </w:rPr>
              <w:t>MPTF Gateway</w:t>
            </w:r>
            <w:r>
              <w:rPr>
                <w:b/>
              </w:rPr>
              <w:t xml:space="preserve">: </w:t>
            </w:r>
            <w:bookmarkStart w:id="0" w:name="bookmark=id.gjdgxs" w:colFirst="0" w:colLast="0"/>
            <w:bookmarkEnd w:id="0"/>
            <w:r>
              <w:rPr>
                <w:b/>
              </w:rPr>
              <w:t xml:space="preserve">  </w:t>
            </w:r>
            <w:r w:rsidR="005A677D">
              <w:rPr>
                <w:b/>
              </w:rPr>
              <w:t>IRF</w:t>
            </w:r>
            <w:r>
              <w:rPr>
                <w:b/>
              </w:rPr>
              <w:t xml:space="preserve"> 408</w:t>
            </w:r>
          </w:p>
        </w:tc>
      </w:tr>
      <w:tr w:rsidR="0035567A" w14:paraId="2136CC15" w14:textId="77777777" w:rsidTr="76BAFEE4">
        <w:trPr>
          <w:trHeight w:val="422"/>
        </w:trPr>
        <w:tc>
          <w:tcPr>
            <w:tcW w:w="4163" w:type="dxa"/>
          </w:tcPr>
          <w:p w14:paraId="0000000A" w14:textId="77777777" w:rsidR="0035567A" w:rsidRPr="00403135" w:rsidRDefault="00403135">
            <w:pPr>
              <w:pBdr>
                <w:top w:val="nil"/>
                <w:left w:val="nil"/>
                <w:bottom w:val="nil"/>
                <w:right w:val="nil"/>
                <w:between w:val="nil"/>
              </w:pBdr>
              <w:tabs>
                <w:tab w:val="left" w:pos="-720"/>
                <w:tab w:val="left" w:pos="4500"/>
              </w:tabs>
              <w:rPr>
                <w:b/>
                <w:color w:val="000000"/>
                <w:lang w:val="fr-FR"/>
              </w:rPr>
            </w:pPr>
            <w:r w:rsidRPr="00403135">
              <w:rPr>
                <w:b/>
                <w:color w:val="000000"/>
                <w:lang w:val="fr-FR"/>
              </w:rPr>
              <w:t xml:space="preserve">Si le financement passe par un Fonds Fiduciaire (“Trust </w:t>
            </w:r>
            <w:proofErr w:type="spellStart"/>
            <w:r w:rsidRPr="00403135">
              <w:rPr>
                <w:b/>
                <w:color w:val="000000"/>
                <w:lang w:val="fr-FR"/>
              </w:rPr>
              <w:t>fund</w:t>
            </w:r>
            <w:proofErr w:type="spellEnd"/>
            <w:r w:rsidRPr="00403135">
              <w:rPr>
                <w:b/>
                <w:color w:val="000000"/>
                <w:lang w:val="fr-FR"/>
              </w:rPr>
              <w:t>”</w:t>
            </w:r>
            <w:proofErr w:type="gramStart"/>
            <w:r w:rsidRPr="00403135">
              <w:rPr>
                <w:b/>
                <w:color w:val="000000"/>
                <w:lang w:val="fr-FR"/>
              </w:rPr>
              <w:t>):</w:t>
            </w:r>
            <w:proofErr w:type="gramEnd"/>
            <w:r w:rsidRPr="00403135">
              <w:rPr>
                <w:b/>
                <w:color w:val="000000"/>
                <w:lang w:val="fr-FR"/>
              </w:rPr>
              <w:t xml:space="preserve"> </w:t>
            </w:r>
          </w:p>
          <w:p w14:paraId="0000000B" w14:textId="77777777" w:rsidR="0035567A" w:rsidRPr="00403135" w:rsidRDefault="00403135">
            <w:pPr>
              <w:tabs>
                <w:tab w:val="left" w:pos="0"/>
              </w:tabs>
              <w:rPr>
                <w:b/>
                <w:lang w:val="fr-FR"/>
              </w:rPr>
            </w:pPr>
            <w:r w:rsidRPr="00403135">
              <w:rPr>
                <w:lang w:val="fr-FR"/>
              </w:rPr>
              <w:t>☐</w:t>
            </w:r>
            <w:r w:rsidRPr="00403135">
              <w:rPr>
                <w:lang w:val="fr-FR"/>
              </w:rPr>
              <w:tab/>
            </w:r>
            <w:r w:rsidRPr="00403135">
              <w:rPr>
                <w:lang w:val="fr-FR"/>
              </w:rPr>
              <w:tab/>
              <w:t>Fonds fiduciaire pays</w:t>
            </w:r>
            <w:r w:rsidRPr="00403135">
              <w:rPr>
                <w:b/>
                <w:lang w:val="fr-FR"/>
              </w:rPr>
              <w:t xml:space="preserve"> </w:t>
            </w:r>
          </w:p>
          <w:p w14:paraId="0000000C" w14:textId="77777777" w:rsidR="0035567A" w:rsidRPr="00403135" w:rsidRDefault="00403135">
            <w:pPr>
              <w:tabs>
                <w:tab w:val="left" w:pos="0"/>
              </w:tabs>
              <w:rPr>
                <w:b/>
                <w:lang w:val="fr-FR"/>
              </w:rPr>
            </w:pPr>
            <w:r w:rsidRPr="00403135">
              <w:rPr>
                <w:lang w:val="fr-FR"/>
              </w:rPr>
              <w:t>☐</w:t>
            </w:r>
            <w:r w:rsidRPr="00403135">
              <w:rPr>
                <w:lang w:val="fr-FR"/>
              </w:rPr>
              <w:tab/>
            </w:r>
            <w:r w:rsidRPr="00403135">
              <w:rPr>
                <w:lang w:val="fr-FR"/>
              </w:rPr>
              <w:tab/>
              <w:t>Fonds fiduciaire régional</w:t>
            </w:r>
            <w:r w:rsidRPr="00403135">
              <w:rPr>
                <w:b/>
                <w:lang w:val="fr-FR"/>
              </w:rPr>
              <w:t xml:space="preserve"> </w:t>
            </w:r>
          </w:p>
          <w:p w14:paraId="0000000D" w14:textId="77777777" w:rsidR="0035567A" w:rsidRPr="00403135" w:rsidRDefault="0035567A">
            <w:pPr>
              <w:tabs>
                <w:tab w:val="left" w:pos="0"/>
              </w:tabs>
              <w:rPr>
                <w:b/>
                <w:lang w:val="fr-FR"/>
              </w:rPr>
            </w:pPr>
          </w:p>
          <w:p w14:paraId="0000000E" w14:textId="77777777" w:rsidR="0035567A" w:rsidRDefault="00403135">
            <w:pPr>
              <w:pBdr>
                <w:top w:val="nil"/>
                <w:left w:val="nil"/>
                <w:bottom w:val="nil"/>
                <w:right w:val="nil"/>
                <w:between w:val="nil"/>
              </w:pBdr>
              <w:tabs>
                <w:tab w:val="left" w:pos="-720"/>
                <w:tab w:val="left" w:pos="4500"/>
              </w:tabs>
              <w:rPr>
                <w:b/>
                <w:color w:val="000000"/>
              </w:rPr>
            </w:pPr>
            <w:r>
              <w:rPr>
                <w:b/>
                <w:color w:val="000000"/>
              </w:rPr>
              <w:t xml:space="preserve">Nom du fonds </w:t>
            </w:r>
            <w:proofErr w:type="spellStart"/>
            <w:r>
              <w:rPr>
                <w:b/>
                <w:color w:val="000000"/>
              </w:rPr>
              <w:t>fiduciaire</w:t>
            </w:r>
            <w:proofErr w:type="spellEnd"/>
            <w:r>
              <w:rPr>
                <w:b/>
                <w:color w:val="000000"/>
              </w:rPr>
              <w:t xml:space="preserve">: </w:t>
            </w:r>
            <w:r>
              <w:rPr>
                <w:rFonts w:ascii="Tahoma" w:eastAsia="Tahoma" w:hAnsi="Tahoma" w:cs="Tahoma"/>
                <w:color w:val="000000"/>
                <w:sz w:val="16"/>
                <w:szCs w:val="16"/>
              </w:rPr>
              <w:t>     </w:t>
            </w:r>
          </w:p>
          <w:p w14:paraId="0000000F" w14:textId="77777777" w:rsidR="0035567A" w:rsidRDefault="0035567A">
            <w:pPr>
              <w:tabs>
                <w:tab w:val="left" w:pos="0"/>
              </w:tabs>
              <w:jc w:val="both"/>
              <w:rPr>
                <w:b/>
              </w:rPr>
            </w:pPr>
          </w:p>
        </w:tc>
        <w:tc>
          <w:tcPr>
            <w:tcW w:w="5917" w:type="dxa"/>
          </w:tcPr>
          <w:p w14:paraId="00000010" w14:textId="77777777" w:rsidR="0035567A" w:rsidRPr="00403135" w:rsidRDefault="00403135">
            <w:pPr>
              <w:rPr>
                <w:b/>
                <w:lang w:val="fr-FR"/>
              </w:rPr>
            </w:pPr>
            <w:r w:rsidRPr="00403135">
              <w:rPr>
                <w:b/>
                <w:lang w:val="fr-FR"/>
              </w:rPr>
              <w:t xml:space="preserve">Type et nom d’agence </w:t>
            </w:r>
            <w:proofErr w:type="gramStart"/>
            <w:r w:rsidRPr="00403135">
              <w:rPr>
                <w:b/>
                <w:lang w:val="fr-FR"/>
              </w:rPr>
              <w:t>récipiendaire:</w:t>
            </w:r>
            <w:proofErr w:type="gramEnd"/>
            <w:r w:rsidRPr="00403135">
              <w:rPr>
                <w:b/>
                <w:lang w:val="fr-FR"/>
              </w:rPr>
              <w:t xml:space="preserve"> </w:t>
            </w:r>
          </w:p>
          <w:p w14:paraId="00000011" w14:textId="77777777" w:rsidR="0035567A" w:rsidRPr="00403135" w:rsidRDefault="0035567A">
            <w:pPr>
              <w:rPr>
                <w:b/>
                <w:lang w:val="fr-FR"/>
              </w:rPr>
            </w:pPr>
          </w:p>
          <w:p w14:paraId="00000012" w14:textId="77777777" w:rsidR="0035567A" w:rsidRPr="00403135" w:rsidRDefault="00403135">
            <w:pPr>
              <w:pBdr>
                <w:top w:val="nil"/>
                <w:left w:val="nil"/>
                <w:bottom w:val="nil"/>
                <w:right w:val="nil"/>
                <w:between w:val="nil"/>
              </w:pBdr>
              <w:tabs>
                <w:tab w:val="left" w:pos="-720"/>
                <w:tab w:val="left" w:pos="4500"/>
              </w:tabs>
              <w:rPr>
                <w:b/>
                <w:color w:val="000000"/>
                <w:lang w:val="fr-FR"/>
              </w:rPr>
            </w:pPr>
            <w:r w:rsidRPr="00403135">
              <w:rPr>
                <w:b/>
                <w:color w:val="000000"/>
                <w:lang w:val="fr-FR"/>
              </w:rPr>
              <w:t xml:space="preserve">     UNICEF (Agence coordinatrice)</w:t>
            </w:r>
          </w:p>
          <w:p w14:paraId="00000013" w14:textId="77777777" w:rsidR="0035567A" w:rsidRPr="00403135" w:rsidRDefault="00403135">
            <w:pPr>
              <w:pBdr>
                <w:top w:val="nil"/>
                <w:left w:val="nil"/>
                <w:bottom w:val="nil"/>
                <w:right w:val="nil"/>
                <w:between w:val="nil"/>
              </w:pBdr>
              <w:tabs>
                <w:tab w:val="left" w:pos="-720"/>
                <w:tab w:val="left" w:pos="4500"/>
              </w:tabs>
              <w:rPr>
                <w:b/>
                <w:color w:val="000000"/>
                <w:lang w:val="fr-FR"/>
              </w:rPr>
            </w:pPr>
            <w:r w:rsidRPr="00403135">
              <w:rPr>
                <w:b/>
                <w:color w:val="000000"/>
                <w:lang w:val="fr-FR"/>
              </w:rPr>
              <w:t xml:space="preserve">     PNUD - Mali</w:t>
            </w:r>
          </w:p>
          <w:p w14:paraId="00000014" w14:textId="77777777" w:rsidR="0035567A" w:rsidRPr="00403135" w:rsidRDefault="00403135">
            <w:pPr>
              <w:pBdr>
                <w:top w:val="nil"/>
                <w:left w:val="nil"/>
                <w:bottom w:val="nil"/>
                <w:right w:val="nil"/>
                <w:between w:val="nil"/>
              </w:pBdr>
              <w:tabs>
                <w:tab w:val="left" w:pos="-720"/>
                <w:tab w:val="left" w:pos="4500"/>
              </w:tabs>
              <w:rPr>
                <w:b/>
                <w:color w:val="000000"/>
                <w:lang w:val="fr-FR"/>
              </w:rPr>
            </w:pPr>
            <w:bookmarkStart w:id="1" w:name="bookmark=id.30j0zll" w:colFirst="0" w:colLast="0"/>
            <w:bookmarkEnd w:id="1"/>
            <w:r w:rsidRPr="00403135">
              <w:rPr>
                <w:b/>
                <w:color w:val="000000"/>
                <w:lang w:val="fr-FR"/>
              </w:rPr>
              <w:t xml:space="preserve">     Avocats sans frontières Canada (ASFC) </w:t>
            </w:r>
          </w:p>
          <w:p w14:paraId="00000015" w14:textId="77777777" w:rsidR="0035567A" w:rsidRDefault="00403135">
            <w:pPr>
              <w:pBdr>
                <w:top w:val="nil"/>
                <w:left w:val="nil"/>
                <w:bottom w:val="nil"/>
                <w:right w:val="nil"/>
                <w:between w:val="nil"/>
              </w:pBdr>
              <w:tabs>
                <w:tab w:val="left" w:pos="-720"/>
                <w:tab w:val="left" w:pos="4500"/>
              </w:tabs>
              <w:rPr>
                <w:b/>
                <w:color w:val="000000"/>
              </w:rPr>
            </w:pPr>
            <w:r w:rsidRPr="00403135">
              <w:rPr>
                <w:b/>
                <w:color w:val="000000"/>
                <w:lang w:val="fr-FR"/>
              </w:rPr>
              <w:t xml:space="preserve">     </w:t>
            </w:r>
            <w:bookmarkStart w:id="2" w:name="bookmark=id.1fob9te" w:colFirst="0" w:colLast="0"/>
            <w:bookmarkEnd w:id="2"/>
            <w:r>
              <w:rPr>
                <w:b/>
                <w:color w:val="000000"/>
              </w:rPr>
              <w:t>     </w:t>
            </w:r>
          </w:p>
          <w:p w14:paraId="00000016" w14:textId="77777777" w:rsidR="0035567A" w:rsidRDefault="00403135">
            <w:pPr>
              <w:pBdr>
                <w:top w:val="nil"/>
                <w:left w:val="nil"/>
                <w:bottom w:val="nil"/>
                <w:right w:val="nil"/>
                <w:between w:val="nil"/>
              </w:pBdr>
              <w:tabs>
                <w:tab w:val="left" w:pos="-720"/>
                <w:tab w:val="left" w:pos="4500"/>
              </w:tabs>
              <w:rPr>
                <w:b/>
                <w:color w:val="000000"/>
              </w:rPr>
            </w:pPr>
            <w:bookmarkStart w:id="3" w:name="bookmark=id.3znysh7" w:colFirst="0" w:colLast="0"/>
            <w:bookmarkEnd w:id="3"/>
            <w:r>
              <w:rPr>
                <w:b/>
                <w:color w:val="000000"/>
              </w:rPr>
              <w:t xml:space="preserve">     </w:t>
            </w:r>
            <w:bookmarkStart w:id="4" w:name="bookmark=id.2et92p0" w:colFirst="0" w:colLast="0"/>
            <w:bookmarkEnd w:id="4"/>
            <w:r>
              <w:rPr>
                <w:b/>
                <w:color w:val="000000"/>
              </w:rPr>
              <w:t>     </w:t>
            </w:r>
          </w:p>
        </w:tc>
      </w:tr>
      <w:tr w:rsidR="0035567A" w14:paraId="4E3FFFBE" w14:textId="77777777" w:rsidTr="76BAFEE4">
        <w:trPr>
          <w:trHeight w:val="368"/>
        </w:trPr>
        <w:tc>
          <w:tcPr>
            <w:tcW w:w="10080" w:type="dxa"/>
            <w:gridSpan w:val="2"/>
          </w:tcPr>
          <w:p w14:paraId="00000017" w14:textId="77777777" w:rsidR="0035567A" w:rsidRPr="00403135" w:rsidRDefault="00403135">
            <w:pPr>
              <w:rPr>
                <w:b/>
                <w:lang w:val="fr-FR"/>
              </w:rPr>
            </w:pPr>
            <w:r w:rsidRPr="00403135">
              <w:rPr>
                <w:b/>
                <w:lang w:val="fr-FR"/>
              </w:rPr>
              <w:t xml:space="preserve">Date du premier transfert de </w:t>
            </w:r>
            <w:proofErr w:type="gramStart"/>
            <w:r w:rsidRPr="00403135">
              <w:rPr>
                <w:b/>
                <w:lang w:val="fr-FR"/>
              </w:rPr>
              <w:t>fonds:</w:t>
            </w:r>
            <w:proofErr w:type="gramEnd"/>
            <w:r w:rsidRPr="00403135">
              <w:rPr>
                <w:b/>
                <w:lang w:val="fr-FR"/>
              </w:rPr>
              <w:t xml:space="preserve"> </w:t>
            </w:r>
            <w:r w:rsidRPr="00403135">
              <w:rPr>
                <w:lang w:val="fr-FR"/>
              </w:rPr>
              <w:t>17 février 2021     </w:t>
            </w:r>
          </w:p>
          <w:p w14:paraId="00000018" w14:textId="77777777" w:rsidR="0035567A" w:rsidRPr="00403135" w:rsidRDefault="00403135">
            <w:pPr>
              <w:rPr>
                <w:lang w:val="fr-FR"/>
              </w:rPr>
            </w:pPr>
            <w:r w:rsidRPr="00403135">
              <w:rPr>
                <w:b/>
                <w:lang w:val="fr-FR"/>
              </w:rPr>
              <w:t xml:space="preserve">Date de fin de </w:t>
            </w:r>
            <w:proofErr w:type="gramStart"/>
            <w:r w:rsidRPr="00403135">
              <w:rPr>
                <w:b/>
                <w:lang w:val="fr-FR"/>
              </w:rPr>
              <w:t>projet:</w:t>
            </w:r>
            <w:proofErr w:type="gramEnd"/>
            <w:r w:rsidRPr="00403135">
              <w:rPr>
                <w:b/>
                <w:lang w:val="fr-FR"/>
              </w:rPr>
              <w:t xml:space="preserve"> </w:t>
            </w:r>
            <w:r w:rsidRPr="00403135">
              <w:rPr>
                <w:lang w:val="fr-FR"/>
              </w:rPr>
              <w:t xml:space="preserve">16 Aout 2022     </w:t>
            </w:r>
          </w:p>
          <w:p w14:paraId="00000019" w14:textId="77777777" w:rsidR="0035567A" w:rsidRDefault="00403135">
            <w:r w:rsidRPr="00403135">
              <w:rPr>
                <w:b/>
                <w:lang w:val="fr-FR"/>
              </w:rPr>
              <w:t xml:space="preserve">Le projet est-il dans ces six derniers mois de mise en </w:t>
            </w:r>
            <w:proofErr w:type="gramStart"/>
            <w:r w:rsidRPr="00403135">
              <w:rPr>
                <w:b/>
                <w:lang w:val="fr-FR"/>
              </w:rPr>
              <w:t>œuvre?</w:t>
            </w:r>
            <w:proofErr w:type="gramEnd"/>
            <w:r w:rsidRPr="00403135">
              <w:rPr>
                <w:lang w:val="fr-FR"/>
              </w:rPr>
              <w:t xml:space="preserve"> </w:t>
            </w:r>
            <w:r>
              <w:t>Non</w:t>
            </w:r>
            <w:bookmarkStart w:id="5" w:name="bookmark=id.tyjcwt" w:colFirst="0" w:colLast="0"/>
            <w:bookmarkEnd w:id="5"/>
          </w:p>
          <w:p w14:paraId="0000001A" w14:textId="77777777" w:rsidR="0035567A" w:rsidRDefault="0035567A">
            <w:pPr>
              <w:rPr>
                <w:b/>
              </w:rPr>
            </w:pPr>
          </w:p>
        </w:tc>
      </w:tr>
      <w:tr w:rsidR="0035567A" w14:paraId="08430C1F" w14:textId="77777777" w:rsidTr="76BAFEE4">
        <w:trPr>
          <w:trHeight w:val="368"/>
        </w:trPr>
        <w:tc>
          <w:tcPr>
            <w:tcW w:w="10080" w:type="dxa"/>
            <w:gridSpan w:val="2"/>
          </w:tcPr>
          <w:p w14:paraId="0000001C" w14:textId="77777777" w:rsidR="0035567A" w:rsidRPr="00403135" w:rsidRDefault="00403135">
            <w:pPr>
              <w:rPr>
                <w:b/>
                <w:lang w:val="fr-FR"/>
              </w:rPr>
            </w:pPr>
            <w:r w:rsidRPr="00403135">
              <w:rPr>
                <w:b/>
                <w:lang w:val="fr-FR"/>
              </w:rPr>
              <w:t xml:space="preserve">Est-ce que le projet fait part d’une des fenêtres prioritaires spécifiques du </w:t>
            </w:r>
            <w:proofErr w:type="gramStart"/>
            <w:r w:rsidRPr="00403135">
              <w:rPr>
                <w:b/>
                <w:lang w:val="fr-FR"/>
              </w:rPr>
              <w:t>PBF:</w:t>
            </w:r>
            <w:proofErr w:type="gramEnd"/>
          </w:p>
          <w:p w14:paraId="0000001D" w14:textId="77777777" w:rsidR="0035567A" w:rsidRPr="00403135" w:rsidRDefault="00403135">
            <w:pPr>
              <w:rPr>
                <w:lang w:val="fr-FR"/>
              </w:rPr>
            </w:pPr>
            <w:r w:rsidRPr="00403135">
              <w:rPr>
                <w:lang w:val="fr-FR"/>
              </w:rPr>
              <w:t>☐ Initiative de promotion du genre</w:t>
            </w:r>
          </w:p>
          <w:p w14:paraId="0000001E" w14:textId="77777777" w:rsidR="0035567A" w:rsidRPr="00403135" w:rsidRDefault="00403135">
            <w:pPr>
              <w:rPr>
                <w:lang w:val="fr-FR"/>
              </w:rPr>
            </w:pPr>
            <w:r w:rsidRPr="00403135">
              <w:rPr>
                <w:lang w:val="fr-FR"/>
              </w:rPr>
              <w:t>☒ Initiative de promotion de la jeunesse</w:t>
            </w:r>
          </w:p>
          <w:p w14:paraId="0000001F" w14:textId="77777777" w:rsidR="0035567A" w:rsidRPr="00403135" w:rsidRDefault="00403135">
            <w:pPr>
              <w:rPr>
                <w:sz w:val="22"/>
                <w:szCs w:val="22"/>
                <w:lang w:val="fr-FR"/>
              </w:rPr>
            </w:pPr>
            <w:r w:rsidRPr="00403135">
              <w:rPr>
                <w:lang w:val="fr-FR"/>
              </w:rPr>
              <w:t xml:space="preserve">☐ Transition entre différentes configurations de </w:t>
            </w:r>
            <w:r w:rsidRPr="00403135">
              <w:rPr>
                <w:sz w:val="22"/>
                <w:szCs w:val="22"/>
                <w:lang w:val="fr-FR"/>
              </w:rPr>
              <w:t>l’ONU (e.g. sortie de la mission de maintien de la paix)</w:t>
            </w:r>
          </w:p>
          <w:p w14:paraId="00000020" w14:textId="77777777" w:rsidR="0035567A" w:rsidRDefault="00403135">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00000021" w14:textId="77777777" w:rsidR="0035567A" w:rsidRDefault="0035567A">
            <w:pPr>
              <w:rPr>
                <w:b/>
              </w:rPr>
            </w:pPr>
          </w:p>
        </w:tc>
      </w:tr>
      <w:tr w:rsidR="0035567A" w:rsidRPr="00876DB1" w14:paraId="0F34AA8D" w14:textId="77777777" w:rsidTr="76BAFEE4">
        <w:trPr>
          <w:trHeight w:val="1124"/>
        </w:trPr>
        <w:tc>
          <w:tcPr>
            <w:tcW w:w="10080" w:type="dxa"/>
            <w:gridSpan w:val="2"/>
          </w:tcPr>
          <w:p w14:paraId="00000023" w14:textId="77777777" w:rsidR="0035567A" w:rsidRPr="00403135" w:rsidRDefault="00403135">
            <w:pPr>
              <w:rPr>
                <w:b/>
                <w:lang w:val="fr-FR"/>
              </w:rPr>
            </w:pPr>
            <w:r w:rsidRPr="00403135">
              <w:rPr>
                <w:b/>
                <w:lang w:val="fr-FR"/>
              </w:rPr>
              <w:t>Budget PBF total approuvé (par agence récipiendaire</w:t>
            </w:r>
            <w:proofErr w:type="gramStart"/>
            <w:r w:rsidRPr="00403135">
              <w:rPr>
                <w:b/>
                <w:lang w:val="fr-FR"/>
              </w:rPr>
              <w:t>):</w:t>
            </w:r>
            <w:proofErr w:type="gramEnd"/>
            <w:r w:rsidRPr="00403135">
              <w:rPr>
                <w:b/>
                <w:lang w:val="fr-FR"/>
              </w:rPr>
              <w:t xml:space="preserve"> </w:t>
            </w:r>
          </w:p>
          <w:p w14:paraId="00000024" w14:textId="77777777" w:rsidR="0035567A" w:rsidRPr="00403135" w:rsidRDefault="00403135">
            <w:pPr>
              <w:rPr>
                <w:b/>
                <w:lang w:val="fr-FR"/>
              </w:rPr>
            </w:pPr>
            <w:bookmarkStart w:id="6" w:name="_heading=h.3dy6vkm" w:colFirst="0" w:colLast="0"/>
            <w:bookmarkEnd w:id="6"/>
            <w:r w:rsidRPr="00403135">
              <w:rPr>
                <w:b/>
                <w:lang w:val="fr-FR"/>
              </w:rPr>
              <w:t xml:space="preserve">Agence récipiendaire                              Budget  </w:t>
            </w:r>
          </w:p>
          <w:p w14:paraId="00000025" w14:textId="77777777" w:rsidR="0035567A" w:rsidRPr="00403135" w:rsidRDefault="00403135">
            <w:pPr>
              <w:rPr>
                <w:lang w:val="fr-FR"/>
              </w:rPr>
            </w:pPr>
            <w:r w:rsidRPr="00403135">
              <w:rPr>
                <w:lang w:val="fr-FR"/>
              </w:rPr>
              <w:t xml:space="preserve">  </w:t>
            </w:r>
            <w:r w:rsidRPr="00403135">
              <w:rPr>
                <w:b/>
                <w:lang w:val="fr-FR"/>
              </w:rPr>
              <w:t xml:space="preserve">   </w:t>
            </w:r>
            <w:proofErr w:type="gramStart"/>
            <w:r w:rsidRPr="00403135">
              <w:rPr>
                <w:b/>
                <w:lang w:val="fr-FR"/>
              </w:rPr>
              <w:t>UNICEF:</w:t>
            </w:r>
            <w:proofErr w:type="gramEnd"/>
            <w:r w:rsidRPr="00403135">
              <w:rPr>
                <w:b/>
                <w:lang w:val="fr-FR"/>
              </w:rPr>
              <w:t xml:space="preserve">                                                   </w:t>
            </w:r>
            <w:r w:rsidRPr="00403135">
              <w:rPr>
                <w:lang w:val="fr-FR"/>
              </w:rPr>
              <w:t>$ 525 372,31</w:t>
            </w:r>
          </w:p>
          <w:p w14:paraId="00000026" w14:textId="77777777" w:rsidR="0035567A" w:rsidRPr="00876DB1" w:rsidRDefault="00403135">
            <w:pPr>
              <w:pBdr>
                <w:top w:val="nil"/>
                <w:left w:val="nil"/>
                <w:bottom w:val="nil"/>
                <w:right w:val="nil"/>
                <w:between w:val="nil"/>
              </w:pBdr>
              <w:tabs>
                <w:tab w:val="left" w:pos="-720"/>
                <w:tab w:val="left" w:pos="4500"/>
              </w:tabs>
              <w:rPr>
                <w:color w:val="000000"/>
                <w:lang w:val="fr-FR"/>
              </w:rPr>
            </w:pPr>
            <w:r w:rsidRPr="00876DB1">
              <w:rPr>
                <w:color w:val="000000"/>
                <w:lang w:val="fr-FR"/>
              </w:rPr>
              <w:t>  </w:t>
            </w:r>
            <w:r w:rsidRPr="00876DB1">
              <w:rPr>
                <w:rFonts w:ascii="Tahoma" w:eastAsia="Tahoma" w:hAnsi="Tahoma" w:cs="Tahoma"/>
                <w:color w:val="000000"/>
                <w:sz w:val="16"/>
                <w:szCs w:val="16"/>
                <w:lang w:val="fr-FR"/>
              </w:rPr>
              <w:t xml:space="preserve"> </w:t>
            </w:r>
            <w:r w:rsidRPr="00876DB1">
              <w:rPr>
                <w:color w:val="000000"/>
                <w:lang w:val="fr-FR"/>
              </w:rPr>
              <w:t>PNUD                                                      $ 466 673,00</w:t>
            </w:r>
          </w:p>
          <w:p w14:paraId="00000027" w14:textId="77777777" w:rsidR="0035567A" w:rsidRPr="005A677D" w:rsidRDefault="00403135">
            <w:pPr>
              <w:pBdr>
                <w:top w:val="nil"/>
                <w:left w:val="nil"/>
                <w:bottom w:val="nil"/>
                <w:right w:val="nil"/>
                <w:between w:val="nil"/>
              </w:pBdr>
              <w:tabs>
                <w:tab w:val="left" w:pos="-720"/>
                <w:tab w:val="left" w:pos="4500"/>
              </w:tabs>
              <w:rPr>
                <w:color w:val="000000"/>
                <w:lang w:val="en-US"/>
              </w:rPr>
            </w:pPr>
            <w:r w:rsidRPr="00876DB1">
              <w:rPr>
                <w:color w:val="000000"/>
                <w:lang w:val="fr-FR"/>
              </w:rPr>
              <w:t xml:space="preserve">     </w:t>
            </w:r>
            <w:r w:rsidRPr="005A677D">
              <w:rPr>
                <w:color w:val="000000"/>
                <w:lang w:val="en-US"/>
              </w:rPr>
              <w:t>ASFC:                                                         $ 507 954,68</w:t>
            </w:r>
          </w:p>
          <w:p w14:paraId="00000028" w14:textId="3F269B59" w:rsidR="0035567A" w:rsidRPr="005A677D" w:rsidRDefault="00403135">
            <w:pPr>
              <w:pBdr>
                <w:top w:val="nil"/>
                <w:left w:val="nil"/>
                <w:bottom w:val="nil"/>
                <w:right w:val="nil"/>
                <w:between w:val="nil"/>
              </w:pBdr>
              <w:tabs>
                <w:tab w:val="left" w:pos="-720"/>
                <w:tab w:val="left" w:pos="4500"/>
              </w:tabs>
              <w:rPr>
                <w:color w:val="000000"/>
                <w:lang w:val="en-US"/>
              </w:rPr>
            </w:pPr>
            <w:r w:rsidRPr="005A677D">
              <w:rPr>
                <w:color w:val="000000"/>
                <w:lang w:val="en-US"/>
              </w:rPr>
              <w:t>                                                               </w:t>
            </w:r>
          </w:p>
          <w:p w14:paraId="00000029" w14:textId="77777777" w:rsidR="0035567A" w:rsidRPr="005A677D" w:rsidRDefault="00403135">
            <w:pPr>
              <w:pBdr>
                <w:top w:val="nil"/>
                <w:left w:val="nil"/>
                <w:bottom w:val="nil"/>
                <w:right w:val="nil"/>
                <w:between w:val="nil"/>
              </w:pBdr>
              <w:tabs>
                <w:tab w:val="left" w:pos="-720"/>
                <w:tab w:val="left" w:pos="4500"/>
              </w:tabs>
              <w:rPr>
                <w:color w:val="000000"/>
                <w:lang w:val="en-US"/>
              </w:rPr>
            </w:pPr>
            <w:r w:rsidRPr="005A677D">
              <w:rPr>
                <w:color w:val="000000"/>
                <w:lang w:val="en-US"/>
              </w:rPr>
              <w:t xml:space="preserve">                                                       Total: </w:t>
            </w:r>
            <w:r w:rsidRPr="005A677D">
              <w:rPr>
                <w:b/>
                <w:color w:val="000000"/>
                <w:lang w:val="en-US"/>
              </w:rPr>
              <w:t>$ 1,500,000</w:t>
            </w:r>
            <w:r w:rsidRPr="005A677D">
              <w:rPr>
                <w:color w:val="000000"/>
                <w:lang w:val="en-US"/>
              </w:rPr>
              <w:t xml:space="preserve"> </w:t>
            </w:r>
          </w:p>
          <w:p w14:paraId="0000002A" w14:textId="4B02EF73" w:rsidR="0035567A" w:rsidRDefault="00403135" w:rsidP="76BAFEE4">
            <w:pPr>
              <w:pBdr>
                <w:top w:val="nil"/>
                <w:left w:val="nil"/>
                <w:bottom w:val="nil"/>
                <w:right w:val="nil"/>
                <w:between w:val="nil"/>
              </w:pBdr>
              <w:tabs>
                <w:tab w:val="left" w:pos="4500"/>
              </w:tabs>
              <w:rPr>
                <w:color w:val="000000" w:themeColor="text1"/>
                <w:lang w:val="fr-FR"/>
              </w:rPr>
            </w:pPr>
            <w:r w:rsidRPr="76BAFEE4">
              <w:rPr>
                <w:color w:val="000000" w:themeColor="text1"/>
                <w:lang w:val="fr-FR"/>
              </w:rPr>
              <w:t xml:space="preserve">Taux de mise en œuvre approximatif comme pourcentage du budget total du </w:t>
            </w:r>
            <w:proofErr w:type="gramStart"/>
            <w:r w:rsidRPr="004043AD">
              <w:rPr>
                <w:color w:val="000000" w:themeColor="text1"/>
                <w:lang w:val="fr-FR"/>
              </w:rPr>
              <w:t>projet:</w:t>
            </w:r>
            <w:proofErr w:type="gramEnd"/>
            <w:r w:rsidRPr="004043AD">
              <w:rPr>
                <w:color w:val="000000" w:themeColor="text1"/>
                <w:lang w:val="fr-FR"/>
              </w:rPr>
              <w:t xml:space="preserve"> 4</w:t>
            </w:r>
            <w:r w:rsidR="0054798F" w:rsidRPr="004043AD">
              <w:rPr>
                <w:color w:val="000000" w:themeColor="text1"/>
                <w:lang w:val="fr-FR"/>
              </w:rPr>
              <w:t>5</w:t>
            </w:r>
            <w:r w:rsidRPr="004043AD">
              <w:rPr>
                <w:color w:val="000000" w:themeColor="text1"/>
                <w:lang w:val="fr-FR"/>
              </w:rPr>
              <w:t>%</w:t>
            </w:r>
          </w:p>
          <w:p w14:paraId="4AA8EEE9" w14:textId="07BAA280" w:rsidR="00AA6BE4" w:rsidRPr="005F1153" w:rsidRDefault="00AA6BE4" w:rsidP="76BAFEE4">
            <w:pPr>
              <w:pBdr>
                <w:top w:val="nil"/>
                <w:left w:val="nil"/>
                <w:bottom w:val="nil"/>
                <w:right w:val="nil"/>
                <w:between w:val="nil"/>
              </w:pBdr>
              <w:tabs>
                <w:tab w:val="left" w:pos="4500"/>
              </w:tabs>
              <w:rPr>
                <w:i/>
                <w:iCs/>
                <w:color w:val="000000" w:themeColor="text1"/>
                <w:lang w:val="fr-FR"/>
              </w:rPr>
            </w:pPr>
            <w:r w:rsidRPr="005F1153">
              <w:rPr>
                <w:i/>
                <w:iCs/>
                <w:color w:val="000000" w:themeColor="text1"/>
                <w:lang w:val="fr-FR"/>
              </w:rPr>
              <w:t xml:space="preserve">Taux de mise en œuvre approximatif comme pourcentage de la première </w:t>
            </w:r>
            <w:proofErr w:type="gramStart"/>
            <w:r w:rsidRPr="005F1153">
              <w:rPr>
                <w:i/>
                <w:iCs/>
                <w:color w:val="000000" w:themeColor="text1"/>
                <w:lang w:val="fr-FR"/>
              </w:rPr>
              <w:t>tranche:</w:t>
            </w:r>
            <w:proofErr w:type="gramEnd"/>
            <w:r w:rsidRPr="005F1153">
              <w:rPr>
                <w:i/>
                <w:iCs/>
                <w:color w:val="000000" w:themeColor="text1"/>
                <w:lang w:val="fr-FR"/>
              </w:rPr>
              <w:t xml:space="preserve"> </w:t>
            </w:r>
            <w:r w:rsidR="005F1153" w:rsidRPr="005F1153">
              <w:rPr>
                <w:i/>
                <w:iCs/>
                <w:color w:val="000000" w:themeColor="text1"/>
                <w:lang w:val="fr-FR"/>
              </w:rPr>
              <w:t>60</w:t>
            </w:r>
            <w:r w:rsidRPr="005F1153">
              <w:rPr>
                <w:i/>
                <w:iCs/>
                <w:color w:val="000000" w:themeColor="text1"/>
                <w:lang w:val="fr-FR"/>
              </w:rPr>
              <w:t>%</w:t>
            </w:r>
          </w:p>
          <w:p w14:paraId="0000002B" w14:textId="77777777" w:rsidR="0035567A" w:rsidRPr="00403135" w:rsidRDefault="00403135">
            <w:pPr>
              <w:pBdr>
                <w:top w:val="nil"/>
                <w:left w:val="nil"/>
                <w:bottom w:val="nil"/>
                <w:right w:val="nil"/>
                <w:between w:val="nil"/>
              </w:pBdr>
              <w:tabs>
                <w:tab w:val="left" w:pos="-720"/>
                <w:tab w:val="left" w:pos="4500"/>
              </w:tabs>
              <w:rPr>
                <w:color w:val="000000"/>
                <w:sz w:val="23"/>
                <w:szCs w:val="23"/>
                <w:lang w:val="fr-FR"/>
              </w:rPr>
            </w:pPr>
            <w:r w:rsidRPr="004043AD">
              <w:rPr>
                <w:color w:val="000000"/>
                <w:sz w:val="23"/>
                <w:szCs w:val="23"/>
                <w:lang w:val="fr-FR"/>
              </w:rPr>
              <w:t>*JOINDRE LE BUDGET EXCEL DU PROJET MONTRANT LES DÉPENSES APPROXIMATIVES</w:t>
            </w:r>
            <w:r w:rsidRPr="00403135">
              <w:rPr>
                <w:color w:val="000000"/>
                <w:sz w:val="23"/>
                <w:szCs w:val="23"/>
                <w:lang w:val="fr-FR"/>
              </w:rPr>
              <w:t xml:space="preserve"> ACTUELLES*</w:t>
            </w:r>
          </w:p>
          <w:p w14:paraId="0000002C" w14:textId="77777777" w:rsidR="0035567A" w:rsidRPr="00403135" w:rsidRDefault="0035567A">
            <w:pPr>
              <w:pBdr>
                <w:top w:val="nil"/>
                <w:left w:val="nil"/>
                <w:bottom w:val="nil"/>
                <w:right w:val="nil"/>
                <w:between w:val="nil"/>
              </w:pBdr>
              <w:tabs>
                <w:tab w:val="left" w:pos="-720"/>
                <w:tab w:val="left" w:pos="4500"/>
              </w:tabs>
              <w:rPr>
                <w:color w:val="000000"/>
                <w:lang w:val="fr-FR"/>
              </w:rPr>
            </w:pPr>
          </w:p>
          <w:p w14:paraId="0000002D" w14:textId="77777777" w:rsidR="0035567A" w:rsidRPr="00403135" w:rsidRDefault="00403135">
            <w:pPr>
              <w:pBdr>
                <w:top w:val="nil"/>
                <w:left w:val="nil"/>
                <w:bottom w:val="nil"/>
                <w:right w:val="nil"/>
                <w:between w:val="nil"/>
              </w:pBdr>
              <w:tabs>
                <w:tab w:val="left" w:pos="-720"/>
                <w:tab w:val="left" w:pos="4500"/>
              </w:tabs>
              <w:rPr>
                <w:b/>
                <w:color w:val="000000"/>
                <w:lang w:val="fr-FR"/>
              </w:rPr>
            </w:pPr>
            <w:r w:rsidRPr="00403135">
              <w:rPr>
                <w:b/>
                <w:color w:val="000000"/>
                <w:lang w:val="fr-FR"/>
              </w:rPr>
              <w:t xml:space="preserve">Budgétisation sensible au </w:t>
            </w:r>
            <w:proofErr w:type="gramStart"/>
            <w:r w:rsidRPr="00403135">
              <w:rPr>
                <w:b/>
                <w:color w:val="000000"/>
                <w:lang w:val="fr-FR"/>
              </w:rPr>
              <w:t>genre:</w:t>
            </w:r>
            <w:proofErr w:type="gramEnd"/>
          </w:p>
          <w:p w14:paraId="0000002E" w14:textId="77777777" w:rsidR="0035567A" w:rsidRPr="00403135" w:rsidRDefault="00403135">
            <w:pPr>
              <w:rPr>
                <w:lang w:val="fr-FR"/>
              </w:rPr>
            </w:pPr>
            <w:r w:rsidRPr="00403135">
              <w:rPr>
                <w:lang w:val="fr-FR"/>
              </w:rPr>
              <w:t xml:space="preserve">Indiquez le montant ($) du budget dans le document de projet alloué aux activités dédiées à l’égalité des sexes ou à l’autonomisation des </w:t>
            </w:r>
            <w:proofErr w:type="gramStart"/>
            <w:r w:rsidRPr="00403135">
              <w:rPr>
                <w:lang w:val="fr-FR"/>
              </w:rPr>
              <w:t>femmes:</w:t>
            </w:r>
            <w:proofErr w:type="gramEnd"/>
            <w:r w:rsidRPr="00403135">
              <w:rPr>
                <w:lang w:val="fr-FR"/>
              </w:rPr>
              <w:t xml:space="preserve"> $ 476 817,68</w:t>
            </w:r>
          </w:p>
          <w:p w14:paraId="0000002F" w14:textId="54B1F173" w:rsidR="0035567A" w:rsidRPr="00403135" w:rsidRDefault="00403135">
            <w:pPr>
              <w:rPr>
                <w:lang w:val="fr-FR"/>
              </w:rPr>
            </w:pPr>
            <w:r w:rsidRPr="76BAFEE4">
              <w:rPr>
                <w:lang w:val="fr-FR"/>
              </w:rPr>
              <w:t xml:space="preserve">Indiquez le montant ($) du budget dépensé jusqu’à maintenant pour les activités dédiées à l’égalité des sexes ou à l’autonomisation des </w:t>
            </w:r>
            <w:proofErr w:type="gramStart"/>
            <w:r w:rsidRPr="0054798F">
              <w:rPr>
                <w:lang w:val="fr-FR"/>
              </w:rPr>
              <w:t>femmes:</w:t>
            </w:r>
            <w:proofErr w:type="gramEnd"/>
            <w:r w:rsidRPr="004043AD">
              <w:rPr>
                <w:lang w:val="fr-FR"/>
              </w:rPr>
              <w:t xml:space="preserve"> $ </w:t>
            </w:r>
            <w:r w:rsidR="6E72B341" w:rsidRPr="004043AD">
              <w:rPr>
                <w:lang w:val="fr-FR"/>
              </w:rPr>
              <w:t>224,385</w:t>
            </w:r>
            <w:r w:rsidRPr="004043AD">
              <w:rPr>
                <w:lang w:val="fr-FR"/>
              </w:rPr>
              <w:t>  </w:t>
            </w:r>
            <w:r w:rsidRPr="0054798F">
              <w:rPr>
                <w:lang w:val="fr-FR"/>
              </w:rPr>
              <w:t>   </w:t>
            </w:r>
          </w:p>
          <w:p w14:paraId="00000030" w14:textId="77777777" w:rsidR="0035567A" w:rsidRPr="00403135" w:rsidRDefault="0035567A">
            <w:pPr>
              <w:pBdr>
                <w:top w:val="nil"/>
                <w:left w:val="nil"/>
                <w:bottom w:val="nil"/>
                <w:right w:val="nil"/>
                <w:between w:val="nil"/>
              </w:pBdr>
              <w:tabs>
                <w:tab w:val="left" w:pos="-720"/>
                <w:tab w:val="left" w:pos="4500"/>
              </w:tabs>
              <w:rPr>
                <w:color w:val="000000"/>
                <w:lang w:val="fr-FR"/>
              </w:rPr>
            </w:pPr>
          </w:p>
        </w:tc>
      </w:tr>
      <w:tr w:rsidR="0035567A" w:rsidRPr="00876DB1" w14:paraId="727F99EB" w14:textId="77777777" w:rsidTr="76BAFEE4">
        <w:trPr>
          <w:trHeight w:val="1124"/>
        </w:trPr>
        <w:tc>
          <w:tcPr>
            <w:tcW w:w="10080" w:type="dxa"/>
            <w:gridSpan w:val="2"/>
          </w:tcPr>
          <w:p w14:paraId="00000032" w14:textId="201B6EA2" w:rsidR="0035567A" w:rsidRPr="008D59E0" w:rsidRDefault="00403135">
            <w:pPr>
              <w:rPr>
                <w:bCs/>
                <w:lang w:val="fr-FR"/>
              </w:rPr>
            </w:pPr>
            <w:r w:rsidRPr="00403135">
              <w:rPr>
                <w:b/>
                <w:lang w:val="fr-FR"/>
              </w:rPr>
              <w:t xml:space="preserve">Marquer de genre du </w:t>
            </w:r>
            <w:proofErr w:type="gramStart"/>
            <w:r w:rsidRPr="00403135">
              <w:rPr>
                <w:b/>
                <w:lang w:val="fr-FR"/>
              </w:rPr>
              <w:t>projet:</w:t>
            </w:r>
            <w:proofErr w:type="gramEnd"/>
            <w:r w:rsidRPr="00403135">
              <w:rPr>
                <w:b/>
                <w:lang w:val="fr-FR"/>
              </w:rPr>
              <w:t xml:space="preserve"> </w:t>
            </w:r>
            <w:bookmarkStart w:id="7" w:name="bookmark=id.1t3h5sf" w:colFirst="0" w:colLast="0"/>
            <w:bookmarkEnd w:id="7"/>
            <w:r w:rsidR="00271164" w:rsidRPr="008D59E0">
              <w:rPr>
                <w:bCs/>
                <w:lang w:val="fr-FR"/>
              </w:rPr>
              <w:t>GM2</w:t>
            </w:r>
          </w:p>
          <w:p w14:paraId="00000033" w14:textId="494E8BF6" w:rsidR="0035567A" w:rsidRPr="008D59E0" w:rsidRDefault="00403135">
            <w:pPr>
              <w:rPr>
                <w:bCs/>
                <w:lang w:val="fr-FR"/>
              </w:rPr>
            </w:pPr>
            <w:r w:rsidRPr="00403135">
              <w:rPr>
                <w:b/>
                <w:lang w:val="fr-FR"/>
              </w:rPr>
              <w:t xml:space="preserve">Marquer de risque du </w:t>
            </w:r>
            <w:proofErr w:type="gramStart"/>
            <w:r w:rsidRPr="00403135">
              <w:rPr>
                <w:b/>
                <w:lang w:val="fr-FR"/>
              </w:rPr>
              <w:t>projet:</w:t>
            </w:r>
            <w:proofErr w:type="gramEnd"/>
            <w:r w:rsidRPr="00403135">
              <w:rPr>
                <w:b/>
                <w:lang w:val="fr-FR"/>
              </w:rPr>
              <w:t xml:space="preserve"> </w:t>
            </w:r>
            <w:bookmarkStart w:id="8" w:name="bookmark=id.4d34og8" w:colFirst="0" w:colLast="0"/>
            <w:bookmarkEnd w:id="8"/>
            <w:r w:rsidR="00271164" w:rsidRPr="008D59E0">
              <w:rPr>
                <w:bCs/>
                <w:lang w:val="fr-FR"/>
              </w:rPr>
              <w:t>Faible</w:t>
            </w:r>
          </w:p>
          <w:p w14:paraId="00000034" w14:textId="3BD8DC82" w:rsidR="0035567A" w:rsidRPr="00403135" w:rsidRDefault="00403135">
            <w:pPr>
              <w:rPr>
                <w:b/>
                <w:lang w:val="fr-FR"/>
              </w:rPr>
            </w:pPr>
            <w:r w:rsidRPr="00403135">
              <w:rPr>
                <w:b/>
                <w:lang w:val="fr-FR"/>
              </w:rPr>
              <w:t>Domaine de priorité de l’intervention PBF (« PBF focus area »</w:t>
            </w:r>
            <w:proofErr w:type="gramStart"/>
            <w:r w:rsidRPr="00403135">
              <w:rPr>
                <w:b/>
                <w:lang w:val="fr-FR"/>
              </w:rPr>
              <w:t>):</w:t>
            </w:r>
            <w:proofErr w:type="gramEnd"/>
            <w:r w:rsidRPr="00403135">
              <w:rPr>
                <w:b/>
                <w:lang w:val="fr-FR"/>
              </w:rPr>
              <w:t xml:space="preserve"> </w:t>
            </w:r>
            <w:r w:rsidR="00271164" w:rsidRPr="008D59E0">
              <w:rPr>
                <w:bCs/>
                <w:lang w:val="fr-FR"/>
              </w:rPr>
              <w:t>(1.4) Dialogue politique</w:t>
            </w:r>
          </w:p>
        </w:tc>
      </w:tr>
      <w:tr w:rsidR="0035567A" w:rsidRPr="00876DB1" w14:paraId="2440BD24" w14:textId="77777777" w:rsidTr="76BAFEE4">
        <w:trPr>
          <w:trHeight w:val="1124"/>
        </w:trPr>
        <w:tc>
          <w:tcPr>
            <w:tcW w:w="10080" w:type="dxa"/>
            <w:gridSpan w:val="2"/>
          </w:tcPr>
          <w:p w14:paraId="00000036" w14:textId="77777777" w:rsidR="0035567A" w:rsidRPr="00403135" w:rsidRDefault="00403135">
            <w:pPr>
              <w:rPr>
                <w:b/>
                <w:sz w:val="22"/>
                <w:szCs w:val="22"/>
                <w:lang w:val="fr-FR"/>
              </w:rPr>
            </w:pPr>
            <w:r w:rsidRPr="00403135">
              <w:rPr>
                <w:b/>
                <w:sz w:val="22"/>
                <w:szCs w:val="22"/>
                <w:lang w:val="fr-FR"/>
              </w:rPr>
              <w:lastRenderedPageBreak/>
              <w:t>Préparation du rapport :</w:t>
            </w:r>
          </w:p>
          <w:p w14:paraId="00000037" w14:textId="77777777" w:rsidR="0035567A" w:rsidRPr="00403135" w:rsidRDefault="00403135">
            <w:pPr>
              <w:rPr>
                <w:lang w:val="fr-FR"/>
              </w:rPr>
            </w:pPr>
            <w:r w:rsidRPr="00403135">
              <w:rPr>
                <w:lang w:val="fr-FR"/>
              </w:rPr>
              <w:t>Rapport préparé par : Daniela Luciani</w:t>
            </w:r>
          </w:p>
          <w:p w14:paraId="00000038" w14:textId="77777777" w:rsidR="0035567A" w:rsidRPr="00403135" w:rsidRDefault="00403135">
            <w:pPr>
              <w:rPr>
                <w:lang w:val="fr-FR"/>
              </w:rPr>
            </w:pPr>
            <w:r w:rsidRPr="00403135">
              <w:rPr>
                <w:lang w:val="fr-FR"/>
              </w:rPr>
              <w:t>Rapport approuvé par : Dr Macoura Oulare</w:t>
            </w:r>
          </w:p>
          <w:p w14:paraId="00000039" w14:textId="4E328D6D" w:rsidR="0035567A" w:rsidRPr="00403135" w:rsidRDefault="00403135">
            <w:pPr>
              <w:rPr>
                <w:lang w:val="fr-FR"/>
              </w:rPr>
            </w:pPr>
            <w:r w:rsidRPr="00403135">
              <w:rPr>
                <w:lang w:val="fr-FR"/>
              </w:rPr>
              <w:t>Le Secrétariat PBF a-t-il revu le rapport</w:t>
            </w:r>
            <w:r w:rsidRPr="00403135">
              <w:rPr>
                <w:sz w:val="22"/>
                <w:szCs w:val="22"/>
                <w:lang w:val="fr-FR"/>
              </w:rPr>
              <w:t xml:space="preserve"> : </w:t>
            </w:r>
            <w:bookmarkStart w:id="9" w:name="bookmark=id.17dp8vu" w:colFirst="0" w:colLast="0"/>
            <w:bookmarkEnd w:id="9"/>
            <w:r w:rsidR="005F1153">
              <w:rPr>
                <w:sz w:val="22"/>
                <w:szCs w:val="22"/>
                <w:lang w:val="fr-FR"/>
              </w:rPr>
              <w:t>Oui</w:t>
            </w:r>
          </w:p>
        </w:tc>
      </w:tr>
    </w:tbl>
    <w:p w14:paraId="0000003B" w14:textId="77777777" w:rsidR="0035567A" w:rsidRPr="00403135" w:rsidRDefault="0035567A">
      <w:pPr>
        <w:rPr>
          <w:b/>
          <w:lang w:val="fr-FR"/>
        </w:rPr>
        <w:sectPr w:rsidR="0035567A" w:rsidRPr="00403135">
          <w:headerReference w:type="default" r:id="rId9"/>
          <w:footerReference w:type="default" r:id="rId10"/>
          <w:pgSz w:w="11906" w:h="16838"/>
          <w:pgMar w:top="1440" w:right="1800" w:bottom="1440" w:left="1800" w:header="720" w:footer="720" w:gutter="0"/>
          <w:pgNumType w:start="1"/>
          <w:cols w:space="720"/>
        </w:sectPr>
      </w:pPr>
    </w:p>
    <w:p w14:paraId="0000003C" w14:textId="77777777" w:rsidR="0035567A" w:rsidRPr="00403135" w:rsidRDefault="00403135">
      <w:pPr>
        <w:ind w:hanging="810"/>
        <w:jc w:val="both"/>
        <w:rPr>
          <w:b/>
          <w:i/>
          <w:lang w:val="fr-FR"/>
        </w:rPr>
      </w:pPr>
      <w:r w:rsidRPr="00403135">
        <w:rPr>
          <w:b/>
          <w:i/>
          <w:lang w:val="fr-FR"/>
        </w:rPr>
        <w:lastRenderedPageBreak/>
        <w:t>NOTES POUR REMPLIR LE RAPPORT :</w:t>
      </w:r>
    </w:p>
    <w:p w14:paraId="0000003D" w14:textId="77777777" w:rsidR="0035567A" w:rsidRPr="00403135" w:rsidRDefault="00403135">
      <w:pPr>
        <w:numPr>
          <w:ilvl w:val="0"/>
          <w:numId w:val="2"/>
        </w:numPr>
        <w:ind w:left="-540"/>
        <w:jc w:val="both"/>
        <w:rPr>
          <w:i/>
          <w:lang w:val="fr-FR"/>
        </w:rPr>
      </w:pPr>
      <w:r w:rsidRPr="00403135">
        <w:rPr>
          <w:i/>
          <w:lang w:val="fr-FR"/>
        </w:rPr>
        <w:t>Évitez les acronymes et le jargon des Nations Unies, utilisez un langage général / commun.</w:t>
      </w:r>
    </w:p>
    <w:p w14:paraId="0000003E" w14:textId="77777777" w:rsidR="0035567A" w:rsidRPr="00403135" w:rsidRDefault="00403135">
      <w:pPr>
        <w:numPr>
          <w:ilvl w:val="0"/>
          <w:numId w:val="2"/>
        </w:numPr>
        <w:ind w:left="-540"/>
        <w:jc w:val="both"/>
        <w:rPr>
          <w:i/>
          <w:lang w:val="fr-FR"/>
        </w:rPr>
      </w:pPr>
      <w:r w:rsidRPr="00403135">
        <w:rPr>
          <w:i/>
          <w:lang w:val="fr-FR"/>
        </w:rPr>
        <w:t>Décrivez ce que le projet a fait dans la période de rapport, plutôt que les intentions du projet.</w:t>
      </w:r>
    </w:p>
    <w:p w14:paraId="0000003F" w14:textId="77777777" w:rsidR="0035567A" w:rsidRPr="00403135" w:rsidRDefault="00403135">
      <w:pPr>
        <w:numPr>
          <w:ilvl w:val="0"/>
          <w:numId w:val="2"/>
        </w:numPr>
        <w:ind w:left="-540"/>
        <w:jc w:val="both"/>
        <w:rPr>
          <w:i/>
          <w:lang w:val="fr-FR"/>
        </w:rPr>
      </w:pPr>
      <w:r w:rsidRPr="00403135">
        <w:rPr>
          <w:i/>
          <w:lang w:val="fr-FR"/>
        </w:rPr>
        <w:t>Soyez aussi concret que possible. Évitez les discours théoriques, vagues ou conceptuels.</w:t>
      </w:r>
    </w:p>
    <w:p w14:paraId="00000040" w14:textId="77777777" w:rsidR="0035567A" w:rsidRPr="00403135" w:rsidRDefault="00403135">
      <w:pPr>
        <w:numPr>
          <w:ilvl w:val="0"/>
          <w:numId w:val="2"/>
        </w:numPr>
        <w:ind w:left="-810" w:hanging="90"/>
        <w:jc w:val="both"/>
        <w:rPr>
          <w:i/>
          <w:lang w:val="fr-FR"/>
        </w:rPr>
      </w:pPr>
      <w:r w:rsidRPr="00403135">
        <w:rPr>
          <w:i/>
          <w:lang w:val="fr-FR"/>
        </w:rPr>
        <w:t xml:space="preserve">    Veillez à ce que l'analyse et l'évaluation des progrès du projet tiennent compte des spécificités du sexe et de l'âge.</w:t>
      </w:r>
    </w:p>
    <w:p w14:paraId="00000041" w14:textId="77777777" w:rsidR="0035567A" w:rsidRPr="00403135" w:rsidRDefault="00403135">
      <w:pPr>
        <w:numPr>
          <w:ilvl w:val="0"/>
          <w:numId w:val="2"/>
        </w:numPr>
        <w:ind w:left="-810" w:hanging="90"/>
        <w:jc w:val="both"/>
        <w:rPr>
          <w:i/>
          <w:lang w:val="fr-FR"/>
        </w:rPr>
      </w:pPr>
      <w:r w:rsidRPr="00403135">
        <w:rPr>
          <w:i/>
          <w:lang w:val="fr-FR"/>
        </w:rPr>
        <w:t xml:space="preserve"> </w:t>
      </w:r>
      <w:r w:rsidRPr="00403135">
        <w:rPr>
          <w:i/>
          <w:lang w:val="fr-FR"/>
        </w:rPr>
        <w:tab/>
      </w:r>
      <w:r w:rsidRPr="00403135">
        <w:rPr>
          <w:i/>
          <w:lang w:val="fr-FR"/>
        </w:rPr>
        <w:tab/>
        <w:t>Veuillez inclure des considérations, ajustements et résultats liés au COVID-19 et répondez à la section IV.</w:t>
      </w:r>
    </w:p>
    <w:p w14:paraId="00000042" w14:textId="77777777" w:rsidR="0035567A" w:rsidRPr="00403135" w:rsidRDefault="0035567A">
      <w:pPr>
        <w:jc w:val="both"/>
        <w:rPr>
          <w:b/>
          <w:lang w:val="fr-FR"/>
        </w:rPr>
      </w:pPr>
    </w:p>
    <w:p w14:paraId="00000043" w14:textId="77777777" w:rsidR="0035567A" w:rsidRPr="00403135" w:rsidRDefault="0035567A">
      <w:pPr>
        <w:jc w:val="both"/>
        <w:rPr>
          <w:b/>
          <w:lang w:val="fr-FR"/>
        </w:rPr>
      </w:pPr>
    </w:p>
    <w:p w14:paraId="00000044" w14:textId="77777777" w:rsidR="0035567A" w:rsidRPr="007C19D6" w:rsidRDefault="00403135">
      <w:pPr>
        <w:jc w:val="both"/>
        <w:rPr>
          <w:rFonts w:ascii="inherit" w:eastAsia="inherit" w:hAnsi="inherit" w:cs="inherit"/>
          <w:b/>
          <w:color w:val="212121"/>
          <w:u w:val="single"/>
          <w:lang w:val="fr-FR"/>
        </w:rPr>
      </w:pPr>
      <w:r w:rsidRPr="00403135">
        <w:rPr>
          <w:b/>
          <w:u w:val="single"/>
          <w:lang w:val="fr-FR"/>
        </w:rPr>
        <w:t xml:space="preserve">Partie 1 : </w:t>
      </w:r>
      <w:r w:rsidRPr="00403135">
        <w:rPr>
          <w:rFonts w:ascii="inherit" w:eastAsia="inherit" w:hAnsi="inherit" w:cs="inherit"/>
          <w:b/>
          <w:color w:val="212121"/>
          <w:u w:val="single"/>
          <w:lang w:val="fr-FR"/>
        </w:rPr>
        <w:t xml:space="preserve">Progrès global du </w:t>
      </w:r>
      <w:r w:rsidRPr="007C19D6">
        <w:rPr>
          <w:rFonts w:ascii="inherit" w:eastAsia="inherit" w:hAnsi="inherit" w:cs="inherit"/>
          <w:b/>
          <w:color w:val="212121"/>
          <w:u w:val="single"/>
          <w:lang w:val="fr-FR"/>
        </w:rPr>
        <w:t>projet - a date du 31 octobre 2021</w:t>
      </w:r>
    </w:p>
    <w:p w14:paraId="00000045" w14:textId="77777777" w:rsidR="0035567A" w:rsidRPr="007C19D6" w:rsidRDefault="0035567A">
      <w:pPr>
        <w:jc w:val="both"/>
        <w:rPr>
          <w:b/>
          <w:lang w:val="fr-FR"/>
        </w:rPr>
      </w:pPr>
    </w:p>
    <w:p w14:paraId="00000046" w14:textId="77777777" w:rsidR="0035567A" w:rsidRPr="00D93FCD" w:rsidRDefault="00403135">
      <w:pPr>
        <w:ind w:left="-810"/>
        <w:jc w:val="both"/>
        <w:rPr>
          <w:lang w:val="fr-FR"/>
        </w:rPr>
      </w:pPr>
      <w:r w:rsidRPr="007C19D6">
        <w:rPr>
          <w:b/>
          <w:lang w:val="fr-FR"/>
        </w:rPr>
        <w:t>Expliquer brièvement l'état global de mise en œuvre du projet en termes de cycle de mise en œuvre, y compris si toutes les activités préparatoires ont été achevées (par exemple, contractualisation des partenaires, recrutement du personnel etc.)</w:t>
      </w:r>
      <w:r w:rsidRPr="007C19D6">
        <w:rPr>
          <w:lang w:val="fr-FR"/>
        </w:rPr>
        <w:t xml:space="preserve"> (limite de 1500 caractères</w:t>
      </w:r>
      <w:proofErr w:type="gramStart"/>
      <w:r w:rsidRPr="007C19D6">
        <w:rPr>
          <w:lang w:val="fr-FR"/>
        </w:rPr>
        <w:t>):</w:t>
      </w:r>
      <w:proofErr w:type="gramEnd"/>
      <w:r w:rsidRPr="00D93FCD">
        <w:rPr>
          <w:lang w:val="fr-FR"/>
        </w:rPr>
        <w:t xml:space="preserve"> </w:t>
      </w:r>
    </w:p>
    <w:p w14:paraId="00000047" w14:textId="77777777" w:rsidR="0035567A" w:rsidRPr="00403135" w:rsidRDefault="00403135">
      <w:pPr>
        <w:ind w:left="-810"/>
        <w:jc w:val="both"/>
        <w:rPr>
          <w:rFonts w:ascii="Arial Narrow" w:eastAsia="Arial Narrow" w:hAnsi="Arial Narrow" w:cs="Arial Narrow"/>
          <w:b/>
          <w:i/>
          <w:sz w:val="22"/>
          <w:szCs w:val="22"/>
          <w:lang w:val="fr-FR"/>
        </w:rPr>
      </w:pPr>
      <w:r w:rsidRPr="00403135">
        <w:rPr>
          <w:rFonts w:ascii="Arial Narrow" w:eastAsia="Arial Narrow" w:hAnsi="Arial Narrow" w:cs="Arial Narrow"/>
          <w:b/>
          <w:i/>
          <w:sz w:val="22"/>
          <w:szCs w:val="22"/>
          <w:lang w:val="fr-FR"/>
        </w:rPr>
        <w:t>     </w:t>
      </w:r>
    </w:p>
    <w:p w14:paraId="00000049" w14:textId="74653592" w:rsidR="0035567A" w:rsidRPr="00403135" w:rsidRDefault="00403135">
      <w:pPr>
        <w:ind w:left="-810"/>
        <w:jc w:val="both"/>
        <w:rPr>
          <w:lang w:val="fr-FR"/>
        </w:rPr>
      </w:pPr>
      <w:r w:rsidRPr="00403135">
        <w:rPr>
          <w:lang w:val="fr-FR"/>
        </w:rPr>
        <w:t xml:space="preserve">Les activités de lancement et la première phase du projet ont bien avancé sur ces </w:t>
      </w:r>
      <w:r w:rsidR="00B463F4">
        <w:rPr>
          <w:lang w:val="fr-FR"/>
        </w:rPr>
        <w:t>huit (</w:t>
      </w:r>
      <w:r w:rsidRPr="00403135">
        <w:rPr>
          <w:lang w:val="fr-FR"/>
        </w:rPr>
        <w:t>8</w:t>
      </w:r>
      <w:r w:rsidR="00B463F4">
        <w:rPr>
          <w:lang w:val="fr-FR"/>
        </w:rPr>
        <w:t>)</w:t>
      </w:r>
      <w:r w:rsidRPr="00403135">
        <w:rPr>
          <w:lang w:val="fr-FR"/>
        </w:rPr>
        <w:t xml:space="preserve"> premiers mois. Au cours du premier trimestre, tous les recrutements avaient été achevés. Au niveau de l’UNICEF, la Spécialiste Protection de l’Enfant et la VNU nationale ont pris leur poste courant mai 2021. Le PNUD a recruté une VNU Experte nationale qui a pris ses fonctions en avril</w:t>
      </w:r>
      <w:r w:rsidR="00EB3453">
        <w:rPr>
          <w:lang w:val="fr-FR"/>
        </w:rPr>
        <w:t>.</w:t>
      </w:r>
      <w:r w:rsidRPr="00403135">
        <w:rPr>
          <w:lang w:val="fr-FR"/>
        </w:rPr>
        <w:t xml:space="preserve"> </w:t>
      </w:r>
      <w:r w:rsidR="0057077E">
        <w:rPr>
          <w:lang w:val="fr-FR"/>
        </w:rPr>
        <w:t>C</w:t>
      </w:r>
      <w:r w:rsidRPr="00403135">
        <w:rPr>
          <w:lang w:val="fr-FR"/>
        </w:rPr>
        <w:t xml:space="preserve">hez ASFC un coordonnateur, une agente de programme et un consultant en justice transitionnelle ont aussi pris leurs fonctions depuis février. Le partenaire Association Noyau Dur (AND-Mali) a aussi recruté une consultante qui coordonne l’étude menée par les jeunes. </w:t>
      </w:r>
    </w:p>
    <w:p w14:paraId="3133D2BF" w14:textId="77777777" w:rsidR="00DA7891" w:rsidRDefault="00DA7891">
      <w:pPr>
        <w:ind w:left="-810"/>
        <w:jc w:val="both"/>
        <w:rPr>
          <w:lang w:val="fr-FR"/>
        </w:rPr>
      </w:pPr>
    </w:p>
    <w:p w14:paraId="0000004D" w14:textId="2AC4F6F1" w:rsidR="0035567A" w:rsidRDefault="00403135" w:rsidP="00DA7891">
      <w:pPr>
        <w:ind w:left="-810"/>
        <w:jc w:val="both"/>
        <w:rPr>
          <w:highlight w:val="cyan"/>
          <w:lang w:val="fr-FR"/>
        </w:rPr>
      </w:pPr>
      <w:r w:rsidRPr="00403135">
        <w:rPr>
          <w:lang w:val="fr-FR"/>
        </w:rPr>
        <w:t xml:space="preserve">Les partenariats </w:t>
      </w:r>
      <w:r w:rsidR="00DA7891" w:rsidRPr="00DA7891">
        <w:rPr>
          <w:lang w:val="fr-FR"/>
        </w:rPr>
        <w:t>sont actifs</w:t>
      </w:r>
      <w:r w:rsidR="00DA7891" w:rsidRPr="00403135">
        <w:rPr>
          <w:lang w:val="fr-FR"/>
        </w:rPr>
        <w:t xml:space="preserve"> </w:t>
      </w:r>
      <w:r w:rsidRPr="00403135">
        <w:rPr>
          <w:lang w:val="fr-FR"/>
        </w:rPr>
        <w:t>avec les OSC locales AND-</w:t>
      </w:r>
      <w:r w:rsidRPr="00DA7891">
        <w:rPr>
          <w:lang w:val="fr-FR"/>
        </w:rPr>
        <w:t xml:space="preserve">Mali, Réseau des Jeunes pour la Justice Transitionnelle Inclusive au Mali (R2JTIM), Tribune Jeunes pour le Droit au Mali (TRIJEUD), Fondation </w:t>
      </w:r>
      <w:proofErr w:type="spellStart"/>
      <w:r w:rsidRPr="00DA7891">
        <w:rPr>
          <w:lang w:val="fr-FR"/>
        </w:rPr>
        <w:t>Tuwindi</w:t>
      </w:r>
      <w:proofErr w:type="spellEnd"/>
      <w:r w:rsidRPr="00DA7891">
        <w:rPr>
          <w:lang w:val="fr-FR"/>
        </w:rPr>
        <w:t>, Association des étudiants universitaires (AIESEC) et le Conseil Consultatif National des Enfants et des Jeunes (CCNEJ).</w:t>
      </w:r>
      <w:r w:rsidRPr="00403135">
        <w:rPr>
          <w:lang w:val="fr-FR"/>
        </w:rPr>
        <w:t xml:space="preserve"> De plus, les activités ont été entamées avec la Commission Vérité Justice et </w:t>
      </w:r>
      <w:r w:rsidRPr="00DA7891">
        <w:rPr>
          <w:lang w:val="fr-FR"/>
        </w:rPr>
        <w:t>Réconciliation (CVJR) ainsi qu’avec l’Université des Sciences Juridiques et Politiques de Bamako (USPJB). Les dis</w:t>
      </w:r>
      <w:r w:rsidR="00DA7891" w:rsidRPr="00DA7891">
        <w:rPr>
          <w:lang w:val="fr-FR"/>
        </w:rPr>
        <w:t>cu</w:t>
      </w:r>
      <w:r w:rsidRPr="00DA7891">
        <w:rPr>
          <w:lang w:val="fr-FR"/>
        </w:rPr>
        <w:t xml:space="preserve">ssions sont en cours avec le Conservatoire des Arts et Métiers Multimédia Balla </w:t>
      </w:r>
      <w:proofErr w:type="spellStart"/>
      <w:r w:rsidRPr="00DA7891">
        <w:rPr>
          <w:lang w:val="fr-FR"/>
        </w:rPr>
        <w:t>Fasseké</w:t>
      </w:r>
      <w:proofErr w:type="spellEnd"/>
      <w:r w:rsidRPr="00DA7891">
        <w:rPr>
          <w:lang w:val="fr-FR"/>
        </w:rPr>
        <w:t xml:space="preserve"> Kouyaté de Bamako </w:t>
      </w:r>
      <w:r w:rsidR="00B463F4">
        <w:rPr>
          <w:lang w:val="fr-FR"/>
        </w:rPr>
        <w:t>pour</w:t>
      </w:r>
      <w:r w:rsidRPr="00DA7891">
        <w:rPr>
          <w:lang w:val="fr-FR"/>
        </w:rPr>
        <w:t xml:space="preserve"> les activités de vulgarisation </w:t>
      </w:r>
      <w:r w:rsidR="00DA7891" w:rsidRPr="00DA7891">
        <w:rPr>
          <w:lang w:val="fr-FR"/>
        </w:rPr>
        <w:t xml:space="preserve">du travail de la CVJR </w:t>
      </w:r>
      <w:r w:rsidRPr="00DA7891">
        <w:rPr>
          <w:lang w:val="fr-FR"/>
        </w:rPr>
        <w:t xml:space="preserve">à travers les arts. Le partenariat de l’UNICEF avec l’Association des Enfants et Jeunes Travailleurs (AEJT) </w:t>
      </w:r>
      <w:r w:rsidR="00DA7891" w:rsidRPr="00403135">
        <w:rPr>
          <w:lang w:val="fr-FR"/>
        </w:rPr>
        <w:t>est en phase de finalisation</w:t>
      </w:r>
      <w:r w:rsidR="00DA7891" w:rsidRPr="00DA7891">
        <w:rPr>
          <w:lang w:val="fr-FR"/>
        </w:rPr>
        <w:t xml:space="preserve"> </w:t>
      </w:r>
      <w:r w:rsidRPr="00DA7891">
        <w:rPr>
          <w:lang w:val="fr-FR"/>
        </w:rPr>
        <w:t>pour les activités de réinsertion sociale</w:t>
      </w:r>
      <w:r w:rsidRPr="00403135">
        <w:rPr>
          <w:lang w:val="fr-FR"/>
        </w:rPr>
        <w:t xml:space="preserve"> des adolescents à risque dans la région de Tombouctou - y compris </w:t>
      </w:r>
      <w:r w:rsidR="00B463F4">
        <w:rPr>
          <w:lang w:val="fr-FR"/>
        </w:rPr>
        <w:t>l</w:t>
      </w:r>
      <w:r w:rsidR="00B463F4" w:rsidRPr="00403135">
        <w:rPr>
          <w:lang w:val="fr-FR"/>
        </w:rPr>
        <w:t xml:space="preserve">es </w:t>
      </w:r>
      <w:r w:rsidRPr="00403135">
        <w:rPr>
          <w:lang w:val="fr-FR"/>
        </w:rPr>
        <w:t>enfants sortis des groupes armés - les différents échanges ayant eu lieu permettant d’affiner la stratégie pour bien prendre en compte les dynamiques contextuelles et sécuritaires</w:t>
      </w:r>
      <w:r w:rsidR="00DA7891">
        <w:rPr>
          <w:lang w:val="fr-FR"/>
        </w:rPr>
        <w:t xml:space="preserve"> de la zone.</w:t>
      </w:r>
    </w:p>
    <w:p w14:paraId="00000050" w14:textId="4F274072" w:rsidR="0035567A" w:rsidRDefault="0035567A" w:rsidP="004B21F8">
      <w:pPr>
        <w:jc w:val="both"/>
        <w:rPr>
          <w:lang w:val="fr-FR"/>
        </w:rPr>
      </w:pPr>
    </w:p>
    <w:p w14:paraId="2FE02C1B" w14:textId="77777777" w:rsidR="004B21F8" w:rsidRPr="00403135" w:rsidRDefault="004B21F8" w:rsidP="004B21F8">
      <w:pPr>
        <w:jc w:val="both"/>
        <w:rPr>
          <w:lang w:val="fr-FR"/>
        </w:rPr>
      </w:pPr>
    </w:p>
    <w:p w14:paraId="00000051" w14:textId="77777777" w:rsidR="0035567A" w:rsidRPr="00403135" w:rsidRDefault="00403135">
      <w:pPr>
        <w:ind w:left="-810"/>
        <w:jc w:val="both"/>
        <w:rPr>
          <w:b/>
          <w:lang w:val="fr-FR"/>
        </w:rPr>
      </w:pPr>
      <w:r w:rsidRPr="00403135">
        <w:rPr>
          <w:b/>
          <w:color w:val="000000"/>
          <w:lang w:val="fr-FR"/>
        </w:rPr>
        <w:t xml:space="preserve">Veuillez indiquer tout événement important lié au projet prévu au cours des six prochains mois, par exemple : les dialogues nationaux, les congrès des jeunes, les projections de films </w:t>
      </w:r>
      <w:r w:rsidRPr="00403135">
        <w:rPr>
          <w:b/>
          <w:lang w:val="fr-FR"/>
        </w:rPr>
        <w:t>(limite de 1000 caractères</w:t>
      </w:r>
      <w:proofErr w:type="gramStart"/>
      <w:r w:rsidRPr="00403135">
        <w:rPr>
          <w:b/>
          <w:lang w:val="fr-FR"/>
        </w:rPr>
        <w:t>):</w:t>
      </w:r>
      <w:proofErr w:type="gramEnd"/>
      <w:r w:rsidRPr="00403135">
        <w:rPr>
          <w:b/>
          <w:lang w:val="fr-FR"/>
        </w:rPr>
        <w:t xml:space="preserve"> </w:t>
      </w:r>
    </w:p>
    <w:p w14:paraId="00000052" w14:textId="77777777" w:rsidR="0035567A" w:rsidRPr="00403135" w:rsidRDefault="00403135">
      <w:pPr>
        <w:ind w:left="-810"/>
        <w:jc w:val="both"/>
        <w:rPr>
          <w:lang w:val="fr-FR"/>
        </w:rPr>
      </w:pPr>
      <w:r w:rsidRPr="00403135">
        <w:rPr>
          <w:b/>
          <w:i/>
          <w:lang w:val="fr-FR"/>
        </w:rPr>
        <w:t>     </w:t>
      </w:r>
    </w:p>
    <w:p w14:paraId="782C8B3B" w14:textId="7CF318B4" w:rsidR="009E6728" w:rsidRDefault="00E82F7E" w:rsidP="00662AE1">
      <w:pPr>
        <w:ind w:left="-810" w:right="-154"/>
        <w:jc w:val="both"/>
        <w:rPr>
          <w:lang w:val="fr-FR"/>
        </w:rPr>
      </w:pPr>
      <w:r>
        <w:rPr>
          <w:lang w:val="fr-FR"/>
        </w:rPr>
        <w:t>L</w:t>
      </w:r>
      <w:r w:rsidR="00662AE1">
        <w:rPr>
          <w:lang w:val="fr-FR"/>
        </w:rPr>
        <w:t xml:space="preserve">e prochain semestre constituera le cœur de la mise en œuvre du projet </w:t>
      </w:r>
      <w:r w:rsidR="001663AB">
        <w:rPr>
          <w:lang w:val="fr-FR"/>
        </w:rPr>
        <w:t>dont</w:t>
      </w:r>
      <w:r w:rsidR="00662AE1">
        <w:rPr>
          <w:lang w:val="fr-FR"/>
        </w:rPr>
        <w:t xml:space="preserve"> la finalisation des deux </w:t>
      </w:r>
      <w:r w:rsidR="00680B51">
        <w:rPr>
          <w:lang w:val="fr-FR"/>
        </w:rPr>
        <w:t>dernières</w:t>
      </w:r>
      <w:r w:rsidR="00662AE1">
        <w:rPr>
          <w:lang w:val="fr-FR"/>
        </w:rPr>
        <w:t xml:space="preserve"> </w:t>
      </w:r>
      <w:r w:rsidR="00680B51">
        <w:rPr>
          <w:lang w:val="fr-FR"/>
        </w:rPr>
        <w:t xml:space="preserve">productions </w:t>
      </w:r>
      <w:r w:rsidR="00662AE1">
        <w:rPr>
          <w:lang w:val="fr-FR"/>
        </w:rPr>
        <w:t>des micro-projets</w:t>
      </w:r>
      <w:r w:rsidR="00680B51">
        <w:rPr>
          <w:lang w:val="fr-FR"/>
        </w:rPr>
        <w:t xml:space="preserve"> (outils de plaidoyer et communication)</w:t>
      </w:r>
      <w:r w:rsidR="00662AE1">
        <w:rPr>
          <w:lang w:val="fr-FR"/>
        </w:rPr>
        <w:t xml:space="preserve"> et le lancement des phases de plaidoyer</w:t>
      </w:r>
      <w:r w:rsidR="00BA3496">
        <w:rPr>
          <w:lang w:val="fr-FR"/>
        </w:rPr>
        <w:t xml:space="preserve">. </w:t>
      </w:r>
      <w:r w:rsidR="00403135" w:rsidRPr="00662AE1">
        <w:rPr>
          <w:lang w:val="fr-FR"/>
        </w:rPr>
        <w:t xml:space="preserve">Les activités de communication </w:t>
      </w:r>
      <w:r w:rsidR="00F25292">
        <w:rPr>
          <w:lang w:val="fr-FR"/>
        </w:rPr>
        <w:t xml:space="preserve">auprès des jeunes </w:t>
      </w:r>
      <w:r w:rsidR="00403135" w:rsidRPr="00662AE1">
        <w:rPr>
          <w:lang w:val="fr-FR"/>
        </w:rPr>
        <w:t xml:space="preserve">sur le rôle de la CVJR </w:t>
      </w:r>
      <w:r w:rsidR="00662AE1" w:rsidRPr="00662AE1">
        <w:rPr>
          <w:lang w:val="fr-FR"/>
        </w:rPr>
        <w:t>vont se poursuivre notamment à travers</w:t>
      </w:r>
      <w:r w:rsidR="00403135" w:rsidRPr="00662AE1">
        <w:rPr>
          <w:lang w:val="fr-FR"/>
        </w:rPr>
        <w:t xml:space="preserve"> </w:t>
      </w:r>
      <w:r w:rsidR="00F25292">
        <w:rPr>
          <w:lang w:val="fr-FR"/>
        </w:rPr>
        <w:t xml:space="preserve">une </w:t>
      </w:r>
      <w:r w:rsidR="00403135" w:rsidRPr="00662AE1">
        <w:rPr>
          <w:lang w:val="fr-FR"/>
        </w:rPr>
        <w:t xml:space="preserve">campagne digitale et médiatique </w:t>
      </w:r>
      <w:r w:rsidR="00662AE1" w:rsidRPr="00662AE1">
        <w:rPr>
          <w:lang w:val="fr-FR"/>
        </w:rPr>
        <w:t>ainsi que des activités artistiques</w:t>
      </w:r>
      <w:r w:rsidR="00403135" w:rsidRPr="00662AE1">
        <w:rPr>
          <w:lang w:val="fr-FR"/>
        </w:rPr>
        <w:t xml:space="preserve">. </w:t>
      </w:r>
      <w:r w:rsidR="009E6728">
        <w:rPr>
          <w:lang w:val="fr-FR"/>
        </w:rPr>
        <w:t xml:space="preserve">Le prochain semestre verra aussi la publication des résultats de </w:t>
      </w:r>
      <w:r w:rsidR="009E6728">
        <w:rPr>
          <w:lang w:val="fr-FR"/>
        </w:rPr>
        <w:lastRenderedPageBreak/>
        <w:t>l’étude</w:t>
      </w:r>
      <w:r w:rsidR="00F87AC5">
        <w:rPr>
          <w:lang w:val="fr-FR"/>
        </w:rPr>
        <w:t xml:space="preserve"> menée par les jeunes</w:t>
      </w:r>
      <w:r w:rsidR="009E6728">
        <w:rPr>
          <w:lang w:val="fr-FR"/>
        </w:rPr>
        <w:t xml:space="preserve"> et leur diffusion </w:t>
      </w:r>
      <w:r w:rsidR="00300CDF">
        <w:rPr>
          <w:lang w:val="fr-FR"/>
        </w:rPr>
        <w:t>auprès d</w:t>
      </w:r>
      <w:r w:rsidR="009E6728">
        <w:rPr>
          <w:lang w:val="fr-FR"/>
        </w:rPr>
        <w:t xml:space="preserve">es communautés ciblées et principaux acteurs. </w:t>
      </w:r>
    </w:p>
    <w:p w14:paraId="1F26E48A" w14:textId="77777777" w:rsidR="009E6728" w:rsidRDefault="009E6728" w:rsidP="00662AE1">
      <w:pPr>
        <w:ind w:left="-810" w:right="-154"/>
        <w:jc w:val="both"/>
        <w:rPr>
          <w:lang w:val="fr-FR"/>
        </w:rPr>
      </w:pPr>
    </w:p>
    <w:p w14:paraId="58F9B4A7" w14:textId="5CBD2EDC" w:rsidR="009E6728" w:rsidRPr="0007412B" w:rsidRDefault="009E6728" w:rsidP="0007412B">
      <w:pPr>
        <w:ind w:left="-810" w:right="-154"/>
        <w:jc w:val="both"/>
        <w:rPr>
          <w:lang w:val="fr-FR"/>
        </w:rPr>
      </w:pPr>
      <w:r>
        <w:rPr>
          <w:lang w:val="fr-FR"/>
        </w:rPr>
        <w:t xml:space="preserve">Enfin, compte tenu de la prolongation </w:t>
      </w:r>
      <w:r w:rsidR="00B82CE9">
        <w:rPr>
          <w:lang w:val="fr-FR"/>
        </w:rPr>
        <w:t xml:space="preserve">prévue </w:t>
      </w:r>
      <w:r>
        <w:rPr>
          <w:lang w:val="fr-FR"/>
        </w:rPr>
        <w:t>du mandat de la CVJR et de la perspective de l’organisation de deux audiences publiques thématiques (femmes et violences sexuelles &amp; enfants)</w:t>
      </w:r>
      <w:r w:rsidR="006A5DBB">
        <w:rPr>
          <w:lang w:val="fr-FR"/>
        </w:rPr>
        <w:t xml:space="preserve"> en 2022</w:t>
      </w:r>
      <w:r>
        <w:rPr>
          <w:lang w:val="fr-FR"/>
        </w:rPr>
        <w:t xml:space="preserve">, le travail d’assistance technique et d’appui </w:t>
      </w:r>
      <w:r w:rsidR="006A5DBB">
        <w:rPr>
          <w:lang w:val="fr-FR"/>
        </w:rPr>
        <w:t>à</w:t>
      </w:r>
      <w:r>
        <w:rPr>
          <w:lang w:val="fr-FR"/>
        </w:rPr>
        <w:t xml:space="preserve"> la communication inclusive de la CVJR se poursuivra. </w:t>
      </w:r>
    </w:p>
    <w:p w14:paraId="3834BC11" w14:textId="77777777" w:rsidR="0007412B" w:rsidRPr="0007412B" w:rsidRDefault="0007412B" w:rsidP="0007412B">
      <w:pPr>
        <w:ind w:left="-810" w:right="-154"/>
        <w:jc w:val="both"/>
        <w:rPr>
          <w:lang w:val="fr-FR"/>
        </w:rPr>
      </w:pPr>
    </w:p>
    <w:p w14:paraId="08E65069" w14:textId="5FBC51FD" w:rsidR="009E6728" w:rsidRPr="00662AE1" w:rsidRDefault="009E6728" w:rsidP="00662AE1">
      <w:pPr>
        <w:ind w:left="-810" w:right="-154"/>
        <w:jc w:val="both"/>
        <w:rPr>
          <w:lang w:val="fr-FR"/>
        </w:rPr>
      </w:pPr>
      <w:r w:rsidRPr="0007412B">
        <w:rPr>
          <w:lang w:val="fr-FR"/>
        </w:rPr>
        <w:t xml:space="preserve">Au début de l’année 2022 sera organisée une revue </w:t>
      </w:r>
      <w:r w:rsidR="00FA5776" w:rsidRPr="0007412B">
        <w:rPr>
          <w:lang w:val="fr-FR"/>
        </w:rPr>
        <w:t>à</w:t>
      </w:r>
      <w:r w:rsidRPr="0007412B">
        <w:rPr>
          <w:lang w:val="fr-FR"/>
        </w:rPr>
        <w:t xml:space="preserve"> mi-parcours du projet et du contexte institutionnel, </w:t>
      </w:r>
      <w:r w:rsidR="00A742DA" w:rsidRPr="0007412B">
        <w:rPr>
          <w:lang w:val="fr-FR"/>
        </w:rPr>
        <w:t>à</w:t>
      </w:r>
      <w:r w:rsidRPr="0007412B">
        <w:rPr>
          <w:lang w:val="fr-FR"/>
        </w:rPr>
        <w:t xml:space="preserve"> laquelle </w:t>
      </w:r>
      <w:r w:rsidR="00237133">
        <w:rPr>
          <w:lang w:val="fr-FR"/>
        </w:rPr>
        <w:t xml:space="preserve">un représentant du </w:t>
      </w:r>
      <w:r w:rsidR="00FA6E50" w:rsidRPr="0007412B">
        <w:rPr>
          <w:lang w:val="fr-FR"/>
        </w:rPr>
        <w:t>Fonds de Consolidation de la Paix</w:t>
      </w:r>
      <w:r w:rsidRPr="0007412B">
        <w:rPr>
          <w:lang w:val="fr-FR"/>
        </w:rPr>
        <w:t xml:space="preserve"> sera convié, afin de prendre en compte toutes les nouvelles dynamiques et d’adapter le plan de travail de la dernière phase du projet.</w:t>
      </w:r>
      <w:r>
        <w:rPr>
          <w:lang w:val="fr-FR"/>
        </w:rPr>
        <w:t xml:space="preserve"> </w:t>
      </w:r>
    </w:p>
    <w:p w14:paraId="00000057" w14:textId="77777777" w:rsidR="0035567A" w:rsidRPr="00403135" w:rsidRDefault="0035567A">
      <w:pPr>
        <w:ind w:left="-810" w:right="-154"/>
        <w:jc w:val="both"/>
        <w:rPr>
          <w:highlight w:val="yellow"/>
          <w:lang w:val="fr-FR"/>
        </w:rPr>
      </w:pPr>
    </w:p>
    <w:p w14:paraId="0000005B" w14:textId="77777777" w:rsidR="0035567A" w:rsidRPr="00403135" w:rsidRDefault="0035567A">
      <w:pPr>
        <w:ind w:left="-810" w:right="-154"/>
        <w:jc w:val="both"/>
        <w:rPr>
          <w:lang w:val="fr-FR"/>
        </w:rPr>
      </w:pPr>
    </w:p>
    <w:p w14:paraId="0000005C" w14:textId="77777777" w:rsidR="0035567A" w:rsidRPr="00403135" w:rsidRDefault="00403135">
      <w:pPr>
        <w:ind w:left="-810" w:right="-154"/>
        <w:jc w:val="both"/>
        <w:rPr>
          <w:lang w:val="fr-FR"/>
        </w:rPr>
      </w:pPr>
      <w:r w:rsidRPr="00403135">
        <w:rPr>
          <w:lang w:val="fr-FR"/>
        </w:rPr>
        <w:t>POUR LES PROJETS DANS LES SIX DERNIERS MOIS DE MISE EN ŒUVRE :</w:t>
      </w:r>
    </w:p>
    <w:p w14:paraId="0000005D" w14:textId="77777777" w:rsidR="0035567A" w:rsidRPr="00403135" w:rsidRDefault="00403135">
      <w:pPr>
        <w:ind w:left="-810" w:right="-154"/>
        <w:jc w:val="both"/>
        <w:rPr>
          <w:lang w:val="fr-FR"/>
        </w:rPr>
      </w:pPr>
      <w:r w:rsidRPr="00403135">
        <w:rPr>
          <w:b/>
          <w:lang w:val="fr-FR"/>
        </w:rPr>
        <w:t>Résumez le principal changement structurel, institutionnel ou sociétal auquel le projet a approuvé. Ceci n’est pas une anecdote ou une liste des activités individuelles accomplies, mais une description de progrès fait vers l’objectif principal du projet. (</w:t>
      </w:r>
      <w:proofErr w:type="gramStart"/>
      <w:r w:rsidRPr="00403135">
        <w:rPr>
          <w:b/>
          <w:lang w:val="fr-FR"/>
        </w:rPr>
        <w:t>limite</w:t>
      </w:r>
      <w:proofErr w:type="gramEnd"/>
      <w:r w:rsidRPr="00403135">
        <w:rPr>
          <w:b/>
          <w:lang w:val="fr-FR"/>
        </w:rPr>
        <w:t xml:space="preserve"> de 1500 caractères</w:t>
      </w:r>
      <w:r w:rsidRPr="00403135">
        <w:rPr>
          <w:lang w:val="fr-FR"/>
        </w:rPr>
        <w:t xml:space="preserve">): </w:t>
      </w:r>
    </w:p>
    <w:p w14:paraId="0000005E" w14:textId="77777777" w:rsidR="0035567A" w:rsidRPr="00403135" w:rsidRDefault="00403135">
      <w:pPr>
        <w:ind w:left="-810"/>
        <w:jc w:val="both"/>
        <w:rPr>
          <w:lang w:val="fr-FR"/>
        </w:rPr>
      </w:pPr>
      <w:r w:rsidRPr="00403135">
        <w:rPr>
          <w:lang w:val="fr-FR"/>
        </w:rPr>
        <w:t>     </w:t>
      </w:r>
    </w:p>
    <w:p w14:paraId="0000005F" w14:textId="77777777" w:rsidR="0035567A" w:rsidRPr="00403135" w:rsidRDefault="00403135">
      <w:pPr>
        <w:ind w:left="-810"/>
        <w:jc w:val="both"/>
        <w:rPr>
          <w:lang w:val="fr-FR"/>
        </w:rPr>
      </w:pPr>
      <w:r w:rsidRPr="00403135">
        <w:rPr>
          <w:lang w:val="fr-FR"/>
        </w:rPr>
        <w:t>N/A</w:t>
      </w:r>
    </w:p>
    <w:p w14:paraId="00000060" w14:textId="77777777" w:rsidR="0035567A" w:rsidRPr="00403135" w:rsidRDefault="0035567A">
      <w:pPr>
        <w:ind w:left="-810"/>
        <w:jc w:val="both"/>
        <w:rPr>
          <w:lang w:val="fr-FR"/>
        </w:rPr>
      </w:pPr>
    </w:p>
    <w:p w14:paraId="00000061" w14:textId="77777777" w:rsidR="0035567A" w:rsidRPr="00403135" w:rsidRDefault="00403135">
      <w:pPr>
        <w:ind w:left="-810"/>
        <w:jc w:val="both"/>
        <w:rPr>
          <w:lang w:val="fr-FR"/>
        </w:rPr>
      </w:pPr>
      <w:r w:rsidRPr="00403135">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403135">
        <w:rPr>
          <w:b/>
          <w:lang w:val="fr-FR"/>
        </w:rPr>
        <w:t>weblinks</w:t>
      </w:r>
      <w:proofErr w:type="spellEnd"/>
      <w:r w:rsidRPr="00403135">
        <w:rPr>
          <w:b/>
          <w:lang w:val="fr-FR"/>
        </w:rPr>
        <w:t xml:space="preserve"> à la communication stratégique publiée. (</w:t>
      </w:r>
      <w:proofErr w:type="gramStart"/>
      <w:r w:rsidRPr="00403135">
        <w:rPr>
          <w:b/>
          <w:lang w:val="fr-FR"/>
        </w:rPr>
        <w:t>limite</w:t>
      </w:r>
      <w:proofErr w:type="gramEnd"/>
      <w:r w:rsidRPr="00403135">
        <w:rPr>
          <w:b/>
          <w:lang w:val="fr-FR"/>
        </w:rPr>
        <w:t xml:space="preserve"> de 2000 caractères</w:t>
      </w:r>
      <w:r w:rsidRPr="00403135">
        <w:rPr>
          <w:lang w:val="fr-FR"/>
        </w:rPr>
        <w:t>):</w:t>
      </w:r>
    </w:p>
    <w:p w14:paraId="00000062" w14:textId="77777777" w:rsidR="0035567A" w:rsidRPr="00403135" w:rsidRDefault="0035567A">
      <w:pPr>
        <w:ind w:left="-810"/>
        <w:jc w:val="both"/>
        <w:rPr>
          <w:lang w:val="fr-FR"/>
        </w:rPr>
      </w:pPr>
    </w:p>
    <w:p w14:paraId="00000065" w14:textId="04FDDFD6" w:rsidR="0035567A" w:rsidRPr="00403135" w:rsidRDefault="00403135" w:rsidP="00FA6E50">
      <w:pPr>
        <w:ind w:left="-810"/>
        <w:jc w:val="both"/>
        <w:rPr>
          <w:lang w:val="fr-FR"/>
        </w:rPr>
      </w:pPr>
      <w:r w:rsidRPr="00403135">
        <w:rPr>
          <w:lang w:val="fr-FR"/>
        </w:rPr>
        <w:t>Bien que le projet soit encore dans sa première phase, certains effets sur la vie des</w:t>
      </w:r>
      <w:r w:rsidR="00097D05">
        <w:rPr>
          <w:lang w:val="fr-FR"/>
        </w:rPr>
        <w:t xml:space="preserve"> adolescent-e-s et</w:t>
      </w:r>
      <w:r w:rsidRPr="00403135">
        <w:rPr>
          <w:lang w:val="fr-FR"/>
        </w:rPr>
        <w:t xml:space="preserve"> jeunes</w:t>
      </w:r>
      <w:r w:rsidR="00097D05">
        <w:rPr>
          <w:lang w:val="fr-FR"/>
        </w:rPr>
        <w:t xml:space="preserve"> femmes et hommes</w:t>
      </w:r>
      <w:r w:rsidR="00A742DA">
        <w:rPr>
          <w:lang w:val="fr-FR"/>
        </w:rPr>
        <w:t xml:space="preserve">, </w:t>
      </w:r>
      <w:r w:rsidRPr="00403135">
        <w:rPr>
          <w:lang w:val="fr-FR"/>
        </w:rPr>
        <w:t xml:space="preserve">et </w:t>
      </w:r>
      <w:r w:rsidR="00DD076F">
        <w:rPr>
          <w:lang w:val="fr-FR"/>
        </w:rPr>
        <w:t xml:space="preserve">sur </w:t>
      </w:r>
      <w:r w:rsidRPr="00403135">
        <w:rPr>
          <w:lang w:val="fr-FR"/>
        </w:rPr>
        <w:t>leur participation au processus de paix et de réconciliation ont pu être observés.</w:t>
      </w:r>
    </w:p>
    <w:p w14:paraId="00000066" w14:textId="3B69B1BE" w:rsidR="0035567A" w:rsidRPr="00FA6E50" w:rsidRDefault="00403135">
      <w:pPr>
        <w:spacing w:before="240" w:after="240"/>
        <w:ind w:left="-800"/>
        <w:jc w:val="both"/>
        <w:rPr>
          <w:lang w:val="fr-FR"/>
        </w:rPr>
      </w:pPr>
      <w:r w:rsidRPr="00FA6E50">
        <w:rPr>
          <w:lang w:val="fr-FR"/>
        </w:rPr>
        <w:t xml:space="preserve">Les ateliers organisés par les </w:t>
      </w:r>
      <w:r w:rsidR="00FA6E50" w:rsidRPr="00FA6E50">
        <w:rPr>
          <w:lang w:val="fr-FR"/>
        </w:rPr>
        <w:t xml:space="preserve">OSC de jeunes </w:t>
      </w:r>
      <w:r w:rsidRPr="00FA6E50">
        <w:rPr>
          <w:lang w:val="fr-FR"/>
        </w:rPr>
        <w:t xml:space="preserve">partenaires ont permis aux jeunes </w:t>
      </w:r>
      <w:r w:rsidR="00FA6E50" w:rsidRPr="00FA6E50">
        <w:rPr>
          <w:lang w:val="fr-FR"/>
        </w:rPr>
        <w:t xml:space="preserve">femmes et hommes </w:t>
      </w:r>
      <w:r w:rsidRPr="00FA6E50">
        <w:rPr>
          <w:lang w:val="fr-FR"/>
        </w:rPr>
        <w:t>touché</w:t>
      </w:r>
      <w:r w:rsidR="00FA6E50" w:rsidRPr="00FA6E50">
        <w:rPr>
          <w:lang w:val="fr-FR"/>
        </w:rPr>
        <w:t>-e-</w:t>
      </w:r>
      <w:r w:rsidRPr="00FA6E50">
        <w:rPr>
          <w:lang w:val="fr-FR"/>
        </w:rPr>
        <w:t>s d’être sensibilisé</w:t>
      </w:r>
      <w:r w:rsidR="00FA6E50" w:rsidRPr="00FA6E50">
        <w:rPr>
          <w:lang w:val="fr-FR"/>
        </w:rPr>
        <w:t>-e-</w:t>
      </w:r>
      <w:r w:rsidRPr="00FA6E50">
        <w:rPr>
          <w:lang w:val="fr-FR"/>
        </w:rPr>
        <w:t xml:space="preserve">s et de mieux comprendre le processus de justice transitionnelle en cours et dans quelle mesure ils peuvent y contribuer. Mais ces ateliers ont permis d’aller bien au-delà de la simple transmission d’information, en ce sens qu’ils ont permis   à des </w:t>
      </w:r>
      <w:r w:rsidR="00FA6E50" w:rsidRPr="00FA6E50">
        <w:rPr>
          <w:lang w:val="fr-FR"/>
        </w:rPr>
        <w:t>adolescentes</w:t>
      </w:r>
      <w:r w:rsidRPr="00FA6E50">
        <w:rPr>
          <w:lang w:val="fr-FR"/>
        </w:rPr>
        <w:t xml:space="preserve"> et </w:t>
      </w:r>
      <w:r w:rsidR="00FA6E50" w:rsidRPr="00FA6E50">
        <w:rPr>
          <w:lang w:val="fr-FR"/>
        </w:rPr>
        <w:t xml:space="preserve">jeunes </w:t>
      </w:r>
      <w:r w:rsidRPr="00FA6E50">
        <w:rPr>
          <w:lang w:val="fr-FR"/>
        </w:rPr>
        <w:t>femmes ayant vécu des violations de droits humains, dont des VBG, de pouvoir s’exprimer et partager leurs expériences dans un environnement sécurisé</w:t>
      </w:r>
      <w:r w:rsidR="00FA6E50">
        <w:rPr>
          <w:lang w:val="fr-FR"/>
        </w:rPr>
        <w:t xml:space="preserve"> (toutes les citations ont été collectées avec le consentement de la personne pour les partager).</w:t>
      </w:r>
    </w:p>
    <w:p w14:paraId="5AEF8376" w14:textId="4D4ED7E1" w:rsidR="00FA6E50" w:rsidRPr="00FA6E50" w:rsidRDefault="00403135" w:rsidP="00FA6E50">
      <w:pPr>
        <w:shd w:val="clear" w:color="auto" w:fill="FFFFFF"/>
        <w:spacing w:before="240" w:after="240"/>
        <w:ind w:left="-800"/>
        <w:jc w:val="center"/>
        <w:rPr>
          <w:iCs/>
          <w:lang w:val="fr-FR"/>
        </w:rPr>
      </w:pPr>
      <w:r w:rsidRPr="00FA6E50">
        <w:rPr>
          <w:i/>
          <w:lang w:val="fr-FR"/>
        </w:rPr>
        <w:t>« N</w:t>
      </w:r>
      <w:sdt>
        <w:sdtPr>
          <w:tag w:val="goog_rdk_4"/>
          <w:id w:val="-175969207"/>
        </w:sdtPr>
        <w:sdtEndPr/>
        <w:sdtContent/>
      </w:sdt>
      <w:sdt>
        <w:sdtPr>
          <w:tag w:val="goog_rdk_5"/>
          <w:id w:val="602378896"/>
        </w:sdtPr>
        <w:sdtEndPr/>
        <w:sdtContent/>
      </w:sdt>
      <w:r w:rsidRPr="00FA6E50">
        <w:rPr>
          <w:i/>
          <w:lang w:val="fr-FR"/>
        </w:rPr>
        <w:t>ous avons attendu très longtemps pour avoir une telle rencontre pour nous édifier sur les voies de recours possibles dont nous disposons en tant que victimes du conflit. Nous sommes très satisfaits de ce que nous avons appris ici</w:t>
      </w:r>
      <w:r w:rsidR="00FA6E50">
        <w:rPr>
          <w:i/>
          <w:lang w:val="fr-FR"/>
        </w:rPr>
        <w:t xml:space="preserve"> » </w:t>
      </w:r>
      <w:r w:rsidR="00FA6E50">
        <w:rPr>
          <w:i/>
          <w:lang w:val="fr-FR"/>
        </w:rPr>
        <w:br/>
      </w:r>
      <w:r w:rsidR="00DD076F">
        <w:rPr>
          <w:iCs/>
          <w:lang w:val="fr-FR"/>
        </w:rPr>
        <w:t>J</w:t>
      </w:r>
      <w:r w:rsidR="00FA6E50" w:rsidRPr="00FA6E50">
        <w:rPr>
          <w:iCs/>
          <w:lang w:val="fr-FR"/>
        </w:rPr>
        <w:t xml:space="preserve">eune femme victime du conflit de la commune </w:t>
      </w:r>
      <w:proofErr w:type="spellStart"/>
      <w:r w:rsidR="00FA6E50" w:rsidRPr="00FA6E50">
        <w:rPr>
          <w:iCs/>
          <w:lang w:val="fr-FR"/>
        </w:rPr>
        <w:t>Alafia</w:t>
      </w:r>
      <w:proofErr w:type="spellEnd"/>
      <w:r w:rsidR="00FA6E50" w:rsidRPr="00FA6E50">
        <w:rPr>
          <w:iCs/>
          <w:lang w:val="fr-FR"/>
        </w:rPr>
        <w:t>/Tombouctou lors de l’atelier de sensibilisation de juillet 2021</w:t>
      </w:r>
    </w:p>
    <w:p w14:paraId="00000069" w14:textId="0537B271" w:rsidR="0035567A" w:rsidRPr="00FA6E50" w:rsidRDefault="00403135" w:rsidP="00FA6E50">
      <w:pPr>
        <w:shd w:val="clear" w:color="auto" w:fill="FFFFFF"/>
        <w:spacing w:before="240" w:after="240"/>
        <w:ind w:left="-800"/>
        <w:rPr>
          <w:lang w:val="fr-FR"/>
        </w:rPr>
      </w:pPr>
      <w:r w:rsidRPr="00FA6E50">
        <w:rPr>
          <w:lang w:val="fr-FR"/>
        </w:rPr>
        <w:t xml:space="preserve">Le projet a </w:t>
      </w:r>
      <w:r w:rsidR="00FA6E50" w:rsidRPr="00FA6E50">
        <w:rPr>
          <w:lang w:val="fr-FR"/>
        </w:rPr>
        <w:t xml:space="preserve">aussi </w:t>
      </w:r>
      <w:r w:rsidRPr="00FA6E50">
        <w:rPr>
          <w:lang w:val="fr-FR"/>
        </w:rPr>
        <w:t>contribué à un éveil de conscience de la part de la jeunesse quant au rôle qu’ils ont à jouer dans le processus de justice transitionnelle</w:t>
      </w:r>
      <w:r w:rsidR="00FA6E50" w:rsidRPr="00FA6E50">
        <w:rPr>
          <w:lang w:val="fr-FR"/>
        </w:rPr>
        <w:t>.</w:t>
      </w:r>
    </w:p>
    <w:p w14:paraId="27491BF1" w14:textId="7520C6D7" w:rsidR="00FA6E50" w:rsidRPr="000418E7" w:rsidRDefault="00403135" w:rsidP="000418E7">
      <w:pPr>
        <w:spacing w:before="240" w:after="240"/>
        <w:jc w:val="center"/>
        <w:rPr>
          <w:iCs/>
          <w:lang w:val="fr-FR"/>
        </w:rPr>
      </w:pPr>
      <w:r w:rsidRPr="00FA6E50">
        <w:rPr>
          <w:i/>
          <w:lang w:val="fr-FR"/>
        </w:rPr>
        <w:t xml:space="preserve">« Aujourd'hui, j’ai compris que cette justice transitionnelle me concerne, concerne la jeunesse et que j’ai mon mot à dire là-dessus. Désormais, au sortir de cette rencontre, nous allons mettre tout en œuvre pour accompagner le processus de justice </w:t>
      </w:r>
      <w:r w:rsidRPr="00FA6E50">
        <w:rPr>
          <w:i/>
          <w:lang w:val="fr-FR"/>
        </w:rPr>
        <w:lastRenderedPageBreak/>
        <w:t>transitionnelle ; pourquoi pas en être les acteurs forts</w:t>
      </w:r>
      <w:r w:rsidR="00FA6E50">
        <w:rPr>
          <w:i/>
          <w:lang w:val="fr-FR"/>
        </w:rPr>
        <w:t>.</w:t>
      </w:r>
      <w:r w:rsidRPr="00FA6E50">
        <w:rPr>
          <w:i/>
          <w:lang w:val="fr-FR"/>
        </w:rPr>
        <w:t xml:space="preserve"> »</w:t>
      </w:r>
      <w:r w:rsidR="00FA6E50">
        <w:rPr>
          <w:i/>
          <w:lang w:val="fr-FR"/>
        </w:rPr>
        <w:br/>
      </w:r>
      <w:r w:rsidR="00FA6E50" w:rsidRPr="00FA6E50">
        <w:rPr>
          <w:iCs/>
          <w:lang w:val="fr-FR"/>
        </w:rPr>
        <w:t>Anda Baba, jeune homme victime du conflit du cercle de Goundam lors de l’atelier de sensibilisation de juillet 2021</w:t>
      </w:r>
    </w:p>
    <w:p w14:paraId="02530354" w14:textId="77777777" w:rsidR="000418E7" w:rsidRDefault="000418E7">
      <w:pPr>
        <w:ind w:left="-810"/>
        <w:jc w:val="both"/>
        <w:rPr>
          <w:iCs/>
          <w:lang w:val="fr-FR"/>
        </w:rPr>
      </w:pPr>
      <w:r w:rsidRPr="000418E7">
        <w:rPr>
          <w:iCs/>
          <w:lang w:val="fr-FR"/>
        </w:rPr>
        <w:t>Le témoigne en vidéo est disponible avec le lien suivant</w:t>
      </w:r>
      <w:r>
        <w:rPr>
          <w:iCs/>
          <w:lang w:val="fr-FR"/>
        </w:rPr>
        <w:t> :</w:t>
      </w:r>
    </w:p>
    <w:p w14:paraId="00000070" w14:textId="28E5DEB0" w:rsidR="0035567A" w:rsidRPr="000418E7" w:rsidRDefault="00EA30EA">
      <w:pPr>
        <w:ind w:left="-810"/>
        <w:jc w:val="both"/>
        <w:rPr>
          <w:iCs/>
          <w:color w:val="1155CC"/>
          <w:u w:val="single"/>
          <w:lang w:val="fr-FR"/>
        </w:rPr>
      </w:pPr>
      <w:hyperlink r:id="rId11" w:history="1">
        <w:r w:rsidR="000418E7" w:rsidRPr="00770D30">
          <w:rPr>
            <w:rStyle w:val="Hyperlink"/>
            <w:iCs/>
            <w:lang w:val="fr-FR"/>
          </w:rPr>
          <w:t>https://twitter.com/i/status/1409597162808385541</w:t>
        </w:r>
      </w:hyperlink>
    </w:p>
    <w:p w14:paraId="1415B292" w14:textId="77777777" w:rsidR="000418E7" w:rsidRPr="00403135" w:rsidRDefault="000418E7">
      <w:pPr>
        <w:ind w:left="-810"/>
        <w:jc w:val="both"/>
        <w:rPr>
          <w:lang w:val="fr-FR"/>
        </w:rPr>
      </w:pPr>
    </w:p>
    <w:p w14:paraId="00000074" w14:textId="77777777" w:rsidR="0035567A" w:rsidRPr="00403135" w:rsidRDefault="0035567A">
      <w:pPr>
        <w:ind w:left="-810"/>
        <w:jc w:val="both"/>
        <w:rPr>
          <w:highlight w:val="yellow"/>
          <w:lang w:val="fr-FR"/>
        </w:rPr>
      </w:pPr>
    </w:p>
    <w:p w14:paraId="00000075" w14:textId="77777777" w:rsidR="0035567A" w:rsidRPr="00403135" w:rsidRDefault="00403135">
      <w:pPr>
        <w:jc w:val="both"/>
        <w:rPr>
          <w:b/>
          <w:u w:val="single"/>
          <w:lang w:val="fr-FR"/>
        </w:rPr>
      </w:pPr>
      <w:r w:rsidRPr="00403135">
        <w:rPr>
          <w:b/>
          <w:u w:val="single"/>
          <w:lang w:val="fr-FR"/>
        </w:rPr>
        <w:t>Partie II : Progrès par Résultat du projet</w:t>
      </w:r>
    </w:p>
    <w:p w14:paraId="00000076" w14:textId="77777777" w:rsidR="0035567A" w:rsidRPr="00403135" w:rsidRDefault="0035567A">
      <w:pPr>
        <w:jc w:val="both"/>
        <w:rPr>
          <w:b/>
          <w:u w:val="single"/>
          <w:lang w:val="fr-FR"/>
        </w:rPr>
      </w:pPr>
    </w:p>
    <w:p w14:paraId="00000077" w14:textId="77777777" w:rsidR="0035567A" w:rsidRPr="00403135" w:rsidRDefault="00403135">
      <w:pPr>
        <w:ind w:left="-810"/>
        <w:jc w:val="both"/>
        <w:rPr>
          <w:i/>
          <w:lang w:val="fr-FR"/>
        </w:rPr>
      </w:pPr>
      <w:r w:rsidRPr="00403135">
        <w:rPr>
          <w:i/>
          <w:lang w:val="fr-FR"/>
        </w:rPr>
        <w:t>Décrire les principaux progrès réalisés au cours de la période considérée (pour les rapports de juin : janvier-</w:t>
      </w:r>
      <w:r w:rsidRPr="007C19D6">
        <w:rPr>
          <w:i/>
          <w:lang w:val="fr-FR"/>
        </w:rPr>
        <w:t>juin ; pour les rapports de novembre : janvier-novembre ; pour les</w:t>
      </w:r>
      <w:r w:rsidRPr="00403135">
        <w:rPr>
          <w:i/>
          <w:lang w:val="fr-FR"/>
        </w:rPr>
        <w:t xml:space="preserve"> rapports finaux : durée totale du projet). </w:t>
      </w:r>
      <w:sdt>
        <w:sdtPr>
          <w:tag w:val="goog_rdk_6"/>
          <w:id w:val="273676471"/>
        </w:sdtPr>
        <w:sdtEndPr/>
        <w:sdtContent/>
      </w:sdt>
      <w:r w:rsidRPr="00403135">
        <w:rPr>
          <w:i/>
          <w:lang w:val="fr-FR"/>
        </w:rPr>
        <w:t>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00000078" w14:textId="77777777" w:rsidR="0035567A" w:rsidRDefault="00403135">
      <w:pPr>
        <w:ind w:left="-810"/>
        <w:jc w:val="both"/>
        <w:rPr>
          <w:i/>
        </w:rPr>
      </w:pPr>
      <w:r>
        <w:rPr>
          <w:i/>
        </w:rPr>
        <w:t xml:space="preserve">. </w:t>
      </w:r>
    </w:p>
    <w:p w14:paraId="00000079" w14:textId="77777777" w:rsidR="0035567A" w:rsidRPr="00403135" w:rsidRDefault="00403135">
      <w:pPr>
        <w:numPr>
          <w:ilvl w:val="0"/>
          <w:numId w:val="3"/>
        </w:numPr>
        <w:jc w:val="both"/>
        <w:rPr>
          <w:i/>
          <w:lang w:val="fr-FR"/>
        </w:rPr>
      </w:pPr>
      <w:r w:rsidRPr="00403135">
        <w:rPr>
          <w:i/>
          <w:lang w:val="fr-FR"/>
        </w:rPr>
        <w:t xml:space="preserve">“On </w:t>
      </w:r>
      <w:proofErr w:type="spellStart"/>
      <w:r w:rsidRPr="00403135">
        <w:rPr>
          <w:i/>
          <w:lang w:val="fr-FR"/>
        </w:rPr>
        <w:t>track</w:t>
      </w:r>
      <w:proofErr w:type="spellEnd"/>
      <w:r w:rsidRPr="00403135">
        <w:rPr>
          <w:i/>
          <w:lang w:val="fr-FR"/>
        </w:rPr>
        <w:t>” – il s’agit de l'achèvement en temps voulu des produits du projet, comme indiqué dans le plan de travail annuel ;</w:t>
      </w:r>
    </w:p>
    <w:p w14:paraId="0000007A" w14:textId="77777777" w:rsidR="0035567A" w:rsidRPr="00403135" w:rsidRDefault="00403135">
      <w:pPr>
        <w:numPr>
          <w:ilvl w:val="0"/>
          <w:numId w:val="3"/>
        </w:numPr>
        <w:jc w:val="both"/>
        <w:rPr>
          <w:i/>
          <w:lang w:val="fr-FR"/>
        </w:rPr>
      </w:pPr>
      <w:r w:rsidRPr="00403135">
        <w:rPr>
          <w:i/>
          <w:lang w:val="fr-FR"/>
        </w:rPr>
        <w:t xml:space="preserve"> “On </w:t>
      </w:r>
      <w:proofErr w:type="spellStart"/>
      <w:r w:rsidRPr="00403135">
        <w:rPr>
          <w:i/>
          <w:lang w:val="fr-FR"/>
        </w:rPr>
        <w:t>track</w:t>
      </w:r>
      <w:proofErr w:type="spellEnd"/>
      <w:r w:rsidRPr="00403135">
        <w:rPr>
          <w:i/>
          <w:lang w:val="fr-FR"/>
        </w:rPr>
        <w:t xml:space="preserve"> </w:t>
      </w:r>
      <w:proofErr w:type="spellStart"/>
      <w:r w:rsidRPr="00403135">
        <w:rPr>
          <w:i/>
          <w:lang w:val="fr-FR"/>
        </w:rPr>
        <w:t>with</w:t>
      </w:r>
      <w:proofErr w:type="spellEnd"/>
      <w:r w:rsidRPr="00403135">
        <w:rPr>
          <w:i/>
          <w:lang w:val="fr-FR"/>
        </w:rPr>
        <w:t xml:space="preserve"> </w:t>
      </w:r>
      <w:proofErr w:type="spellStart"/>
      <w:r w:rsidRPr="00403135">
        <w:rPr>
          <w:i/>
          <w:lang w:val="fr-FR"/>
        </w:rPr>
        <w:t>peacebuilding</w:t>
      </w:r>
      <w:proofErr w:type="spellEnd"/>
      <w:r w:rsidRPr="00403135">
        <w:rPr>
          <w:i/>
          <w:lang w:val="fr-FR"/>
        </w:rPr>
        <w:t xml:space="preserve"> </w:t>
      </w:r>
      <w:proofErr w:type="spellStart"/>
      <w:r w:rsidRPr="00403135">
        <w:rPr>
          <w:i/>
          <w:lang w:val="fr-FR"/>
        </w:rPr>
        <w:t>results</w:t>
      </w:r>
      <w:proofErr w:type="spellEnd"/>
      <w:r w:rsidRPr="00403135">
        <w:rPr>
          <w:i/>
          <w:lang w:val="fr-FR"/>
        </w:rPr>
        <w:t>” -</w:t>
      </w:r>
      <w:r w:rsidRPr="00403135">
        <w:rPr>
          <w:lang w:val="fr-FR"/>
        </w:rPr>
        <w:t xml:space="preserve"> </w:t>
      </w:r>
      <w:r w:rsidRPr="00403135">
        <w:rPr>
          <w:i/>
          <w:lang w:val="fr-FR"/>
        </w:rPr>
        <w:t>fait référence à des changements de niveau supérieur dans les facteurs de conflit ou de paix auxquels le projet est censé contribuer. Ceci est plus probable dans les projets matures que nouveaux.</w:t>
      </w:r>
    </w:p>
    <w:p w14:paraId="0000007B" w14:textId="77777777" w:rsidR="0035567A" w:rsidRPr="00403135" w:rsidRDefault="0035567A">
      <w:pPr>
        <w:jc w:val="both"/>
        <w:rPr>
          <w:i/>
          <w:lang w:val="fr-FR"/>
        </w:rPr>
      </w:pPr>
    </w:p>
    <w:p w14:paraId="0000007C" w14:textId="77777777" w:rsidR="0035567A" w:rsidRPr="00403135" w:rsidRDefault="00403135">
      <w:pPr>
        <w:ind w:left="-810"/>
        <w:jc w:val="both"/>
        <w:rPr>
          <w:i/>
          <w:lang w:val="fr-FR"/>
        </w:rPr>
      </w:pPr>
      <w:r w:rsidRPr="00403135">
        <w:rPr>
          <w:i/>
          <w:lang w:val="fr-FR"/>
        </w:rPr>
        <w:t>Si votre projet a plus de quatre Résultats, contactez PBSO (Bureau d’Appui à la Consolidation de la Paix) pour la modification de ce canevas.</w:t>
      </w:r>
    </w:p>
    <w:p w14:paraId="0000007D" w14:textId="77777777" w:rsidR="0035567A" w:rsidRPr="00403135" w:rsidRDefault="0035567A">
      <w:pPr>
        <w:jc w:val="both"/>
        <w:rPr>
          <w:b/>
          <w:u w:val="single"/>
          <w:lang w:val="fr-FR"/>
        </w:rPr>
      </w:pPr>
    </w:p>
    <w:p w14:paraId="0000007E" w14:textId="36846693" w:rsidR="0035567A" w:rsidRPr="00403135" w:rsidRDefault="00403135">
      <w:pPr>
        <w:ind w:left="-720"/>
        <w:jc w:val="both"/>
        <w:rPr>
          <w:b/>
          <w:lang w:val="fr-FR"/>
        </w:rPr>
      </w:pPr>
      <w:r w:rsidRPr="00403135">
        <w:rPr>
          <w:b/>
          <w:u w:val="single"/>
          <w:lang w:val="fr-FR"/>
        </w:rPr>
        <w:t xml:space="preserve">Résultat </w:t>
      </w:r>
      <w:proofErr w:type="gramStart"/>
      <w:r w:rsidRPr="00403135">
        <w:rPr>
          <w:b/>
          <w:u w:val="single"/>
          <w:lang w:val="fr-FR"/>
        </w:rPr>
        <w:t>1:</w:t>
      </w:r>
      <w:bookmarkStart w:id="10" w:name="bookmark=id.3rdcrjn" w:colFirst="0" w:colLast="0"/>
      <w:bookmarkEnd w:id="10"/>
      <w:proofErr w:type="gramEnd"/>
      <w:r w:rsidR="000418E7">
        <w:rPr>
          <w:b/>
          <w:u w:val="single"/>
          <w:lang w:val="fr-FR"/>
        </w:rPr>
        <w:t xml:space="preserve"> </w:t>
      </w:r>
      <w:r w:rsidRPr="00403135">
        <w:rPr>
          <w:b/>
          <w:lang w:val="fr-FR"/>
        </w:rPr>
        <w:t>Les jeunes femmes et hommes du Mali se sentent impliqués et capables de faire entendre leur voix dans les processus de justice transitionnelle prévus par l’accord de paix          </w:t>
      </w:r>
    </w:p>
    <w:p w14:paraId="0000007F" w14:textId="77777777" w:rsidR="0035567A" w:rsidRPr="00403135" w:rsidRDefault="0035567A">
      <w:pPr>
        <w:ind w:left="-720"/>
        <w:jc w:val="both"/>
        <w:rPr>
          <w:b/>
          <w:lang w:val="fr-FR"/>
        </w:rPr>
      </w:pPr>
    </w:p>
    <w:p w14:paraId="00000080" w14:textId="3185C4E5" w:rsidR="0035567A" w:rsidRPr="00403135" w:rsidRDefault="004031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403135">
        <w:rPr>
          <w:rFonts w:ascii="inherit" w:eastAsia="inherit" w:hAnsi="inherit" w:cs="inherit"/>
          <w:color w:val="212121"/>
          <w:lang w:val="fr-FR"/>
        </w:rPr>
        <w:t xml:space="preserve">Veuillez évaluer l'état actuel des progrès du </w:t>
      </w:r>
      <w:proofErr w:type="gramStart"/>
      <w:r w:rsidRPr="00403135">
        <w:rPr>
          <w:rFonts w:ascii="inherit" w:eastAsia="inherit" w:hAnsi="inherit" w:cs="inherit"/>
          <w:color w:val="212121"/>
          <w:lang w:val="fr-FR"/>
        </w:rPr>
        <w:t>résultat:</w:t>
      </w:r>
      <w:proofErr w:type="gramEnd"/>
      <w:r w:rsidRPr="00403135">
        <w:rPr>
          <w:b/>
          <w:lang w:val="fr-FR"/>
        </w:rPr>
        <w:t xml:space="preserve"> </w:t>
      </w:r>
      <w:bookmarkStart w:id="11" w:name="bookmark=id.26in1rg" w:colFirst="0" w:colLast="0"/>
      <w:bookmarkEnd w:id="11"/>
      <w:r w:rsidR="000418E7">
        <w:rPr>
          <w:b/>
          <w:lang w:val="fr-FR"/>
        </w:rPr>
        <w:t xml:space="preserve">On </w:t>
      </w:r>
      <w:proofErr w:type="spellStart"/>
      <w:r w:rsidR="000418E7">
        <w:rPr>
          <w:b/>
          <w:lang w:val="fr-FR"/>
        </w:rPr>
        <w:t>track</w:t>
      </w:r>
      <w:proofErr w:type="spellEnd"/>
    </w:p>
    <w:p w14:paraId="00000081" w14:textId="77777777" w:rsidR="0035567A" w:rsidRPr="00403135" w:rsidRDefault="0035567A">
      <w:pPr>
        <w:ind w:left="-720"/>
        <w:jc w:val="both"/>
        <w:rPr>
          <w:b/>
          <w:lang w:val="fr-FR"/>
        </w:rPr>
      </w:pPr>
    </w:p>
    <w:p w14:paraId="00000082" w14:textId="77777777" w:rsidR="0035567A" w:rsidRPr="00403135" w:rsidRDefault="00403135" w:rsidP="76BAFEE4">
      <w:pPr>
        <w:ind w:left="-720"/>
        <w:jc w:val="both"/>
        <w:rPr>
          <w:i/>
          <w:iCs/>
          <w:lang w:val="fr-FR"/>
        </w:rPr>
      </w:pPr>
      <w:proofErr w:type="spellStart"/>
      <w:r w:rsidRPr="76BAFEE4">
        <w:rPr>
          <w:b/>
          <w:bCs/>
          <w:lang w:val="fr-FR"/>
        </w:rPr>
        <w:t>Resumé</w:t>
      </w:r>
      <w:proofErr w:type="spellEnd"/>
      <w:r w:rsidRPr="76BAFEE4">
        <w:rPr>
          <w:b/>
          <w:bCs/>
          <w:lang w:val="fr-FR"/>
        </w:rPr>
        <w:t xml:space="preserve"> de </w:t>
      </w:r>
      <w:proofErr w:type="gramStart"/>
      <w:r w:rsidRPr="76BAFEE4">
        <w:rPr>
          <w:rFonts w:ascii="inherit" w:eastAsia="inherit" w:hAnsi="inherit" w:cs="inherit"/>
          <w:b/>
          <w:bCs/>
          <w:color w:val="212121"/>
          <w:lang w:val="fr-FR"/>
        </w:rPr>
        <w:t>progrès</w:t>
      </w:r>
      <w:r w:rsidRPr="76BAFEE4">
        <w:rPr>
          <w:b/>
          <w:bCs/>
          <w:lang w:val="fr-FR"/>
        </w:rPr>
        <w:t>:</w:t>
      </w:r>
      <w:proofErr w:type="gramEnd"/>
      <w:r w:rsidRPr="76BAFEE4">
        <w:rPr>
          <w:b/>
          <w:bCs/>
          <w:lang w:val="fr-FR"/>
        </w:rPr>
        <w:t xml:space="preserve"> </w:t>
      </w:r>
      <w:r w:rsidRPr="76BAFEE4">
        <w:rPr>
          <w:rFonts w:ascii="inherit" w:eastAsia="inherit" w:hAnsi="inherit" w:cs="inherit"/>
          <w:color w:val="212121"/>
          <w:lang w:val="fr-FR"/>
        </w:rPr>
        <w:t>(Limite de 3000 caractères)</w:t>
      </w:r>
    </w:p>
    <w:p w14:paraId="7A37741C" w14:textId="77777777" w:rsidR="00E01A92" w:rsidRDefault="00E01A92">
      <w:pPr>
        <w:ind w:left="-810"/>
        <w:jc w:val="both"/>
        <w:rPr>
          <w:lang w:val="fr-FR"/>
        </w:rPr>
      </w:pPr>
    </w:p>
    <w:p w14:paraId="15D4ABDC" w14:textId="2CA59493" w:rsidR="00523B1E" w:rsidRPr="00EC2310" w:rsidRDefault="000149D3" w:rsidP="005850B2">
      <w:pPr>
        <w:ind w:left="-810"/>
        <w:jc w:val="both"/>
        <w:rPr>
          <w:lang w:val="fr-FR"/>
        </w:rPr>
      </w:pPr>
      <w:r>
        <w:rPr>
          <w:lang w:val="fr-FR"/>
        </w:rPr>
        <w:t xml:space="preserve">Les progrès vers ce résultat ont été permis tout d’abord par les activités de </w:t>
      </w:r>
      <w:r>
        <w:rPr>
          <w:color w:val="000000"/>
          <w:lang w:val="fr-FR"/>
        </w:rPr>
        <w:t>r</w:t>
      </w:r>
      <w:r w:rsidRPr="00FD24BD">
        <w:rPr>
          <w:color w:val="000000"/>
          <w:lang w:val="fr-FR"/>
        </w:rPr>
        <w:t>enforcement des organisations d’adolescents et de jeunes sur la justice transitionnelle et</w:t>
      </w:r>
      <w:r>
        <w:rPr>
          <w:color w:val="000000"/>
          <w:lang w:val="fr-FR"/>
        </w:rPr>
        <w:t xml:space="preserve"> la</w:t>
      </w:r>
      <w:r w:rsidRPr="00FD24BD">
        <w:rPr>
          <w:color w:val="000000"/>
          <w:lang w:val="fr-FR"/>
        </w:rPr>
        <w:t xml:space="preserve"> gestion de programmes</w:t>
      </w:r>
      <w:r>
        <w:rPr>
          <w:color w:val="000000"/>
          <w:lang w:val="fr-FR"/>
        </w:rPr>
        <w:t xml:space="preserve">. </w:t>
      </w:r>
      <w:r w:rsidR="00403135" w:rsidRPr="00403135">
        <w:rPr>
          <w:lang w:val="fr-FR"/>
        </w:rPr>
        <w:t>Les partenaires ont participé à un événement de lancement les 31 mai et 1er juin</w:t>
      </w:r>
      <w:r w:rsidR="00E13FCF">
        <w:rPr>
          <w:lang w:val="fr-FR"/>
        </w:rPr>
        <w:t xml:space="preserve"> </w:t>
      </w:r>
      <w:r w:rsidR="00403135" w:rsidRPr="00403135">
        <w:rPr>
          <w:lang w:val="fr-FR"/>
        </w:rPr>
        <w:t xml:space="preserve">qui a </w:t>
      </w:r>
      <w:r w:rsidR="00E13FCF">
        <w:rPr>
          <w:lang w:val="fr-FR"/>
        </w:rPr>
        <w:t>aussi permis de former</w:t>
      </w:r>
      <w:r w:rsidR="00403135" w:rsidRPr="00403135">
        <w:rPr>
          <w:lang w:val="fr-FR"/>
        </w:rPr>
        <w:t xml:space="preserve"> </w:t>
      </w:r>
      <w:r w:rsidR="00681817">
        <w:rPr>
          <w:lang w:val="fr-FR"/>
        </w:rPr>
        <w:t>24 représentants</w:t>
      </w:r>
      <w:r w:rsidR="001C1296">
        <w:rPr>
          <w:lang w:val="fr-FR"/>
        </w:rPr>
        <w:t xml:space="preserve"> (11 femmes)</w:t>
      </w:r>
      <w:r w:rsidR="00681817">
        <w:rPr>
          <w:lang w:val="fr-FR"/>
        </w:rPr>
        <w:t xml:space="preserve"> </w:t>
      </w:r>
      <w:r w:rsidR="00EC2310">
        <w:rPr>
          <w:lang w:val="fr-FR"/>
        </w:rPr>
        <w:t>des OSC</w:t>
      </w:r>
      <w:r w:rsidR="00403135" w:rsidRPr="00403135">
        <w:rPr>
          <w:lang w:val="fr-FR"/>
        </w:rPr>
        <w:t xml:space="preserve">. </w:t>
      </w:r>
    </w:p>
    <w:p w14:paraId="00000089" w14:textId="15E90918" w:rsidR="0035567A" w:rsidRDefault="0035567A">
      <w:pPr>
        <w:ind w:left="-810"/>
        <w:jc w:val="both"/>
        <w:rPr>
          <w:lang w:val="fr-FR"/>
        </w:rPr>
      </w:pPr>
    </w:p>
    <w:p w14:paraId="6DDE1B56" w14:textId="50C39798" w:rsidR="000A651E" w:rsidRPr="000A651E" w:rsidRDefault="00B4029D" w:rsidP="00B4029D">
      <w:pPr>
        <w:ind w:left="-810"/>
        <w:rPr>
          <w:lang w:val="fr-FR"/>
        </w:rPr>
      </w:pPr>
      <w:r>
        <w:rPr>
          <w:lang w:val="fr-FR"/>
        </w:rPr>
        <w:t>Les efforts se sont aussi port</w:t>
      </w:r>
      <w:r w:rsidRPr="00964C79">
        <w:rPr>
          <w:lang w:val="fr-FR"/>
        </w:rPr>
        <w:t>é</w:t>
      </w:r>
      <w:r>
        <w:rPr>
          <w:lang w:val="fr-FR"/>
        </w:rPr>
        <w:t>s sur</w:t>
      </w:r>
      <w:r w:rsidR="004C0E65">
        <w:rPr>
          <w:lang w:val="fr-FR"/>
        </w:rPr>
        <w:t xml:space="preserve"> le </w:t>
      </w:r>
      <w:r w:rsidR="00964C79">
        <w:rPr>
          <w:lang w:val="fr-FR"/>
        </w:rPr>
        <w:t>r</w:t>
      </w:r>
      <w:r w:rsidR="00964C79" w:rsidRPr="00964C79">
        <w:rPr>
          <w:lang w:val="fr-FR"/>
        </w:rPr>
        <w:t>enforcement des capacités des associations de jeunes juristes sur l’analyse de leur contexte</w:t>
      </w:r>
      <w:r w:rsidR="00636729">
        <w:rPr>
          <w:lang w:val="fr-FR"/>
        </w:rPr>
        <w:t xml:space="preserve">, permettant de lancer </w:t>
      </w:r>
      <w:r w:rsidR="00D17C2E">
        <w:rPr>
          <w:lang w:val="fr-FR"/>
        </w:rPr>
        <w:t>l’</w:t>
      </w:r>
      <w:r w:rsidR="00D17C2E" w:rsidRPr="00D17C2E">
        <w:rPr>
          <w:color w:val="000000"/>
          <w:lang w:val="fr-FR"/>
        </w:rPr>
        <w:t>étude</w:t>
      </w:r>
      <w:r w:rsidR="00D17C2E" w:rsidRPr="00876DB1">
        <w:rPr>
          <w:color w:val="000000"/>
          <w:lang w:val="fr-FR"/>
        </w:rPr>
        <w:t xml:space="preserve"> menée par les jeunes pour identifier les enjeux et défis de la participation et sensibilité aux conflits locaux</w:t>
      </w:r>
      <w:r w:rsidR="00D17C2E">
        <w:rPr>
          <w:color w:val="000000"/>
          <w:lang w:val="fr-FR"/>
        </w:rPr>
        <w:t>.</w:t>
      </w:r>
      <w:r w:rsidR="00964C79" w:rsidRPr="00964C79">
        <w:rPr>
          <w:lang w:val="fr-FR"/>
        </w:rPr>
        <w:t xml:space="preserve"> </w:t>
      </w:r>
      <w:r w:rsidR="00540E99">
        <w:rPr>
          <w:lang w:val="fr-FR"/>
        </w:rPr>
        <w:t xml:space="preserve"> </w:t>
      </w:r>
      <w:r w:rsidR="00106B8D">
        <w:rPr>
          <w:lang w:val="fr-FR"/>
        </w:rPr>
        <w:t>Trois</w:t>
      </w:r>
      <w:r w:rsidR="0097306E">
        <w:rPr>
          <w:lang w:val="fr-FR"/>
        </w:rPr>
        <w:t xml:space="preserve"> OSC</w:t>
      </w:r>
      <w:r w:rsidR="00A10036">
        <w:rPr>
          <w:lang w:val="fr-FR"/>
        </w:rPr>
        <w:t xml:space="preserve"> </w:t>
      </w:r>
      <w:r w:rsidR="00A10036" w:rsidRPr="00A10036">
        <w:rPr>
          <w:lang w:val="fr-FR"/>
        </w:rPr>
        <w:t>ont procédé à la collecte de données sur le terrain auprès de</w:t>
      </w:r>
      <w:r w:rsidR="00903ED1">
        <w:rPr>
          <w:lang w:val="fr-FR"/>
        </w:rPr>
        <w:t xml:space="preserve"> </w:t>
      </w:r>
      <w:r w:rsidR="00903ED1" w:rsidRPr="00241CBE">
        <w:rPr>
          <w:lang w:val="fr-FR"/>
        </w:rPr>
        <w:t>300 jeunes</w:t>
      </w:r>
      <w:r w:rsidR="00903ED1">
        <w:rPr>
          <w:lang w:val="fr-FR"/>
        </w:rPr>
        <w:t xml:space="preserve"> </w:t>
      </w:r>
      <w:r w:rsidR="00903ED1" w:rsidRPr="00241CBE">
        <w:rPr>
          <w:lang w:val="fr-FR"/>
        </w:rPr>
        <w:t>(150 femmes</w:t>
      </w:r>
      <w:r w:rsidR="00903ED1">
        <w:rPr>
          <w:lang w:val="fr-FR"/>
        </w:rPr>
        <w:t>)</w:t>
      </w:r>
      <w:r w:rsidR="00A10036" w:rsidRPr="00A10036">
        <w:rPr>
          <w:lang w:val="fr-FR"/>
        </w:rPr>
        <w:t xml:space="preserve"> </w:t>
      </w:r>
      <w:r w:rsidR="00903ED1">
        <w:rPr>
          <w:lang w:val="fr-FR"/>
        </w:rPr>
        <w:t xml:space="preserve">des régions de </w:t>
      </w:r>
      <w:r w:rsidR="00A10036" w:rsidRPr="00A10036">
        <w:rPr>
          <w:lang w:val="fr-FR"/>
        </w:rPr>
        <w:t>Gao</w:t>
      </w:r>
      <w:r w:rsidR="0097306E">
        <w:rPr>
          <w:lang w:val="fr-FR"/>
        </w:rPr>
        <w:t>,</w:t>
      </w:r>
      <w:r w:rsidR="00A10036" w:rsidRPr="00A10036">
        <w:rPr>
          <w:lang w:val="fr-FR"/>
        </w:rPr>
        <w:t xml:space="preserve"> Tombouctou et d</w:t>
      </w:r>
      <w:r w:rsidR="00903ED1">
        <w:rPr>
          <w:lang w:val="fr-FR"/>
        </w:rPr>
        <w:t>u</w:t>
      </w:r>
      <w:r w:rsidR="00A10036" w:rsidRPr="00A10036">
        <w:rPr>
          <w:lang w:val="fr-FR"/>
        </w:rPr>
        <w:t xml:space="preserve"> district de Bamako</w:t>
      </w:r>
      <w:r w:rsidR="00BE0FBC">
        <w:rPr>
          <w:lang w:val="fr-FR"/>
        </w:rPr>
        <w:t xml:space="preserve">. </w:t>
      </w:r>
      <w:r w:rsidR="000A651E" w:rsidRPr="000A651E">
        <w:rPr>
          <w:lang w:val="fr-FR"/>
        </w:rPr>
        <w:t xml:space="preserve">Ce processus </w:t>
      </w:r>
      <w:sdt>
        <w:sdtPr>
          <w:tag w:val="goog_rdk_11"/>
          <w:id w:val="782702448"/>
        </w:sdtPr>
        <w:sdtEndPr/>
        <w:sdtContent/>
      </w:sdt>
      <w:sdt>
        <w:sdtPr>
          <w:tag w:val="goog_rdk_12"/>
          <w:id w:val="1790081471"/>
        </w:sdtPr>
        <w:sdtEndPr/>
        <w:sdtContent/>
      </w:sdt>
      <w:r w:rsidR="000A651E" w:rsidRPr="000A651E">
        <w:rPr>
          <w:lang w:val="fr-FR"/>
        </w:rPr>
        <w:t>a permis d’entendre le</w:t>
      </w:r>
      <w:r w:rsidR="00D6365D">
        <w:rPr>
          <w:lang w:val="fr-FR"/>
        </w:rPr>
        <w:t>ur</w:t>
      </w:r>
      <w:r w:rsidR="000A651E" w:rsidRPr="000A651E">
        <w:rPr>
          <w:lang w:val="fr-FR"/>
        </w:rPr>
        <w:t>s difficultés et de prendre en compte leurs recommandations visant à améliorer leur participation au processus de paix et de réconciliation.</w:t>
      </w:r>
      <w:r w:rsidRPr="00B4029D">
        <w:rPr>
          <w:lang w:val="fr-FR"/>
        </w:rPr>
        <w:t xml:space="preserve"> </w:t>
      </w:r>
      <w:r>
        <w:rPr>
          <w:lang w:val="fr-FR"/>
        </w:rPr>
        <w:t>La publication finale sera faite début 2022.</w:t>
      </w:r>
    </w:p>
    <w:p w14:paraId="0000008F" w14:textId="11A3DB1B" w:rsidR="0035567A" w:rsidRDefault="00B27214" w:rsidP="00B27214">
      <w:pPr>
        <w:ind w:left="-810"/>
        <w:jc w:val="center"/>
        <w:rPr>
          <w:lang w:val="fr-FR"/>
        </w:rPr>
      </w:pPr>
      <w:r w:rsidRPr="00B27214">
        <w:rPr>
          <w:lang w:val="fr-FR"/>
        </w:rPr>
        <w:t>« </w:t>
      </w:r>
      <w:r w:rsidR="000A651E" w:rsidRPr="000A651E">
        <w:rPr>
          <w:i/>
          <w:iCs/>
          <w:lang w:val="fr-FR"/>
        </w:rPr>
        <w:t>Les jeunes ne sont pas au courant du processus de la justice transitionnelle. De ce fait, il n’est pas facile de faire une évaluation. Il faut aller à l’</w:t>
      </w:r>
      <w:r w:rsidR="000A651E" w:rsidRPr="00380DAA">
        <w:rPr>
          <w:i/>
          <w:iCs/>
          <w:lang w:val="fr-FR"/>
        </w:rPr>
        <w:t>intérieur</w:t>
      </w:r>
      <w:r w:rsidR="000A651E" w:rsidRPr="000A651E">
        <w:rPr>
          <w:i/>
          <w:iCs/>
          <w:lang w:val="fr-FR"/>
        </w:rPr>
        <w:t xml:space="preserve"> du </w:t>
      </w:r>
      <w:r w:rsidRPr="00380DAA">
        <w:rPr>
          <w:i/>
          <w:iCs/>
          <w:lang w:val="fr-FR"/>
        </w:rPr>
        <w:t>M</w:t>
      </w:r>
      <w:r w:rsidR="000A651E" w:rsidRPr="000A651E">
        <w:rPr>
          <w:i/>
          <w:iCs/>
          <w:lang w:val="fr-FR"/>
        </w:rPr>
        <w:t>ali pour que tous les jeunes soient au courant</w:t>
      </w:r>
      <w:r w:rsidRPr="00B27214">
        <w:rPr>
          <w:lang w:val="fr-FR"/>
        </w:rPr>
        <w:t> »</w:t>
      </w:r>
      <w:r>
        <w:rPr>
          <w:lang w:val="fr-FR"/>
        </w:rPr>
        <w:t xml:space="preserve"> (Jeune consult</w:t>
      </w:r>
      <w:r w:rsidR="00276325">
        <w:rPr>
          <w:lang w:val="fr-FR"/>
        </w:rPr>
        <w:t>é</w:t>
      </w:r>
      <w:r w:rsidR="00C21B2E">
        <w:rPr>
          <w:lang w:val="fr-FR"/>
        </w:rPr>
        <w:t>)</w:t>
      </w:r>
    </w:p>
    <w:p w14:paraId="000000A7" w14:textId="77777777" w:rsidR="0035567A" w:rsidRPr="00403135" w:rsidRDefault="0035567A">
      <w:pPr>
        <w:ind w:left="-810"/>
        <w:jc w:val="both"/>
        <w:rPr>
          <w:highlight w:val="yellow"/>
          <w:lang w:val="fr-FR"/>
        </w:rPr>
      </w:pPr>
    </w:p>
    <w:p w14:paraId="130F5AE0" w14:textId="71535CE5" w:rsidR="008C4974" w:rsidRPr="009533DC" w:rsidRDefault="007C2A70" w:rsidP="001513CA">
      <w:pPr>
        <w:ind w:left="-810"/>
        <w:jc w:val="both"/>
        <w:rPr>
          <w:lang w:val="fr-FR"/>
        </w:rPr>
      </w:pPr>
      <w:r>
        <w:rPr>
          <w:lang w:val="fr-FR"/>
        </w:rPr>
        <w:t xml:space="preserve">Par ailleurs, la période </w:t>
      </w:r>
      <w:r w:rsidR="00821441">
        <w:rPr>
          <w:lang w:val="fr-FR"/>
        </w:rPr>
        <w:t xml:space="preserve">a permis le </w:t>
      </w:r>
      <w:r w:rsidR="00642C0F">
        <w:rPr>
          <w:color w:val="000000"/>
          <w:lang w:val="fr-FR"/>
        </w:rPr>
        <w:t>d</w:t>
      </w:r>
      <w:r w:rsidR="00642C0F" w:rsidRPr="00876DB1">
        <w:rPr>
          <w:color w:val="000000"/>
          <w:lang w:val="fr-FR"/>
        </w:rPr>
        <w:t xml:space="preserve">éveloppement d’outils de communication inclusive </w:t>
      </w:r>
      <w:r w:rsidR="00CD1A09">
        <w:rPr>
          <w:color w:val="000000"/>
          <w:lang w:val="fr-FR"/>
        </w:rPr>
        <w:t>sur</w:t>
      </w:r>
      <w:r w:rsidR="00642C0F" w:rsidRPr="00876DB1">
        <w:rPr>
          <w:color w:val="000000"/>
          <w:lang w:val="fr-FR"/>
        </w:rPr>
        <w:t xml:space="preserve"> la CVJR, prenant en compte les violences faites aux jeunes femmes</w:t>
      </w:r>
      <w:r w:rsidR="00642C0F">
        <w:rPr>
          <w:color w:val="000000"/>
          <w:lang w:val="fr-FR"/>
        </w:rPr>
        <w:t>.</w:t>
      </w:r>
      <w:r w:rsidR="00642C0F" w:rsidRPr="00876DB1">
        <w:rPr>
          <w:color w:val="000000"/>
          <w:lang w:val="fr-FR"/>
        </w:rPr>
        <w:t xml:space="preserve"> </w:t>
      </w:r>
      <w:proofErr w:type="gramStart"/>
      <w:r w:rsidR="005616CE">
        <w:rPr>
          <w:lang w:val="fr-FR"/>
        </w:rPr>
        <w:t>Suite au</w:t>
      </w:r>
      <w:proofErr w:type="gramEnd"/>
      <w:r w:rsidR="005616CE">
        <w:rPr>
          <w:lang w:val="fr-FR"/>
        </w:rPr>
        <w:t xml:space="preserve"> </w:t>
      </w:r>
      <w:r w:rsidR="00005694">
        <w:rPr>
          <w:lang w:val="fr-FR"/>
        </w:rPr>
        <w:t>sondage</w:t>
      </w:r>
      <w:r w:rsidR="00403135" w:rsidRPr="00403135">
        <w:rPr>
          <w:lang w:val="fr-FR"/>
        </w:rPr>
        <w:t xml:space="preserve"> “U-Report” </w:t>
      </w:r>
      <w:r w:rsidR="00005694">
        <w:rPr>
          <w:lang w:val="fr-FR"/>
        </w:rPr>
        <w:t>de mars 2021</w:t>
      </w:r>
      <w:r w:rsidR="00850BD5" w:rsidRPr="00850BD5">
        <w:rPr>
          <w:lang w:val="fr-FR"/>
        </w:rPr>
        <w:t xml:space="preserve"> </w:t>
      </w:r>
      <w:r w:rsidR="00005694">
        <w:rPr>
          <w:lang w:val="fr-FR"/>
        </w:rPr>
        <w:t>(</w:t>
      </w:r>
      <w:hyperlink r:id="rId12" w:history="1">
        <w:r w:rsidR="00005694" w:rsidRPr="001F458C">
          <w:rPr>
            <w:lang w:val="fr-FR"/>
          </w:rPr>
          <w:t>https://mali.ureport.in/opinion/4923/</w:t>
        </w:r>
      </w:hyperlink>
      <w:r w:rsidR="00005694" w:rsidRPr="001F458C">
        <w:rPr>
          <w:lang w:val="fr-FR"/>
        </w:rPr>
        <w:t>)</w:t>
      </w:r>
      <w:r w:rsidR="00D36D25" w:rsidRPr="001F458C">
        <w:rPr>
          <w:lang w:val="fr-FR"/>
        </w:rPr>
        <w:t xml:space="preserve">, </w:t>
      </w:r>
      <w:r w:rsidR="00D36D25">
        <w:rPr>
          <w:lang w:val="fr-FR"/>
        </w:rPr>
        <w:t>l</w:t>
      </w:r>
      <w:r w:rsidR="00467803" w:rsidRPr="00467803">
        <w:rPr>
          <w:lang w:val="fr-FR"/>
        </w:rPr>
        <w:t xml:space="preserve">a CVJR a entamé une campagne à travers 50 radios locales de toutes les régions du pays. </w:t>
      </w:r>
      <w:r w:rsidR="00D6365D">
        <w:rPr>
          <w:lang w:val="fr-FR"/>
        </w:rPr>
        <w:t>En</w:t>
      </w:r>
      <w:r w:rsidR="00467803" w:rsidRPr="00467803">
        <w:rPr>
          <w:lang w:val="fr-FR"/>
        </w:rPr>
        <w:t xml:space="preserve"> juin à Mopti s’est tenue </w:t>
      </w:r>
      <w:r w:rsidR="00945FED">
        <w:rPr>
          <w:lang w:val="fr-FR"/>
        </w:rPr>
        <w:t>la</w:t>
      </w:r>
      <w:r w:rsidR="00945FED" w:rsidRPr="00467803">
        <w:rPr>
          <w:lang w:val="fr-FR"/>
        </w:rPr>
        <w:t xml:space="preserve"> </w:t>
      </w:r>
      <w:r w:rsidR="00467803" w:rsidRPr="00467803">
        <w:rPr>
          <w:lang w:val="fr-FR"/>
        </w:rPr>
        <w:t xml:space="preserve">formation </w:t>
      </w:r>
      <w:r w:rsidR="00945FED">
        <w:rPr>
          <w:lang w:val="fr-FR"/>
        </w:rPr>
        <w:t>de</w:t>
      </w:r>
      <w:r w:rsidR="00945FED" w:rsidRPr="00467803">
        <w:rPr>
          <w:lang w:val="fr-FR"/>
        </w:rPr>
        <w:t xml:space="preserve"> </w:t>
      </w:r>
      <w:r w:rsidR="00AC41BA" w:rsidRPr="00D93FCD">
        <w:rPr>
          <w:lang w:val="fr-FR"/>
        </w:rPr>
        <w:t>3</w:t>
      </w:r>
      <w:r w:rsidR="004964C5">
        <w:rPr>
          <w:lang w:val="fr-FR"/>
        </w:rPr>
        <w:t>5</w:t>
      </w:r>
      <w:r w:rsidR="00467803" w:rsidRPr="00467803">
        <w:rPr>
          <w:lang w:val="fr-FR"/>
        </w:rPr>
        <w:t xml:space="preserve"> animateurs et </w:t>
      </w:r>
      <w:r w:rsidR="00AC41BA">
        <w:rPr>
          <w:lang w:val="fr-FR"/>
        </w:rPr>
        <w:t xml:space="preserve">7 </w:t>
      </w:r>
      <w:r w:rsidR="00467803" w:rsidRPr="00467803">
        <w:rPr>
          <w:lang w:val="fr-FR"/>
        </w:rPr>
        <w:t xml:space="preserve">animatrices de ces radios </w:t>
      </w:r>
      <w:r w:rsidR="004964C5">
        <w:rPr>
          <w:lang w:val="fr-FR"/>
        </w:rPr>
        <w:t xml:space="preserve">locales </w:t>
      </w:r>
      <w:r w:rsidR="00467803" w:rsidRPr="00467803">
        <w:rPr>
          <w:lang w:val="fr-FR"/>
        </w:rPr>
        <w:t xml:space="preserve">ainsi que </w:t>
      </w:r>
      <w:r w:rsidR="00FB5258">
        <w:rPr>
          <w:lang w:val="fr-FR"/>
        </w:rPr>
        <w:t>4</w:t>
      </w:r>
      <w:r w:rsidR="00467803" w:rsidRPr="00467803">
        <w:rPr>
          <w:lang w:val="fr-FR"/>
        </w:rPr>
        <w:t xml:space="preserve"> leaders locaux et bloggeur-se-s</w:t>
      </w:r>
      <w:r w:rsidR="00FB5258">
        <w:rPr>
          <w:lang w:val="fr-FR"/>
        </w:rPr>
        <w:t xml:space="preserve"> (dont 2 femmes)</w:t>
      </w:r>
      <w:r w:rsidR="00467803" w:rsidRPr="00467803">
        <w:rPr>
          <w:lang w:val="fr-FR"/>
        </w:rPr>
        <w:t xml:space="preserve">. La CVJR </w:t>
      </w:r>
      <w:r w:rsidR="00E62FB0">
        <w:rPr>
          <w:lang w:val="fr-FR"/>
        </w:rPr>
        <w:t>a contractualis</w:t>
      </w:r>
      <w:r w:rsidR="00E62FB0" w:rsidRPr="00467803">
        <w:rPr>
          <w:lang w:val="fr-FR"/>
        </w:rPr>
        <w:t>é</w:t>
      </w:r>
      <w:r w:rsidR="00467803" w:rsidRPr="00467803">
        <w:rPr>
          <w:lang w:val="fr-FR"/>
        </w:rPr>
        <w:t xml:space="preserve"> ces radios pour une période de deux mois (septembre-octobre</w:t>
      </w:r>
      <w:r w:rsidR="003405F7">
        <w:rPr>
          <w:lang w:val="fr-FR"/>
        </w:rPr>
        <w:t>) pour la diffusion de</w:t>
      </w:r>
      <w:r w:rsidR="00FB5258">
        <w:rPr>
          <w:lang w:val="fr-FR"/>
        </w:rPr>
        <w:t>s</w:t>
      </w:r>
      <w:r w:rsidR="003405F7">
        <w:rPr>
          <w:lang w:val="fr-FR"/>
        </w:rPr>
        <w:t xml:space="preserve"> contenus adapt</w:t>
      </w:r>
      <w:r w:rsidR="003405F7" w:rsidRPr="00467803">
        <w:rPr>
          <w:lang w:val="fr-FR"/>
        </w:rPr>
        <w:t>é</w:t>
      </w:r>
      <w:r w:rsidR="003405F7">
        <w:rPr>
          <w:lang w:val="fr-FR"/>
        </w:rPr>
        <w:t>s.</w:t>
      </w:r>
      <w:r w:rsidR="00BF46D1">
        <w:rPr>
          <w:lang w:val="fr-FR"/>
        </w:rPr>
        <w:t xml:space="preserve"> </w:t>
      </w:r>
      <w:r w:rsidR="00C200DF">
        <w:rPr>
          <w:lang w:val="fr-FR"/>
        </w:rPr>
        <w:t>D</w:t>
      </w:r>
      <w:r w:rsidR="008C4974" w:rsidRPr="009533DC">
        <w:rPr>
          <w:lang w:val="fr-FR"/>
        </w:rPr>
        <w:t>es</w:t>
      </w:r>
      <w:r w:rsidR="008C4974">
        <w:rPr>
          <w:lang w:val="fr-FR"/>
        </w:rPr>
        <w:t xml:space="preserve"> messages </w:t>
      </w:r>
      <w:r w:rsidR="008C4974" w:rsidRPr="009533DC">
        <w:rPr>
          <w:lang w:val="fr-FR"/>
        </w:rPr>
        <w:t>clés</w:t>
      </w:r>
      <w:r w:rsidR="008C4974">
        <w:rPr>
          <w:lang w:val="fr-FR"/>
        </w:rPr>
        <w:t xml:space="preserve"> et</w:t>
      </w:r>
      <w:r w:rsidR="008C4974" w:rsidRPr="009533DC">
        <w:rPr>
          <w:lang w:val="fr-FR"/>
        </w:rPr>
        <w:t xml:space="preserve"> supports de communication</w:t>
      </w:r>
      <w:r w:rsidR="00C200DF">
        <w:rPr>
          <w:lang w:val="fr-FR"/>
        </w:rPr>
        <w:t xml:space="preserve"> ont aussi été développés</w:t>
      </w:r>
      <w:r w:rsidR="008C4974" w:rsidRPr="009533DC">
        <w:rPr>
          <w:lang w:val="fr-FR"/>
        </w:rPr>
        <w:t xml:space="preserve"> pour la sensibilisation à </w:t>
      </w:r>
      <w:r w:rsidR="008C4974">
        <w:rPr>
          <w:lang w:val="fr-FR"/>
        </w:rPr>
        <w:t>venir sur</w:t>
      </w:r>
      <w:r w:rsidR="008C4974" w:rsidRPr="009533DC">
        <w:rPr>
          <w:lang w:val="fr-FR"/>
        </w:rPr>
        <w:t xml:space="preserve"> les réseaux sociaux.  </w:t>
      </w:r>
    </w:p>
    <w:p w14:paraId="000000AE" w14:textId="01F7F9C8" w:rsidR="0035567A" w:rsidRPr="002F34A1" w:rsidRDefault="00CD68D0" w:rsidP="002F34A1">
      <w:pPr>
        <w:ind w:left="-810"/>
        <w:jc w:val="both"/>
        <w:rPr>
          <w:lang w:val="fr-FR"/>
        </w:rPr>
      </w:pPr>
      <w:r>
        <w:rPr>
          <w:lang w:val="fr-FR"/>
        </w:rPr>
        <w:t>Dix (10)</w:t>
      </w:r>
      <w:r w:rsidR="008C4974" w:rsidRPr="009533DC">
        <w:rPr>
          <w:lang w:val="fr-FR"/>
        </w:rPr>
        <w:t xml:space="preserve"> journalistes lauréats </w:t>
      </w:r>
      <w:r>
        <w:rPr>
          <w:lang w:val="fr-FR"/>
        </w:rPr>
        <w:t xml:space="preserve">des </w:t>
      </w:r>
      <w:r w:rsidRPr="009533DC">
        <w:rPr>
          <w:lang w:val="fr-FR"/>
        </w:rPr>
        <w:t>Mali Media Awards “MaMA21”</w:t>
      </w:r>
      <w:r>
        <w:rPr>
          <w:lang w:val="fr-FR"/>
        </w:rPr>
        <w:t xml:space="preserve"> </w:t>
      </w:r>
      <w:r w:rsidR="008C4974">
        <w:rPr>
          <w:lang w:val="fr-FR"/>
        </w:rPr>
        <w:t xml:space="preserve">(9 de Bamako et 1 de Mopti) </w:t>
      </w:r>
      <w:r w:rsidR="008C4974" w:rsidRPr="009533DC">
        <w:rPr>
          <w:lang w:val="fr-FR"/>
        </w:rPr>
        <w:t xml:space="preserve">ont été formés </w:t>
      </w:r>
      <w:r w:rsidR="00CD1A09">
        <w:rPr>
          <w:lang w:val="fr-FR"/>
        </w:rPr>
        <w:t>et c</w:t>
      </w:r>
      <w:r w:rsidR="008C4974" w:rsidRPr="009533DC">
        <w:rPr>
          <w:lang w:val="fr-FR"/>
        </w:rPr>
        <w:t xml:space="preserve">haque lauréat produira un </w:t>
      </w:r>
      <w:r w:rsidR="008C4974">
        <w:rPr>
          <w:lang w:val="fr-FR"/>
        </w:rPr>
        <w:t>contenu</w:t>
      </w:r>
      <w:r w:rsidR="008C4974" w:rsidRPr="009533DC">
        <w:rPr>
          <w:lang w:val="fr-FR"/>
        </w:rPr>
        <w:t xml:space="preserve"> sur le travail de la CVJR.</w:t>
      </w:r>
      <w:r w:rsidR="001513CA">
        <w:rPr>
          <w:lang w:val="fr-FR"/>
        </w:rPr>
        <w:t xml:space="preserve"> </w:t>
      </w:r>
      <w:r w:rsidR="00CD1A09">
        <w:rPr>
          <w:lang w:val="fr-FR"/>
        </w:rPr>
        <w:t>D</w:t>
      </w:r>
      <w:r w:rsidR="0034640A" w:rsidRPr="0034640A">
        <w:rPr>
          <w:lang w:val="fr-FR"/>
        </w:rPr>
        <w:t xml:space="preserve">eux sessions de formation </w:t>
      </w:r>
      <w:r w:rsidR="00E40449">
        <w:rPr>
          <w:lang w:val="fr-FR"/>
        </w:rPr>
        <w:t xml:space="preserve">ont aussi eu lieu </w:t>
      </w:r>
      <w:r w:rsidR="00A25B9A">
        <w:rPr>
          <w:lang w:val="fr-FR"/>
        </w:rPr>
        <w:t xml:space="preserve">dans les universités partenaires </w:t>
      </w:r>
      <w:r w:rsidR="00E40449">
        <w:rPr>
          <w:lang w:val="fr-FR"/>
        </w:rPr>
        <w:t>en</w:t>
      </w:r>
      <w:r w:rsidR="0034640A" w:rsidRPr="0034640A">
        <w:rPr>
          <w:lang w:val="fr-FR"/>
        </w:rPr>
        <w:t xml:space="preserve"> septembre sur le processus de Justice Transitionnelle au Mali et sa corrélation avec le Droit Privé et le Droit Public pour 500 jeunes étudiants (218 femmes)</w:t>
      </w:r>
      <w:r w:rsidR="0099400E">
        <w:rPr>
          <w:lang w:val="fr-FR"/>
        </w:rPr>
        <w:t xml:space="preserve"> sur une cible totale de 5000</w:t>
      </w:r>
      <w:r w:rsidR="0034640A" w:rsidRPr="0034640A">
        <w:rPr>
          <w:lang w:val="fr-FR"/>
        </w:rPr>
        <w:t xml:space="preserve">. </w:t>
      </w:r>
      <w:r w:rsidR="00A25B9A">
        <w:rPr>
          <w:lang w:val="fr-FR"/>
        </w:rPr>
        <w:t>L</w:t>
      </w:r>
      <w:r w:rsidR="00394B2E">
        <w:rPr>
          <w:lang w:val="fr-FR"/>
        </w:rPr>
        <w:t>es</w:t>
      </w:r>
      <w:r w:rsidR="0034640A" w:rsidRPr="0034640A">
        <w:rPr>
          <w:lang w:val="fr-FR"/>
        </w:rPr>
        <w:t xml:space="preserve"> 26</w:t>
      </w:r>
      <w:r w:rsidR="00394B2E">
        <w:rPr>
          <w:lang w:val="fr-FR"/>
        </w:rPr>
        <w:t>-</w:t>
      </w:r>
      <w:r w:rsidR="0034640A" w:rsidRPr="0034640A">
        <w:rPr>
          <w:lang w:val="fr-FR"/>
        </w:rPr>
        <w:t xml:space="preserve">27 octobre </w:t>
      </w:r>
      <w:r w:rsidR="00A25B9A">
        <w:rPr>
          <w:lang w:val="fr-FR"/>
        </w:rPr>
        <w:t xml:space="preserve">s’est tenu </w:t>
      </w:r>
      <w:r w:rsidR="0034640A" w:rsidRPr="0034640A">
        <w:rPr>
          <w:lang w:val="fr-FR"/>
        </w:rPr>
        <w:t>un atelier d’élaboration et validation du règlement intérieur et des thèmes des modules de formation de la Clinique Juridique Universitaire</w:t>
      </w:r>
      <w:r w:rsidR="00E52F16">
        <w:rPr>
          <w:lang w:val="fr-FR"/>
        </w:rPr>
        <w:t xml:space="preserve"> qui sera mise en place dans la phase suivante</w:t>
      </w:r>
      <w:r w:rsidR="0034640A" w:rsidRPr="0034640A">
        <w:rPr>
          <w:lang w:val="fr-FR"/>
        </w:rPr>
        <w:t>.</w:t>
      </w:r>
    </w:p>
    <w:p w14:paraId="000000C9" w14:textId="75FA4DB4" w:rsidR="0035567A" w:rsidRDefault="0035567A" w:rsidP="001513CA">
      <w:pPr>
        <w:jc w:val="both"/>
        <w:rPr>
          <w:highlight w:val="white"/>
          <w:lang w:val="fr-FR"/>
        </w:rPr>
      </w:pPr>
    </w:p>
    <w:p w14:paraId="1E83DE5D" w14:textId="4880CD8C" w:rsidR="00853503" w:rsidRDefault="00A47DD7" w:rsidP="001513CA">
      <w:pPr>
        <w:ind w:left="-810"/>
        <w:jc w:val="both"/>
        <w:rPr>
          <w:lang w:val="fr-FR"/>
        </w:rPr>
      </w:pPr>
      <w:r>
        <w:rPr>
          <w:lang w:val="fr-FR"/>
        </w:rPr>
        <w:t>Enfin, l</w:t>
      </w:r>
      <w:r w:rsidR="00BD0B3D">
        <w:rPr>
          <w:lang w:val="fr-FR"/>
        </w:rPr>
        <w:t>e résultat est partiellement atteint grâce à la mise en œuvre de t</w:t>
      </w:r>
      <w:r w:rsidR="006130B0" w:rsidRPr="006512A2">
        <w:rPr>
          <w:lang w:val="fr-FR"/>
        </w:rPr>
        <w:t xml:space="preserve">rois </w:t>
      </w:r>
      <w:r w:rsidR="00207D6E" w:rsidRPr="006512A2">
        <w:rPr>
          <w:lang w:val="fr-FR"/>
        </w:rPr>
        <w:t>des</w:t>
      </w:r>
      <w:r w:rsidR="006130B0" w:rsidRPr="006512A2">
        <w:rPr>
          <w:lang w:val="fr-FR"/>
        </w:rPr>
        <w:t xml:space="preserve"> micro-projets prévus </w:t>
      </w:r>
      <w:r w:rsidR="0099400E">
        <w:rPr>
          <w:lang w:val="fr-FR"/>
        </w:rPr>
        <w:t xml:space="preserve">(sur 8) </w:t>
      </w:r>
      <w:r w:rsidR="006130B0" w:rsidRPr="006512A2">
        <w:rPr>
          <w:lang w:val="fr-FR"/>
        </w:rPr>
        <w:t xml:space="preserve">par 55 jeunes </w:t>
      </w:r>
      <w:r w:rsidR="00BD0B3D">
        <w:rPr>
          <w:lang w:val="fr-FR"/>
        </w:rPr>
        <w:t>(</w:t>
      </w:r>
      <w:r w:rsidR="006130B0" w:rsidRPr="006512A2">
        <w:rPr>
          <w:lang w:val="fr-FR"/>
        </w:rPr>
        <w:t>22 femmes</w:t>
      </w:r>
      <w:r w:rsidR="00BD0B3D">
        <w:rPr>
          <w:lang w:val="fr-FR"/>
        </w:rPr>
        <w:t>/</w:t>
      </w:r>
      <w:r w:rsidR="006130B0" w:rsidRPr="006512A2">
        <w:rPr>
          <w:lang w:val="fr-FR"/>
        </w:rPr>
        <w:t>filles</w:t>
      </w:r>
      <w:r w:rsidR="00BD0B3D">
        <w:rPr>
          <w:lang w:val="fr-FR"/>
        </w:rPr>
        <w:t>)</w:t>
      </w:r>
      <w:r w:rsidR="00513388" w:rsidRPr="00513388">
        <w:rPr>
          <w:lang w:val="fr-FR"/>
        </w:rPr>
        <w:t xml:space="preserve"> </w:t>
      </w:r>
      <w:r w:rsidR="00513388" w:rsidRPr="006512A2">
        <w:rPr>
          <w:lang w:val="fr-FR"/>
        </w:rPr>
        <w:t xml:space="preserve">dans les </w:t>
      </w:r>
      <w:r w:rsidR="00513388">
        <w:rPr>
          <w:lang w:val="fr-FR"/>
        </w:rPr>
        <w:t>sites</w:t>
      </w:r>
      <w:r w:rsidR="00513388" w:rsidRPr="006512A2">
        <w:rPr>
          <w:lang w:val="fr-FR"/>
        </w:rPr>
        <w:t xml:space="preserve"> </w:t>
      </w:r>
      <w:r w:rsidR="003454FD">
        <w:rPr>
          <w:lang w:val="fr-FR"/>
        </w:rPr>
        <w:t xml:space="preserve">de déplacés </w:t>
      </w:r>
      <w:r w:rsidR="00513388" w:rsidRPr="006512A2">
        <w:rPr>
          <w:lang w:val="fr-FR"/>
        </w:rPr>
        <w:t>à Bamako</w:t>
      </w:r>
      <w:r w:rsidR="006130B0" w:rsidRPr="006512A2">
        <w:rPr>
          <w:lang w:val="fr-FR"/>
        </w:rPr>
        <w:t xml:space="preserve">. </w:t>
      </w:r>
      <w:r w:rsidR="00E838B5">
        <w:rPr>
          <w:lang w:val="fr-FR"/>
        </w:rPr>
        <w:t>Parmi les résultats</w:t>
      </w:r>
      <w:r w:rsidR="00BA3BA9">
        <w:rPr>
          <w:lang w:val="fr-FR"/>
        </w:rPr>
        <w:t xml:space="preserve"> de ces projets</w:t>
      </w:r>
      <w:r w:rsidR="00E838B5">
        <w:rPr>
          <w:lang w:val="fr-FR"/>
        </w:rPr>
        <w:t>, t</w:t>
      </w:r>
      <w:r w:rsidR="00C44D36">
        <w:rPr>
          <w:lang w:val="fr-FR"/>
        </w:rPr>
        <w:t>rois</w:t>
      </w:r>
      <w:r w:rsidR="006130B0" w:rsidRPr="006512A2">
        <w:rPr>
          <w:lang w:val="fr-FR"/>
        </w:rPr>
        <w:t xml:space="preserve"> émissions télé « </w:t>
      </w:r>
      <w:r w:rsidR="006130B0" w:rsidRPr="001513CA">
        <w:rPr>
          <w:i/>
          <w:iCs/>
          <w:lang w:val="fr-FR"/>
        </w:rPr>
        <w:t>Le royaume des enfants</w:t>
      </w:r>
      <w:r w:rsidR="006130B0" w:rsidRPr="006512A2">
        <w:rPr>
          <w:lang w:val="fr-FR"/>
        </w:rPr>
        <w:t xml:space="preserve"> » ont donné l’occasion aux jeunes de</w:t>
      </w:r>
      <w:r w:rsidR="003454FD">
        <w:rPr>
          <w:lang w:val="fr-FR"/>
        </w:rPr>
        <w:t xml:space="preserve"> ce</w:t>
      </w:r>
      <w:r w:rsidR="006130B0" w:rsidRPr="006512A2">
        <w:rPr>
          <w:lang w:val="fr-FR"/>
        </w:rPr>
        <w:t xml:space="preserve">s sites de s’exprimer à travers la poésie et le slam sur les thématiques de paix et de réconciliation. </w:t>
      </w:r>
      <w:r w:rsidR="003454FD">
        <w:rPr>
          <w:lang w:val="fr-FR"/>
        </w:rPr>
        <w:t>U</w:t>
      </w:r>
      <w:r w:rsidR="006130B0" w:rsidRPr="006512A2">
        <w:rPr>
          <w:lang w:val="fr-FR"/>
        </w:rPr>
        <w:t xml:space="preserve">n débat télévisé a été organisé sur les besoins et attentes des victimes et le rôle de l’État pour le retour de la paix. Le troisième micro-projet a permis la réalisation d’une capsule vidéo dans laquelle </w:t>
      </w:r>
      <w:r w:rsidR="00EB41B9">
        <w:rPr>
          <w:lang w:val="fr-FR"/>
        </w:rPr>
        <w:t>c</w:t>
      </w:r>
      <w:r w:rsidR="006130B0" w:rsidRPr="006512A2">
        <w:rPr>
          <w:lang w:val="fr-FR"/>
        </w:rPr>
        <w:t>es jeunes racontent les violations qu’ils ont vécues et qui les ont amenées à abandonner leurs études et à fuir pour survivre.</w:t>
      </w:r>
      <w:r w:rsidR="00207D6E">
        <w:rPr>
          <w:lang w:val="fr-FR"/>
        </w:rPr>
        <w:t xml:space="preserve"> </w:t>
      </w:r>
    </w:p>
    <w:p w14:paraId="67DD3270" w14:textId="2BE4F3F1" w:rsidR="007307C6" w:rsidRDefault="007307C6" w:rsidP="001513CA">
      <w:pPr>
        <w:ind w:left="-810"/>
        <w:jc w:val="both"/>
        <w:rPr>
          <w:lang w:val="fr-FR"/>
        </w:rPr>
      </w:pPr>
    </w:p>
    <w:p w14:paraId="096F24B1" w14:textId="462AD5C9" w:rsidR="007307C6" w:rsidRPr="001513CA" w:rsidRDefault="007307C6" w:rsidP="001513CA">
      <w:pPr>
        <w:ind w:left="-810"/>
        <w:jc w:val="both"/>
        <w:rPr>
          <w:lang w:val="fr-FR"/>
        </w:rPr>
      </w:pPr>
      <w:r>
        <w:rPr>
          <w:lang w:val="fr-FR"/>
        </w:rPr>
        <w:t>Dans l</w:t>
      </w:r>
      <w:r w:rsidR="002D4015">
        <w:rPr>
          <w:lang w:val="fr-FR"/>
        </w:rPr>
        <w:t>’ensemble, les jeunes</w:t>
      </w:r>
      <w:r w:rsidR="008D7B03">
        <w:rPr>
          <w:lang w:val="fr-FR"/>
        </w:rPr>
        <w:t xml:space="preserve"> form</w:t>
      </w:r>
      <w:r w:rsidR="002F13D3">
        <w:rPr>
          <w:lang w:val="fr-FR"/>
        </w:rPr>
        <w:t>é</w:t>
      </w:r>
      <w:r w:rsidR="008D7B03">
        <w:rPr>
          <w:lang w:val="fr-FR"/>
        </w:rPr>
        <w:t>s</w:t>
      </w:r>
      <w:r w:rsidR="002D4015">
        <w:rPr>
          <w:lang w:val="fr-FR"/>
        </w:rPr>
        <w:t xml:space="preserve"> sont </w:t>
      </w:r>
      <w:r w:rsidR="0026125F">
        <w:rPr>
          <w:lang w:val="fr-FR"/>
        </w:rPr>
        <w:t xml:space="preserve">déjà </w:t>
      </w:r>
      <w:r w:rsidR="002D4015">
        <w:rPr>
          <w:lang w:val="fr-FR"/>
        </w:rPr>
        <w:t xml:space="preserve">davantage capables de se mobiliser </w:t>
      </w:r>
      <w:r w:rsidR="008D7B03">
        <w:rPr>
          <w:lang w:val="fr-FR"/>
        </w:rPr>
        <w:t>et de s’exprimer sur les thématiques mais le renforcement doit se poursuivre pour d</w:t>
      </w:r>
      <w:r w:rsidR="00645732">
        <w:rPr>
          <w:lang w:val="fr-FR"/>
        </w:rPr>
        <w:t xml:space="preserve">onner la voix a davantage de jeunes. </w:t>
      </w:r>
    </w:p>
    <w:p w14:paraId="000000CB" w14:textId="77777777" w:rsidR="0035567A" w:rsidRPr="001513CA" w:rsidRDefault="0035567A" w:rsidP="001513CA">
      <w:pPr>
        <w:ind w:left="-810"/>
        <w:jc w:val="both"/>
        <w:rPr>
          <w:lang w:val="fr-FR"/>
        </w:rPr>
      </w:pPr>
    </w:p>
    <w:p w14:paraId="000000D0" w14:textId="77777777" w:rsidR="0035567A" w:rsidRPr="00403135" w:rsidRDefault="0035567A">
      <w:pPr>
        <w:ind w:left="-720"/>
        <w:jc w:val="both"/>
        <w:rPr>
          <w:b/>
          <w:lang w:val="fr-FR"/>
        </w:rPr>
      </w:pPr>
    </w:p>
    <w:p w14:paraId="000000D1" w14:textId="77777777" w:rsidR="0035567A" w:rsidRPr="00403135" w:rsidRDefault="00403135">
      <w:pPr>
        <w:ind w:left="-720"/>
        <w:jc w:val="both"/>
        <w:rPr>
          <w:b/>
          <w:lang w:val="fr-FR"/>
        </w:rPr>
      </w:pPr>
      <w:r w:rsidRPr="00403135">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403135">
        <w:rPr>
          <w:b/>
          <w:color w:val="000000"/>
          <w:lang w:val="fr-FR"/>
        </w:rPr>
        <w:t>résultat</w:t>
      </w:r>
      <w:r w:rsidRPr="00403135">
        <w:rPr>
          <w:b/>
          <w:lang w:val="fr-FR"/>
        </w:rPr>
        <w:t>:</w:t>
      </w:r>
      <w:proofErr w:type="gramEnd"/>
      <w:r w:rsidRPr="00403135">
        <w:rPr>
          <w:b/>
          <w:lang w:val="fr-FR"/>
        </w:rPr>
        <w:t xml:space="preserve"> </w:t>
      </w:r>
      <w:r w:rsidRPr="00403135">
        <w:rPr>
          <w:i/>
          <w:lang w:val="fr-FR"/>
        </w:rPr>
        <w:t>(</w:t>
      </w:r>
      <w:r w:rsidRPr="00403135">
        <w:rPr>
          <w:rFonts w:ascii="inherit" w:eastAsia="inherit" w:hAnsi="inherit" w:cs="inherit"/>
          <w:color w:val="212121"/>
          <w:lang w:val="fr-FR"/>
        </w:rPr>
        <w:t>Limite de 1000 caractères</w:t>
      </w:r>
      <w:r w:rsidRPr="00403135">
        <w:rPr>
          <w:i/>
          <w:lang w:val="fr-FR"/>
        </w:rPr>
        <w:t>)</w:t>
      </w:r>
    </w:p>
    <w:p w14:paraId="000000D2" w14:textId="77777777" w:rsidR="0035567A" w:rsidRPr="00403135" w:rsidRDefault="00403135">
      <w:pPr>
        <w:ind w:left="-720"/>
        <w:jc w:val="both"/>
        <w:rPr>
          <w:b/>
          <w:lang w:val="fr-FR"/>
        </w:rPr>
      </w:pPr>
      <w:r w:rsidRPr="00403135">
        <w:rPr>
          <w:b/>
          <w:lang w:val="fr-FR"/>
        </w:rPr>
        <w:t>     </w:t>
      </w:r>
    </w:p>
    <w:p w14:paraId="000000D3" w14:textId="724D1E76" w:rsidR="0035567A" w:rsidRPr="00403135" w:rsidRDefault="00403135">
      <w:pPr>
        <w:ind w:left="-720"/>
        <w:jc w:val="both"/>
        <w:rPr>
          <w:lang w:val="fr-FR"/>
        </w:rPr>
      </w:pPr>
      <w:r w:rsidRPr="00403135">
        <w:rPr>
          <w:lang w:val="fr-FR"/>
        </w:rPr>
        <w:t xml:space="preserve">Les besoins spécifiques des </w:t>
      </w:r>
      <w:r w:rsidR="00011144">
        <w:rPr>
          <w:lang w:val="fr-FR"/>
        </w:rPr>
        <w:t xml:space="preserve">adolescent-e-s et </w:t>
      </w:r>
      <w:r w:rsidRPr="00403135">
        <w:rPr>
          <w:lang w:val="fr-FR"/>
        </w:rPr>
        <w:t>jeunes</w:t>
      </w:r>
      <w:r w:rsidR="001C42D7">
        <w:rPr>
          <w:lang w:val="fr-FR"/>
        </w:rPr>
        <w:t xml:space="preserve"> </w:t>
      </w:r>
      <w:r w:rsidR="00011144">
        <w:rPr>
          <w:lang w:val="fr-FR"/>
        </w:rPr>
        <w:t>femmes</w:t>
      </w:r>
      <w:r w:rsidR="001C42D7">
        <w:rPr>
          <w:lang w:val="fr-FR"/>
        </w:rPr>
        <w:t xml:space="preserve"> et </w:t>
      </w:r>
      <w:r w:rsidR="00011144">
        <w:rPr>
          <w:lang w:val="fr-FR"/>
        </w:rPr>
        <w:t>homme</w:t>
      </w:r>
      <w:r w:rsidR="00C17804">
        <w:rPr>
          <w:lang w:val="fr-FR"/>
        </w:rPr>
        <w:t>s</w:t>
      </w:r>
      <w:r w:rsidRPr="00403135">
        <w:rPr>
          <w:lang w:val="fr-FR"/>
        </w:rPr>
        <w:t xml:space="preserve"> en termes d'accès à l’information sur la CVJR ont commencé à être analysés à travers le sondage U-Report réalisé en mars</w:t>
      </w:r>
      <w:r w:rsidR="00C17804">
        <w:rPr>
          <w:lang w:val="fr-FR"/>
        </w:rPr>
        <w:t xml:space="preserve"> 2021</w:t>
      </w:r>
      <w:r w:rsidRPr="00403135">
        <w:rPr>
          <w:lang w:val="fr-FR"/>
        </w:rPr>
        <w:t xml:space="preserve">. Ces retours apportent une première base de réflexion qui sera complétée par l’étude menée par les jeunes. </w:t>
      </w:r>
    </w:p>
    <w:p w14:paraId="000000D4" w14:textId="77777777" w:rsidR="0035567A" w:rsidRPr="00403135" w:rsidRDefault="0035567A">
      <w:pPr>
        <w:ind w:left="-720"/>
        <w:jc w:val="both"/>
        <w:rPr>
          <w:lang w:val="fr-FR"/>
        </w:rPr>
      </w:pPr>
    </w:p>
    <w:p w14:paraId="000000DB" w14:textId="4640839E" w:rsidR="0035567A" w:rsidRDefault="00403135" w:rsidP="007943B0">
      <w:pPr>
        <w:ind w:left="-720"/>
        <w:jc w:val="both"/>
        <w:rPr>
          <w:color w:val="000000"/>
          <w:lang w:val="fr-FR"/>
        </w:rPr>
      </w:pPr>
      <w:r w:rsidRPr="00403135">
        <w:rPr>
          <w:lang w:val="fr-FR"/>
        </w:rPr>
        <w:t>Lors de l’évènement de lancement</w:t>
      </w:r>
      <w:r w:rsidR="009518D6">
        <w:rPr>
          <w:lang w:val="fr-FR"/>
        </w:rPr>
        <w:t xml:space="preserve"> et des activités de renforcements</w:t>
      </w:r>
      <w:r w:rsidR="003202AF">
        <w:rPr>
          <w:lang w:val="fr-FR"/>
        </w:rPr>
        <w:t xml:space="preserve"> de capacités</w:t>
      </w:r>
      <w:r w:rsidR="009518D6">
        <w:rPr>
          <w:lang w:val="fr-FR"/>
        </w:rPr>
        <w:t xml:space="preserve"> qui s’en sont suivies</w:t>
      </w:r>
      <w:r w:rsidRPr="00403135">
        <w:rPr>
          <w:lang w:val="fr-FR"/>
        </w:rPr>
        <w:t>, les jeunes femmes membres et leaders des OSC partenaires ont été bien représentées et actives. Le manque de prise en compte du genre dans la mise en place des différents mécanismes de justice transitionnelle a été mis en avant lors des sessions de formation, afin d’éveiller la conscience des partenaires sur cette question.</w:t>
      </w:r>
      <w:r w:rsidR="00994A83">
        <w:rPr>
          <w:lang w:val="fr-FR"/>
        </w:rPr>
        <w:t xml:space="preserve"> </w:t>
      </w:r>
      <w:r w:rsidRPr="00403135">
        <w:rPr>
          <w:color w:val="000000"/>
          <w:lang w:val="fr-FR"/>
        </w:rPr>
        <w:t xml:space="preserve">Les OSC partenaires qui </w:t>
      </w:r>
      <w:r w:rsidR="00CD7FA5">
        <w:rPr>
          <w:color w:val="000000"/>
          <w:lang w:val="fr-FR"/>
        </w:rPr>
        <w:t xml:space="preserve">ont mené </w:t>
      </w:r>
      <w:r w:rsidRPr="00403135">
        <w:rPr>
          <w:color w:val="000000"/>
          <w:lang w:val="fr-FR"/>
        </w:rPr>
        <w:t xml:space="preserve">l’étude ont </w:t>
      </w:r>
      <w:r w:rsidR="001F44B5">
        <w:rPr>
          <w:color w:val="000000"/>
          <w:lang w:val="fr-FR"/>
        </w:rPr>
        <w:t xml:space="preserve">ainsi </w:t>
      </w:r>
      <w:r w:rsidRPr="00403135">
        <w:rPr>
          <w:color w:val="000000"/>
          <w:lang w:val="fr-FR"/>
        </w:rPr>
        <w:t xml:space="preserve">développé des approches visant à faciliter la participation des jeunes filles/femmes et autres personnes en situation de vulnérabilité. Par exemple, </w:t>
      </w:r>
      <w:r w:rsidR="0055608C">
        <w:rPr>
          <w:color w:val="000000"/>
          <w:lang w:val="fr-FR"/>
        </w:rPr>
        <w:t>certaines</w:t>
      </w:r>
      <w:r w:rsidR="0055608C" w:rsidRPr="00403135">
        <w:rPr>
          <w:color w:val="000000"/>
          <w:lang w:val="fr-FR"/>
        </w:rPr>
        <w:t xml:space="preserve"> </w:t>
      </w:r>
      <w:r w:rsidRPr="00403135">
        <w:rPr>
          <w:color w:val="000000"/>
          <w:lang w:val="fr-FR"/>
        </w:rPr>
        <w:t>ont</w:t>
      </w:r>
      <w:r w:rsidR="00DD5175">
        <w:rPr>
          <w:color w:val="000000"/>
          <w:lang w:val="fr-FR"/>
        </w:rPr>
        <w:t xml:space="preserve"> constitué des binômes homme/femme pour laisser à </w:t>
      </w:r>
      <w:proofErr w:type="gramStart"/>
      <w:r w:rsidR="00DD5175">
        <w:rPr>
          <w:color w:val="000000"/>
          <w:lang w:val="fr-FR"/>
        </w:rPr>
        <w:t>l’</w:t>
      </w:r>
      <w:proofErr w:type="spellStart"/>
      <w:r w:rsidR="00DD5175">
        <w:rPr>
          <w:color w:val="000000"/>
          <w:lang w:val="fr-FR"/>
        </w:rPr>
        <w:t>enquêté</w:t>
      </w:r>
      <w:proofErr w:type="gramEnd"/>
      <w:r w:rsidR="00DD5175">
        <w:rPr>
          <w:color w:val="000000"/>
          <w:lang w:val="fr-FR"/>
        </w:rPr>
        <w:t>-e</w:t>
      </w:r>
      <w:proofErr w:type="spellEnd"/>
      <w:r w:rsidR="00DD5175">
        <w:rPr>
          <w:color w:val="000000"/>
          <w:lang w:val="fr-FR"/>
        </w:rPr>
        <w:t xml:space="preserve"> la latitude de choisir</w:t>
      </w:r>
      <w:r w:rsidR="007943B0">
        <w:rPr>
          <w:color w:val="000000"/>
          <w:lang w:val="fr-FR"/>
        </w:rPr>
        <w:t xml:space="preserve">, et ont </w:t>
      </w:r>
      <w:r w:rsidRPr="00403135">
        <w:rPr>
          <w:color w:val="000000"/>
          <w:lang w:val="fr-FR"/>
        </w:rPr>
        <w:t xml:space="preserve">identifié des </w:t>
      </w:r>
      <w:proofErr w:type="spellStart"/>
      <w:r w:rsidRPr="00403135">
        <w:rPr>
          <w:color w:val="000000"/>
          <w:lang w:val="fr-FR"/>
        </w:rPr>
        <w:t>grins</w:t>
      </w:r>
      <w:proofErr w:type="spellEnd"/>
      <w:r w:rsidRPr="00403135">
        <w:rPr>
          <w:color w:val="000000"/>
          <w:lang w:val="fr-FR"/>
        </w:rPr>
        <w:t xml:space="preserve"> composés de filles et de jeunes femmes ainsi que des groupements de </w:t>
      </w:r>
      <w:r w:rsidRPr="00403135">
        <w:rPr>
          <w:color w:val="000000"/>
          <w:lang w:val="fr-FR"/>
        </w:rPr>
        <w:lastRenderedPageBreak/>
        <w:t xml:space="preserve">femmes qui </w:t>
      </w:r>
      <w:r w:rsidR="001763A6">
        <w:rPr>
          <w:color w:val="000000"/>
          <w:lang w:val="fr-FR"/>
        </w:rPr>
        <w:t>ont été</w:t>
      </w:r>
      <w:r w:rsidRPr="00403135">
        <w:rPr>
          <w:color w:val="000000"/>
          <w:lang w:val="fr-FR"/>
        </w:rPr>
        <w:t xml:space="preserve"> ciblés</w:t>
      </w:r>
      <w:r w:rsidR="001763A6">
        <w:rPr>
          <w:color w:val="000000"/>
          <w:lang w:val="fr-FR"/>
        </w:rPr>
        <w:t xml:space="preserve"> pour la collecte de données</w:t>
      </w:r>
      <w:r w:rsidR="00FC2E9D">
        <w:rPr>
          <w:color w:val="000000"/>
          <w:lang w:val="fr-FR"/>
        </w:rPr>
        <w:t xml:space="preserve"> (l</w:t>
      </w:r>
      <w:r w:rsidR="00FC2E9D" w:rsidRPr="00FC2E9D">
        <w:rPr>
          <w:color w:val="000000"/>
          <w:lang w:val="fr-FR"/>
        </w:rPr>
        <w:t xml:space="preserve">e </w:t>
      </w:r>
      <w:proofErr w:type="spellStart"/>
      <w:r w:rsidR="00FC2E9D" w:rsidRPr="00FC2E9D">
        <w:rPr>
          <w:color w:val="000000"/>
          <w:lang w:val="fr-FR"/>
        </w:rPr>
        <w:t>grin</w:t>
      </w:r>
      <w:proofErr w:type="spellEnd"/>
      <w:r w:rsidR="00FC2E9D" w:rsidRPr="00FC2E9D">
        <w:rPr>
          <w:color w:val="000000"/>
          <w:lang w:val="fr-FR"/>
        </w:rPr>
        <w:t xml:space="preserve"> au Mali est un lieu de rencontre, de distraction, d'échanges, là où les jeunes de même génération se réunissent autour du thé</w:t>
      </w:r>
      <w:r w:rsidR="00FC2E9D">
        <w:rPr>
          <w:color w:val="000000"/>
          <w:lang w:val="fr-FR"/>
        </w:rPr>
        <w:t>)</w:t>
      </w:r>
      <w:r w:rsidR="00FC2E9D" w:rsidRPr="00FC2E9D">
        <w:rPr>
          <w:color w:val="000000"/>
          <w:lang w:val="fr-FR"/>
        </w:rPr>
        <w:t>.</w:t>
      </w:r>
    </w:p>
    <w:p w14:paraId="2C271889" w14:textId="77777777" w:rsidR="007943B0" w:rsidRPr="007943B0" w:rsidRDefault="007943B0" w:rsidP="007943B0">
      <w:pPr>
        <w:ind w:left="-720"/>
        <w:jc w:val="both"/>
        <w:rPr>
          <w:color w:val="000000"/>
          <w:lang w:val="fr-FR"/>
        </w:rPr>
      </w:pPr>
    </w:p>
    <w:p w14:paraId="000000DC" w14:textId="77777777" w:rsidR="0035567A" w:rsidRPr="00403135" w:rsidRDefault="0035567A">
      <w:pPr>
        <w:ind w:left="-720"/>
        <w:jc w:val="both"/>
        <w:rPr>
          <w:b/>
          <w:lang w:val="fr-FR"/>
        </w:rPr>
      </w:pPr>
    </w:p>
    <w:p w14:paraId="000000DD" w14:textId="300E21D7" w:rsidR="0035567A" w:rsidRPr="00403135" w:rsidRDefault="00403135">
      <w:pPr>
        <w:ind w:left="-720"/>
        <w:jc w:val="both"/>
        <w:rPr>
          <w:b/>
          <w:lang w:val="fr-FR"/>
        </w:rPr>
      </w:pPr>
      <w:r w:rsidRPr="00403135">
        <w:rPr>
          <w:b/>
          <w:u w:val="single"/>
          <w:lang w:val="fr-FR"/>
        </w:rPr>
        <w:t xml:space="preserve">Résultat </w:t>
      </w:r>
      <w:proofErr w:type="gramStart"/>
      <w:r w:rsidRPr="00403135">
        <w:rPr>
          <w:b/>
          <w:u w:val="single"/>
          <w:lang w:val="fr-FR"/>
        </w:rPr>
        <w:t>2:</w:t>
      </w:r>
      <w:proofErr w:type="gramEnd"/>
      <w:r w:rsidRPr="00403135">
        <w:rPr>
          <w:b/>
          <w:lang w:val="fr-FR"/>
        </w:rPr>
        <w:t xml:space="preserve">  La participation active de jeunes femmes et hommes au travail de la CVJR et à la diffusion de ses résultats permet une meilleure appropriation de ce processus par les populations jeunes du Mali         </w:t>
      </w:r>
    </w:p>
    <w:p w14:paraId="000000DE" w14:textId="77777777" w:rsidR="0035567A" w:rsidRPr="00403135" w:rsidRDefault="0035567A">
      <w:pPr>
        <w:ind w:left="-720"/>
        <w:jc w:val="both"/>
        <w:rPr>
          <w:b/>
          <w:lang w:val="fr-FR"/>
        </w:rPr>
      </w:pPr>
    </w:p>
    <w:p w14:paraId="000000DF" w14:textId="22621BCE" w:rsidR="0035567A" w:rsidRPr="00403135" w:rsidRDefault="004031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403135">
        <w:rPr>
          <w:rFonts w:ascii="inherit" w:eastAsia="inherit" w:hAnsi="inherit" w:cs="inherit"/>
          <w:color w:val="212121"/>
          <w:lang w:val="fr-FR"/>
        </w:rPr>
        <w:t xml:space="preserve">Veuillez évaluer l'état actuel des progrès du </w:t>
      </w:r>
      <w:proofErr w:type="gramStart"/>
      <w:r w:rsidRPr="00403135">
        <w:rPr>
          <w:rFonts w:ascii="inherit" w:eastAsia="inherit" w:hAnsi="inherit" w:cs="inherit"/>
          <w:color w:val="212121"/>
          <w:lang w:val="fr-FR"/>
        </w:rPr>
        <w:t>résultat:</w:t>
      </w:r>
      <w:proofErr w:type="gramEnd"/>
      <w:r w:rsidRPr="00403135">
        <w:rPr>
          <w:b/>
          <w:lang w:val="fr-FR"/>
        </w:rPr>
        <w:t xml:space="preserve"> </w:t>
      </w:r>
      <w:r w:rsidR="007943B0">
        <w:rPr>
          <w:b/>
          <w:lang w:val="fr-FR"/>
        </w:rPr>
        <w:t xml:space="preserve">On </w:t>
      </w:r>
      <w:proofErr w:type="spellStart"/>
      <w:r w:rsidR="007943B0">
        <w:rPr>
          <w:b/>
          <w:lang w:val="fr-FR"/>
        </w:rPr>
        <w:t>track</w:t>
      </w:r>
      <w:proofErr w:type="spellEnd"/>
    </w:p>
    <w:p w14:paraId="000000E0" w14:textId="77777777" w:rsidR="0035567A" w:rsidRPr="00403135" w:rsidRDefault="0035567A">
      <w:pPr>
        <w:ind w:left="-720"/>
        <w:jc w:val="both"/>
        <w:rPr>
          <w:b/>
          <w:lang w:val="fr-FR"/>
        </w:rPr>
      </w:pPr>
    </w:p>
    <w:p w14:paraId="000000E1" w14:textId="77777777" w:rsidR="0035567A" w:rsidRPr="00403135" w:rsidRDefault="00403135">
      <w:pPr>
        <w:ind w:left="-720"/>
        <w:jc w:val="both"/>
        <w:rPr>
          <w:i/>
          <w:lang w:val="fr-FR"/>
        </w:rPr>
      </w:pPr>
      <w:proofErr w:type="spellStart"/>
      <w:r w:rsidRPr="00403135">
        <w:rPr>
          <w:b/>
          <w:lang w:val="fr-FR"/>
        </w:rPr>
        <w:t>Resumé</w:t>
      </w:r>
      <w:proofErr w:type="spellEnd"/>
      <w:r w:rsidRPr="00403135">
        <w:rPr>
          <w:b/>
          <w:lang w:val="fr-FR"/>
        </w:rPr>
        <w:t xml:space="preserve"> de </w:t>
      </w:r>
      <w:proofErr w:type="gramStart"/>
      <w:r w:rsidRPr="00403135">
        <w:rPr>
          <w:rFonts w:ascii="inherit" w:eastAsia="inherit" w:hAnsi="inherit" w:cs="inherit"/>
          <w:b/>
          <w:color w:val="212121"/>
          <w:lang w:val="fr-FR"/>
        </w:rPr>
        <w:t>progrès</w:t>
      </w:r>
      <w:r w:rsidRPr="00403135">
        <w:rPr>
          <w:b/>
          <w:lang w:val="fr-FR"/>
        </w:rPr>
        <w:t>:</w:t>
      </w:r>
      <w:proofErr w:type="gramEnd"/>
      <w:r w:rsidRPr="00403135">
        <w:rPr>
          <w:b/>
          <w:lang w:val="fr-FR"/>
        </w:rPr>
        <w:t xml:space="preserve"> </w:t>
      </w:r>
      <w:r w:rsidRPr="00403135">
        <w:rPr>
          <w:rFonts w:ascii="inherit" w:eastAsia="inherit" w:hAnsi="inherit" w:cs="inherit"/>
          <w:color w:val="212121"/>
          <w:lang w:val="fr-FR"/>
        </w:rPr>
        <w:t>(Limite de 3000 caractères)</w:t>
      </w:r>
    </w:p>
    <w:p w14:paraId="000000E2" w14:textId="77777777" w:rsidR="0035567A" w:rsidRPr="00403135" w:rsidRDefault="00403135">
      <w:pPr>
        <w:ind w:left="-720"/>
        <w:jc w:val="both"/>
        <w:rPr>
          <w:b/>
          <w:lang w:val="fr-FR"/>
        </w:rPr>
      </w:pPr>
      <w:r w:rsidRPr="00403135">
        <w:rPr>
          <w:b/>
          <w:lang w:val="fr-FR"/>
        </w:rPr>
        <w:t>     </w:t>
      </w:r>
    </w:p>
    <w:p w14:paraId="15CDA835" w14:textId="77777777" w:rsidR="00494FF7" w:rsidRDefault="00494FF7" w:rsidP="00494F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highlight w:val="yellow"/>
          <w:lang w:val="fr-FR"/>
        </w:rPr>
      </w:pPr>
    </w:p>
    <w:p w14:paraId="000000F9" w14:textId="7E095846" w:rsidR="0035567A" w:rsidRPr="00983F50" w:rsidRDefault="00540E99" w:rsidP="0098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FR"/>
        </w:rPr>
        <w:t xml:space="preserve">Les progrès vers ce résultat ont été permis tout d’abord par </w:t>
      </w:r>
      <w:r w:rsidR="0055651F">
        <w:rPr>
          <w:lang w:val="fr-FR"/>
        </w:rPr>
        <w:t>le</w:t>
      </w:r>
      <w:r w:rsidR="00914206" w:rsidRPr="00405496">
        <w:rPr>
          <w:lang w:val="fr-FR"/>
        </w:rPr>
        <w:t xml:space="preserve"> mécanisme d’appui</w:t>
      </w:r>
      <w:r w:rsidR="00494FF7" w:rsidRPr="00405496">
        <w:rPr>
          <w:lang w:val="fr-FR"/>
        </w:rPr>
        <w:t xml:space="preserve"> </w:t>
      </w:r>
      <w:r w:rsidR="00BD06CC" w:rsidRPr="00405496">
        <w:rPr>
          <w:lang w:val="fr-FR"/>
        </w:rPr>
        <w:t>aux initiatives de mobilisation des jeunes leaders et survivant-e-s de violations des droits humains</w:t>
      </w:r>
      <w:r w:rsidR="0055651F">
        <w:rPr>
          <w:lang w:val="fr-FR"/>
        </w:rPr>
        <w:t> :</w:t>
      </w:r>
      <w:r w:rsidR="00BD06CC" w:rsidRPr="00405496">
        <w:rPr>
          <w:lang w:val="fr-FR"/>
        </w:rPr>
        <w:t xml:space="preserve"> </w:t>
      </w:r>
      <w:r w:rsidR="00403135" w:rsidRPr="00405496">
        <w:rPr>
          <w:lang w:val="fr-FR"/>
        </w:rPr>
        <w:t>1640</w:t>
      </w:r>
      <w:r w:rsidR="006D2571">
        <w:rPr>
          <w:lang w:val="fr-FR"/>
        </w:rPr>
        <w:t xml:space="preserve"> (cible 1600)</w:t>
      </w:r>
      <w:r w:rsidR="00403135" w:rsidRPr="00405496">
        <w:rPr>
          <w:lang w:val="fr-FR"/>
        </w:rPr>
        <w:t xml:space="preserve"> jeunes leaders et victimes de violations des droits humains </w:t>
      </w:r>
      <w:r w:rsidR="003D03E1">
        <w:rPr>
          <w:lang w:val="fr-FR"/>
        </w:rPr>
        <w:t>(</w:t>
      </w:r>
      <w:r w:rsidR="00403135" w:rsidRPr="00405496">
        <w:rPr>
          <w:lang w:val="fr-FR"/>
        </w:rPr>
        <w:t>854 adolescentes</w:t>
      </w:r>
      <w:r w:rsidR="003D03E1">
        <w:rPr>
          <w:lang w:val="fr-FR"/>
        </w:rPr>
        <w:t>/</w:t>
      </w:r>
      <w:r w:rsidR="00403135" w:rsidRPr="00405496">
        <w:rPr>
          <w:lang w:val="fr-FR"/>
        </w:rPr>
        <w:t>femmes</w:t>
      </w:r>
      <w:r w:rsidR="003D03E1">
        <w:rPr>
          <w:lang w:val="fr-FR"/>
        </w:rPr>
        <w:t>)</w:t>
      </w:r>
      <w:r w:rsidR="00403135" w:rsidRPr="00405496">
        <w:rPr>
          <w:lang w:val="fr-FR"/>
        </w:rPr>
        <w:t xml:space="preserve">, ont été sensibilisés et informés sur le processus de justice transitionnelle et les moyens pour eux d’y participer. Cela a été fait à travers 40 ateliers de sensibilisation organisés par les partenaires à Bamako (sur les sites de déplacés de </w:t>
      </w:r>
      <w:proofErr w:type="spellStart"/>
      <w:r w:rsidR="00403135" w:rsidRPr="00405496">
        <w:rPr>
          <w:lang w:val="fr-FR"/>
        </w:rPr>
        <w:t>Sénou</w:t>
      </w:r>
      <w:proofErr w:type="spellEnd"/>
      <w:r w:rsidR="00403135" w:rsidRPr="00405496">
        <w:rPr>
          <w:lang w:val="fr-FR"/>
        </w:rPr>
        <w:t xml:space="preserve">, </w:t>
      </w:r>
      <w:proofErr w:type="spellStart"/>
      <w:r w:rsidR="00403135" w:rsidRPr="00405496">
        <w:rPr>
          <w:lang w:val="fr-FR"/>
        </w:rPr>
        <w:t>Faladiè</w:t>
      </w:r>
      <w:proofErr w:type="spellEnd"/>
      <w:r w:rsidR="00403135" w:rsidRPr="00405496">
        <w:rPr>
          <w:lang w:val="fr-FR"/>
        </w:rPr>
        <w:t xml:space="preserve"> et </w:t>
      </w:r>
      <w:proofErr w:type="spellStart"/>
      <w:r w:rsidR="00403135" w:rsidRPr="00405496">
        <w:rPr>
          <w:lang w:val="fr-FR"/>
        </w:rPr>
        <w:t>Kalaban</w:t>
      </w:r>
      <w:proofErr w:type="spellEnd"/>
      <w:r w:rsidR="00403135" w:rsidRPr="00405496">
        <w:rPr>
          <w:lang w:val="fr-FR"/>
        </w:rPr>
        <w:t xml:space="preserve"> </w:t>
      </w:r>
      <w:proofErr w:type="spellStart"/>
      <w:r w:rsidR="00403135" w:rsidRPr="00405496">
        <w:rPr>
          <w:lang w:val="fr-FR"/>
        </w:rPr>
        <w:t>coro</w:t>
      </w:r>
      <w:proofErr w:type="spellEnd"/>
      <w:r w:rsidR="00403135" w:rsidRPr="00405496">
        <w:rPr>
          <w:lang w:val="fr-FR"/>
        </w:rPr>
        <w:t xml:space="preserve">), Gao, Tombouctou et </w:t>
      </w:r>
      <w:proofErr w:type="spellStart"/>
      <w:r w:rsidR="00403135" w:rsidRPr="00405496">
        <w:rPr>
          <w:lang w:val="fr-FR"/>
        </w:rPr>
        <w:t>Diré</w:t>
      </w:r>
      <w:proofErr w:type="spellEnd"/>
      <w:r w:rsidR="00403135" w:rsidRPr="00405496">
        <w:rPr>
          <w:lang w:val="fr-FR"/>
        </w:rPr>
        <w:t>.</w:t>
      </w:r>
      <w:r w:rsidR="00405496">
        <w:rPr>
          <w:lang w:val="fr-FR"/>
        </w:rPr>
        <w:t xml:space="preserve"> </w:t>
      </w:r>
      <w:r w:rsidR="00403135" w:rsidRPr="00405496">
        <w:rPr>
          <w:lang w:val="fr-FR"/>
        </w:rPr>
        <w:t>Parmi ces jeunes,</w:t>
      </w:r>
      <w:r w:rsidR="00403135" w:rsidRPr="00405496">
        <w:rPr>
          <w:b/>
          <w:lang w:val="fr-FR"/>
        </w:rPr>
        <w:t xml:space="preserve"> </w:t>
      </w:r>
      <w:r w:rsidR="00403135" w:rsidRPr="00405496">
        <w:rPr>
          <w:bCs/>
          <w:lang w:val="fr-FR"/>
        </w:rPr>
        <w:t>226</w:t>
      </w:r>
      <w:r w:rsidR="00403135" w:rsidRPr="00405496">
        <w:rPr>
          <w:b/>
          <w:lang w:val="fr-FR"/>
        </w:rPr>
        <w:t xml:space="preserve"> </w:t>
      </w:r>
      <w:r w:rsidR="00B22FD1" w:rsidRPr="00405496">
        <w:rPr>
          <w:bCs/>
          <w:lang w:val="fr-FR"/>
        </w:rPr>
        <w:t xml:space="preserve">survivant-e-s </w:t>
      </w:r>
      <w:r w:rsidR="00403135" w:rsidRPr="00405496">
        <w:rPr>
          <w:lang w:val="fr-FR"/>
        </w:rPr>
        <w:t xml:space="preserve">dont 127 femmes et filles (151 jeunes des </w:t>
      </w:r>
      <w:r w:rsidR="00890A6E">
        <w:rPr>
          <w:lang w:val="fr-FR"/>
        </w:rPr>
        <w:t>sites</w:t>
      </w:r>
      <w:r w:rsidR="00890A6E" w:rsidRPr="00405496">
        <w:rPr>
          <w:lang w:val="fr-FR"/>
        </w:rPr>
        <w:t xml:space="preserve"> </w:t>
      </w:r>
      <w:r w:rsidR="00403135" w:rsidRPr="00405496">
        <w:rPr>
          <w:lang w:val="fr-FR"/>
        </w:rPr>
        <w:t>de déplacés de Bamako et des environs, 25 victimes de la région de Gao et 50 victimes de la région de Tombouctou) ont été accompagné</w:t>
      </w:r>
      <w:r w:rsidR="00B22FD1" w:rsidRPr="00405496">
        <w:rPr>
          <w:lang w:val="fr-FR"/>
        </w:rPr>
        <w:t>-e-</w:t>
      </w:r>
      <w:r w:rsidR="00403135" w:rsidRPr="00405496">
        <w:rPr>
          <w:lang w:val="fr-FR"/>
        </w:rPr>
        <w:t xml:space="preserve">s à faire leurs dépositions auprès de la CVJR. </w:t>
      </w:r>
      <w:proofErr w:type="gramStart"/>
      <w:r w:rsidR="00403135" w:rsidRPr="00405496">
        <w:rPr>
          <w:lang w:val="fr-FR"/>
        </w:rPr>
        <w:t>De par le</w:t>
      </w:r>
      <w:proofErr w:type="gramEnd"/>
      <w:r w:rsidR="00403135" w:rsidRPr="00405496">
        <w:rPr>
          <w:lang w:val="fr-FR"/>
        </w:rPr>
        <w:t xml:space="preserve"> succès des activités menées et surtout l’engouement des jeunes à participer au processus de recherche de la vérité, de paix et de réconciliation, le résultat attendu (qui était </w:t>
      </w:r>
      <w:r w:rsidR="00405496" w:rsidRPr="00405496">
        <w:rPr>
          <w:lang w:val="fr-FR"/>
        </w:rPr>
        <w:t xml:space="preserve">de </w:t>
      </w:r>
      <w:r w:rsidR="00403135" w:rsidRPr="00405496">
        <w:rPr>
          <w:lang w:val="fr-FR"/>
        </w:rPr>
        <w:t>100 prises de dépositions de jeunes) a largement été dépassé</w:t>
      </w:r>
      <w:r w:rsidR="00405496" w:rsidRPr="00405496">
        <w:rPr>
          <w:lang w:val="fr-FR"/>
        </w:rPr>
        <w:t>.</w:t>
      </w:r>
    </w:p>
    <w:p w14:paraId="000000FA" w14:textId="77777777" w:rsidR="0035567A" w:rsidRPr="00403135" w:rsidRDefault="00403135">
      <w:pPr>
        <w:jc w:val="both"/>
        <w:rPr>
          <w:b/>
          <w:lang w:val="fr-FR"/>
        </w:rPr>
      </w:pPr>
      <w:r w:rsidRPr="00403135">
        <w:rPr>
          <w:b/>
          <w:lang w:val="fr-FR"/>
        </w:rPr>
        <w:t>     </w:t>
      </w:r>
    </w:p>
    <w:p w14:paraId="000000FC" w14:textId="7469A413" w:rsidR="0035567A" w:rsidRPr="00403135" w:rsidRDefault="009B1764">
      <w:pPr>
        <w:ind w:left="-720"/>
        <w:jc w:val="both"/>
        <w:rPr>
          <w:lang w:val="fr-FR"/>
        </w:rPr>
      </w:pPr>
      <w:r>
        <w:rPr>
          <w:lang w:val="fr-FR"/>
        </w:rPr>
        <w:t xml:space="preserve">Les activités </w:t>
      </w:r>
      <w:r w:rsidR="00E47C64">
        <w:rPr>
          <w:lang w:val="fr-FR"/>
        </w:rPr>
        <w:t xml:space="preserve">qui permettront de donner l’accès aux </w:t>
      </w:r>
      <w:r w:rsidR="007700C4" w:rsidRPr="007700C4">
        <w:rPr>
          <w:lang w:val="fr-FR"/>
        </w:rPr>
        <w:t xml:space="preserve">jeunes femmes et hommes aux conclusions de la CVJR et </w:t>
      </w:r>
      <w:r w:rsidR="007700C4">
        <w:rPr>
          <w:lang w:val="fr-FR"/>
        </w:rPr>
        <w:t>facilitant leur</w:t>
      </w:r>
      <w:r w:rsidR="007700C4" w:rsidRPr="007700C4">
        <w:rPr>
          <w:lang w:val="fr-FR"/>
        </w:rPr>
        <w:t xml:space="preserve"> pris</w:t>
      </w:r>
      <w:r w:rsidR="007700C4">
        <w:rPr>
          <w:lang w:val="fr-FR"/>
        </w:rPr>
        <w:t>e</w:t>
      </w:r>
      <w:r w:rsidR="007700C4" w:rsidRPr="007700C4">
        <w:rPr>
          <w:lang w:val="fr-FR"/>
        </w:rPr>
        <w:t xml:space="preserve"> en compte dans la poursuite de la transition</w:t>
      </w:r>
      <w:r w:rsidR="007700C4">
        <w:rPr>
          <w:lang w:val="fr-FR"/>
        </w:rPr>
        <w:t xml:space="preserve"> seront mise en œuvre dans la </w:t>
      </w:r>
      <w:r w:rsidR="000E764C">
        <w:rPr>
          <w:lang w:val="fr-FR"/>
        </w:rPr>
        <w:t>deuxième moitié du projet. On peut cependant déjà souligner que</w:t>
      </w:r>
      <w:r w:rsidR="007700C4" w:rsidRPr="007700C4">
        <w:rPr>
          <w:lang w:val="fr-FR"/>
        </w:rPr>
        <w:t xml:space="preserve"> </w:t>
      </w:r>
      <w:r w:rsidR="000E764C">
        <w:rPr>
          <w:lang w:val="fr-FR"/>
        </w:rPr>
        <w:t>l</w:t>
      </w:r>
      <w:r w:rsidR="003818DF">
        <w:rPr>
          <w:lang w:val="fr-FR"/>
        </w:rPr>
        <w:t>a</w:t>
      </w:r>
      <w:r w:rsidR="003818DF" w:rsidRPr="003818DF">
        <w:rPr>
          <w:lang w:val="fr"/>
        </w:rPr>
        <w:t xml:space="preserve"> politique de réparation aux victimes qui avait été proposée par la CVJR a été officiellement adoptée en Conseil des </w:t>
      </w:r>
      <w:r w:rsidR="00C17804">
        <w:rPr>
          <w:lang w:val="fr"/>
        </w:rPr>
        <w:t>M</w:t>
      </w:r>
      <w:r w:rsidR="00C17804" w:rsidRPr="003818DF">
        <w:rPr>
          <w:lang w:val="fr"/>
        </w:rPr>
        <w:t xml:space="preserve">inistres </w:t>
      </w:r>
      <w:r w:rsidR="003818DF" w:rsidRPr="003818DF">
        <w:rPr>
          <w:lang w:val="fr"/>
        </w:rPr>
        <w:t xml:space="preserve">le 23 juillet 2021. Cela </w:t>
      </w:r>
      <w:r w:rsidR="003818DF">
        <w:rPr>
          <w:lang w:val="fr"/>
        </w:rPr>
        <w:t>a permis</w:t>
      </w:r>
      <w:r w:rsidR="003818DF" w:rsidRPr="003818DF">
        <w:rPr>
          <w:lang w:val="fr"/>
        </w:rPr>
        <w:t xml:space="preserve"> de commencer à communiquer avec les jeunes </w:t>
      </w:r>
      <w:r w:rsidR="005D3879">
        <w:rPr>
          <w:lang w:val="fr"/>
        </w:rPr>
        <w:t>lors des sensibilisations</w:t>
      </w:r>
      <w:r w:rsidR="007426E0">
        <w:rPr>
          <w:lang w:val="fr"/>
        </w:rPr>
        <w:t xml:space="preserve"> (Résultat 1)</w:t>
      </w:r>
      <w:r w:rsidR="005D3879">
        <w:rPr>
          <w:lang w:val="fr"/>
        </w:rPr>
        <w:t xml:space="preserve"> </w:t>
      </w:r>
      <w:r w:rsidR="003818DF" w:rsidRPr="003818DF">
        <w:rPr>
          <w:lang w:val="fr"/>
        </w:rPr>
        <w:t>sur son contenu de manière publique</w:t>
      </w:r>
      <w:r w:rsidR="007426E0">
        <w:rPr>
          <w:lang w:val="fr"/>
        </w:rPr>
        <w:t xml:space="preserve">. </w:t>
      </w:r>
      <w:r w:rsidR="003818DF" w:rsidRPr="003818DF">
        <w:rPr>
          <w:lang w:val="fr"/>
        </w:rPr>
        <w:t xml:space="preserve"> </w:t>
      </w:r>
      <w:r w:rsidR="007426E0">
        <w:rPr>
          <w:lang w:val="fr"/>
        </w:rPr>
        <w:t>Cela va faciliter la mobilisation des OSC de jeunes pour</w:t>
      </w:r>
      <w:r w:rsidR="003818DF" w:rsidRPr="003818DF">
        <w:rPr>
          <w:lang w:val="fr"/>
        </w:rPr>
        <w:t xml:space="preserve"> qu’</w:t>
      </w:r>
      <w:r w:rsidR="007426E0">
        <w:rPr>
          <w:lang w:val="fr"/>
        </w:rPr>
        <w:t>elles</w:t>
      </w:r>
      <w:r w:rsidR="003818DF" w:rsidRPr="003818DF">
        <w:rPr>
          <w:lang w:val="fr"/>
        </w:rPr>
        <w:t xml:space="preserve"> opèrent un plaidoyer pour l’avancement des prochaines étapes : adoption de la loi par l’organe législatif (actuellement le CNT), création de l’organe pour l’administration des réparations sensibles aux jeunes et au genre, mobilisation de fonds pour le financement des réparations</w:t>
      </w:r>
      <w:r w:rsidR="007409C3">
        <w:rPr>
          <w:lang w:val="fr"/>
        </w:rPr>
        <w:t>. La CVJR poursuit son travail sur son rapport final et ses recommandations,</w:t>
      </w:r>
      <w:r w:rsidR="004904C3">
        <w:rPr>
          <w:lang w:val="fr"/>
        </w:rPr>
        <w:t xml:space="preserve"> </w:t>
      </w:r>
      <w:r w:rsidR="001F1E3B">
        <w:rPr>
          <w:lang w:val="fr"/>
        </w:rPr>
        <w:t>et</w:t>
      </w:r>
      <w:r w:rsidR="004904C3">
        <w:rPr>
          <w:lang w:val="fr"/>
        </w:rPr>
        <w:t xml:space="preserve"> </w:t>
      </w:r>
      <w:proofErr w:type="spellStart"/>
      <w:r w:rsidR="001F1E3B">
        <w:rPr>
          <w:lang w:val="fr"/>
        </w:rPr>
        <w:t>a</w:t>
      </w:r>
      <w:r w:rsidR="001F1E3B">
        <w:rPr>
          <w:lang w:val="fr-FR"/>
        </w:rPr>
        <w:t>fin</w:t>
      </w:r>
      <w:proofErr w:type="spellEnd"/>
      <w:r w:rsidR="001F1E3B">
        <w:rPr>
          <w:lang w:val="fr-FR"/>
        </w:rPr>
        <w:t xml:space="preserve"> d’informer les jeunes femmes et hommes sur ces </w:t>
      </w:r>
      <w:r w:rsidR="001E0B5B">
        <w:rPr>
          <w:lang w:val="fr-FR"/>
        </w:rPr>
        <w:t xml:space="preserve">processus </w:t>
      </w:r>
      <w:r w:rsidR="001F1E3B">
        <w:rPr>
          <w:lang w:val="fr-FR"/>
        </w:rPr>
        <w:t xml:space="preserve">en cours, </w:t>
      </w:r>
      <w:r w:rsidR="004904C3">
        <w:rPr>
          <w:lang w:val="fr-FR"/>
        </w:rPr>
        <w:t xml:space="preserve">elle a démarré </w:t>
      </w:r>
      <w:r w:rsidR="007F61BF">
        <w:rPr>
          <w:lang w:val="fr-FR"/>
        </w:rPr>
        <w:t xml:space="preserve">des activités de consultations des jeunes </w:t>
      </w:r>
      <w:r w:rsidR="004904C3">
        <w:rPr>
          <w:lang w:val="fr-FR"/>
        </w:rPr>
        <w:t xml:space="preserve">en octobre </w:t>
      </w:r>
      <w:r w:rsidR="007F61BF">
        <w:rPr>
          <w:lang w:val="fr-FR"/>
        </w:rPr>
        <w:t xml:space="preserve">à travers </w:t>
      </w:r>
      <w:r w:rsidR="004904C3">
        <w:rPr>
          <w:lang w:val="fr-FR"/>
        </w:rPr>
        <w:t>des ateliers</w:t>
      </w:r>
      <w:r w:rsidR="00246E1D">
        <w:rPr>
          <w:lang w:val="fr-FR"/>
        </w:rPr>
        <w:t xml:space="preserve"> (</w:t>
      </w:r>
      <w:r w:rsidR="005B1C25" w:rsidRPr="005B1C25">
        <w:rPr>
          <w:lang w:val="fr-FR"/>
        </w:rPr>
        <w:t>24 participant</w:t>
      </w:r>
      <w:r w:rsidR="005B1C25">
        <w:rPr>
          <w:lang w:val="fr-FR"/>
        </w:rPr>
        <w:t>-e-</w:t>
      </w:r>
      <w:r w:rsidR="005B1C25" w:rsidRPr="005B1C25">
        <w:rPr>
          <w:lang w:val="fr-FR"/>
        </w:rPr>
        <w:t>s dont 9 filles/femmes</w:t>
      </w:r>
      <w:r w:rsidR="00246E1D">
        <w:rPr>
          <w:lang w:val="fr-FR"/>
        </w:rPr>
        <w:t xml:space="preserve"> </w:t>
      </w:r>
      <w:r w:rsidR="005B1C25" w:rsidRPr="005B1C25">
        <w:rPr>
          <w:lang w:val="fr-FR"/>
        </w:rPr>
        <w:t xml:space="preserve">à Ségou </w:t>
      </w:r>
      <w:r w:rsidR="00246E1D">
        <w:rPr>
          <w:lang w:val="fr-FR"/>
        </w:rPr>
        <w:t>le 2</w:t>
      </w:r>
      <w:r w:rsidR="005B1C25">
        <w:rPr>
          <w:lang w:val="fr-FR"/>
        </w:rPr>
        <w:t xml:space="preserve">2 </w:t>
      </w:r>
      <w:r w:rsidR="00246E1D">
        <w:rPr>
          <w:lang w:val="fr-FR"/>
        </w:rPr>
        <w:t xml:space="preserve">octobre, </w:t>
      </w:r>
      <w:r w:rsidR="005B1C25">
        <w:rPr>
          <w:lang w:val="fr-FR"/>
        </w:rPr>
        <w:t xml:space="preserve">50 participant-e-s prévu-e-s pour </w:t>
      </w:r>
      <w:r w:rsidR="00246E1D">
        <w:rPr>
          <w:lang w:val="fr-FR"/>
        </w:rPr>
        <w:t xml:space="preserve">Bamako </w:t>
      </w:r>
      <w:r w:rsidR="005B1C25">
        <w:rPr>
          <w:lang w:val="fr-FR"/>
        </w:rPr>
        <w:t>les 3-4</w:t>
      </w:r>
      <w:r w:rsidR="00246E1D">
        <w:rPr>
          <w:lang w:val="fr-FR"/>
        </w:rPr>
        <w:t xml:space="preserve"> novembre)</w:t>
      </w:r>
      <w:r w:rsidR="005B1C25">
        <w:rPr>
          <w:lang w:val="fr-FR"/>
        </w:rPr>
        <w:t xml:space="preserve">. </w:t>
      </w:r>
    </w:p>
    <w:p w14:paraId="000000FD" w14:textId="4BFA8F02" w:rsidR="0035567A" w:rsidRDefault="0035567A">
      <w:pPr>
        <w:ind w:left="-720"/>
        <w:jc w:val="both"/>
        <w:rPr>
          <w:lang w:val="fr-FR"/>
        </w:rPr>
      </w:pPr>
    </w:p>
    <w:p w14:paraId="664D166B" w14:textId="2A1421A3" w:rsidR="005368A8" w:rsidRPr="00403135" w:rsidRDefault="005368A8">
      <w:pPr>
        <w:ind w:left="-720"/>
        <w:jc w:val="both"/>
        <w:rPr>
          <w:lang w:val="fr-FR"/>
        </w:rPr>
      </w:pPr>
      <w:r>
        <w:rPr>
          <w:lang w:val="fr-FR"/>
        </w:rPr>
        <w:t xml:space="preserve">De premiers progrès vers l’atteinte de ce </w:t>
      </w:r>
      <w:r w:rsidR="007F61BF">
        <w:rPr>
          <w:lang w:val="fr-FR"/>
        </w:rPr>
        <w:t>résultat</w:t>
      </w:r>
      <w:r>
        <w:rPr>
          <w:lang w:val="fr-FR"/>
        </w:rPr>
        <w:t xml:space="preserve"> ont donc été faits mais </w:t>
      </w:r>
      <w:r w:rsidR="007F61BF">
        <w:rPr>
          <w:lang w:val="fr-FR"/>
        </w:rPr>
        <w:t xml:space="preserve">c’est principalement sur la deuxième phase du projet que les produits attendus seront réalisés. </w:t>
      </w:r>
    </w:p>
    <w:p w14:paraId="00000106" w14:textId="77777777" w:rsidR="0035567A" w:rsidRPr="00403135" w:rsidRDefault="0035567A">
      <w:pPr>
        <w:ind w:left="-720"/>
        <w:jc w:val="both"/>
        <w:rPr>
          <w:b/>
          <w:lang w:val="fr-FR"/>
        </w:rPr>
      </w:pPr>
    </w:p>
    <w:p w14:paraId="00000107" w14:textId="77777777" w:rsidR="0035567A" w:rsidRPr="00403135" w:rsidRDefault="00403135">
      <w:pPr>
        <w:ind w:left="-720"/>
        <w:jc w:val="both"/>
        <w:rPr>
          <w:b/>
          <w:lang w:val="fr-FR"/>
        </w:rPr>
      </w:pPr>
      <w:r w:rsidRPr="00403135">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403135">
        <w:rPr>
          <w:b/>
          <w:color w:val="000000"/>
          <w:lang w:val="fr-FR"/>
        </w:rPr>
        <w:t>résultat</w:t>
      </w:r>
      <w:r w:rsidRPr="00403135">
        <w:rPr>
          <w:b/>
          <w:lang w:val="fr-FR"/>
        </w:rPr>
        <w:t>:</w:t>
      </w:r>
      <w:proofErr w:type="gramEnd"/>
      <w:r w:rsidRPr="00403135">
        <w:rPr>
          <w:b/>
          <w:lang w:val="fr-FR"/>
        </w:rPr>
        <w:t xml:space="preserve"> </w:t>
      </w:r>
      <w:r w:rsidRPr="00403135">
        <w:rPr>
          <w:i/>
          <w:lang w:val="fr-FR"/>
        </w:rPr>
        <w:t>(</w:t>
      </w:r>
      <w:r w:rsidRPr="00403135">
        <w:rPr>
          <w:rFonts w:ascii="inherit" w:eastAsia="inherit" w:hAnsi="inherit" w:cs="inherit"/>
          <w:color w:val="212121"/>
          <w:lang w:val="fr-FR"/>
        </w:rPr>
        <w:t>Limite de 1000 caractères</w:t>
      </w:r>
      <w:r w:rsidRPr="00403135">
        <w:rPr>
          <w:i/>
          <w:lang w:val="fr-FR"/>
        </w:rPr>
        <w:t>)</w:t>
      </w:r>
    </w:p>
    <w:p w14:paraId="00000108" w14:textId="77777777" w:rsidR="0035567A" w:rsidRPr="00403135" w:rsidRDefault="00403135">
      <w:pPr>
        <w:ind w:left="-720"/>
        <w:jc w:val="both"/>
        <w:rPr>
          <w:b/>
          <w:lang w:val="fr-FR"/>
        </w:rPr>
      </w:pPr>
      <w:r w:rsidRPr="00403135">
        <w:rPr>
          <w:b/>
          <w:lang w:val="fr-FR"/>
        </w:rPr>
        <w:t>     </w:t>
      </w:r>
    </w:p>
    <w:p w14:paraId="00000109" w14:textId="61DFD5E9" w:rsidR="0035567A" w:rsidRPr="00403135" w:rsidRDefault="00403135">
      <w:pPr>
        <w:ind w:left="-720"/>
        <w:jc w:val="both"/>
        <w:rPr>
          <w:lang w:val="fr-FR"/>
        </w:rPr>
      </w:pPr>
      <w:r w:rsidRPr="00403135">
        <w:rPr>
          <w:lang w:val="fr-FR"/>
        </w:rPr>
        <w:lastRenderedPageBreak/>
        <w:t>Dans le cadre des activités de sensibilisation visant à favoriser la mobilisation des jeunes aux mécanismes de justice transitionnelle, les OSC partenaires aborde</w:t>
      </w:r>
      <w:r w:rsidR="00B56588">
        <w:rPr>
          <w:lang w:val="fr-FR"/>
        </w:rPr>
        <w:t xml:space="preserve">nt </w:t>
      </w:r>
      <w:r w:rsidRPr="00403135">
        <w:rPr>
          <w:lang w:val="fr-FR"/>
        </w:rPr>
        <w:t xml:space="preserve">certaines thématiques </w:t>
      </w:r>
      <w:r w:rsidR="004B0CF9">
        <w:rPr>
          <w:lang w:val="fr-FR"/>
        </w:rPr>
        <w:t>en groupes</w:t>
      </w:r>
      <w:r w:rsidRPr="00403135">
        <w:rPr>
          <w:lang w:val="fr-FR"/>
        </w:rPr>
        <w:t xml:space="preserve"> non mixtes, afin de faciliter, au moins dans un premier temps, la prise de parole des jeunes femmes et des filles. </w:t>
      </w:r>
    </w:p>
    <w:p w14:paraId="20F840B2" w14:textId="6F8BB06C" w:rsidR="004E19DC" w:rsidRPr="004E19DC" w:rsidRDefault="00B56588">
      <w:pPr>
        <w:spacing w:before="240" w:after="240"/>
        <w:ind w:left="-720"/>
        <w:jc w:val="both"/>
        <w:rPr>
          <w:lang w:val="fr-FR"/>
        </w:rPr>
      </w:pPr>
      <w:r w:rsidRPr="004E19DC">
        <w:rPr>
          <w:lang w:val="fr-FR"/>
        </w:rPr>
        <w:t xml:space="preserve">Par exemple </w:t>
      </w:r>
      <w:r w:rsidR="00403135" w:rsidRPr="004E19DC">
        <w:rPr>
          <w:lang w:val="fr-FR"/>
        </w:rPr>
        <w:t>à Tombouctou, le partenaire R2JTIM a organisé 3 groupes de paroles avec des jeunes femmes. Cela leur a permis de partager leurs expériences en tant que femmes victimes notamment de VBG au sein de leur communauté et de réaliser qu’elles ne sont pas seules. Cet accompagnement a convaincu certaines d’entre elles à faire leur déposition auprès de la CVJR et à s’engager à participer au processus de justice transitionnelle</w:t>
      </w:r>
      <w:r w:rsidR="004E19DC">
        <w:rPr>
          <w:lang w:val="fr-FR"/>
        </w:rPr>
        <w:t> :</w:t>
      </w:r>
    </w:p>
    <w:p w14:paraId="00000113" w14:textId="6AC8095F" w:rsidR="0035567A" w:rsidRPr="004E19DC" w:rsidRDefault="00403135" w:rsidP="004E19DC">
      <w:pPr>
        <w:spacing w:before="240" w:after="240"/>
        <w:ind w:left="-720"/>
        <w:jc w:val="center"/>
        <w:rPr>
          <w:i/>
          <w:lang w:val="fr-FR"/>
        </w:rPr>
      </w:pPr>
      <w:r w:rsidRPr="004E19DC">
        <w:rPr>
          <w:i/>
          <w:lang w:val="fr-FR"/>
        </w:rPr>
        <w:t>« J’ai bénéficié d’un échange d’expérience avec d’autres femmes plus âgées que moi sur leur situation en tant que victimes du conflit et cela a été comme une thérapie pour moi. J’ai enfin compris pourquoi il est important de ne pas garder le silence et aller faire une déposition à la CVJR.</w:t>
      </w:r>
      <w:r w:rsidR="004E19DC">
        <w:rPr>
          <w:i/>
          <w:lang w:val="fr-FR"/>
        </w:rPr>
        <w:t> »</w:t>
      </w:r>
      <w:r w:rsidR="004E19DC" w:rsidRPr="004E19DC">
        <w:rPr>
          <w:i/>
          <w:lang w:val="fr-FR"/>
        </w:rPr>
        <w:t xml:space="preserve"> </w:t>
      </w:r>
      <w:r w:rsidR="004E19DC">
        <w:rPr>
          <w:i/>
          <w:lang w:val="fr-FR"/>
        </w:rPr>
        <w:br/>
      </w:r>
      <w:r w:rsidR="004E19DC" w:rsidRPr="004E19DC">
        <w:rPr>
          <w:iCs/>
          <w:lang w:val="fr-FR"/>
        </w:rPr>
        <w:t>(</w:t>
      </w:r>
      <w:r w:rsidR="004E19DC">
        <w:rPr>
          <w:iCs/>
          <w:lang w:val="fr-FR"/>
        </w:rPr>
        <w:t>J</w:t>
      </w:r>
      <w:r w:rsidR="004E19DC" w:rsidRPr="004E19DC">
        <w:rPr>
          <w:iCs/>
          <w:lang w:val="fr-FR"/>
        </w:rPr>
        <w:t>eune femme victime du conflit, participante au groupe de parole des femmes/ filles de Tombouctou, juillet 2021)</w:t>
      </w:r>
    </w:p>
    <w:p w14:paraId="00000114" w14:textId="77777777" w:rsidR="0035567A" w:rsidRPr="004E19DC" w:rsidRDefault="0035567A">
      <w:pPr>
        <w:rPr>
          <w:b/>
          <w:lang w:val="fr-FR"/>
        </w:rPr>
      </w:pPr>
    </w:p>
    <w:p w14:paraId="00000115" w14:textId="77777777" w:rsidR="0035567A" w:rsidRPr="004E19DC" w:rsidRDefault="0035567A">
      <w:pPr>
        <w:rPr>
          <w:b/>
          <w:lang w:val="fr-FR"/>
        </w:rPr>
      </w:pPr>
    </w:p>
    <w:p w14:paraId="00000116" w14:textId="77777777" w:rsidR="0035567A" w:rsidRDefault="00403135">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00000117" w14:textId="77777777" w:rsidR="0035567A" w:rsidRDefault="0035567A">
      <w:pPr>
        <w:ind w:left="360"/>
        <w:rPr>
          <w:b/>
        </w:rPr>
      </w:pPr>
    </w:p>
    <w:p w14:paraId="00000118" w14:textId="77777777" w:rsidR="0035567A" w:rsidRDefault="0035567A"/>
    <w:tbl>
      <w:tblPr>
        <w:tblStyle w:val="a0"/>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940"/>
      </w:tblGrid>
      <w:tr w:rsidR="0035567A" w:rsidRPr="00876DB1" w14:paraId="7106B1E3" w14:textId="77777777">
        <w:tc>
          <w:tcPr>
            <w:tcW w:w="4230" w:type="dxa"/>
            <w:shd w:val="clear" w:color="auto" w:fill="auto"/>
          </w:tcPr>
          <w:p w14:paraId="00000119" w14:textId="77777777" w:rsidR="0035567A" w:rsidRPr="00403135" w:rsidRDefault="00403135">
            <w:pPr>
              <w:rPr>
                <w:lang w:val="fr-FR"/>
              </w:rPr>
            </w:pPr>
            <w:proofErr w:type="gramStart"/>
            <w:r w:rsidRPr="00403135">
              <w:rPr>
                <w:b/>
                <w:u w:val="single"/>
                <w:lang w:val="fr-FR"/>
              </w:rPr>
              <w:t>Suivi</w:t>
            </w:r>
            <w:r w:rsidRPr="00403135">
              <w:rPr>
                <w:b/>
                <w:lang w:val="fr-FR"/>
              </w:rPr>
              <w:t>:</w:t>
            </w:r>
            <w:proofErr w:type="gramEnd"/>
            <w:r w:rsidRPr="00403135">
              <w:rPr>
                <w:b/>
                <w:lang w:val="fr-FR"/>
              </w:rPr>
              <w:t xml:space="preserve"> Indiquez les activités de suivi conduites dans la période du rapport (Limite de 1000 caractères</w:t>
            </w:r>
            <w:r w:rsidRPr="00403135">
              <w:rPr>
                <w:lang w:val="fr-FR"/>
              </w:rPr>
              <w:t>)</w:t>
            </w:r>
          </w:p>
          <w:p w14:paraId="0000011A" w14:textId="77777777" w:rsidR="0035567A" w:rsidRPr="00403135" w:rsidRDefault="0035567A">
            <w:pPr>
              <w:rPr>
                <w:lang w:val="fr-FR"/>
              </w:rPr>
            </w:pPr>
          </w:p>
          <w:p w14:paraId="0000011B" w14:textId="77777777" w:rsidR="0035567A" w:rsidRPr="00403135" w:rsidRDefault="0035567A">
            <w:pPr>
              <w:rPr>
                <w:lang w:val="fr-FR"/>
              </w:rPr>
            </w:pPr>
          </w:p>
          <w:p w14:paraId="0000011C" w14:textId="77777777" w:rsidR="0035567A" w:rsidRPr="00403135" w:rsidRDefault="00403135">
            <w:pPr>
              <w:rPr>
                <w:lang w:val="fr-FR"/>
              </w:rPr>
            </w:pPr>
            <w:r w:rsidRPr="00403135">
              <w:rPr>
                <w:lang w:val="fr-FR"/>
              </w:rPr>
              <w:t>L'enquête PNUD-SIPRI a permis de fournir les données de base prévues pour les indicateurs de résultats.</w:t>
            </w:r>
          </w:p>
          <w:p w14:paraId="0000011D" w14:textId="77777777" w:rsidR="0035567A" w:rsidRDefault="00403135">
            <w:pPr>
              <w:rPr>
                <w:i/>
              </w:rPr>
            </w:pPr>
            <w:bookmarkStart w:id="12" w:name="bookmark=id.lnxbz9" w:colFirst="0" w:colLast="0"/>
            <w:bookmarkEnd w:id="12"/>
            <w:r>
              <w:rPr>
                <w:i/>
              </w:rPr>
              <w:t xml:space="preserve">      </w:t>
            </w:r>
          </w:p>
          <w:p w14:paraId="0000011E" w14:textId="77777777" w:rsidR="0035567A" w:rsidRDefault="0035567A"/>
        </w:tc>
        <w:tc>
          <w:tcPr>
            <w:tcW w:w="5940" w:type="dxa"/>
            <w:shd w:val="clear" w:color="auto" w:fill="auto"/>
          </w:tcPr>
          <w:p w14:paraId="0000011F" w14:textId="4F91D81E" w:rsidR="0035567A" w:rsidRPr="00403135" w:rsidRDefault="00403135">
            <w:pPr>
              <w:rPr>
                <w:lang w:val="fr-FR"/>
              </w:rPr>
            </w:pPr>
            <w:r w:rsidRPr="00403135">
              <w:rPr>
                <w:b/>
                <w:lang w:val="fr-FR"/>
              </w:rPr>
              <w:t xml:space="preserve">Est-ce que les indicateurs des résultats ont des bases de </w:t>
            </w:r>
            <w:proofErr w:type="gramStart"/>
            <w:r w:rsidRPr="00403135">
              <w:rPr>
                <w:b/>
                <w:lang w:val="fr-FR"/>
              </w:rPr>
              <w:t>référence</w:t>
            </w:r>
            <w:r w:rsidRPr="00403135">
              <w:rPr>
                <w:lang w:val="fr-FR"/>
              </w:rPr>
              <w:t>?</w:t>
            </w:r>
            <w:proofErr w:type="gramEnd"/>
            <w:r w:rsidRPr="00403135">
              <w:rPr>
                <w:lang w:val="fr-FR"/>
              </w:rPr>
              <w:t xml:space="preserve"> </w:t>
            </w:r>
            <w:bookmarkStart w:id="13" w:name="bookmark=id.35nkun2" w:colFirst="0" w:colLast="0"/>
            <w:bookmarkEnd w:id="13"/>
            <w:r w:rsidR="00A712F0">
              <w:rPr>
                <w:lang w:val="fr-FR"/>
              </w:rPr>
              <w:t>oui</w:t>
            </w:r>
          </w:p>
          <w:p w14:paraId="00000120" w14:textId="77777777" w:rsidR="0035567A" w:rsidRPr="00403135" w:rsidRDefault="0035567A">
            <w:pPr>
              <w:rPr>
                <w:lang w:val="fr-FR"/>
              </w:rPr>
            </w:pPr>
          </w:p>
          <w:p w14:paraId="00000121" w14:textId="77777777" w:rsidR="0035567A" w:rsidRPr="00403135" w:rsidRDefault="00403135">
            <w:pPr>
              <w:rPr>
                <w:lang w:val="fr-FR"/>
              </w:rPr>
            </w:pPr>
            <w:r w:rsidRPr="00403135">
              <w:rPr>
                <w:b/>
                <w:lang w:val="fr-FR"/>
              </w:rPr>
              <w:t xml:space="preserve">Le projet a-t-il lancé des enquêtes de perception ou d'autres collectes de données </w:t>
            </w:r>
            <w:proofErr w:type="gramStart"/>
            <w:r w:rsidRPr="00403135">
              <w:rPr>
                <w:b/>
                <w:lang w:val="fr-FR"/>
              </w:rPr>
              <w:t>communautaires</w:t>
            </w:r>
            <w:r w:rsidRPr="00403135">
              <w:rPr>
                <w:lang w:val="fr-FR"/>
              </w:rPr>
              <w:t>?</w:t>
            </w:r>
            <w:proofErr w:type="gramEnd"/>
            <w:r w:rsidRPr="00403135">
              <w:rPr>
                <w:lang w:val="fr-FR"/>
              </w:rPr>
              <w:t xml:space="preserve"> </w:t>
            </w:r>
          </w:p>
          <w:p w14:paraId="00000122" w14:textId="77777777" w:rsidR="0035567A" w:rsidRPr="00403135" w:rsidRDefault="0035567A">
            <w:pPr>
              <w:rPr>
                <w:lang w:val="fr-FR"/>
              </w:rPr>
            </w:pPr>
          </w:p>
          <w:p w14:paraId="00000123" w14:textId="77777777" w:rsidR="0035567A" w:rsidRPr="00403135" w:rsidRDefault="00403135">
            <w:pPr>
              <w:rPr>
                <w:lang w:val="fr-FR"/>
              </w:rPr>
            </w:pPr>
            <w:r w:rsidRPr="00403135">
              <w:rPr>
                <w:lang w:val="fr-FR"/>
              </w:rPr>
              <w:t xml:space="preserve">Un sondage U-Report a été réalisé en mars en prélude de la 3eme audience publique de la CVJR. Les résultats sont visibles en annexe et en ligne ici : </w:t>
            </w:r>
            <w:hyperlink r:id="rId13">
              <w:r w:rsidRPr="00403135">
                <w:rPr>
                  <w:color w:val="1155CC"/>
                  <w:u w:val="single"/>
                  <w:lang w:val="fr-FR"/>
                </w:rPr>
                <w:t>https://mali.ureport.in/opinion/4923/</w:t>
              </w:r>
            </w:hyperlink>
          </w:p>
          <w:p w14:paraId="00000124" w14:textId="77777777" w:rsidR="0035567A" w:rsidRPr="00403135" w:rsidRDefault="0035567A">
            <w:pPr>
              <w:rPr>
                <w:lang w:val="fr-FR"/>
              </w:rPr>
            </w:pPr>
          </w:p>
          <w:p w14:paraId="00000128" w14:textId="166CD0B0" w:rsidR="0035567A" w:rsidRPr="009F0104" w:rsidRDefault="00403135">
            <w:pPr>
              <w:rPr>
                <w:lang w:val="fr-FR"/>
              </w:rPr>
            </w:pPr>
            <w:r w:rsidRPr="009F0104">
              <w:rPr>
                <w:lang w:val="fr-FR"/>
              </w:rPr>
              <w:t xml:space="preserve">La publication </w:t>
            </w:r>
            <w:r w:rsidR="009F0104" w:rsidRPr="009F0104">
              <w:rPr>
                <w:lang w:val="fr-FR"/>
              </w:rPr>
              <w:t xml:space="preserve">finale </w:t>
            </w:r>
            <w:r w:rsidRPr="009F0104">
              <w:rPr>
                <w:lang w:val="fr-FR"/>
              </w:rPr>
              <w:t>de l’étude d’ASFC est prévue pour février 2022</w:t>
            </w:r>
            <w:r w:rsidR="0071059A">
              <w:rPr>
                <w:lang w:val="fr-FR"/>
              </w:rPr>
              <w:t>.</w:t>
            </w:r>
          </w:p>
          <w:p w14:paraId="00000129" w14:textId="77777777" w:rsidR="0035567A" w:rsidRPr="00403135" w:rsidRDefault="0035567A">
            <w:pPr>
              <w:rPr>
                <w:highlight w:val="cyan"/>
                <w:lang w:val="fr-FR"/>
              </w:rPr>
            </w:pPr>
          </w:p>
        </w:tc>
      </w:tr>
      <w:tr w:rsidR="0035567A" w:rsidRPr="00876DB1" w14:paraId="28E3569D" w14:textId="77777777">
        <w:tc>
          <w:tcPr>
            <w:tcW w:w="4230" w:type="dxa"/>
            <w:shd w:val="clear" w:color="auto" w:fill="auto"/>
          </w:tcPr>
          <w:p w14:paraId="0000012A" w14:textId="77777777" w:rsidR="0035567A" w:rsidRPr="00403135" w:rsidRDefault="00403135">
            <w:pPr>
              <w:rPr>
                <w:lang w:val="fr-FR"/>
              </w:rPr>
            </w:pPr>
            <w:proofErr w:type="gramStart"/>
            <w:r w:rsidRPr="00403135">
              <w:rPr>
                <w:b/>
                <w:u w:val="single"/>
                <w:lang w:val="fr-FR"/>
              </w:rPr>
              <w:t>Evaluation:</w:t>
            </w:r>
            <w:proofErr w:type="gramEnd"/>
            <w:r w:rsidRPr="00403135">
              <w:rPr>
                <w:lang w:val="fr-FR"/>
              </w:rPr>
              <w:t xml:space="preserve"> Est-ce qu’un exercice évaluatif a été conduit pendant la période du rapport?</w:t>
            </w:r>
          </w:p>
          <w:p w14:paraId="0000012B" w14:textId="77777777" w:rsidR="0035567A" w:rsidRPr="00403135" w:rsidRDefault="0035567A">
            <w:pPr>
              <w:rPr>
                <w:lang w:val="fr-FR"/>
              </w:rPr>
            </w:pPr>
          </w:p>
        </w:tc>
        <w:tc>
          <w:tcPr>
            <w:tcW w:w="5940" w:type="dxa"/>
            <w:shd w:val="clear" w:color="auto" w:fill="auto"/>
          </w:tcPr>
          <w:p w14:paraId="0000012C" w14:textId="77777777" w:rsidR="0035567A" w:rsidRPr="00403135" w:rsidRDefault="00403135">
            <w:pPr>
              <w:rPr>
                <w:lang w:val="fr-FR"/>
              </w:rPr>
            </w:pPr>
            <w:r w:rsidRPr="00403135">
              <w:rPr>
                <w:lang w:val="fr-FR"/>
              </w:rPr>
              <w:t>Budget pour évaluation finale (réponse obligatoire</w:t>
            </w:r>
            <w:proofErr w:type="gramStart"/>
            <w:r w:rsidRPr="00403135">
              <w:rPr>
                <w:lang w:val="fr-FR"/>
              </w:rPr>
              <w:t>):</w:t>
            </w:r>
            <w:proofErr w:type="gramEnd"/>
            <w:r w:rsidRPr="00403135">
              <w:rPr>
                <w:lang w:val="fr-FR"/>
              </w:rPr>
              <w:t xml:space="preserve">  50,000 </w:t>
            </w:r>
            <w:proofErr w:type="spellStart"/>
            <w:r w:rsidRPr="00403135">
              <w:rPr>
                <w:lang w:val="fr-FR"/>
              </w:rPr>
              <w:t>usd</w:t>
            </w:r>
            <w:proofErr w:type="spellEnd"/>
          </w:p>
          <w:p w14:paraId="0000012D" w14:textId="77777777" w:rsidR="0035567A" w:rsidRPr="00403135" w:rsidRDefault="0035567A">
            <w:pPr>
              <w:rPr>
                <w:lang w:val="fr-FR"/>
              </w:rPr>
            </w:pPr>
          </w:p>
          <w:p w14:paraId="0000012E" w14:textId="77777777" w:rsidR="0035567A" w:rsidRPr="00403135" w:rsidRDefault="00403135">
            <w:pPr>
              <w:rPr>
                <w:lang w:val="fr-FR"/>
              </w:rPr>
            </w:pPr>
            <w:r w:rsidRPr="00403135">
              <w:rPr>
                <w:lang w:val="fr-FR"/>
              </w:rPr>
              <w:t xml:space="preserve">Si le projet se termine dans les 6 prochains mois, décrire les préparatifs pour l’évaluation </w:t>
            </w:r>
            <w:r w:rsidRPr="00403135">
              <w:rPr>
                <w:i/>
                <w:lang w:val="fr-FR"/>
              </w:rPr>
              <w:t>(</w:t>
            </w:r>
            <w:r w:rsidRPr="00403135">
              <w:rPr>
                <w:lang w:val="fr-FR"/>
              </w:rPr>
              <w:t>Limite de 1500 caractères</w:t>
            </w:r>
            <w:proofErr w:type="gramStart"/>
            <w:r w:rsidRPr="00403135">
              <w:rPr>
                <w:i/>
                <w:lang w:val="fr-FR"/>
              </w:rPr>
              <w:t>)</w:t>
            </w:r>
            <w:r w:rsidRPr="00403135">
              <w:rPr>
                <w:lang w:val="fr-FR"/>
              </w:rPr>
              <w:t>:</w:t>
            </w:r>
            <w:proofErr w:type="gramEnd"/>
            <w:r w:rsidRPr="00403135">
              <w:rPr>
                <w:lang w:val="fr-FR"/>
              </w:rPr>
              <w:t xml:space="preserve"> N/A</w:t>
            </w:r>
          </w:p>
          <w:p w14:paraId="0000012F" w14:textId="77777777" w:rsidR="0035567A" w:rsidRPr="00403135" w:rsidRDefault="0035567A">
            <w:pPr>
              <w:rPr>
                <w:lang w:val="fr-FR"/>
              </w:rPr>
            </w:pPr>
          </w:p>
        </w:tc>
      </w:tr>
      <w:tr w:rsidR="0035567A" w:rsidRPr="00DC4A14" w14:paraId="43699EEF" w14:textId="77777777">
        <w:tc>
          <w:tcPr>
            <w:tcW w:w="4230" w:type="dxa"/>
            <w:shd w:val="clear" w:color="auto" w:fill="auto"/>
          </w:tcPr>
          <w:p w14:paraId="00000130" w14:textId="77777777" w:rsidR="0035567A" w:rsidRPr="00403135" w:rsidRDefault="00403135">
            <w:pPr>
              <w:rPr>
                <w:lang w:val="fr-FR"/>
              </w:rPr>
            </w:pPr>
            <w:r w:rsidRPr="00403135">
              <w:rPr>
                <w:b/>
                <w:u w:val="single"/>
                <w:lang w:val="fr-FR"/>
              </w:rPr>
              <w:t>Effets catalytiques (financiers</w:t>
            </w:r>
            <w:proofErr w:type="gramStart"/>
            <w:r w:rsidRPr="00403135">
              <w:rPr>
                <w:b/>
                <w:u w:val="single"/>
                <w:lang w:val="fr-FR"/>
              </w:rPr>
              <w:t>)</w:t>
            </w:r>
            <w:r w:rsidRPr="00403135">
              <w:rPr>
                <w:b/>
                <w:lang w:val="fr-FR"/>
              </w:rPr>
              <w:t>:</w:t>
            </w:r>
            <w:proofErr w:type="gramEnd"/>
            <w:r w:rsidRPr="00403135">
              <w:rPr>
                <w:lang w:val="fr-FR"/>
              </w:rPr>
              <w:t xml:space="preserve"> Indiquez le nom de l'agent de financement et le montant du </w:t>
            </w:r>
            <w:sdt>
              <w:sdtPr>
                <w:tag w:val="goog_rdk_14"/>
                <w:id w:val="1761406643"/>
              </w:sdtPr>
              <w:sdtEndPr/>
              <w:sdtContent/>
            </w:sdt>
            <w:r w:rsidRPr="00403135">
              <w:rPr>
                <w:lang w:val="fr-FR"/>
              </w:rPr>
              <w:t>soutien financier non PBF supplémentaire qui a été obtenu par le projet.</w:t>
            </w:r>
          </w:p>
        </w:tc>
        <w:tc>
          <w:tcPr>
            <w:tcW w:w="5940" w:type="dxa"/>
            <w:shd w:val="clear" w:color="auto" w:fill="auto"/>
          </w:tcPr>
          <w:p w14:paraId="10DBB6BE" w14:textId="10328A62" w:rsidR="00FF660C" w:rsidRDefault="00FF660C" w:rsidP="00FF660C">
            <w:pPr>
              <w:pStyle w:val="NormalWeb"/>
              <w:spacing w:before="0" w:beforeAutospacing="0" w:after="0" w:afterAutospacing="0"/>
            </w:pPr>
            <w:r>
              <w:rPr>
                <w:color w:val="000000"/>
              </w:rPr>
              <w:t>Nom du donateur :  AMC    Montant ($) : 18 millions</w:t>
            </w:r>
            <w:r w:rsidR="00DC4A14">
              <w:rPr>
                <w:color w:val="000000"/>
              </w:rPr>
              <w:t xml:space="preserve"> CAD</w:t>
            </w:r>
          </w:p>
          <w:p w14:paraId="57FE54C3" w14:textId="77777777" w:rsidR="00FF660C" w:rsidRDefault="00FF660C" w:rsidP="00FF660C">
            <w:pPr>
              <w:pStyle w:val="NormalWeb"/>
              <w:spacing w:before="0" w:beforeAutospacing="0" w:after="0" w:afterAutospacing="0"/>
            </w:pPr>
            <w:r>
              <w:rPr>
                <w:color w:val="000000"/>
              </w:rPr>
              <w:t> </w:t>
            </w:r>
            <w:r>
              <w:rPr>
                <w:color w:val="000000"/>
              </w:rPr>
              <w:t> </w:t>
            </w:r>
            <w:r>
              <w:rPr>
                <w:color w:val="000000"/>
              </w:rPr>
              <w:t> </w:t>
            </w:r>
            <w:r>
              <w:rPr>
                <w:color w:val="000000"/>
              </w:rPr>
              <w:t> </w:t>
            </w:r>
            <w:r>
              <w:rPr>
                <w:color w:val="000000"/>
              </w:rPr>
              <w:t> </w:t>
            </w:r>
            <w:r>
              <w:rPr>
                <w:color w:val="000000"/>
              </w:rPr>
              <w:t xml:space="preserve">                          </w:t>
            </w:r>
            <w:r>
              <w:rPr>
                <w:color w:val="000000"/>
              </w:rPr>
              <w:t> </w:t>
            </w:r>
            <w:r>
              <w:rPr>
                <w:color w:val="000000"/>
              </w:rPr>
              <w:t> </w:t>
            </w:r>
            <w:r>
              <w:rPr>
                <w:color w:val="000000"/>
              </w:rPr>
              <w:t> </w:t>
            </w:r>
            <w:r>
              <w:rPr>
                <w:color w:val="000000"/>
              </w:rPr>
              <w:t> </w:t>
            </w:r>
            <w:r>
              <w:rPr>
                <w:color w:val="000000"/>
              </w:rPr>
              <w:t> </w:t>
            </w:r>
          </w:p>
          <w:p w14:paraId="00000136" w14:textId="1B4EAAFA" w:rsidR="0035567A" w:rsidRPr="00DC4A14" w:rsidRDefault="00FF660C">
            <w:pPr>
              <w:rPr>
                <w:lang w:val="fr-FR"/>
              </w:rPr>
            </w:pPr>
            <w:r w:rsidRPr="005A677D">
              <w:rPr>
                <w:color w:val="000000"/>
                <w:lang w:val="fr-FR"/>
              </w:rPr>
              <w:t>Depuis juin dernier, ASFC met en œuvre sur 5 ans son projet Justice et Paix (JUPAX) qui va travailler notamment sur les thématiques de paix et de réconciliation et qui va intervenir entre autres à Bamako, Tombouctou et Gao.</w:t>
            </w:r>
            <w:bookmarkStart w:id="14" w:name="bookmark=id.1ksv4uv" w:colFirst="0" w:colLast="0"/>
            <w:bookmarkStart w:id="15" w:name="bookmark=id.44sinio" w:colFirst="0" w:colLast="0"/>
            <w:bookmarkStart w:id="16" w:name="bookmark=id.z337ya" w:colFirst="0" w:colLast="0"/>
            <w:bookmarkEnd w:id="14"/>
            <w:bookmarkEnd w:id="15"/>
            <w:bookmarkEnd w:id="16"/>
            <w:r w:rsidR="00403135" w:rsidRPr="00DC4A14">
              <w:rPr>
                <w:lang w:val="fr-FR"/>
              </w:rPr>
              <w:t xml:space="preserve">                 </w:t>
            </w:r>
            <w:bookmarkStart w:id="17" w:name="bookmark=id.3j2qqm3" w:colFirst="0" w:colLast="0"/>
            <w:bookmarkEnd w:id="17"/>
            <w:r w:rsidR="00403135" w:rsidRPr="00DC4A14">
              <w:rPr>
                <w:lang w:val="fr-FR"/>
              </w:rPr>
              <w:t>     </w:t>
            </w:r>
          </w:p>
        </w:tc>
      </w:tr>
      <w:tr w:rsidR="0035567A" w:rsidRPr="00876DB1" w14:paraId="46031B61" w14:textId="77777777">
        <w:tc>
          <w:tcPr>
            <w:tcW w:w="4230" w:type="dxa"/>
            <w:shd w:val="clear" w:color="auto" w:fill="auto"/>
          </w:tcPr>
          <w:p w14:paraId="00000137" w14:textId="77777777" w:rsidR="0035567A" w:rsidRDefault="00403135">
            <w:r w:rsidRPr="00403135">
              <w:rPr>
                <w:b/>
                <w:u w:val="single"/>
                <w:lang w:val="fr-FR"/>
              </w:rPr>
              <w:lastRenderedPageBreak/>
              <w:t>Autre</w:t>
            </w:r>
            <w:r w:rsidRPr="00403135">
              <w:rPr>
                <w:lang w:val="fr-FR"/>
              </w:rPr>
              <w:t xml:space="preserve"> : Y a-t-il d'autres points concernant la mise en œuvre du projet que vous souhaitez partager, y compris sur les besoins en capacité des organisations bénéficiaires ? </w:t>
            </w:r>
            <w:r>
              <w:t>(</w:t>
            </w:r>
            <w:proofErr w:type="spellStart"/>
            <w:r>
              <w:t>Limite</w:t>
            </w:r>
            <w:proofErr w:type="spellEnd"/>
            <w:r>
              <w:t xml:space="preserve"> de 1500 </w:t>
            </w:r>
            <w:proofErr w:type="spellStart"/>
            <w:r>
              <w:t>caractères</w:t>
            </w:r>
            <w:proofErr w:type="spellEnd"/>
            <w:r>
              <w:t>)</w:t>
            </w:r>
          </w:p>
          <w:p w14:paraId="00000138" w14:textId="77777777" w:rsidR="0035567A" w:rsidRDefault="0035567A"/>
        </w:tc>
        <w:tc>
          <w:tcPr>
            <w:tcW w:w="5940" w:type="dxa"/>
            <w:shd w:val="clear" w:color="auto" w:fill="auto"/>
          </w:tcPr>
          <w:p w14:paraId="0000013A" w14:textId="3925F6AC" w:rsidR="0035567A" w:rsidRPr="00403135" w:rsidRDefault="00403135">
            <w:pPr>
              <w:rPr>
                <w:lang w:val="fr-FR"/>
              </w:rPr>
            </w:pPr>
            <w:r w:rsidRPr="00403135">
              <w:rPr>
                <w:lang w:val="fr-FR"/>
              </w:rPr>
              <w:t xml:space="preserve">En termes de coordination et d’engagement du gouvernement, c’est le Secrétaire General du Ministère de la Cohésion Sociale, de la Paix et de la Réconciliation qui a officialisé le lancement du projet lors de l’évènement du 31 mai. La CVJR reste active au moins jusqu’au 31 décembre 2021, une prolongation </w:t>
            </w:r>
            <w:r w:rsidR="00E7055F">
              <w:rPr>
                <w:lang w:val="fr-FR"/>
              </w:rPr>
              <w:t>étant prévue</w:t>
            </w:r>
            <w:r w:rsidRPr="00403135">
              <w:rPr>
                <w:lang w:val="fr-FR"/>
              </w:rPr>
              <w:t>.</w:t>
            </w:r>
            <w:r w:rsidR="00E7055F">
              <w:rPr>
                <w:lang w:val="fr-FR"/>
              </w:rPr>
              <w:t xml:space="preserve"> Une revue </w:t>
            </w:r>
            <w:proofErr w:type="spellStart"/>
            <w:r w:rsidR="00E7055F">
              <w:rPr>
                <w:lang w:val="fr-FR"/>
              </w:rPr>
              <w:t>a</w:t>
            </w:r>
            <w:proofErr w:type="spellEnd"/>
            <w:r w:rsidR="00E7055F">
              <w:rPr>
                <w:lang w:val="fr-FR"/>
              </w:rPr>
              <w:t xml:space="preserve"> mi-parcours sera faite début 2022 pour faire une </w:t>
            </w:r>
            <w:r w:rsidR="00C757EC">
              <w:rPr>
                <w:lang w:val="fr-FR"/>
              </w:rPr>
              <w:t>réévaluation</w:t>
            </w:r>
            <w:r w:rsidR="00E7055F">
              <w:rPr>
                <w:lang w:val="fr-FR"/>
              </w:rPr>
              <w:t xml:space="preserve"> </w:t>
            </w:r>
            <w:r w:rsidR="00C757EC">
              <w:rPr>
                <w:lang w:val="fr-FR"/>
              </w:rPr>
              <w:t>par rapport au contexte.</w:t>
            </w:r>
          </w:p>
          <w:p w14:paraId="0000013B" w14:textId="77777777" w:rsidR="0035567A" w:rsidRPr="00403135" w:rsidRDefault="0035567A">
            <w:pPr>
              <w:rPr>
                <w:lang w:val="fr-FR"/>
              </w:rPr>
            </w:pPr>
          </w:p>
          <w:p w14:paraId="00000141" w14:textId="34E51157" w:rsidR="0035567A" w:rsidRPr="00CB5642" w:rsidRDefault="00403135">
            <w:pPr>
              <w:rPr>
                <w:highlight w:val="yellow"/>
                <w:lang w:val="fr-FR"/>
              </w:rPr>
            </w:pPr>
            <w:r w:rsidRPr="00403135">
              <w:rPr>
                <w:lang w:val="fr-FR"/>
              </w:rPr>
              <w:t xml:space="preserve">ASFC a procédé à une évaluation des capacités organisationnelles et des besoins de renforcement de ses trois partenaires identifiés. Les résultats ont révélé qu’un appui devrait être fourni pour asseoir leur structure administrative et financière. Des activités de renforcement des </w:t>
            </w:r>
            <w:r w:rsidRPr="00CB5642">
              <w:rPr>
                <w:lang w:val="fr-FR"/>
              </w:rPr>
              <w:t>capacités ont été envisagées, soucieuses des besoins exprimés par les partenaires.</w:t>
            </w:r>
            <w:r w:rsidR="00C757EC" w:rsidRPr="00CB5642">
              <w:rPr>
                <w:lang w:val="fr-FR"/>
              </w:rPr>
              <w:t xml:space="preserve"> </w:t>
            </w:r>
            <w:r w:rsidRPr="00CB5642">
              <w:rPr>
                <w:lang w:val="fr-FR"/>
              </w:rPr>
              <w:t xml:space="preserve">En juin, ASFC a organisé une séance de travail avec ses partenaires afin d’identifier certain outils et </w:t>
            </w:r>
            <w:r w:rsidR="0054798F">
              <w:rPr>
                <w:lang w:val="fr-FR"/>
              </w:rPr>
              <w:t>procédures</w:t>
            </w:r>
            <w:r w:rsidR="0054798F" w:rsidRPr="00CB5642">
              <w:rPr>
                <w:lang w:val="fr-FR"/>
              </w:rPr>
              <w:t xml:space="preserve"> </w:t>
            </w:r>
            <w:r w:rsidRPr="00CB5642">
              <w:rPr>
                <w:lang w:val="fr-FR"/>
              </w:rPr>
              <w:t xml:space="preserve">à développer afin de renforcer leurs structures. Depuis, chacun des partenaires sont dans le processus d’élaboration de certains outils et politiques. </w:t>
            </w:r>
          </w:p>
        </w:tc>
      </w:tr>
    </w:tbl>
    <w:p w14:paraId="00000142" w14:textId="77777777" w:rsidR="0035567A" w:rsidRPr="00D93FCD" w:rsidRDefault="0035567A">
      <w:pPr>
        <w:rPr>
          <w:b/>
          <w:lang w:val="fr-FR"/>
        </w:rPr>
      </w:pPr>
    </w:p>
    <w:p w14:paraId="00000145" w14:textId="77777777" w:rsidR="0035567A" w:rsidRPr="00D93FCD" w:rsidRDefault="00403135">
      <w:pPr>
        <w:rPr>
          <w:b/>
          <w:u w:val="single"/>
          <w:lang w:val="fr-FR"/>
        </w:rPr>
      </w:pPr>
      <w:r w:rsidRPr="00D93FCD">
        <w:rPr>
          <w:b/>
          <w:u w:val="single"/>
          <w:lang w:val="fr-FR"/>
        </w:rPr>
        <w:t>Partie IV : COVID-19</w:t>
      </w:r>
    </w:p>
    <w:p w14:paraId="00000146" w14:textId="77777777" w:rsidR="0035567A" w:rsidRPr="00403135" w:rsidRDefault="00403135">
      <w:pPr>
        <w:rPr>
          <w:b/>
          <w:lang w:val="fr-FR"/>
        </w:rPr>
      </w:pPr>
      <w:r w:rsidRPr="00403135">
        <w:rPr>
          <w:i/>
          <w:lang w:val="fr-FR"/>
        </w:rPr>
        <w:t>Veuillez répondre à ces questions si le projet a subi des ajustements financiers ou non-financiers en raison de la pandémie COVID-19.</w:t>
      </w:r>
    </w:p>
    <w:p w14:paraId="00000147" w14:textId="77777777" w:rsidR="0035567A" w:rsidRPr="00403135" w:rsidRDefault="0035567A">
      <w:pPr>
        <w:pBdr>
          <w:top w:val="nil"/>
          <w:left w:val="nil"/>
          <w:bottom w:val="nil"/>
          <w:right w:val="nil"/>
          <w:between w:val="nil"/>
        </w:pBdr>
        <w:ind w:left="720"/>
        <w:rPr>
          <w:color w:val="000000"/>
          <w:lang w:val="fr-FR"/>
        </w:rPr>
      </w:pPr>
    </w:p>
    <w:p w14:paraId="00000149" w14:textId="1B610531" w:rsidR="0035567A" w:rsidRPr="00DC4A14" w:rsidRDefault="00403135" w:rsidP="00DC4A14">
      <w:pPr>
        <w:numPr>
          <w:ilvl w:val="0"/>
          <w:numId w:val="4"/>
        </w:numPr>
        <w:pBdr>
          <w:top w:val="nil"/>
          <w:left w:val="nil"/>
          <w:bottom w:val="nil"/>
          <w:right w:val="nil"/>
          <w:between w:val="nil"/>
        </w:pBdr>
        <w:rPr>
          <w:color w:val="000000"/>
          <w:lang w:val="fr-FR"/>
        </w:rPr>
      </w:pPr>
      <w:r w:rsidRPr="00403135">
        <w:rPr>
          <w:color w:val="000000"/>
          <w:lang w:val="fr-FR"/>
        </w:rPr>
        <w:t>Ajustements financiers : Veuillez indiquer le montant total en USD des ajustements liés au COVID-19.</w:t>
      </w:r>
      <w:r w:rsidR="00D1560E">
        <w:rPr>
          <w:color w:val="000000"/>
          <w:lang w:val="fr-FR"/>
        </w:rPr>
        <w:t xml:space="preserve"> </w:t>
      </w:r>
    </w:p>
    <w:p w14:paraId="0000014A" w14:textId="77777777" w:rsidR="0035567A" w:rsidRDefault="00403135">
      <w:pPr>
        <w:ind w:left="2160"/>
      </w:pPr>
      <w:r>
        <w:t>$     </w:t>
      </w:r>
    </w:p>
    <w:p w14:paraId="0000014B" w14:textId="77777777" w:rsidR="0035567A" w:rsidRDefault="0035567A"/>
    <w:p w14:paraId="0000014C" w14:textId="77777777" w:rsidR="0035567A" w:rsidRPr="00403135" w:rsidRDefault="00403135">
      <w:pPr>
        <w:numPr>
          <w:ilvl w:val="0"/>
          <w:numId w:val="4"/>
        </w:numPr>
        <w:pBdr>
          <w:top w:val="nil"/>
          <w:left w:val="nil"/>
          <w:bottom w:val="nil"/>
          <w:right w:val="nil"/>
          <w:between w:val="nil"/>
        </w:pBdr>
        <w:rPr>
          <w:color w:val="000000"/>
          <w:lang w:val="fr-FR"/>
        </w:rPr>
      </w:pPr>
      <w:r w:rsidRPr="00403135">
        <w:rPr>
          <w:color w:val="000000"/>
          <w:lang w:val="fr-FR"/>
        </w:rPr>
        <w:t>Ajustements non-financiers : Veuillez indiquer tout ajustement du projet qui n'a pas eu de conséquences financières.</w:t>
      </w:r>
    </w:p>
    <w:p w14:paraId="0000014D" w14:textId="77777777" w:rsidR="0035567A" w:rsidRPr="001F458C" w:rsidRDefault="00403135">
      <w:pPr>
        <w:ind w:left="720" w:firstLine="720"/>
      </w:pPr>
      <w:r w:rsidRPr="001F458C">
        <w:t>     Updates?</w:t>
      </w:r>
    </w:p>
    <w:p w14:paraId="0000014E" w14:textId="77777777" w:rsidR="0035567A" w:rsidRDefault="0035567A"/>
    <w:p w14:paraId="00000150" w14:textId="707E5D2D" w:rsidR="0035567A" w:rsidRPr="00D1560E" w:rsidRDefault="00403135" w:rsidP="00D1560E">
      <w:pPr>
        <w:numPr>
          <w:ilvl w:val="0"/>
          <w:numId w:val="4"/>
        </w:numPr>
        <w:pBdr>
          <w:top w:val="nil"/>
          <w:left w:val="nil"/>
          <w:bottom w:val="nil"/>
          <w:right w:val="nil"/>
          <w:between w:val="nil"/>
        </w:pBdr>
        <w:rPr>
          <w:color w:val="000000"/>
          <w:lang w:val="fr-FR"/>
        </w:rPr>
      </w:pPr>
      <w:r w:rsidRPr="00403135">
        <w:rPr>
          <w:color w:val="000000"/>
          <w:lang w:val="fr-FR"/>
        </w:rPr>
        <w:t xml:space="preserve">Veuillez sélectionner toutes les catégories qui décrivent les ajustements du projet (et inclure des détails dans les sections générales de ce rapport) : </w:t>
      </w:r>
    </w:p>
    <w:p w14:paraId="00000151" w14:textId="77777777" w:rsidR="0035567A" w:rsidRPr="00403135" w:rsidRDefault="00403135">
      <w:pPr>
        <w:rPr>
          <w:lang w:val="fr-FR"/>
        </w:rPr>
      </w:pPr>
      <w:r w:rsidRPr="00403135">
        <w:rPr>
          <w:rFonts w:ascii="MS Gothic" w:eastAsia="MS Gothic" w:hAnsi="MS Gothic" w:cs="MS Gothic"/>
          <w:lang w:val="fr-FR"/>
        </w:rPr>
        <w:t>☐</w:t>
      </w:r>
      <w:r w:rsidRPr="00403135">
        <w:rPr>
          <w:lang w:val="fr-FR"/>
        </w:rPr>
        <w:t xml:space="preserve"> Renforcer les capacités de gestion de crise et de communication</w:t>
      </w:r>
    </w:p>
    <w:p w14:paraId="00000152" w14:textId="77777777" w:rsidR="0035567A" w:rsidRPr="00403135" w:rsidRDefault="00403135">
      <w:pPr>
        <w:rPr>
          <w:lang w:val="fr-FR"/>
        </w:rPr>
      </w:pPr>
      <w:r w:rsidRPr="00403135">
        <w:rPr>
          <w:rFonts w:ascii="MS Gothic" w:eastAsia="MS Gothic" w:hAnsi="MS Gothic" w:cs="MS Gothic"/>
          <w:lang w:val="fr-FR"/>
        </w:rPr>
        <w:t>☐</w:t>
      </w:r>
      <w:r w:rsidRPr="00403135">
        <w:rPr>
          <w:lang w:val="fr-FR"/>
        </w:rPr>
        <w:t xml:space="preserve"> Assurer une réponse et une reprise inclusives et équitables</w:t>
      </w:r>
    </w:p>
    <w:p w14:paraId="00000153" w14:textId="77777777" w:rsidR="0035567A" w:rsidRPr="00403135" w:rsidRDefault="00403135">
      <w:pPr>
        <w:rPr>
          <w:lang w:val="fr-FR"/>
        </w:rPr>
      </w:pPr>
      <w:r w:rsidRPr="00403135">
        <w:rPr>
          <w:rFonts w:ascii="MS Gothic" w:eastAsia="MS Gothic" w:hAnsi="MS Gothic" w:cs="MS Gothic"/>
          <w:lang w:val="fr-FR"/>
        </w:rPr>
        <w:t>☐</w:t>
      </w:r>
      <w:r w:rsidRPr="00403135">
        <w:rPr>
          <w:lang w:val="fr-FR"/>
        </w:rPr>
        <w:t xml:space="preserve"> Renforcer la cohésion sociale intercommunautaire et la gestion des frontières</w:t>
      </w:r>
    </w:p>
    <w:p w14:paraId="00000154" w14:textId="77777777" w:rsidR="0035567A" w:rsidRPr="00403135" w:rsidRDefault="00403135">
      <w:pPr>
        <w:rPr>
          <w:lang w:val="fr-FR"/>
        </w:rPr>
      </w:pPr>
      <w:r w:rsidRPr="00403135">
        <w:rPr>
          <w:rFonts w:ascii="MS Gothic" w:eastAsia="MS Gothic" w:hAnsi="MS Gothic" w:cs="MS Gothic"/>
          <w:lang w:val="fr-FR"/>
        </w:rPr>
        <w:t>☐</w:t>
      </w:r>
      <w:r w:rsidRPr="00403135">
        <w:rPr>
          <w:lang w:val="fr-FR"/>
        </w:rPr>
        <w:t xml:space="preserve"> Lutter contre le discours de haine et la stigmatisation et répondre aux traumatismes</w:t>
      </w:r>
    </w:p>
    <w:p w14:paraId="00000155" w14:textId="77777777" w:rsidR="0035567A" w:rsidRPr="00403135" w:rsidRDefault="00403135">
      <w:pPr>
        <w:rPr>
          <w:lang w:val="fr-FR"/>
        </w:rPr>
      </w:pPr>
      <w:r w:rsidRPr="00403135">
        <w:rPr>
          <w:rFonts w:ascii="MS Gothic" w:eastAsia="MS Gothic" w:hAnsi="MS Gothic" w:cs="MS Gothic"/>
          <w:lang w:val="fr-FR"/>
        </w:rPr>
        <w:t>☐</w:t>
      </w:r>
      <w:r w:rsidRPr="00403135">
        <w:rPr>
          <w:lang w:val="fr-FR"/>
        </w:rPr>
        <w:t xml:space="preserve"> Soutenir l'appel du SG au « cessez-le-feu mondial »</w:t>
      </w:r>
    </w:p>
    <w:p w14:paraId="00000156" w14:textId="77777777" w:rsidR="0035567A" w:rsidRPr="00403135" w:rsidRDefault="00403135">
      <w:pPr>
        <w:rPr>
          <w:lang w:val="fr-FR"/>
        </w:rPr>
      </w:pPr>
      <w:r w:rsidRPr="00403135">
        <w:rPr>
          <w:rFonts w:ascii="MS Gothic" w:eastAsia="MS Gothic" w:hAnsi="MS Gothic" w:cs="MS Gothic"/>
          <w:lang w:val="fr-FR"/>
        </w:rPr>
        <w:t>☐</w:t>
      </w:r>
      <w:r w:rsidRPr="00403135">
        <w:rPr>
          <w:lang w:val="fr-FR"/>
        </w:rPr>
        <w:t xml:space="preserve"> Autres (veuillez préciser) :      </w:t>
      </w:r>
    </w:p>
    <w:p w14:paraId="00000157" w14:textId="77777777" w:rsidR="0035567A" w:rsidRPr="00403135" w:rsidRDefault="0035567A">
      <w:pPr>
        <w:ind w:left="2160"/>
        <w:rPr>
          <w:lang w:val="fr-FR"/>
        </w:rPr>
      </w:pPr>
    </w:p>
    <w:p w14:paraId="0000015A" w14:textId="7CA74340" w:rsidR="0035567A" w:rsidRPr="00403135" w:rsidRDefault="00403135">
      <w:pPr>
        <w:rPr>
          <w:lang w:val="fr-FR"/>
        </w:rPr>
      </w:pPr>
      <w:r w:rsidRPr="00403135">
        <w:rPr>
          <w:lang w:val="fr-FR"/>
        </w:rPr>
        <w:t>Le cas échéant, veuillez partager une histoire de réussite COVID-19 de ce projet (</w:t>
      </w:r>
      <w:r w:rsidRPr="00403135">
        <w:rPr>
          <w:i/>
          <w:lang w:val="fr-FR"/>
        </w:rPr>
        <w:t>i.e. comment les ajustements de ce projet ont fait une différence et ont contribué à une réponse positive à la pandémie / empêché les tensions ou la violence liées à la pandémie, etc.</w:t>
      </w:r>
      <w:r w:rsidRPr="00403135">
        <w:rPr>
          <w:lang w:val="fr-FR"/>
        </w:rPr>
        <w:t>)     </w:t>
      </w:r>
    </w:p>
    <w:p w14:paraId="0000015B" w14:textId="77777777" w:rsidR="0035567A" w:rsidRPr="00403135" w:rsidRDefault="0035567A">
      <w:pPr>
        <w:ind w:left="2160"/>
        <w:rPr>
          <w:lang w:val="fr-FR"/>
        </w:rPr>
        <w:sectPr w:rsidR="0035567A" w:rsidRPr="00403135">
          <w:pgSz w:w="11906" w:h="16838"/>
          <w:pgMar w:top="1440" w:right="1800" w:bottom="1440" w:left="1800" w:header="720" w:footer="720" w:gutter="0"/>
          <w:cols w:space="720"/>
        </w:sectPr>
      </w:pPr>
    </w:p>
    <w:p w14:paraId="0000015C" w14:textId="77777777" w:rsidR="0035567A" w:rsidRPr="00403135" w:rsidRDefault="0035567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p w14:paraId="0000015D" w14:textId="77777777" w:rsidR="0035567A" w:rsidRPr="00403135" w:rsidRDefault="0035567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p w14:paraId="0000015E" w14:textId="77777777" w:rsidR="0035567A" w:rsidRPr="00403135" w:rsidRDefault="0040313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r w:rsidRPr="00403135">
        <w:rPr>
          <w:b/>
          <w:color w:val="000000"/>
          <w:u w:val="single"/>
          <w:lang w:val="fr-FR"/>
        </w:rPr>
        <w:t xml:space="preserve">Partie V : ÉVALUATION DE LA PERFORMANCE DU PROJET SUR LA BASE DES INDICATEURS : </w:t>
      </w:r>
    </w:p>
    <w:p w14:paraId="0000015F" w14:textId="77777777" w:rsidR="0035567A" w:rsidRPr="00403135" w:rsidRDefault="0035567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p w14:paraId="00000160" w14:textId="77777777" w:rsidR="0035567A" w:rsidRPr="00403135" w:rsidRDefault="0040313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2"/>
          <w:szCs w:val="22"/>
          <w:lang w:val="fr-FR"/>
        </w:rPr>
      </w:pPr>
      <w:r w:rsidRPr="00403135">
        <w:rPr>
          <w:rFonts w:ascii="inherit" w:eastAsia="inherit" w:hAnsi="inherit" w:cs="inherit"/>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sélectionner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0000161" w14:textId="77777777" w:rsidR="0035567A" w:rsidRPr="00403135" w:rsidRDefault="0035567A">
      <w:pPr>
        <w:rPr>
          <w:sz w:val="22"/>
          <w:szCs w:val="22"/>
          <w:lang w:val="fr-FR"/>
        </w:rPr>
      </w:pPr>
    </w:p>
    <w:tbl>
      <w:tblPr>
        <w:tblStyle w:val="a1"/>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4770"/>
        <w:gridCol w:w="1058"/>
        <w:gridCol w:w="1695"/>
        <w:gridCol w:w="1747"/>
        <w:gridCol w:w="2453"/>
        <w:gridCol w:w="2250"/>
      </w:tblGrid>
      <w:tr w:rsidR="0035567A" w:rsidRPr="00876DB1" w14:paraId="003E28F1" w14:textId="77777777" w:rsidTr="00876DB1">
        <w:tc>
          <w:tcPr>
            <w:tcW w:w="1057" w:type="dxa"/>
          </w:tcPr>
          <w:p w14:paraId="00000162" w14:textId="77777777" w:rsidR="0035567A" w:rsidRPr="00403135" w:rsidRDefault="0035567A">
            <w:pPr>
              <w:jc w:val="center"/>
              <w:rPr>
                <w:b/>
                <w:sz w:val="21"/>
                <w:szCs w:val="21"/>
                <w:lang w:val="fr-FR"/>
              </w:rPr>
            </w:pPr>
          </w:p>
        </w:tc>
        <w:tc>
          <w:tcPr>
            <w:tcW w:w="4770" w:type="dxa"/>
            <w:shd w:val="clear" w:color="auto" w:fill="EEECE1"/>
          </w:tcPr>
          <w:p w14:paraId="00000163" w14:textId="77777777" w:rsidR="0035567A" w:rsidRDefault="00403135">
            <w:pPr>
              <w:jc w:val="center"/>
              <w:rPr>
                <w:b/>
                <w:sz w:val="21"/>
                <w:szCs w:val="21"/>
              </w:rPr>
            </w:pPr>
            <w:proofErr w:type="spellStart"/>
            <w:r>
              <w:rPr>
                <w:b/>
                <w:sz w:val="21"/>
                <w:szCs w:val="21"/>
              </w:rPr>
              <w:t>Indicateurs</w:t>
            </w:r>
            <w:proofErr w:type="spellEnd"/>
          </w:p>
        </w:tc>
        <w:tc>
          <w:tcPr>
            <w:tcW w:w="1058" w:type="dxa"/>
            <w:shd w:val="clear" w:color="auto" w:fill="EEECE1"/>
          </w:tcPr>
          <w:p w14:paraId="00000164" w14:textId="77777777" w:rsidR="0035567A" w:rsidRDefault="00403135">
            <w:pPr>
              <w:jc w:val="center"/>
              <w:rPr>
                <w:b/>
                <w:sz w:val="21"/>
                <w:szCs w:val="21"/>
              </w:rPr>
            </w:pPr>
            <w:proofErr w:type="spellStart"/>
            <w:r>
              <w:rPr>
                <w:b/>
                <w:sz w:val="21"/>
                <w:szCs w:val="21"/>
              </w:rPr>
              <w:t>Données</w:t>
            </w:r>
            <w:proofErr w:type="spellEnd"/>
            <w:r>
              <w:rPr>
                <w:b/>
                <w:sz w:val="21"/>
                <w:szCs w:val="21"/>
              </w:rPr>
              <w:t xml:space="preserve"> de base</w:t>
            </w:r>
          </w:p>
        </w:tc>
        <w:tc>
          <w:tcPr>
            <w:tcW w:w="1695" w:type="dxa"/>
            <w:shd w:val="clear" w:color="auto" w:fill="EEECE1"/>
          </w:tcPr>
          <w:p w14:paraId="00000165" w14:textId="77777777" w:rsidR="0035567A" w:rsidRPr="00403135" w:rsidRDefault="00403135">
            <w:pPr>
              <w:jc w:val="center"/>
              <w:rPr>
                <w:b/>
                <w:sz w:val="21"/>
                <w:szCs w:val="21"/>
                <w:lang w:val="fr-FR"/>
              </w:rPr>
            </w:pPr>
            <w:r w:rsidRPr="00403135">
              <w:rPr>
                <w:b/>
                <w:sz w:val="21"/>
                <w:szCs w:val="21"/>
                <w:lang w:val="fr-FR"/>
              </w:rPr>
              <w:t>Cible de fin de projet</w:t>
            </w:r>
          </w:p>
        </w:tc>
        <w:tc>
          <w:tcPr>
            <w:tcW w:w="1747" w:type="dxa"/>
            <w:shd w:val="clear" w:color="auto" w:fill="D9D9D9" w:themeFill="background1" w:themeFillShade="D9"/>
          </w:tcPr>
          <w:p w14:paraId="4B47CC2D" w14:textId="77777777" w:rsidR="00737B1A" w:rsidRDefault="00403135">
            <w:pPr>
              <w:jc w:val="center"/>
              <w:rPr>
                <w:b/>
                <w:sz w:val="21"/>
                <w:szCs w:val="21"/>
                <w:lang w:val="fr-FR"/>
              </w:rPr>
            </w:pPr>
            <w:r w:rsidRPr="00403135">
              <w:rPr>
                <w:b/>
                <w:sz w:val="21"/>
                <w:szCs w:val="21"/>
                <w:lang w:val="fr-FR"/>
              </w:rPr>
              <w:t xml:space="preserve">Etapes d’indicateur/ </w:t>
            </w:r>
            <w:proofErr w:type="spellStart"/>
            <w:r w:rsidRPr="00403135">
              <w:rPr>
                <w:b/>
                <w:sz w:val="21"/>
                <w:szCs w:val="21"/>
                <w:lang w:val="fr-FR"/>
              </w:rPr>
              <w:t>milestone</w:t>
            </w:r>
            <w:proofErr w:type="spellEnd"/>
            <w:r w:rsidRPr="00403135">
              <w:rPr>
                <w:b/>
                <w:sz w:val="21"/>
                <w:szCs w:val="21"/>
                <w:lang w:val="fr-FR"/>
              </w:rPr>
              <w:t xml:space="preserve"> </w:t>
            </w:r>
          </w:p>
          <w:p w14:paraId="00000166" w14:textId="2CD0EE3D" w:rsidR="0035567A" w:rsidRPr="00403135" w:rsidRDefault="00403135">
            <w:pPr>
              <w:jc w:val="center"/>
              <w:rPr>
                <w:b/>
                <w:sz w:val="21"/>
                <w:szCs w:val="21"/>
                <w:lang w:val="fr-FR"/>
              </w:rPr>
            </w:pPr>
            <w:r w:rsidRPr="00403135">
              <w:rPr>
                <w:b/>
                <w:sz w:val="21"/>
                <w:szCs w:val="21"/>
                <w:lang w:val="fr-FR"/>
              </w:rPr>
              <w:t>(</w:t>
            </w:r>
            <w:proofErr w:type="gramStart"/>
            <w:r w:rsidRPr="00403135">
              <w:rPr>
                <w:b/>
                <w:sz w:val="21"/>
                <w:szCs w:val="21"/>
                <w:lang w:val="fr-FR"/>
              </w:rPr>
              <w:t>mi</w:t>
            </w:r>
            <w:proofErr w:type="gramEnd"/>
            <w:r w:rsidRPr="00403135">
              <w:rPr>
                <w:b/>
                <w:sz w:val="21"/>
                <w:szCs w:val="21"/>
                <w:lang w:val="fr-FR"/>
              </w:rPr>
              <w:t>-parcours Nov</w:t>
            </w:r>
            <w:r w:rsidR="00737B1A">
              <w:rPr>
                <w:b/>
                <w:sz w:val="21"/>
                <w:szCs w:val="21"/>
                <w:lang w:val="fr-FR"/>
              </w:rPr>
              <w:t>embre</w:t>
            </w:r>
            <w:r w:rsidRPr="00403135">
              <w:rPr>
                <w:b/>
                <w:sz w:val="21"/>
                <w:szCs w:val="21"/>
                <w:lang w:val="fr-FR"/>
              </w:rPr>
              <w:t xml:space="preserve"> 2021)</w:t>
            </w:r>
          </w:p>
        </w:tc>
        <w:tc>
          <w:tcPr>
            <w:tcW w:w="2453" w:type="dxa"/>
          </w:tcPr>
          <w:p w14:paraId="75B257F8" w14:textId="77777777" w:rsidR="0035567A" w:rsidRPr="00876DB1" w:rsidRDefault="00403135">
            <w:pPr>
              <w:jc w:val="center"/>
              <w:rPr>
                <w:b/>
                <w:sz w:val="21"/>
                <w:szCs w:val="21"/>
                <w:lang w:val="fr-FR"/>
              </w:rPr>
            </w:pPr>
            <w:r w:rsidRPr="00876DB1">
              <w:rPr>
                <w:b/>
                <w:sz w:val="21"/>
                <w:szCs w:val="21"/>
                <w:lang w:val="fr-FR"/>
              </w:rPr>
              <w:t>Progrès actuel de l’indicateur</w:t>
            </w:r>
            <w:r w:rsidR="00737B1A" w:rsidRPr="00876DB1">
              <w:rPr>
                <w:b/>
                <w:sz w:val="21"/>
                <w:szCs w:val="21"/>
                <w:lang w:val="fr-FR"/>
              </w:rPr>
              <w:t xml:space="preserve"> </w:t>
            </w:r>
          </w:p>
          <w:p w14:paraId="00000167" w14:textId="6C5738DC" w:rsidR="00737B1A" w:rsidRPr="00876DB1" w:rsidRDefault="00737B1A">
            <w:pPr>
              <w:jc w:val="center"/>
              <w:rPr>
                <w:bCs/>
                <w:sz w:val="21"/>
                <w:szCs w:val="21"/>
                <w:lang w:val="fr-FR"/>
              </w:rPr>
            </w:pPr>
            <w:r w:rsidRPr="00876DB1">
              <w:rPr>
                <w:bCs/>
                <w:sz w:val="21"/>
                <w:szCs w:val="21"/>
                <w:lang w:val="fr-FR"/>
              </w:rPr>
              <w:t>31 octobre 2021</w:t>
            </w:r>
          </w:p>
        </w:tc>
        <w:tc>
          <w:tcPr>
            <w:tcW w:w="2250" w:type="dxa"/>
          </w:tcPr>
          <w:p w14:paraId="00000168" w14:textId="77777777" w:rsidR="0035567A" w:rsidRPr="001F458C" w:rsidRDefault="00403135">
            <w:pPr>
              <w:jc w:val="center"/>
              <w:rPr>
                <w:b/>
                <w:sz w:val="21"/>
                <w:szCs w:val="21"/>
                <w:lang w:val="fr-FR"/>
              </w:rPr>
            </w:pPr>
            <w:r w:rsidRPr="001F458C">
              <w:rPr>
                <w:b/>
                <w:sz w:val="21"/>
                <w:szCs w:val="21"/>
                <w:lang w:val="fr-FR"/>
              </w:rPr>
              <w:t>Raisons pour les retards ou changements</w:t>
            </w:r>
          </w:p>
        </w:tc>
      </w:tr>
      <w:tr w:rsidR="002C0A03" w:rsidRPr="00876DB1" w14:paraId="6BB54AB6" w14:textId="77777777" w:rsidTr="00876DB1">
        <w:trPr>
          <w:trHeight w:val="548"/>
        </w:trPr>
        <w:tc>
          <w:tcPr>
            <w:tcW w:w="1057" w:type="dxa"/>
            <w:vMerge w:val="restart"/>
          </w:tcPr>
          <w:p w14:paraId="00000169" w14:textId="77777777" w:rsidR="002C0A03" w:rsidRDefault="002C0A03">
            <w:pPr>
              <w:rPr>
                <w:b/>
                <w:sz w:val="21"/>
                <w:szCs w:val="21"/>
              </w:rPr>
            </w:pPr>
            <w:proofErr w:type="spellStart"/>
            <w:r>
              <w:rPr>
                <w:b/>
                <w:sz w:val="21"/>
                <w:szCs w:val="21"/>
              </w:rPr>
              <w:t>Résultat</w:t>
            </w:r>
            <w:proofErr w:type="spellEnd"/>
            <w:r>
              <w:rPr>
                <w:b/>
                <w:sz w:val="21"/>
                <w:szCs w:val="21"/>
              </w:rPr>
              <w:t xml:space="preserve"> 1</w:t>
            </w:r>
          </w:p>
          <w:p w14:paraId="0000016A" w14:textId="77777777" w:rsidR="002C0A03" w:rsidRDefault="002C0A03">
            <w:pPr>
              <w:rPr>
                <w:b/>
                <w:sz w:val="21"/>
                <w:szCs w:val="21"/>
              </w:rPr>
            </w:pPr>
            <w:r>
              <w:rPr>
                <w:b/>
                <w:sz w:val="21"/>
                <w:szCs w:val="21"/>
              </w:rPr>
              <w:t>     </w:t>
            </w:r>
          </w:p>
        </w:tc>
        <w:tc>
          <w:tcPr>
            <w:tcW w:w="4770" w:type="dxa"/>
            <w:shd w:val="clear" w:color="auto" w:fill="EEECE1"/>
          </w:tcPr>
          <w:p w14:paraId="0000016B" w14:textId="77777777" w:rsidR="002C0A03" w:rsidRPr="00403135" w:rsidRDefault="002C0A03">
            <w:pPr>
              <w:jc w:val="both"/>
              <w:rPr>
                <w:sz w:val="21"/>
                <w:szCs w:val="21"/>
                <w:lang w:val="fr-FR"/>
              </w:rPr>
            </w:pPr>
            <w:r w:rsidRPr="00403135">
              <w:rPr>
                <w:sz w:val="21"/>
                <w:szCs w:val="21"/>
                <w:lang w:val="fr-FR"/>
              </w:rPr>
              <w:t>Indicateur 1.a: Pourcentage de jeunes qui ont entendu parler de la CVJR</w:t>
            </w:r>
          </w:p>
        </w:tc>
        <w:tc>
          <w:tcPr>
            <w:tcW w:w="1058" w:type="dxa"/>
            <w:shd w:val="clear" w:color="auto" w:fill="EEECE1"/>
          </w:tcPr>
          <w:p w14:paraId="0000016C" w14:textId="77777777" w:rsidR="002C0A03" w:rsidRDefault="002C0A03">
            <w:pPr>
              <w:rPr>
                <w:sz w:val="21"/>
                <w:szCs w:val="21"/>
              </w:rPr>
            </w:pPr>
            <w:r>
              <w:rPr>
                <w:sz w:val="21"/>
                <w:szCs w:val="21"/>
              </w:rPr>
              <w:t>31.84%</w:t>
            </w:r>
          </w:p>
        </w:tc>
        <w:tc>
          <w:tcPr>
            <w:tcW w:w="1695" w:type="dxa"/>
            <w:shd w:val="clear" w:color="auto" w:fill="EEECE1"/>
          </w:tcPr>
          <w:p w14:paraId="0000016D" w14:textId="77777777" w:rsidR="002C0A03" w:rsidRDefault="002C0A03">
            <w:pPr>
              <w:rPr>
                <w:sz w:val="21"/>
                <w:szCs w:val="21"/>
              </w:rPr>
            </w:pPr>
            <w:r>
              <w:rPr>
                <w:sz w:val="21"/>
                <w:szCs w:val="21"/>
              </w:rPr>
              <w:t>Augmentation de 10%</w:t>
            </w:r>
          </w:p>
        </w:tc>
        <w:tc>
          <w:tcPr>
            <w:tcW w:w="1747" w:type="dxa"/>
            <w:shd w:val="clear" w:color="auto" w:fill="D9D9D9" w:themeFill="background1" w:themeFillShade="D9"/>
          </w:tcPr>
          <w:p w14:paraId="0000016E" w14:textId="77777777" w:rsidR="002C0A03" w:rsidRDefault="002C0A03">
            <w:pPr>
              <w:rPr>
                <w:sz w:val="21"/>
                <w:szCs w:val="21"/>
              </w:rPr>
            </w:pPr>
            <w:r>
              <w:rPr>
                <w:sz w:val="21"/>
                <w:szCs w:val="21"/>
              </w:rPr>
              <w:t>N/A</w:t>
            </w:r>
          </w:p>
          <w:p w14:paraId="0000016F" w14:textId="77777777" w:rsidR="002C0A03" w:rsidRDefault="002C0A03">
            <w:pPr>
              <w:rPr>
                <w:sz w:val="21"/>
                <w:szCs w:val="21"/>
              </w:rPr>
            </w:pPr>
          </w:p>
        </w:tc>
        <w:tc>
          <w:tcPr>
            <w:tcW w:w="2453" w:type="dxa"/>
          </w:tcPr>
          <w:p w14:paraId="00000170" w14:textId="2ED3ADBF" w:rsidR="002C0A03" w:rsidRPr="00876DB1" w:rsidRDefault="002C0A03">
            <w:pPr>
              <w:rPr>
                <w:sz w:val="21"/>
                <w:szCs w:val="21"/>
                <w:lang w:val="fr-FR"/>
              </w:rPr>
            </w:pPr>
            <w:r w:rsidRPr="00876DB1">
              <w:rPr>
                <w:sz w:val="21"/>
                <w:szCs w:val="21"/>
                <w:lang w:val="fr-FR"/>
              </w:rPr>
              <w:t>N/A</w:t>
            </w:r>
          </w:p>
          <w:p w14:paraId="00000171" w14:textId="77777777" w:rsidR="002C0A03" w:rsidRPr="00876DB1" w:rsidRDefault="002C0A03">
            <w:pPr>
              <w:rPr>
                <w:sz w:val="21"/>
                <w:szCs w:val="21"/>
                <w:lang w:val="fr-FR"/>
              </w:rPr>
            </w:pPr>
          </w:p>
        </w:tc>
        <w:tc>
          <w:tcPr>
            <w:tcW w:w="2250" w:type="dxa"/>
            <w:vMerge w:val="restart"/>
          </w:tcPr>
          <w:p w14:paraId="00000172" w14:textId="4E605CDE" w:rsidR="002C0A03" w:rsidRPr="00876DB1" w:rsidRDefault="002C0A03" w:rsidP="008B667C">
            <w:pPr>
              <w:rPr>
                <w:sz w:val="21"/>
                <w:szCs w:val="21"/>
                <w:highlight w:val="yellow"/>
                <w:lang w:val="fr-FR"/>
              </w:rPr>
            </w:pPr>
            <w:r w:rsidRPr="005124DB">
              <w:rPr>
                <w:bCs/>
                <w:sz w:val="21"/>
                <w:szCs w:val="21"/>
                <w:lang w:val="fr-FR"/>
              </w:rPr>
              <w:t>Indicateur</w:t>
            </w:r>
            <w:r>
              <w:rPr>
                <w:bCs/>
                <w:sz w:val="21"/>
                <w:szCs w:val="21"/>
                <w:lang w:val="fr-FR"/>
              </w:rPr>
              <w:t>s</w:t>
            </w:r>
            <w:r w:rsidRPr="005124DB">
              <w:rPr>
                <w:bCs/>
                <w:sz w:val="21"/>
                <w:szCs w:val="21"/>
                <w:lang w:val="fr-FR"/>
              </w:rPr>
              <w:t xml:space="preserve"> à mesurer lors de l’évaluation finale et de l’enquête PNUD-SIPRI 2022</w:t>
            </w:r>
          </w:p>
        </w:tc>
      </w:tr>
      <w:tr w:rsidR="002C0A03" w14:paraId="25002BEB" w14:textId="77777777" w:rsidTr="00876DB1">
        <w:trPr>
          <w:trHeight w:val="548"/>
        </w:trPr>
        <w:tc>
          <w:tcPr>
            <w:tcW w:w="1057" w:type="dxa"/>
            <w:vMerge/>
          </w:tcPr>
          <w:p w14:paraId="00000173" w14:textId="77777777" w:rsidR="002C0A03" w:rsidRPr="00876DB1" w:rsidRDefault="002C0A03">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74" w14:textId="77777777" w:rsidR="002C0A03" w:rsidRPr="00403135" w:rsidRDefault="002C0A03">
            <w:pPr>
              <w:jc w:val="both"/>
              <w:rPr>
                <w:sz w:val="21"/>
                <w:szCs w:val="21"/>
                <w:lang w:val="fr-FR"/>
              </w:rPr>
            </w:pPr>
            <w:r w:rsidRPr="00403135">
              <w:rPr>
                <w:sz w:val="21"/>
                <w:szCs w:val="21"/>
                <w:lang w:val="fr-FR"/>
              </w:rPr>
              <w:t>Indicateur 1.b: Pourcentage de jeunes qui se sentent concernés par le travail de la CVJR</w:t>
            </w:r>
          </w:p>
        </w:tc>
        <w:tc>
          <w:tcPr>
            <w:tcW w:w="1058" w:type="dxa"/>
            <w:shd w:val="clear" w:color="auto" w:fill="EEECE1"/>
          </w:tcPr>
          <w:p w14:paraId="00000175" w14:textId="77777777" w:rsidR="002C0A03" w:rsidRDefault="002C0A03">
            <w:pPr>
              <w:rPr>
                <w:sz w:val="21"/>
                <w:szCs w:val="21"/>
              </w:rPr>
            </w:pPr>
            <w:r>
              <w:rPr>
                <w:sz w:val="21"/>
                <w:szCs w:val="21"/>
              </w:rPr>
              <w:t>67.27%</w:t>
            </w:r>
          </w:p>
        </w:tc>
        <w:tc>
          <w:tcPr>
            <w:tcW w:w="1695" w:type="dxa"/>
            <w:shd w:val="clear" w:color="auto" w:fill="EEECE1"/>
          </w:tcPr>
          <w:p w14:paraId="00000176" w14:textId="77777777" w:rsidR="002C0A03" w:rsidRDefault="002C0A03">
            <w:pPr>
              <w:rPr>
                <w:sz w:val="21"/>
                <w:szCs w:val="21"/>
              </w:rPr>
            </w:pPr>
            <w:r>
              <w:rPr>
                <w:sz w:val="21"/>
                <w:szCs w:val="21"/>
              </w:rPr>
              <w:t>Augmentation de 10%</w:t>
            </w:r>
          </w:p>
        </w:tc>
        <w:tc>
          <w:tcPr>
            <w:tcW w:w="1747" w:type="dxa"/>
            <w:shd w:val="clear" w:color="auto" w:fill="D9D9D9" w:themeFill="background1" w:themeFillShade="D9"/>
          </w:tcPr>
          <w:p w14:paraId="00000177" w14:textId="77777777" w:rsidR="002C0A03" w:rsidRDefault="002C0A03">
            <w:pPr>
              <w:rPr>
                <w:sz w:val="21"/>
                <w:szCs w:val="21"/>
              </w:rPr>
            </w:pPr>
            <w:r>
              <w:rPr>
                <w:sz w:val="21"/>
                <w:szCs w:val="21"/>
              </w:rPr>
              <w:t>N/A</w:t>
            </w:r>
          </w:p>
          <w:p w14:paraId="00000178" w14:textId="77777777" w:rsidR="002C0A03" w:rsidRDefault="002C0A03">
            <w:pPr>
              <w:rPr>
                <w:sz w:val="21"/>
                <w:szCs w:val="21"/>
              </w:rPr>
            </w:pPr>
          </w:p>
        </w:tc>
        <w:tc>
          <w:tcPr>
            <w:tcW w:w="2453" w:type="dxa"/>
          </w:tcPr>
          <w:p w14:paraId="00000179" w14:textId="77777777" w:rsidR="002C0A03" w:rsidRPr="00D93FCD" w:rsidRDefault="002C0A03">
            <w:pPr>
              <w:rPr>
                <w:sz w:val="21"/>
                <w:szCs w:val="21"/>
              </w:rPr>
            </w:pPr>
            <w:r w:rsidRPr="00D93FCD">
              <w:rPr>
                <w:sz w:val="21"/>
                <w:szCs w:val="21"/>
              </w:rPr>
              <w:t>N/A</w:t>
            </w:r>
          </w:p>
          <w:p w14:paraId="0000017A" w14:textId="77777777" w:rsidR="002C0A03" w:rsidRPr="00D93FCD" w:rsidRDefault="002C0A03">
            <w:pPr>
              <w:rPr>
                <w:sz w:val="21"/>
                <w:szCs w:val="21"/>
              </w:rPr>
            </w:pPr>
          </w:p>
        </w:tc>
        <w:tc>
          <w:tcPr>
            <w:tcW w:w="2250" w:type="dxa"/>
            <w:vMerge/>
          </w:tcPr>
          <w:p w14:paraId="0000017B" w14:textId="0C71C66C" w:rsidR="002C0A03" w:rsidRDefault="002C0A03" w:rsidP="008B667C">
            <w:pPr>
              <w:rPr>
                <w:sz w:val="21"/>
                <w:szCs w:val="21"/>
                <w:highlight w:val="yellow"/>
              </w:rPr>
            </w:pPr>
          </w:p>
        </w:tc>
      </w:tr>
      <w:tr w:rsidR="002C0A03" w14:paraId="12A1ABB8" w14:textId="77777777" w:rsidTr="00876DB1">
        <w:trPr>
          <w:trHeight w:val="548"/>
        </w:trPr>
        <w:tc>
          <w:tcPr>
            <w:tcW w:w="1057" w:type="dxa"/>
            <w:vMerge/>
          </w:tcPr>
          <w:p w14:paraId="0000017C" w14:textId="77777777" w:rsidR="002C0A03" w:rsidRDefault="002C0A03">
            <w:pPr>
              <w:widowControl w:val="0"/>
              <w:pBdr>
                <w:top w:val="nil"/>
                <w:left w:val="nil"/>
                <w:bottom w:val="nil"/>
                <w:right w:val="nil"/>
                <w:between w:val="nil"/>
              </w:pBdr>
              <w:spacing w:line="276" w:lineRule="auto"/>
              <w:rPr>
                <w:sz w:val="21"/>
                <w:szCs w:val="21"/>
              </w:rPr>
            </w:pPr>
          </w:p>
        </w:tc>
        <w:tc>
          <w:tcPr>
            <w:tcW w:w="4770" w:type="dxa"/>
            <w:shd w:val="clear" w:color="auto" w:fill="EEECE1"/>
          </w:tcPr>
          <w:p w14:paraId="0000017D" w14:textId="77777777" w:rsidR="002C0A03" w:rsidRPr="00403135" w:rsidRDefault="002C0A03">
            <w:pPr>
              <w:jc w:val="both"/>
              <w:rPr>
                <w:sz w:val="21"/>
                <w:szCs w:val="21"/>
                <w:lang w:val="fr-FR"/>
              </w:rPr>
            </w:pPr>
            <w:r w:rsidRPr="00403135">
              <w:rPr>
                <w:sz w:val="21"/>
                <w:szCs w:val="21"/>
                <w:lang w:val="fr-FR"/>
              </w:rPr>
              <w:t>Indicateur 1.c. Pourcentage de jeunes qui sont prêt à s’impliquer pour appuyer la CVJR dans la réalisation de ses missions</w:t>
            </w:r>
          </w:p>
        </w:tc>
        <w:tc>
          <w:tcPr>
            <w:tcW w:w="1058" w:type="dxa"/>
            <w:shd w:val="clear" w:color="auto" w:fill="EEECE1"/>
          </w:tcPr>
          <w:p w14:paraId="0000017E" w14:textId="77777777" w:rsidR="002C0A03" w:rsidRDefault="002C0A03">
            <w:pPr>
              <w:rPr>
                <w:sz w:val="21"/>
                <w:szCs w:val="21"/>
              </w:rPr>
            </w:pPr>
            <w:r>
              <w:rPr>
                <w:sz w:val="21"/>
                <w:szCs w:val="21"/>
              </w:rPr>
              <w:t>78.42%</w:t>
            </w:r>
          </w:p>
        </w:tc>
        <w:tc>
          <w:tcPr>
            <w:tcW w:w="1695" w:type="dxa"/>
            <w:shd w:val="clear" w:color="auto" w:fill="EEECE1"/>
          </w:tcPr>
          <w:p w14:paraId="0000017F" w14:textId="77777777" w:rsidR="002C0A03" w:rsidRDefault="002C0A03">
            <w:pPr>
              <w:rPr>
                <w:sz w:val="21"/>
                <w:szCs w:val="21"/>
              </w:rPr>
            </w:pPr>
            <w:r>
              <w:rPr>
                <w:sz w:val="21"/>
                <w:szCs w:val="21"/>
              </w:rPr>
              <w:t>Augmentation de 10%</w:t>
            </w:r>
          </w:p>
        </w:tc>
        <w:tc>
          <w:tcPr>
            <w:tcW w:w="1747" w:type="dxa"/>
            <w:shd w:val="clear" w:color="auto" w:fill="D9D9D9" w:themeFill="background1" w:themeFillShade="D9"/>
          </w:tcPr>
          <w:p w14:paraId="00000180" w14:textId="77777777" w:rsidR="002C0A03" w:rsidRDefault="002C0A03">
            <w:pPr>
              <w:rPr>
                <w:sz w:val="21"/>
                <w:szCs w:val="21"/>
              </w:rPr>
            </w:pPr>
            <w:r>
              <w:rPr>
                <w:sz w:val="21"/>
                <w:szCs w:val="21"/>
              </w:rPr>
              <w:t>N/A</w:t>
            </w:r>
          </w:p>
          <w:p w14:paraId="00000181" w14:textId="77777777" w:rsidR="002C0A03" w:rsidRDefault="002C0A03">
            <w:pPr>
              <w:rPr>
                <w:sz w:val="21"/>
                <w:szCs w:val="21"/>
              </w:rPr>
            </w:pPr>
          </w:p>
        </w:tc>
        <w:tc>
          <w:tcPr>
            <w:tcW w:w="2453" w:type="dxa"/>
          </w:tcPr>
          <w:p w14:paraId="00000182" w14:textId="77777777" w:rsidR="002C0A03" w:rsidRPr="00D93FCD" w:rsidRDefault="002C0A03">
            <w:pPr>
              <w:rPr>
                <w:sz w:val="21"/>
                <w:szCs w:val="21"/>
              </w:rPr>
            </w:pPr>
            <w:r w:rsidRPr="00D93FCD">
              <w:rPr>
                <w:sz w:val="21"/>
                <w:szCs w:val="21"/>
              </w:rPr>
              <w:t>N/A</w:t>
            </w:r>
          </w:p>
          <w:p w14:paraId="00000183" w14:textId="77777777" w:rsidR="002C0A03" w:rsidRPr="00D93FCD" w:rsidRDefault="002C0A03">
            <w:pPr>
              <w:rPr>
                <w:sz w:val="21"/>
                <w:szCs w:val="21"/>
              </w:rPr>
            </w:pPr>
          </w:p>
        </w:tc>
        <w:tc>
          <w:tcPr>
            <w:tcW w:w="2250" w:type="dxa"/>
            <w:vMerge/>
          </w:tcPr>
          <w:p w14:paraId="00000184" w14:textId="1924730A" w:rsidR="002C0A03" w:rsidRDefault="002C0A03">
            <w:pPr>
              <w:rPr>
                <w:sz w:val="21"/>
                <w:szCs w:val="21"/>
                <w:highlight w:val="yellow"/>
              </w:rPr>
            </w:pPr>
          </w:p>
        </w:tc>
      </w:tr>
      <w:tr w:rsidR="0035567A" w:rsidRPr="00876DB1" w14:paraId="5F45610C" w14:textId="77777777" w:rsidTr="00876DB1">
        <w:trPr>
          <w:trHeight w:val="548"/>
        </w:trPr>
        <w:tc>
          <w:tcPr>
            <w:tcW w:w="1057" w:type="dxa"/>
            <w:vMerge w:val="restart"/>
          </w:tcPr>
          <w:p w14:paraId="00000185" w14:textId="77777777" w:rsidR="0035567A" w:rsidRDefault="00403135">
            <w:pPr>
              <w:rPr>
                <w:sz w:val="21"/>
                <w:szCs w:val="21"/>
              </w:rPr>
            </w:pPr>
            <w:proofErr w:type="spellStart"/>
            <w:r>
              <w:rPr>
                <w:sz w:val="21"/>
                <w:szCs w:val="21"/>
              </w:rPr>
              <w:t>Produit</w:t>
            </w:r>
            <w:proofErr w:type="spellEnd"/>
            <w:r>
              <w:rPr>
                <w:sz w:val="21"/>
                <w:szCs w:val="21"/>
              </w:rPr>
              <w:t xml:space="preserve"> 1.1</w:t>
            </w:r>
          </w:p>
          <w:p w14:paraId="00000186" w14:textId="77777777" w:rsidR="0035567A" w:rsidRDefault="00403135">
            <w:pPr>
              <w:rPr>
                <w:sz w:val="21"/>
                <w:szCs w:val="21"/>
              </w:rPr>
            </w:pPr>
            <w:r>
              <w:rPr>
                <w:b/>
                <w:sz w:val="21"/>
                <w:szCs w:val="21"/>
              </w:rPr>
              <w:t>     </w:t>
            </w:r>
          </w:p>
          <w:p w14:paraId="00000187" w14:textId="77777777" w:rsidR="0035567A" w:rsidRDefault="0035567A">
            <w:pPr>
              <w:rPr>
                <w:b/>
                <w:sz w:val="21"/>
                <w:szCs w:val="21"/>
              </w:rPr>
            </w:pPr>
          </w:p>
        </w:tc>
        <w:tc>
          <w:tcPr>
            <w:tcW w:w="4770" w:type="dxa"/>
            <w:shd w:val="clear" w:color="auto" w:fill="EEECE1"/>
          </w:tcPr>
          <w:p w14:paraId="00000188" w14:textId="420057E2" w:rsidR="0035567A" w:rsidRPr="00403135" w:rsidRDefault="00403135">
            <w:pPr>
              <w:jc w:val="both"/>
              <w:rPr>
                <w:sz w:val="21"/>
                <w:szCs w:val="21"/>
                <w:lang w:val="fr-FR"/>
              </w:rPr>
            </w:pPr>
            <w:r w:rsidRPr="00403135">
              <w:rPr>
                <w:sz w:val="21"/>
                <w:szCs w:val="21"/>
                <w:lang w:val="fr-FR"/>
              </w:rPr>
              <w:t xml:space="preserve">Indicateur 1.1.1. Nombre de membres et leaders d’organisations de jeunes ayant participé à des formations sur la justice transitionnelle </w:t>
            </w:r>
          </w:p>
          <w:p w14:paraId="00000189" w14:textId="77777777" w:rsidR="0035567A" w:rsidRDefault="00403135">
            <w:pPr>
              <w:jc w:val="both"/>
              <w:rPr>
                <w:sz w:val="21"/>
                <w:szCs w:val="21"/>
              </w:rPr>
            </w:pPr>
            <w:r>
              <w:rPr>
                <w:b/>
                <w:sz w:val="21"/>
                <w:szCs w:val="21"/>
              </w:rPr>
              <w:t>     </w:t>
            </w:r>
          </w:p>
        </w:tc>
        <w:tc>
          <w:tcPr>
            <w:tcW w:w="1058" w:type="dxa"/>
            <w:shd w:val="clear" w:color="auto" w:fill="EEECE1"/>
          </w:tcPr>
          <w:p w14:paraId="0000018A" w14:textId="77777777" w:rsidR="0035567A" w:rsidRDefault="00403135">
            <w:pPr>
              <w:rPr>
                <w:sz w:val="21"/>
                <w:szCs w:val="21"/>
              </w:rPr>
            </w:pPr>
            <w:r>
              <w:rPr>
                <w:sz w:val="21"/>
                <w:szCs w:val="21"/>
              </w:rPr>
              <w:t>     15</w:t>
            </w:r>
          </w:p>
        </w:tc>
        <w:tc>
          <w:tcPr>
            <w:tcW w:w="1695" w:type="dxa"/>
            <w:shd w:val="clear" w:color="auto" w:fill="EEECE1"/>
          </w:tcPr>
          <w:p w14:paraId="0000018B" w14:textId="77777777" w:rsidR="0035567A" w:rsidRDefault="00403135">
            <w:pPr>
              <w:rPr>
                <w:sz w:val="21"/>
                <w:szCs w:val="21"/>
              </w:rPr>
            </w:pPr>
            <w:r>
              <w:rPr>
                <w:sz w:val="21"/>
                <w:szCs w:val="21"/>
              </w:rPr>
              <w:t>     50</w:t>
            </w:r>
          </w:p>
        </w:tc>
        <w:tc>
          <w:tcPr>
            <w:tcW w:w="1747" w:type="dxa"/>
            <w:shd w:val="clear" w:color="auto" w:fill="D9D9D9" w:themeFill="background1" w:themeFillShade="D9"/>
          </w:tcPr>
          <w:p w14:paraId="0000018C" w14:textId="77777777" w:rsidR="0035567A" w:rsidRDefault="00403135">
            <w:pPr>
              <w:rPr>
                <w:sz w:val="21"/>
                <w:szCs w:val="21"/>
              </w:rPr>
            </w:pPr>
            <w:r>
              <w:rPr>
                <w:sz w:val="21"/>
                <w:szCs w:val="21"/>
              </w:rPr>
              <w:t>     50</w:t>
            </w:r>
          </w:p>
        </w:tc>
        <w:tc>
          <w:tcPr>
            <w:tcW w:w="2453" w:type="dxa"/>
          </w:tcPr>
          <w:p w14:paraId="0000018D" w14:textId="05B0E399" w:rsidR="0035567A" w:rsidRPr="00946CC4" w:rsidRDefault="00B17DC4">
            <w:pPr>
              <w:rPr>
                <w:sz w:val="21"/>
                <w:szCs w:val="21"/>
                <w:lang w:val="fr-FR"/>
              </w:rPr>
            </w:pPr>
            <w:r>
              <w:rPr>
                <w:sz w:val="21"/>
                <w:szCs w:val="21"/>
                <w:lang w:val="fr-FR"/>
              </w:rPr>
              <w:t>3</w:t>
            </w:r>
            <w:r w:rsidR="00755F03" w:rsidRPr="00946CC4">
              <w:rPr>
                <w:sz w:val="21"/>
                <w:szCs w:val="21"/>
                <w:lang w:val="fr-FR"/>
              </w:rPr>
              <w:t>8</w:t>
            </w:r>
            <w:r w:rsidR="00403135" w:rsidRPr="00946CC4">
              <w:rPr>
                <w:sz w:val="21"/>
                <w:szCs w:val="21"/>
                <w:lang w:val="fr-FR"/>
              </w:rPr>
              <w:t xml:space="preserve"> participants aux sessions de formation dont </w:t>
            </w:r>
            <w:r w:rsidR="00BC58D1">
              <w:rPr>
                <w:sz w:val="21"/>
                <w:szCs w:val="21"/>
                <w:lang w:val="fr-FR"/>
              </w:rPr>
              <w:t>21</w:t>
            </w:r>
            <w:r w:rsidR="00403135" w:rsidRPr="00946CC4">
              <w:rPr>
                <w:sz w:val="21"/>
                <w:szCs w:val="21"/>
                <w:lang w:val="fr-FR"/>
              </w:rPr>
              <w:t xml:space="preserve"> jeunes femmes :</w:t>
            </w:r>
          </w:p>
          <w:p w14:paraId="64982044" w14:textId="598DCC7C" w:rsidR="00BC58D1" w:rsidRDefault="00403135">
            <w:pPr>
              <w:rPr>
                <w:sz w:val="21"/>
                <w:szCs w:val="21"/>
                <w:lang w:val="fr-FR"/>
              </w:rPr>
            </w:pPr>
            <w:r w:rsidRPr="00946CC4">
              <w:rPr>
                <w:sz w:val="21"/>
                <w:szCs w:val="21"/>
                <w:lang w:val="fr-FR"/>
              </w:rPr>
              <w:t>-</w:t>
            </w:r>
            <w:r w:rsidR="00BC58D1">
              <w:rPr>
                <w:sz w:val="21"/>
                <w:szCs w:val="21"/>
                <w:lang w:val="fr-FR"/>
              </w:rPr>
              <w:t xml:space="preserve"> 1 adolescente</w:t>
            </w:r>
            <w:r w:rsidR="00A235FA">
              <w:rPr>
                <w:sz w:val="21"/>
                <w:szCs w:val="21"/>
                <w:lang w:val="fr-FR"/>
              </w:rPr>
              <w:t xml:space="preserve"> 15-18 ans</w:t>
            </w:r>
            <w:r w:rsidRPr="00946CC4">
              <w:rPr>
                <w:sz w:val="21"/>
                <w:szCs w:val="21"/>
                <w:lang w:val="fr-FR"/>
              </w:rPr>
              <w:t xml:space="preserve"> </w:t>
            </w:r>
          </w:p>
          <w:p w14:paraId="0000018E" w14:textId="6E180ED7" w:rsidR="0035567A" w:rsidRPr="00946CC4" w:rsidRDefault="00A235FA">
            <w:pPr>
              <w:rPr>
                <w:sz w:val="21"/>
                <w:szCs w:val="21"/>
                <w:lang w:val="fr-FR"/>
              </w:rPr>
            </w:pPr>
            <w:r>
              <w:rPr>
                <w:sz w:val="21"/>
                <w:szCs w:val="21"/>
                <w:lang w:val="fr-FR"/>
              </w:rPr>
              <w:t>- 15</w:t>
            </w:r>
            <w:r w:rsidR="00403135" w:rsidRPr="00946CC4">
              <w:rPr>
                <w:sz w:val="21"/>
                <w:szCs w:val="21"/>
                <w:lang w:val="fr-FR"/>
              </w:rPr>
              <w:t xml:space="preserve"> jeunes 19-24 ans</w:t>
            </w:r>
          </w:p>
          <w:p w14:paraId="0000018F" w14:textId="0CF62A02" w:rsidR="0035567A" w:rsidRPr="00D93FCD" w:rsidRDefault="00403135">
            <w:pPr>
              <w:rPr>
                <w:sz w:val="21"/>
                <w:szCs w:val="21"/>
                <w:lang w:val="fr-FR"/>
              </w:rPr>
            </w:pPr>
            <w:r w:rsidRPr="00946CC4">
              <w:rPr>
                <w:sz w:val="21"/>
                <w:szCs w:val="21"/>
                <w:lang w:val="fr-FR"/>
              </w:rPr>
              <w:t xml:space="preserve">- </w:t>
            </w:r>
            <w:r w:rsidR="0014356D">
              <w:rPr>
                <w:sz w:val="21"/>
                <w:szCs w:val="21"/>
                <w:lang w:val="fr-FR"/>
              </w:rPr>
              <w:t>9</w:t>
            </w:r>
            <w:r w:rsidRPr="00D93FCD">
              <w:rPr>
                <w:sz w:val="21"/>
                <w:szCs w:val="21"/>
                <w:lang w:val="fr-FR"/>
              </w:rPr>
              <w:t xml:space="preserve"> jeunes 25-30 ans</w:t>
            </w:r>
          </w:p>
          <w:p w14:paraId="00000190" w14:textId="77777777" w:rsidR="0035567A" w:rsidRPr="00D93FCD" w:rsidRDefault="00403135">
            <w:pPr>
              <w:rPr>
                <w:sz w:val="21"/>
                <w:szCs w:val="21"/>
                <w:lang w:val="fr-FR"/>
              </w:rPr>
            </w:pPr>
            <w:r w:rsidRPr="00D93FCD">
              <w:rPr>
                <w:sz w:val="21"/>
                <w:szCs w:val="21"/>
                <w:lang w:val="fr-FR"/>
              </w:rPr>
              <w:t xml:space="preserve">- 12 participants 31-35 ans </w:t>
            </w:r>
          </w:p>
          <w:p w14:paraId="0C8F9409" w14:textId="77777777" w:rsidR="00745B50" w:rsidRPr="007B5A97" w:rsidRDefault="00403135">
            <w:pPr>
              <w:rPr>
                <w:sz w:val="21"/>
                <w:szCs w:val="21"/>
                <w:lang w:val="fr-FR"/>
              </w:rPr>
            </w:pPr>
            <w:r w:rsidRPr="007B5A97">
              <w:rPr>
                <w:sz w:val="21"/>
                <w:szCs w:val="21"/>
                <w:lang w:val="fr-FR"/>
              </w:rPr>
              <w:t xml:space="preserve">- 1 participante 36-40 ans </w:t>
            </w:r>
          </w:p>
          <w:p w14:paraId="00000191" w14:textId="776547A4" w:rsidR="00216C72" w:rsidRPr="007B5A97" w:rsidRDefault="00216C72">
            <w:pPr>
              <w:rPr>
                <w:sz w:val="21"/>
                <w:szCs w:val="21"/>
                <w:lang w:val="fr-FR"/>
              </w:rPr>
            </w:pPr>
          </w:p>
        </w:tc>
        <w:tc>
          <w:tcPr>
            <w:tcW w:w="2250" w:type="dxa"/>
            <w:shd w:val="clear" w:color="auto" w:fill="auto"/>
          </w:tcPr>
          <w:p w14:paraId="00000192" w14:textId="47DEB119" w:rsidR="0035567A" w:rsidRPr="00946CC4" w:rsidRDefault="00D746AB">
            <w:pPr>
              <w:rPr>
                <w:sz w:val="21"/>
                <w:szCs w:val="21"/>
                <w:highlight w:val="yellow"/>
                <w:lang w:val="fr-FR"/>
              </w:rPr>
            </w:pPr>
            <w:r w:rsidRPr="00946CC4">
              <w:rPr>
                <w:sz w:val="21"/>
                <w:szCs w:val="21"/>
                <w:lang w:val="fr-FR"/>
              </w:rPr>
              <w:t xml:space="preserve">Les formations vont se poursuivre dans les </w:t>
            </w:r>
            <w:r>
              <w:rPr>
                <w:sz w:val="21"/>
                <w:szCs w:val="21"/>
                <w:lang w:val="fr-FR"/>
              </w:rPr>
              <w:t xml:space="preserve">autres </w:t>
            </w:r>
            <w:r w:rsidRPr="00946CC4">
              <w:rPr>
                <w:sz w:val="21"/>
                <w:szCs w:val="21"/>
                <w:lang w:val="fr-FR"/>
              </w:rPr>
              <w:t>régions d’ici la fin de l’année 2021</w:t>
            </w:r>
          </w:p>
        </w:tc>
      </w:tr>
      <w:tr w:rsidR="0035567A" w:rsidRPr="005A677D" w14:paraId="03A8F3D6" w14:textId="77777777" w:rsidTr="00876DB1">
        <w:trPr>
          <w:trHeight w:val="512"/>
        </w:trPr>
        <w:tc>
          <w:tcPr>
            <w:tcW w:w="1057" w:type="dxa"/>
            <w:vMerge/>
          </w:tcPr>
          <w:p w14:paraId="00000193" w14:textId="77777777" w:rsidR="0035567A" w:rsidRPr="00946CC4" w:rsidRDefault="0035567A">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94" w14:textId="77777777" w:rsidR="0035567A" w:rsidRPr="00403135" w:rsidRDefault="00403135">
            <w:pPr>
              <w:jc w:val="both"/>
              <w:rPr>
                <w:sz w:val="21"/>
                <w:szCs w:val="21"/>
                <w:lang w:val="fr-FR"/>
              </w:rPr>
            </w:pPr>
            <w:r w:rsidRPr="00403135">
              <w:rPr>
                <w:sz w:val="21"/>
                <w:szCs w:val="21"/>
                <w:lang w:val="fr-FR"/>
              </w:rPr>
              <w:t>Indicateur 1.1.2. Nombre de jeunes d’OSC formés sur les méthodologies de collecte et d’analyse de données</w:t>
            </w:r>
          </w:p>
          <w:p w14:paraId="00000195" w14:textId="77777777" w:rsidR="0035567A" w:rsidRDefault="00403135">
            <w:pPr>
              <w:jc w:val="both"/>
              <w:rPr>
                <w:sz w:val="21"/>
                <w:szCs w:val="21"/>
              </w:rPr>
            </w:pPr>
            <w:r>
              <w:rPr>
                <w:b/>
                <w:sz w:val="21"/>
                <w:szCs w:val="21"/>
              </w:rPr>
              <w:t>     </w:t>
            </w:r>
          </w:p>
        </w:tc>
        <w:tc>
          <w:tcPr>
            <w:tcW w:w="1058" w:type="dxa"/>
            <w:shd w:val="clear" w:color="auto" w:fill="EEECE1"/>
          </w:tcPr>
          <w:p w14:paraId="00000196" w14:textId="77777777" w:rsidR="0035567A" w:rsidRDefault="00403135">
            <w:pPr>
              <w:rPr>
                <w:sz w:val="21"/>
                <w:szCs w:val="21"/>
              </w:rPr>
            </w:pPr>
            <w:r>
              <w:rPr>
                <w:sz w:val="21"/>
                <w:szCs w:val="21"/>
              </w:rPr>
              <w:t>0     </w:t>
            </w:r>
          </w:p>
        </w:tc>
        <w:tc>
          <w:tcPr>
            <w:tcW w:w="1695" w:type="dxa"/>
            <w:shd w:val="clear" w:color="auto" w:fill="EEECE1"/>
          </w:tcPr>
          <w:p w14:paraId="00000197" w14:textId="77777777" w:rsidR="0035567A" w:rsidRDefault="00403135">
            <w:pPr>
              <w:rPr>
                <w:sz w:val="21"/>
                <w:szCs w:val="21"/>
              </w:rPr>
            </w:pPr>
            <w:r>
              <w:rPr>
                <w:sz w:val="21"/>
                <w:szCs w:val="21"/>
              </w:rPr>
              <w:t>15     </w:t>
            </w:r>
          </w:p>
        </w:tc>
        <w:tc>
          <w:tcPr>
            <w:tcW w:w="1747" w:type="dxa"/>
            <w:shd w:val="clear" w:color="auto" w:fill="D9D9D9" w:themeFill="background1" w:themeFillShade="D9"/>
          </w:tcPr>
          <w:p w14:paraId="00000198" w14:textId="77777777" w:rsidR="0035567A" w:rsidRDefault="00403135">
            <w:pPr>
              <w:rPr>
                <w:sz w:val="21"/>
                <w:szCs w:val="21"/>
              </w:rPr>
            </w:pPr>
            <w:r>
              <w:rPr>
                <w:sz w:val="21"/>
                <w:szCs w:val="21"/>
              </w:rPr>
              <w:t>15     </w:t>
            </w:r>
          </w:p>
        </w:tc>
        <w:tc>
          <w:tcPr>
            <w:tcW w:w="2453" w:type="dxa"/>
            <w:shd w:val="clear" w:color="auto" w:fill="auto"/>
          </w:tcPr>
          <w:p w14:paraId="00000199" w14:textId="121A834A" w:rsidR="0035567A" w:rsidRPr="001F458C" w:rsidRDefault="00E76037">
            <w:pPr>
              <w:rPr>
                <w:sz w:val="21"/>
                <w:szCs w:val="21"/>
                <w:lang w:val="fr-FR"/>
              </w:rPr>
            </w:pPr>
            <w:r w:rsidRPr="001F458C">
              <w:rPr>
                <w:sz w:val="21"/>
                <w:szCs w:val="21"/>
                <w:lang w:val="fr-FR"/>
              </w:rPr>
              <w:t>15 jeunes dont 3 femmes (qui ont suivi la formation à Bamako) et 5 autres dont 2 femmes (de R2JTIM) ont bénéficié de la restitution et ont participé à la consultation de leurs pairs aux fins de l’étude.</w:t>
            </w:r>
          </w:p>
        </w:tc>
        <w:tc>
          <w:tcPr>
            <w:tcW w:w="2250" w:type="dxa"/>
          </w:tcPr>
          <w:p w14:paraId="0000019A" w14:textId="0E511E2F" w:rsidR="0035567A" w:rsidRPr="001F458C" w:rsidRDefault="00F82BA0">
            <w:pPr>
              <w:rPr>
                <w:sz w:val="21"/>
                <w:szCs w:val="21"/>
                <w:highlight w:val="yellow"/>
                <w:lang w:val="fr-FR"/>
              </w:rPr>
            </w:pPr>
            <w:r w:rsidRPr="00876DB1">
              <w:rPr>
                <w:sz w:val="21"/>
                <w:szCs w:val="21"/>
                <w:lang w:val="fr-FR"/>
              </w:rPr>
              <w:t>Cible atteinte</w:t>
            </w:r>
          </w:p>
        </w:tc>
      </w:tr>
      <w:tr w:rsidR="0035567A" w14:paraId="039F107E" w14:textId="77777777" w:rsidTr="00876DB1">
        <w:trPr>
          <w:trHeight w:val="512"/>
        </w:trPr>
        <w:tc>
          <w:tcPr>
            <w:tcW w:w="1057" w:type="dxa"/>
            <w:vMerge/>
          </w:tcPr>
          <w:p w14:paraId="0000019B" w14:textId="77777777" w:rsidR="0035567A" w:rsidRPr="001F458C" w:rsidRDefault="0035567A">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9C" w14:textId="77777777" w:rsidR="0035567A" w:rsidRPr="00403135" w:rsidRDefault="00403135">
            <w:pPr>
              <w:jc w:val="both"/>
              <w:rPr>
                <w:sz w:val="21"/>
                <w:szCs w:val="21"/>
                <w:lang w:val="fr-FR"/>
              </w:rPr>
            </w:pPr>
            <w:r w:rsidRPr="00403135">
              <w:rPr>
                <w:sz w:val="21"/>
                <w:szCs w:val="21"/>
                <w:lang w:val="fr-FR"/>
              </w:rPr>
              <w:t>Indicateur 1.1.3. : Nombre de jeunes consultés sur les enjeux et les défis liés à leur participation au processus de paix et de justice transitionnelle à travers l’étude</w:t>
            </w:r>
          </w:p>
        </w:tc>
        <w:tc>
          <w:tcPr>
            <w:tcW w:w="1058" w:type="dxa"/>
            <w:shd w:val="clear" w:color="auto" w:fill="EEECE1"/>
          </w:tcPr>
          <w:p w14:paraId="0000019D" w14:textId="77777777" w:rsidR="0035567A" w:rsidRDefault="00403135">
            <w:pPr>
              <w:rPr>
                <w:sz w:val="21"/>
                <w:szCs w:val="21"/>
              </w:rPr>
            </w:pPr>
            <w:r>
              <w:rPr>
                <w:sz w:val="21"/>
                <w:szCs w:val="21"/>
              </w:rPr>
              <w:t>0</w:t>
            </w:r>
          </w:p>
        </w:tc>
        <w:tc>
          <w:tcPr>
            <w:tcW w:w="1695" w:type="dxa"/>
            <w:shd w:val="clear" w:color="auto" w:fill="EEECE1"/>
          </w:tcPr>
          <w:p w14:paraId="0000019E" w14:textId="77777777" w:rsidR="0035567A" w:rsidRDefault="00403135">
            <w:pPr>
              <w:rPr>
                <w:sz w:val="21"/>
                <w:szCs w:val="21"/>
              </w:rPr>
            </w:pPr>
            <w:r>
              <w:rPr>
                <w:sz w:val="21"/>
                <w:szCs w:val="21"/>
              </w:rPr>
              <w:t>220</w:t>
            </w:r>
          </w:p>
        </w:tc>
        <w:tc>
          <w:tcPr>
            <w:tcW w:w="1747" w:type="dxa"/>
            <w:shd w:val="clear" w:color="auto" w:fill="D9D9D9" w:themeFill="background1" w:themeFillShade="D9"/>
          </w:tcPr>
          <w:p w14:paraId="0000019F" w14:textId="77777777" w:rsidR="0035567A" w:rsidRPr="004410B3" w:rsidRDefault="00403135">
            <w:pPr>
              <w:rPr>
                <w:sz w:val="21"/>
                <w:szCs w:val="21"/>
              </w:rPr>
            </w:pPr>
            <w:r w:rsidRPr="003A6616">
              <w:rPr>
                <w:sz w:val="21"/>
                <w:szCs w:val="21"/>
              </w:rPr>
              <w:t>220</w:t>
            </w:r>
          </w:p>
        </w:tc>
        <w:tc>
          <w:tcPr>
            <w:tcW w:w="2453" w:type="dxa"/>
          </w:tcPr>
          <w:p w14:paraId="000001A0" w14:textId="77777777" w:rsidR="0035567A" w:rsidRPr="00D93FCD" w:rsidRDefault="00403135">
            <w:pPr>
              <w:rPr>
                <w:sz w:val="21"/>
                <w:szCs w:val="21"/>
              </w:rPr>
            </w:pPr>
            <w:r w:rsidRPr="00D93FCD">
              <w:rPr>
                <w:sz w:val="21"/>
                <w:szCs w:val="21"/>
              </w:rPr>
              <w:t xml:space="preserve">300 </w:t>
            </w:r>
            <w:proofErr w:type="spellStart"/>
            <w:r w:rsidRPr="00D93FCD">
              <w:rPr>
                <w:sz w:val="21"/>
                <w:szCs w:val="21"/>
              </w:rPr>
              <w:t>dont</w:t>
            </w:r>
            <w:proofErr w:type="spellEnd"/>
            <w:r w:rsidRPr="00D93FCD">
              <w:rPr>
                <w:sz w:val="21"/>
                <w:szCs w:val="21"/>
              </w:rPr>
              <w:t xml:space="preserve"> 150 femmes</w:t>
            </w:r>
          </w:p>
        </w:tc>
        <w:tc>
          <w:tcPr>
            <w:tcW w:w="2250" w:type="dxa"/>
          </w:tcPr>
          <w:p w14:paraId="000001A1" w14:textId="2C249927" w:rsidR="0035567A" w:rsidRDefault="00F82BA0">
            <w:pPr>
              <w:rPr>
                <w:b/>
                <w:sz w:val="21"/>
                <w:szCs w:val="21"/>
                <w:highlight w:val="yellow"/>
              </w:rPr>
            </w:pPr>
            <w:r w:rsidRPr="00876DB1">
              <w:rPr>
                <w:sz w:val="21"/>
                <w:szCs w:val="21"/>
                <w:lang w:val="fr-FR"/>
              </w:rPr>
              <w:t xml:space="preserve">Cible </w:t>
            </w:r>
            <w:r w:rsidR="00A2776A" w:rsidRPr="00A2776A">
              <w:rPr>
                <w:sz w:val="21"/>
                <w:szCs w:val="21"/>
                <w:lang w:val="fr-FR"/>
              </w:rPr>
              <w:t>dépassée</w:t>
            </w:r>
            <w:r w:rsidR="00A2776A">
              <w:rPr>
                <w:b/>
                <w:sz w:val="21"/>
                <w:szCs w:val="21"/>
                <w:highlight w:val="yellow"/>
              </w:rPr>
              <w:t xml:space="preserve"> </w:t>
            </w:r>
          </w:p>
        </w:tc>
      </w:tr>
      <w:tr w:rsidR="0035567A" w:rsidRPr="00876DB1" w14:paraId="17FA1441" w14:textId="77777777" w:rsidTr="00876DB1">
        <w:trPr>
          <w:trHeight w:val="440"/>
        </w:trPr>
        <w:tc>
          <w:tcPr>
            <w:tcW w:w="1057" w:type="dxa"/>
            <w:vMerge w:val="restart"/>
          </w:tcPr>
          <w:p w14:paraId="000001A2" w14:textId="77777777" w:rsidR="0035567A" w:rsidRDefault="00403135">
            <w:pPr>
              <w:rPr>
                <w:sz w:val="21"/>
                <w:szCs w:val="21"/>
              </w:rPr>
            </w:pPr>
            <w:proofErr w:type="spellStart"/>
            <w:r>
              <w:rPr>
                <w:sz w:val="21"/>
                <w:szCs w:val="21"/>
              </w:rPr>
              <w:t>Produit</w:t>
            </w:r>
            <w:proofErr w:type="spellEnd"/>
            <w:r>
              <w:rPr>
                <w:sz w:val="21"/>
                <w:szCs w:val="21"/>
              </w:rPr>
              <w:t xml:space="preserve"> 1.2</w:t>
            </w:r>
          </w:p>
          <w:p w14:paraId="000001A3" w14:textId="77777777" w:rsidR="0035567A" w:rsidRDefault="00403135">
            <w:pPr>
              <w:rPr>
                <w:sz w:val="21"/>
                <w:szCs w:val="21"/>
              </w:rPr>
            </w:pPr>
            <w:r>
              <w:rPr>
                <w:b/>
                <w:sz w:val="21"/>
                <w:szCs w:val="21"/>
              </w:rPr>
              <w:t>     </w:t>
            </w:r>
          </w:p>
        </w:tc>
        <w:tc>
          <w:tcPr>
            <w:tcW w:w="4770" w:type="dxa"/>
            <w:shd w:val="clear" w:color="auto" w:fill="EEECE1"/>
          </w:tcPr>
          <w:p w14:paraId="000001A4" w14:textId="52DEA32C" w:rsidR="0035567A" w:rsidRPr="00403135" w:rsidRDefault="00403135">
            <w:pPr>
              <w:jc w:val="both"/>
              <w:rPr>
                <w:sz w:val="21"/>
                <w:szCs w:val="21"/>
                <w:lang w:val="fr-FR"/>
              </w:rPr>
            </w:pPr>
            <w:proofErr w:type="gramStart"/>
            <w:r w:rsidRPr="00403135">
              <w:rPr>
                <w:sz w:val="21"/>
                <w:szCs w:val="21"/>
                <w:lang w:val="fr-FR"/>
              </w:rPr>
              <w:t>Indicateur  1.2.1.</w:t>
            </w:r>
            <w:proofErr w:type="gramEnd"/>
            <w:r w:rsidRPr="00403135">
              <w:rPr>
                <w:sz w:val="21"/>
                <w:szCs w:val="21"/>
                <w:lang w:val="fr-FR"/>
              </w:rPr>
              <w:t xml:space="preserve"> Nombre de jeunes des communautés ciblées bénéficiant d'activités de sensibilisation, de messages clefs et d'information sur la protection et la participation des jeunes aux mécanismes de justice transitionnelle</w:t>
            </w:r>
          </w:p>
        </w:tc>
        <w:tc>
          <w:tcPr>
            <w:tcW w:w="1058" w:type="dxa"/>
            <w:shd w:val="clear" w:color="auto" w:fill="EEECE1"/>
          </w:tcPr>
          <w:p w14:paraId="000001A5" w14:textId="77777777" w:rsidR="0035567A" w:rsidRDefault="00403135">
            <w:pPr>
              <w:rPr>
                <w:sz w:val="21"/>
                <w:szCs w:val="21"/>
              </w:rPr>
            </w:pPr>
            <w:r>
              <w:rPr>
                <w:b/>
                <w:sz w:val="21"/>
                <w:szCs w:val="21"/>
              </w:rPr>
              <w:t>     </w:t>
            </w:r>
            <w:r>
              <w:rPr>
                <w:sz w:val="21"/>
                <w:szCs w:val="21"/>
              </w:rPr>
              <w:t>0</w:t>
            </w:r>
          </w:p>
        </w:tc>
        <w:tc>
          <w:tcPr>
            <w:tcW w:w="1695" w:type="dxa"/>
            <w:shd w:val="clear" w:color="auto" w:fill="EEECE1"/>
          </w:tcPr>
          <w:p w14:paraId="000001A6" w14:textId="77777777" w:rsidR="0035567A" w:rsidRDefault="00403135">
            <w:pPr>
              <w:rPr>
                <w:sz w:val="21"/>
                <w:szCs w:val="21"/>
              </w:rPr>
            </w:pPr>
            <w:r>
              <w:rPr>
                <w:sz w:val="21"/>
                <w:szCs w:val="21"/>
              </w:rPr>
              <w:t>300 directs</w:t>
            </w:r>
          </w:p>
          <w:p w14:paraId="000001A7" w14:textId="77777777" w:rsidR="0035567A" w:rsidRDefault="0035567A">
            <w:pPr>
              <w:rPr>
                <w:sz w:val="21"/>
                <w:szCs w:val="21"/>
              </w:rPr>
            </w:pPr>
          </w:p>
          <w:p w14:paraId="000001A8" w14:textId="77777777" w:rsidR="0035567A" w:rsidRDefault="00403135">
            <w:pPr>
              <w:rPr>
                <w:sz w:val="21"/>
                <w:szCs w:val="21"/>
              </w:rPr>
            </w:pPr>
            <w:r>
              <w:rPr>
                <w:sz w:val="21"/>
                <w:szCs w:val="21"/>
              </w:rPr>
              <w:t xml:space="preserve">6400 </w:t>
            </w:r>
            <w:proofErr w:type="spellStart"/>
            <w:r>
              <w:rPr>
                <w:sz w:val="21"/>
                <w:szCs w:val="21"/>
              </w:rPr>
              <w:t>indirects</w:t>
            </w:r>
            <w:proofErr w:type="spellEnd"/>
          </w:p>
        </w:tc>
        <w:tc>
          <w:tcPr>
            <w:tcW w:w="1747" w:type="dxa"/>
            <w:shd w:val="clear" w:color="auto" w:fill="D9D9D9" w:themeFill="background1" w:themeFillShade="D9"/>
          </w:tcPr>
          <w:p w14:paraId="000001A9" w14:textId="77777777" w:rsidR="0035567A" w:rsidRDefault="00403135">
            <w:pPr>
              <w:rPr>
                <w:sz w:val="21"/>
                <w:szCs w:val="21"/>
              </w:rPr>
            </w:pPr>
            <w:r>
              <w:rPr>
                <w:sz w:val="21"/>
                <w:szCs w:val="21"/>
              </w:rPr>
              <w:t>100 directs</w:t>
            </w:r>
          </w:p>
          <w:p w14:paraId="000001AA" w14:textId="77777777" w:rsidR="0035567A" w:rsidRDefault="0035567A">
            <w:pPr>
              <w:rPr>
                <w:sz w:val="21"/>
                <w:szCs w:val="21"/>
              </w:rPr>
            </w:pPr>
          </w:p>
          <w:p w14:paraId="000001AB" w14:textId="77777777" w:rsidR="0035567A" w:rsidRDefault="00403135">
            <w:pPr>
              <w:rPr>
                <w:sz w:val="21"/>
                <w:szCs w:val="21"/>
              </w:rPr>
            </w:pPr>
            <w:r>
              <w:rPr>
                <w:sz w:val="21"/>
                <w:szCs w:val="21"/>
              </w:rPr>
              <w:t xml:space="preserve">2500 </w:t>
            </w:r>
            <w:proofErr w:type="spellStart"/>
            <w:r>
              <w:rPr>
                <w:sz w:val="21"/>
                <w:szCs w:val="21"/>
              </w:rPr>
              <w:t>indirects</w:t>
            </w:r>
            <w:proofErr w:type="spellEnd"/>
          </w:p>
        </w:tc>
        <w:tc>
          <w:tcPr>
            <w:tcW w:w="2453" w:type="dxa"/>
          </w:tcPr>
          <w:p w14:paraId="22D8F773" w14:textId="017EE3EF" w:rsidR="00367C1F" w:rsidRDefault="00367C1F">
            <w:pPr>
              <w:rPr>
                <w:sz w:val="21"/>
                <w:szCs w:val="21"/>
                <w:lang w:val="fr-FR"/>
              </w:rPr>
            </w:pPr>
            <w:r w:rsidRPr="007B5A97">
              <w:rPr>
                <w:sz w:val="21"/>
                <w:szCs w:val="21"/>
                <w:lang w:val="fr-FR"/>
              </w:rPr>
              <w:t>2</w:t>
            </w:r>
            <w:r w:rsidR="0021737E" w:rsidRPr="0021737E">
              <w:rPr>
                <w:sz w:val="21"/>
                <w:szCs w:val="21"/>
                <w:lang w:val="fr-FR"/>
              </w:rPr>
              <w:t>3 participant</w:t>
            </w:r>
            <w:r>
              <w:rPr>
                <w:sz w:val="21"/>
                <w:szCs w:val="21"/>
                <w:lang w:val="fr-FR"/>
              </w:rPr>
              <w:t>-e-</w:t>
            </w:r>
            <w:r w:rsidR="0021737E" w:rsidRPr="0021737E">
              <w:rPr>
                <w:sz w:val="21"/>
                <w:szCs w:val="21"/>
                <w:lang w:val="fr-FR"/>
              </w:rPr>
              <w:t>s</w:t>
            </w:r>
            <w:r>
              <w:rPr>
                <w:sz w:val="21"/>
                <w:szCs w:val="21"/>
                <w:lang w:val="fr-FR"/>
              </w:rPr>
              <w:t xml:space="preserve"> a Ségou et Mopti</w:t>
            </w:r>
            <w:r w:rsidR="0021737E" w:rsidRPr="0021737E">
              <w:rPr>
                <w:sz w:val="21"/>
                <w:szCs w:val="21"/>
                <w:lang w:val="fr-FR"/>
              </w:rPr>
              <w:t xml:space="preserve"> dont </w:t>
            </w:r>
            <w:r w:rsidR="0099319C">
              <w:rPr>
                <w:sz w:val="21"/>
                <w:szCs w:val="21"/>
                <w:lang w:val="fr-FR"/>
              </w:rPr>
              <w:t>14</w:t>
            </w:r>
            <w:r w:rsidR="0021737E" w:rsidRPr="0021737E">
              <w:rPr>
                <w:sz w:val="21"/>
                <w:szCs w:val="21"/>
                <w:lang w:val="fr-FR"/>
              </w:rPr>
              <w:t xml:space="preserve"> </w:t>
            </w:r>
            <w:r>
              <w:rPr>
                <w:sz w:val="21"/>
                <w:szCs w:val="21"/>
                <w:lang w:val="fr-FR"/>
              </w:rPr>
              <w:t>f</w:t>
            </w:r>
            <w:r w:rsidR="0021737E" w:rsidRPr="0021737E">
              <w:rPr>
                <w:sz w:val="21"/>
                <w:szCs w:val="21"/>
                <w:lang w:val="fr-FR"/>
              </w:rPr>
              <w:t>illes</w:t>
            </w:r>
            <w:r>
              <w:rPr>
                <w:sz w:val="21"/>
                <w:szCs w:val="21"/>
                <w:lang w:val="fr-FR"/>
              </w:rPr>
              <w:t>/</w:t>
            </w:r>
            <w:r w:rsidR="0099319C">
              <w:rPr>
                <w:sz w:val="21"/>
                <w:szCs w:val="21"/>
                <w:lang w:val="fr-FR"/>
              </w:rPr>
              <w:t xml:space="preserve"> </w:t>
            </w:r>
            <w:r>
              <w:rPr>
                <w:sz w:val="21"/>
                <w:szCs w:val="21"/>
                <w:lang w:val="fr-FR"/>
              </w:rPr>
              <w:t>femmes</w:t>
            </w:r>
            <w:r w:rsidR="0021737E" w:rsidRPr="0021737E">
              <w:rPr>
                <w:sz w:val="21"/>
                <w:szCs w:val="21"/>
                <w:lang w:val="fr-FR"/>
              </w:rPr>
              <w:t xml:space="preserve">.                             </w:t>
            </w:r>
          </w:p>
          <w:p w14:paraId="7899AD2C" w14:textId="20B4D0BD" w:rsidR="00367C1F" w:rsidRPr="001033C6" w:rsidRDefault="00367C1F" w:rsidP="00367C1F">
            <w:pPr>
              <w:rPr>
                <w:bCs/>
                <w:sz w:val="21"/>
                <w:szCs w:val="21"/>
                <w:lang w:val="fr-FR"/>
              </w:rPr>
            </w:pPr>
            <w:r w:rsidRPr="001033C6">
              <w:rPr>
                <w:bCs/>
                <w:sz w:val="21"/>
                <w:szCs w:val="21"/>
                <w:lang w:val="fr-FR"/>
              </w:rPr>
              <w:t xml:space="preserve">- </w:t>
            </w:r>
            <w:r>
              <w:rPr>
                <w:bCs/>
                <w:sz w:val="21"/>
                <w:szCs w:val="21"/>
                <w:lang w:val="fr-FR"/>
              </w:rPr>
              <w:t>4</w:t>
            </w:r>
            <w:r w:rsidRPr="001033C6">
              <w:rPr>
                <w:bCs/>
                <w:sz w:val="21"/>
                <w:szCs w:val="21"/>
                <w:lang w:val="fr-FR"/>
              </w:rPr>
              <w:t xml:space="preserve"> adolescent-e-s 15- 18 </w:t>
            </w:r>
            <w:r>
              <w:rPr>
                <w:bCs/>
                <w:sz w:val="21"/>
                <w:szCs w:val="21"/>
                <w:lang w:val="fr-FR"/>
              </w:rPr>
              <w:t>a</w:t>
            </w:r>
            <w:r w:rsidRPr="001033C6">
              <w:rPr>
                <w:bCs/>
                <w:sz w:val="21"/>
                <w:szCs w:val="21"/>
                <w:lang w:val="fr-FR"/>
              </w:rPr>
              <w:t>ns</w:t>
            </w:r>
          </w:p>
          <w:p w14:paraId="3A956C3E" w14:textId="4F102767" w:rsidR="00367C1F" w:rsidRPr="001033C6" w:rsidRDefault="00367C1F" w:rsidP="00367C1F">
            <w:pPr>
              <w:rPr>
                <w:bCs/>
                <w:sz w:val="21"/>
                <w:szCs w:val="21"/>
                <w:lang w:val="fr-FR"/>
              </w:rPr>
            </w:pPr>
            <w:r w:rsidRPr="001033C6">
              <w:rPr>
                <w:bCs/>
                <w:sz w:val="21"/>
                <w:szCs w:val="21"/>
                <w:lang w:val="fr-FR"/>
              </w:rPr>
              <w:t xml:space="preserve">- </w:t>
            </w:r>
            <w:r>
              <w:rPr>
                <w:bCs/>
                <w:sz w:val="21"/>
                <w:szCs w:val="21"/>
                <w:lang w:val="fr-FR"/>
              </w:rPr>
              <w:t>19</w:t>
            </w:r>
            <w:r w:rsidRPr="001033C6">
              <w:rPr>
                <w:bCs/>
                <w:sz w:val="21"/>
                <w:szCs w:val="21"/>
                <w:lang w:val="fr-FR"/>
              </w:rPr>
              <w:t xml:space="preserve"> jeunes 19-24 ans</w:t>
            </w:r>
          </w:p>
          <w:p w14:paraId="52627AD1" w14:textId="572D1615" w:rsidR="00DF3233" w:rsidRDefault="0021737E">
            <w:pPr>
              <w:rPr>
                <w:sz w:val="21"/>
                <w:szCs w:val="21"/>
                <w:lang w:val="fr-FR"/>
              </w:rPr>
            </w:pPr>
            <w:r w:rsidRPr="0021737E">
              <w:rPr>
                <w:sz w:val="21"/>
                <w:szCs w:val="21"/>
                <w:lang w:val="fr-FR"/>
              </w:rPr>
              <w:t xml:space="preserve">   </w:t>
            </w:r>
          </w:p>
          <w:p w14:paraId="0C19264F" w14:textId="620AC633" w:rsidR="0035567A" w:rsidRPr="005737DC" w:rsidRDefault="00403135">
            <w:pPr>
              <w:rPr>
                <w:sz w:val="21"/>
                <w:szCs w:val="21"/>
                <w:lang w:val="fr-FR"/>
              </w:rPr>
            </w:pPr>
            <w:r w:rsidRPr="005737DC">
              <w:rPr>
                <w:sz w:val="21"/>
                <w:szCs w:val="21"/>
                <w:lang w:val="fr-FR"/>
              </w:rPr>
              <w:t>5,633 indirects dont 1</w:t>
            </w:r>
            <w:sdt>
              <w:sdtPr>
                <w:tag w:val="goog_rdk_15"/>
                <w:id w:val="277920351"/>
              </w:sdtPr>
              <w:sdtEndPr/>
              <w:sdtContent>
                <w:r w:rsidRPr="005737DC">
                  <w:rPr>
                    <w:sz w:val="21"/>
                    <w:szCs w:val="21"/>
                    <w:lang w:val="fr-FR"/>
                  </w:rPr>
                  <w:t>,</w:t>
                </w:r>
              </w:sdtContent>
            </w:sdt>
            <w:r w:rsidRPr="005737DC">
              <w:rPr>
                <w:sz w:val="21"/>
                <w:szCs w:val="21"/>
                <w:lang w:val="fr-FR"/>
              </w:rPr>
              <w:t>577 femmes : ces répondant-e-s au U-Report ont été informés de la tenue de la 3eme audience publique de la CVJR</w:t>
            </w:r>
          </w:p>
          <w:p w14:paraId="000001AC" w14:textId="0DC0DBFA" w:rsidR="004410B3" w:rsidRPr="00403135" w:rsidRDefault="004410B3">
            <w:pPr>
              <w:rPr>
                <w:sz w:val="21"/>
                <w:szCs w:val="21"/>
                <w:highlight w:val="yellow"/>
                <w:lang w:val="fr-FR"/>
              </w:rPr>
            </w:pPr>
          </w:p>
        </w:tc>
        <w:tc>
          <w:tcPr>
            <w:tcW w:w="2250" w:type="dxa"/>
          </w:tcPr>
          <w:p w14:paraId="01C42A32" w14:textId="1239A1C0" w:rsidR="008A6B2D" w:rsidRDefault="008A6B2D">
            <w:pPr>
              <w:rPr>
                <w:sz w:val="21"/>
                <w:szCs w:val="21"/>
                <w:lang w:val="fr-FR"/>
              </w:rPr>
            </w:pPr>
            <w:r w:rsidRPr="00946CC4">
              <w:rPr>
                <w:sz w:val="21"/>
                <w:szCs w:val="21"/>
                <w:lang w:val="fr-FR"/>
              </w:rPr>
              <w:t xml:space="preserve">Les </w:t>
            </w:r>
            <w:r>
              <w:rPr>
                <w:sz w:val="21"/>
                <w:szCs w:val="21"/>
                <w:lang w:val="fr-FR"/>
              </w:rPr>
              <w:t>sensibilisations</w:t>
            </w:r>
            <w:r w:rsidRPr="00946CC4">
              <w:rPr>
                <w:sz w:val="21"/>
                <w:szCs w:val="21"/>
                <w:lang w:val="fr-FR"/>
              </w:rPr>
              <w:t xml:space="preserve"> vont se poursuivre dans les </w:t>
            </w:r>
            <w:r>
              <w:rPr>
                <w:sz w:val="21"/>
                <w:szCs w:val="21"/>
                <w:lang w:val="fr-FR"/>
              </w:rPr>
              <w:t xml:space="preserve">autres </w:t>
            </w:r>
            <w:r w:rsidRPr="00946CC4">
              <w:rPr>
                <w:sz w:val="21"/>
                <w:szCs w:val="21"/>
                <w:lang w:val="fr-FR"/>
              </w:rPr>
              <w:t>régions</w:t>
            </w:r>
            <w:r w:rsidR="00A2776A">
              <w:rPr>
                <w:sz w:val="21"/>
                <w:szCs w:val="21"/>
                <w:lang w:val="fr-FR"/>
              </w:rPr>
              <w:t xml:space="preserve"> pour permettre l’atteinte de la cible</w:t>
            </w:r>
            <w:r>
              <w:rPr>
                <w:sz w:val="21"/>
                <w:szCs w:val="21"/>
                <w:lang w:val="fr-FR"/>
              </w:rPr>
              <w:t>.</w:t>
            </w:r>
            <w:r w:rsidRPr="00D93FCD">
              <w:rPr>
                <w:sz w:val="21"/>
                <w:szCs w:val="21"/>
                <w:lang w:val="fr-FR"/>
              </w:rPr>
              <w:t> </w:t>
            </w:r>
          </w:p>
          <w:p w14:paraId="6BE00711" w14:textId="77777777" w:rsidR="008A6B2D" w:rsidRDefault="008A6B2D">
            <w:pPr>
              <w:rPr>
                <w:sz w:val="21"/>
                <w:szCs w:val="21"/>
                <w:lang w:val="fr-FR"/>
              </w:rPr>
            </w:pPr>
          </w:p>
          <w:p w14:paraId="0D5DAFA6" w14:textId="77777777" w:rsidR="008A6B2D" w:rsidRDefault="008A6B2D">
            <w:pPr>
              <w:rPr>
                <w:sz w:val="21"/>
                <w:szCs w:val="21"/>
                <w:lang w:val="fr-FR"/>
              </w:rPr>
            </w:pPr>
          </w:p>
          <w:p w14:paraId="35A71387" w14:textId="084AB09D" w:rsidR="0099319C" w:rsidRDefault="004410B3">
            <w:pPr>
              <w:rPr>
                <w:sz w:val="21"/>
                <w:szCs w:val="21"/>
                <w:lang w:val="fr-FR"/>
              </w:rPr>
            </w:pPr>
            <w:r w:rsidRPr="00D93FCD">
              <w:rPr>
                <w:sz w:val="21"/>
                <w:szCs w:val="21"/>
                <w:lang w:val="fr-FR"/>
              </w:rPr>
              <w:t xml:space="preserve">Les radios fourniront leurs rapports sur </w:t>
            </w:r>
            <w:r w:rsidR="0073215E" w:rsidRPr="00D93FCD">
              <w:rPr>
                <w:sz w:val="21"/>
                <w:szCs w:val="21"/>
                <w:lang w:val="fr-FR"/>
              </w:rPr>
              <w:t>les questions des auditeurs et leurs estimations d’audience après la fin de leur période de diffusion (sept-</w:t>
            </w:r>
            <w:proofErr w:type="spellStart"/>
            <w:r w:rsidR="0073215E" w:rsidRPr="00D93FCD">
              <w:rPr>
                <w:sz w:val="21"/>
                <w:szCs w:val="21"/>
                <w:lang w:val="fr-FR"/>
              </w:rPr>
              <w:t>oct</w:t>
            </w:r>
            <w:proofErr w:type="spellEnd"/>
            <w:r w:rsidR="0073215E" w:rsidRPr="00D93FCD">
              <w:rPr>
                <w:sz w:val="21"/>
                <w:szCs w:val="21"/>
                <w:lang w:val="fr-FR"/>
              </w:rPr>
              <w:t>)</w:t>
            </w:r>
            <w:r w:rsidR="00403135" w:rsidRPr="00D93FCD">
              <w:rPr>
                <w:sz w:val="21"/>
                <w:szCs w:val="21"/>
                <w:lang w:val="fr-FR"/>
              </w:rPr>
              <w:t> </w:t>
            </w:r>
          </w:p>
          <w:p w14:paraId="06B02FA5" w14:textId="77777777" w:rsidR="0099319C" w:rsidRDefault="0099319C">
            <w:pPr>
              <w:rPr>
                <w:sz w:val="21"/>
                <w:szCs w:val="21"/>
                <w:lang w:val="fr-FR"/>
              </w:rPr>
            </w:pPr>
          </w:p>
          <w:p w14:paraId="000001AD" w14:textId="01F606CB" w:rsidR="0035567A" w:rsidRPr="0073215E" w:rsidRDefault="0035567A">
            <w:pPr>
              <w:rPr>
                <w:sz w:val="21"/>
                <w:szCs w:val="21"/>
                <w:highlight w:val="yellow"/>
                <w:lang w:val="fr-FR"/>
              </w:rPr>
            </w:pPr>
          </w:p>
        </w:tc>
      </w:tr>
      <w:tr w:rsidR="00A96003" w:rsidRPr="00876DB1" w14:paraId="6FE7C472" w14:textId="77777777" w:rsidTr="00876DB1">
        <w:trPr>
          <w:trHeight w:val="467"/>
        </w:trPr>
        <w:tc>
          <w:tcPr>
            <w:tcW w:w="1057" w:type="dxa"/>
            <w:vMerge/>
          </w:tcPr>
          <w:p w14:paraId="000001AE" w14:textId="77777777" w:rsidR="00A96003" w:rsidRPr="0073215E" w:rsidRDefault="00A96003" w:rsidP="00A96003">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AF" w14:textId="77777777" w:rsidR="00A96003" w:rsidRPr="00403135" w:rsidRDefault="00A96003" w:rsidP="00A96003">
            <w:pPr>
              <w:jc w:val="both"/>
              <w:rPr>
                <w:sz w:val="21"/>
                <w:szCs w:val="21"/>
                <w:lang w:val="fr-FR"/>
              </w:rPr>
            </w:pPr>
            <w:r w:rsidRPr="00403135">
              <w:rPr>
                <w:sz w:val="21"/>
                <w:szCs w:val="21"/>
                <w:lang w:val="fr-FR"/>
              </w:rPr>
              <w:t>Indicateur 1.2.2. Nombre de jeunes universitaires sensibilisés sur le processus de justice transitionnelle</w:t>
            </w:r>
          </w:p>
          <w:p w14:paraId="000001B0" w14:textId="77777777" w:rsidR="00A96003" w:rsidRDefault="00A96003" w:rsidP="00A96003">
            <w:pPr>
              <w:jc w:val="both"/>
              <w:rPr>
                <w:sz w:val="21"/>
                <w:szCs w:val="21"/>
              </w:rPr>
            </w:pPr>
            <w:r>
              <w:rPr>
                <w:b/>
                <w:sz w:val="21"/>
                <w:szCs w:val="21"/>
              </w:rPr>
              <w:t>     </w:t>
            </w:r>
          </w:p>
        </w:tc>
        <w:tc>
          <w:tcPr>
            <w:tcW w:w="1058" w:type="dxa"/>
            <w:shd w:val="clear" w:color="auto" w:fill="EEECE1"/>
          </w:tcPr>
          <w:p w14:paraId="000001B1" w14:textId="77777777" w:rsidR="00A96003" w:rsidRDefault="00A96003" w:rsidP="00A96003">
            <w:pPr>
              <w:rPr>
                <w:sz w:val="21"/>
                <w:szCs w:val="21"/>
              </w:rPr>
            </w:pPr>
            <w:r>
              <w:rPr>
                <w:b/>
                <w:sz w:val="21"/>
                <w:szCs w:val="21"/>
              </w:rPr>
              <w:t>     </w:t>
            </w:r>
            <w:r>
              <w:rPr>
                <w:sz w:val="21"/>
                <w:szCs w:val="21"/>
              </w:rPr>
              <w:t>0</w:t>
            </w:r>
          </w:p>
        </w:tc>
        <w:tc>
          <w:tcPr>
            <w:tcW w:w="1695" w:type="dxa"/>
            <w:shd w:val="clear" w:color="auto" w:fill="EEECE1"/>
          </w:tcPr>
          <w:p w14:paraId="000001B2" w14:textId="77777777" w:rsidR="00A96003" w:rsidRDefault="00A96003" w:rsidP="00A96003">
            <w:pPr>
              <w:rPr>
                <w:sz w:val="21"/>
                <w:szCs w:val="21"/>
              </w:rPr>
            </w:pPr>
            <w:r>
              <w:rPr>
                <w:b/>
                <w:sz w:val="21"/>
                <w:szCs w:val="21"/>
              </w:rPr>
              <w:t>     </w:t>
            </w:r>
            <w:r>
              <w:rPr>
                <w:sz w:val="21"/>
                <w:szCs w:val="21"/>
              </w:rPr>
              <w:t>5000</w:t>
            </w:r>
          </w:p>
        </w:tc>
        <w:tc>
          <w:tcPr>
            <w:tcW w:w="1747" w:type="dxa"/>
            <w:shd w:val="clear" w:color="auto" w:fill="D9D9D9" w:themeFill="background1" w:themeFillShade="D9"/>
          </w:tcPr>
          <w:p w14:paraId="000001B3" w14:textId="77777777" w:rsidR="00A96003" w:rsidRDefault="00A96003" w:rsidP="00A96003">
            <w:pPr>
              <w:rPr>
                <w:sz w:val="21"/>
                <w:szCs w:val="21"/>
              </w:rPr>
            </w:pPr>
            <w:r>
              <w:rPr>
                <w:sz w:val="21"/>
                <w:szCs w:val="21"/>
              </w:rPr>
              <w:t>2000</w:t>
            </w:r>
            <w:r>
              <w:rPr>
                <w:b/>
                <w:sz w:val="21"/>
                <w:szCs w:val="21"/>
              </w:rPr>
              <w:t>     </w:t>
            </w:r>
          </w:p>
        </w:tc>
        <w:tc>
          <w:tcPr>
            <w:tcW w:w="2453" w:type="dxa"/>
          </w:tcPr>
          <w:p w14:paraId="338D6FCE" w14:textId="77777777" w:rsidR="00B44D27" w:rsidRDefault="00A96003" w:rsidP="00B44D27">
            <w:pPr>
              <w:rPr>
                <w:sz w:val="21"/>
                <w:szCs w:val="21"/>
                <w:lang w:val="fr-FR"/>
              </w:rPr>
            </w:pPr>
            <w:r>
              <w:rPr>
                <w:sz w:val="21"/>
                <w:szCs w:val="21"/>
                <w:lang w:val="fr-FR"/>
              </w:rPr>
              <w:t>5</w:t>
            </w:r>
            <w:r w:rsidRPr="001033C6">
              <w:rPr>
                <w:sz w:val="21"/>
                <w:szCs w:val="21"/>
                <w:lang w:val="fr-FR"/>
              </w:rPr>
              <w:t>00 jeunes étudiants de</w:t>
            </w:r>
            <w:r>
              <w:rPr>
                <w:sz w:val="21"/>
                <w:szCs w:val="21"/>
                <w:lang w:val="fr-FR"/>
              </w:rPr>
              <w:t>s Facultés de Droit Public et Privé de Bamako</w:t>
            </w:r>
            <w:r w:rsidRPr="001033C6">
              <w:rPr>
                <w:sz w:val="21"/>
                <w:szCs w:val="21"/>
                <w:lang w:val="fr-FR"/>
              </w:rPr>
              <w:t xml:space="preserve"> dont </w:t>
            </w:r>
            <w:r>
              <w:rPr>
                <w:sz w:val="21"/>
                <w:szCs w:val="21"/>
                <w:lang w:val="fr-FR"/>
              </w:rPr>
              <w:lastRenderedPageBreak/>
              <w:t>282</w:t>
            </w:r>
            <w:r w:rsidRPr="001033C6">
              <w:rPr>
                <w:sz w:val="21"/>
                <w:szCs w:val="21"/>
                <w:lang w:val="fr-FR"/>
              </w:rPr>
              <w:t xml:space="preserve"> hommes et </w:t>
            </w:r>
            <w:r>
              <w:rPr>
                <w:sz w:val="21"/>
                <w:szCs w:val="21"/>
                <w:lang w:val="fr-FR"/>
              </w:rPr>
              <w:t>218</w:t>
            </w:r>
            <w:r w:rsidRPr="001033C6">
              <w:rPr>
                <w:sz w:val="21"/>
                <w:szCs w:val="21"/>
                <w:lang w:val="fr-FR"/>
              </w:rPr>
              <w:t xml:space="preserve"> femmes</w:t>
            </w:r>
          </w:p>
          <w:p w14:paraId="63FEC2BB" w14:textId="156B440C" w:rsidR="00B44D27" w:rsidRPr="001033C6" w:rsidRDefault="00B44D27" w:rsidP="00B44D27">
            <w:pPr>
              <w:rPr>
                <w:bCs/>
                <w:sz w:val="21"/>
                <w:szCs w:val="21"/>
                <w:lang w:val="fr-FR"/>
              </w:rPr>
            </w:pPr>
            <w:r w:rsidRPr="001033C6">
              <w:rPr>
                <w:bCs/>
                <w:sz w:val="21"/>
                <w:szCs w:val="21"/>
                <w:lang w:val="fr-FR"/>
              </w:rPr>
              <w:t xml:space="preserve">- </w:t>
            </w:r>
            <w:r>
              <w:rPr>
                <w:bCs/>
                <w:sz w:val="21"/>
                <w:szCs w:val="21"/>
                <w:lang w:val="fr-FR"/>
              </w:rPr>
              <w:t>56</w:t>
            </w:r>
            <w:r w:rsidRPr="001033C6">
              <w:rPr>
                <w:bCs/>
                <w:sz w:val="21"/>
                <w:szCs w:val="21"/>
                <w:lang w:val="fr-FR"/>
              </w:rPr>
              <w:t xml:space="preserve"> adolescent-e-s 15- 18 </w:t>
            </w:r>
            <w:r>
              <w:rPr>
                <w:bCs/>
                <w:sz w:val="21"/>
                <w:szCs w:val="21"/>
                <w:lang w:val="fr-FR"/>
              </w:rPr>
              <w:t>a</w:t>
            </w:r>
            <w:r w:rsidRPr="001033C6">
              <w:rPr>
                <w:bCs/>
                <w:sz w:val="21"/>
                <w:szCs w:val="21"/>
                <w:lang w:val="fr-FR"/>
              </w:rPr>
              <w:t>ns</w:t>
            </w:r>
          </w:p>
          <w:p w14:paraId="3F817892" w14:textId="7A92712E" w:rsidR="00B44D27" w:rsidRPr="001033C6" w:rsidRDefault="00B44D27" w:rsidP="00B44D27">
            <w:pPr>
              <w:rPr>
                <w:bCs/>
                <w:sz w:val="21"/>
                <w:szCs w:val="21"/>
                <w:lang w:val="fr-FR"/>
              </w:rPr>
            </w:pPr>
            <w:r w:rsidRPr="001033C6">
              <w:rPr>
                <w:bCs/>
                <w:sz w:val="21"/>
                <w:szCs w:val="21"/>
                <w:lang w:val="fr-FR"/>
              </w:rPr>
              <w:t xml:space="preserve">- </w:t>
            </w:r>
            <w:r w:rsidR="00417E3E">
              <w:rPr>
                <w:bCs/>
                <w:sz w:val="21"/>
                <w:szCs w:val="21"/>
                <w:lang w:val="fr-FR"/>
              </w:rPr>
              <w:t>385</w:t>
            </w:r>
            <w:r w:rsidRPr="001033C6">
              <w:rPr>
                <w:bCs/>
                <w:sz w:val="21"/>
                <w:szCs w:val="21"/>
                <w:lang w:val="fr-FR"/>
              </w:rPr>
              <w:t xml:space="preserve"> jeunes 19-24 ans</w:t>
            </w:r>
          </w:p>
          <w:p w14:paraId="7CCA2E33" w14:textId="28146675" w:rsidR="00A96003" w:rsidRDefault="00B44D27" w:rsidP="00B44D27">
            <w:pPr>
              <w:rPr>
                <w:bCs/>
                <w:sz w:val="21"/>
                <w:szCs w:val="21"/>
                <w:lang w:val="fr-FR"/>
              </w:rPr>
            </w:pPr>
            <w:r w:rsidRPr="001033C6">
              <w:rPr>
                <w:bCs/>
                <w:sz w:val="21"/>
                <w:szCs w:val="21"/>
                <w:lang w:val="fr-FR"/>
              </w:rPr>
              <w:t xml:space="preserve">- </w:t>
            </w:r>
            <w:r w:rsidR="00E34838">
              <w:rPr>
                <w:bCs/>
                <w:sz w:val="21"/>
                <w:szCs w:val="21"/>
                <w:lang w:val="fr-FR"/>
              </w:rPr>
              <w:t>59</w:t>
            </w:r>
            <w:r w:rsidRPr="001033C6">
              <w:rPr>
                <w:bCs/>
                <w:sz w:val="21"/>
                <w:szCs w:val="21"/>
                <w:lang w:val="fr-FR"/>
              </w:rPr>
              <w:t xml:space="preserve"> jeunes 25-30 ans </w:t>
            </w:r>
          </w:p>
          <w:p w14:paraId="31AB5765" w14:textId="77777777" w:rsidR="00367C1F" w:rsidRDefault="00367C1F" w:rsidP="00B44D27">
            <w:pPr>
              <w:rPr>
                <w:sz w:val="21"/>
                <w:szCs w:val="21"/>
                <w:lang w:val="fr-FR"/>
              </w:rPr>
            </w:pPr>
          </w:p>
          <w:p w14:paraId="000001B5" w14:textId="381EFA2A" w:rsidR="00A96003" w:rsidRPr="00403135" w:rsidRDefault="00A96003" w:rsidP="00A96003">
            <w:pPr>
              <w:rPr>
                <w:b/>
                <w:sz w:val="21"/>
                <w:szCs w:val="21"/>
                <w:highlight w:val="magenta"/>
                <w:lang w:val="fr-FR"/>
              </w:rPr>
            </w:pPr>
            <w:r w:rsidRPr="001033C6">
              <w:rPr>
                <w:bCs/>
                <w:sz w:val="21"/>
                <w:szCs w:val="21"/>
                <w:lang w:val="fr-FR"/>
              </w:rPr>
              <w:t>10 jeunes journalistes (dont une femme) formés, qui vont faire des productions sur le travail de la CVJR</w:t>
            </w:r>
          </w:p>
        </w:tc>
        <w:tc>
          <w:tcPr>
            <w:tcW w:w="2250" w:type="dxa"/>
          </w:tcPr>
          <w:p w14:paraId="000001B6" w14:textId="0619C54F" w:rsidR="00A96003" w:rsidRPr="0033422E" w:rsidRDefault="00A96003" w:rsidP="00A96003">
            <w:pPr>
              <w:rPr>
                <w:bCs/>
                <w:sz w:val="21"/>
                <w:szCs w:val="21"/>
                <w:highlight w:val="yellow"/>
                <w:lang w:val="fr-FR"/>
              </w:rPr>
            </w:pPr>
            <w:r w:rsidRPr="0033422E">
              <w:rPr>
                <w:bCs/>
                <w:sz w:val="21"/>
                <w:szCs w:val="21"/>
                <w:lang w:val="fr-FR"/>
              </w:rPr>
              <w:lastRenderedPageBreak/>
              <w:t xml:space="preserve">La cible </w:t>
            </w:r>
            <w:r>
              <w:rPr>
                <w:bCs/>
                <w:sz w:val="21"/>
                <w:szCs w:val="21"/>
                <w:lang w:val="fr-FR"/>
              </w:rPr>
              <w:t>prévue pour Novembre</w:t>
            </w:r>
            <w:r w:rsidRPr="0033422E">
              <w:rPr>
                <w:bCs/>
                <w:sz w:val="21"/>
                <w:szCs w:val="21"/>
                <w:lang w:val="fr-FR"/>
              </w:rPr>
              <w:t xml:space="preserve"> n’est pas encore atteinte car les formations débutent </w:t>
            </w:r>
            <w:r>
              <w:rPr>
                <w:bCs/>
                <w:sz w:val="21"/>
                <w:szCs w:val="21"/>
                <w:lang w:val="fr-FR"/>
              </w:rPr>
              <w:lastRenderedPageBreak/>
              <w:t xml:space="preserve">seulement </w:t>
            </w:r>
            <w:r w:rsidRPr="0033422E">
              <w:rPr>
                <w:bCs/>
                <w:sz w:val="21"/>
                <w:szCs w:val="21"/>
                <w:lang w:val="fr-FR"/>
              </w:rPr>
              <w:t>en octobre avec un léger retard.</w:t>
            </w:r>
          </w:p>
        </w:tc>
      </w:tr>
      <w:tr w:rsidR="0035567A" w:rsidRPr="00876DB1" w14:paraId="29684A84" w14:textId="77777777" w:rsidTr="00876DB1">
        <w:trPr>
          <w:trHeight w:val="467"/>
        </w:trPr>
        <w:tc>
          <w:tcPr>
            <w:tcW w:w="1057" w:type="dxa"/>
            <w:vMerge/>
          </w:tcPr>
          <w:p w14:paraId="000001B7" w14:textId="77777777" w:rsidR="0035567A" w:rsidRPr="0033422E" w:rsidRDefault="0035567A">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B8" w14:textId="77777777" w:rsidR="0035567A" w:rsidRPr="00403135" w:rsidRDefault="00403135">
            <w:pPr>
              <w:jc w:val="both"/>
              <w:rPr>
                <w:sz w:val="21"/>
                <w:szCs w:val="21"/>
                <w:lang w:val="fr-FR"/>
              </w:rPr>
            </w:pPr>
            <w:r w:rsidRPr="00403135">
              <w:rPr>
                <w:sz w:val="21"/>
                <w:szCs w:val="21"/>
                <w:lang w:val="fr-FR"/>
              </w:rPr>
              <w:t>Indicateur 1.2.3: Pourcentage de jeunes sensibilisés interrogés qui sont satisfaits par la pertinence et la qualité des messages</w:t>
            </w:r>
          </w:p>
        </w:tc>
        <w:tc>
          <w:tcPr>
            <w:tcW w:w="1058" w:type="dxa"/>
            <w:shd w:val="clear" w:color="auto" w:fill="EEECE1"/>
          </w:tcPr>
          <w:p w14:paraId="000001B9" w14:textId="77777777" w:rsidR="0035567A" w:rsidRDefault="00403135">
            <w:pPr>
              <w:rPr>
                <w:sz w:val="21"/>
                <w:szCs w:val="21"/>
              </w:rPr>
            </w:pPr>
            <w:r>
              <w:rPr>
                <w:sz w:val="21"/>
                <w:szCs w:val="21"/>
              </w:rPr>
              <w:t>N/A</w:t>
            </w:r>
          </w:p>
        </w:tc>
        <w:tc>
          <w:tcPr>
            <w:tcW w:w="1695" w:type="dxa"/>
            <w:shd w:val="clear" w:color="auto" w:fill="EEECE1"/>
          </w:tcPr>
          <w:p w14:paraId="000001BA" w14:textId="77777777" w:rsidR="0035567A" w:rsidRDefault="00403135">
            <w:pPr>
              <w:rPr>
                <w:sz w:val="21"/>
                <w:szCs w:val="21"/>
              </w:rPr>
            </w:pPr>
            <w:r>
              <w:rPr>
                <w:sz w:val="21"/>
                <w:szCs w:val="21"/>
              </w:rPr>
              <w:t>80%</w:t>
            </w:r>
          </w:p>
        </w:tc>
        <w:tc>
          <w:tcPr>
            <w:tcW w:w="1747" w:type="dxa"/>
            <w:shd w:val="clear" w:color="auto" w:fill="D9D9D9" w:themeFill="background1" w:themeFillShade="D9"/>
          </w:tcPr>
          <w:p w14:paraId="000001BB" w14:textId="77777777" w:rsidR="0035567A" w:rsidRDefault="00403135">
            <w:pPr>
              <w:rPr>
                <w:sz w:val="21"/>
                <w:szCs w:val="21"/>
              </w:rPr>
            </w:pPr>
            <w:r>
              <w:rPr>
                <w:sz w:val="21"/>
                <w:szCs w:val="21"/>
              </w:rPr>
              <w:t>N/A</w:t>
            </w:r>
          </w:p>
        </w:tc>
        <w:tc>
          <w:tcPr>
            <w:tcW w:w="2453" w:type="dxa"/>
          </w:tcPr>
          <w:p w14:paraId="000001BC" w14:textId="77777777" w:rsidR="0035567A" w:rsidRPr="001033C6" w:rsidRDefault="00403135">
            <w:pPr>
              <w:rPr>
                <w:sz w:val="21"/>
                <w:szCs w:val="21"/>
              </w:rPr>
            </w:pPr>
            <w:r w:rsidRPr="001033C6">
              <w:rPr>
                <w:sz w:val="21"/>
                <w:szCs w:val="21"/>
              </w:rPr>
              <w:t>N/A</w:t>
            </w:r>
          </w:p>
        </w:tc>
        <w:tc>
          <w:tcPr>
            <w:tcW w:w="2250" w:type="dxa"/>
          </w:tcPr>
          <w:p w14:paraId="000001BD" w14:textId="4FBDFD57" w:rsidR="0035567A" w:rsidRPr="00CF2C25" w:rsidRDefault="00CF2C25">
            <w:pPr>
              <w:rPr>
                <w:b/>
                <w:sz w:val="21"/>
                <w:szCs w:val="21"/>
                <w:highlight w:val="yellow"/>
                <w:lang w:val="fr-FR"/>
              </w:rPr>
            </w:pPr>
            <w:r w:rsidRPr="005124DB">
              <w:rPr>
                <w:bCs/>
                <w:sz w:val="21"/>
                <w:szCs w:val="21"/>
                <w:lang w:val="fr-FR"/>
              </w:rPr>
              <w:t>Indicateur à mesurer lors de l’évaluation finale</w:t>
            </w:r>
          </w:p>
        </w:tc>
      </w:tr>
      <w:tr w:rsidR="0035567A" w:rsidRPr="00876DB1" w14:paraId="20FF8298" w14:textId="77777777" w:rsidTr="00876DB1">
        <w:trPr>
          <w:trHeight w:val="422"/>
        </w:trPr>
        <w:tc>
          <w:tcPr>
            <w:tcW w:w="1057" w:type="dxa"/>
            <w:vMerge w:val="restart"/>
          </w:tcPr>
          <w:p w14:paraId="000001BE" w14:textId="77777777" w:rsidR="0035567A" w:rsidRDefault="00403135">
            <w:pPr>
              <w:rPr>
                <w:sz w:val="21"/>
                <w:szCs w:val="21"/>
              </w:rPr>
            </w:pPr>
            <w:proofErr w:type="spellStart"/>
            <w:r>
              <w:rPr>
                <w:sz w:val="21"/>
                <w:szCs w:val="21"/>
              </w:rPr>
              <w:t>Produit</w:t>
            </w:r>
            <w:proofErr w:type="spellEnd"/>
            <w:r>
              <w:rPr>
                <w:sz w:val="21"/>
                <w:szCs w:val="21"/>
              </w:rPr>
              <w:t xml:space="preserve"> 1.3</w:t>
            </w:r>
          </w:p>
          <w:p w14:paraId="000001BF" w14:textId="77777777" w:rsidR="0035567A" w:rsidRDefault="00403135">
            <w:pPr>
              <w:rPr>
                <w:sz w:val="21"/>
                <w:szCs w:val="21"/>
              </w:rPr>
            </w:pPr>
            <w:r>
              <w:rPr>
                <w:b/>
                <w:sz w:val="21"/>
                <w:szCs w:val="21"/>
              </w:rPr>
              <w:t>     </w:t>
            </w:r>
          </w:p>
        </w:tc>
        <w:tc>
          <w:tcPr>
            <w:tcW w:w="4770" w:type="dxa"/>
            <w:shd w:val="clear" w:color="auto" w:fill="EEECE1"/>
          </w:tcPr>
          <w:p w14:paraId="000001C0" w14:textId="77777777" w:rsidR="0035567A" w:rsidRPr="00403135" w:rsidRDefault="00403135">
            <w:pPr>
              <w:jc w:val="both"/>
              <w:rPr>
                <w:sz w:val="21"/>
                <w:szCs w:val="21"/>
                <w:lang w:val="fr-FR"/>
              </w:rPr>
            </w:pPr>
            <w:r w:rsidRPr="00403135">
              <w:rPr>
                <w:sz w:val="21"/>
                <w:szCs w:val="21"/>
                <w:lang w:val="fr-FR"/>
              </w:rPr>
              <w:t>Indicateur 1.3.1. Nombre de jeunes sensibilisés à la justice transitionnelle à travers les réseaux sociaux</w:t>
            </w:r>
          </w:p>
          <w:p w14:paraId="000001C1" w14:textId="77777777" w:rsidR="0035567A" w:rsidRDefault="00403135">
            <w:pPr>
              <w:jc w:val="both"/>
              <w:rPr>
                <w:sz w:val="21"/>
                <w:szCs w:val="21"/>
              </w:rPr>
            </w:pPr>
            <w:r>
              <w:rPr>
                <w:b/>
                <w:sz w:val="21"/>
                <w:szCs w:val="21"/>
              </w:rPr>
              <w:t>     </w:t>
            </w:r>
          </w:p>
        </w:tc>
        <w:tc>
          <w:tcPr>
            <w:tcW w:w="1058" w:type="dxa"/>
            <w:shd w:val="clear" w:color="auto" w:fill="EEECE1"/>
          </w:tcPr>
          <w:p w14:paraId="000001C2" w14:textId="77777777" w:rsidR="0035567A" w:rsidRDefault="00403135">
            <w:pPr>
              <w:rPr>
                <w:sz w:val="21"/>
                <w:szCs w:val="21"/>
              </w:rPr>
            </w:pPr>
            <w:r>
              <w:rPr>
                <w:b/>
                <w:sz w:val="21"/>
                <w:szCs w:val="21"/>
              </w:rPr>
              <w:t>     </w:t>
            </w:r>
            <w:r>
              <w:rPr>
                <w:sz w:val="21"/>
                <w:szCs w:val="21"/>
              </w:rPr>
              <w:t>0</w:t>
            </w:r>
          </w:p>
        </w:tc>
        <w:tc>
          <w:tcPr>
            <w:tcW w:w="1695" w:type="dxa"/>
            <w:shd w:val="clear" w:color="auto" w:fill="EEECE1"/>
          </w:tcPr>
          <w:p w14:paraId="000001C3" w14:textId="77777777" w:rsidR="0035567A" w:rsidRDefault="00403135">
            <w:pPr>
              <w:rPr>
                <w:sz w:val="21"/>
                <w:szCs w:val="21"/>
              </w:rPr>
            </w:pPr>
            <w:r>
              <w:rPr>
                <w:sz w:val="21"/>
                <w:szCs w:val="21"/>
              </w:rPr>
              <w:t xml:space="preserve">10000 </w:t>
            </w:r>
            <w:proofErr w:type="spellStart"/>
            <w:r>
              <w:rPr>
                <w:sz w:val="21"/>
                <w:szCs w:val="21"/>
              </w:rPr>
              <w:t>indirects</w:t>
            </w:r>
            <w:proofErr w:type="spellEnd"/>
            <w:r>
              <w:rPr>
                <w:b/>
                <w:sz w:val="21"/>
                <w:szCs w:val="21"/>
              </w:rPr>
              <w:t>     </w:t>
            </w:r>
          </w:p>
        </w:tc>
        <w:tc>
          <w:tcPr>
            <w:tcW w:w="1747" w:type="dxa"/>
            <w:shd w:val="clear" w:color="auto" w:fill="D9D9D9" w:themeFill="background1" w:themeFillShade="D9"/>
          </w:tcPr>
          <w:p w14:paraId="000001C4" w14:textId="77777777" w:rsidR="0035567A" w:rsidRDefault="00403135">
            <w:pPr>
              <w:rPr>
                <w:sz w:val="21"/>
                <w:szCs w:val="21"/>
              </w:rPr>
            </w:pPr>
            <w:r>
              <w:rPr>
                <w:sz w:val="21"/>
                <w:szCs w:val="21"/>
              </w:rPr>
              <w:t xml:space="preserve">4000 </w:t>
            </w:r>
            <w:proofErr w:type="spellStart"/>
            <w:r>
              <w:rPr>
                <w:sz w:val="21"/>
                <w:szCs w:val="21"/>
              </w:rPr>
              <w:t>indirects</w:t>
            </w:r>
            <w:proofErr w:type="spellEnd"/>
            <w:r>
              <w:rPr>
                <w:b/>
                <w:sz w:val="21"/>
                <w:szCs w:val="21"/>
              </w:rPr>
              <w:t>     </w:t>
            </w:r>
          </w:p>
        </w:tc>
        <w:tc>
          <w:tcPr>
            <w:tcW w:w="2453" w:type="dxa"/>
          </w:tcPr>
          <w:p w14:paraId="000001C5" w14:textId="77777777" w:rsidR="0035567A" w:rsidRPr="001033C6" w:rsidRDefault="00403135">
            <w:pPr>
              <w:rPr>
                <w:sz w:val="21"/>
                <w:szCs w:val="21"/>
              </w:rPr>
            </w:pPr>
            <w:r w:rsidRPr="001033C6">
              <w:rPr>
                <w:sz w:val="21"/>
                <w:szCs w:val="21"/>
              </w:rPr>
              <w:t xml:space="preserve">0  </w:t>
            </w:r>
            <w:r w:rsidRPr="001033C6">
              <w:rPr>
                <w:b/>
                <w:sz w:val="21"/>
                <w:szCs w:val="21"/>
              </w:rPr>
              <w:t xml:space="preserve">  </w:t>
            </w:r>
          </w:p>
        </w:tc>
        <w:tc>
          <w:tcPr>
            <w:tcW w:w="2250" w:type="dxa"/>
          </w:tcPr>
          <w:p w14:paraId="000001C6" w14:textId="150A5BF8" w:rsidR="0035567A" w:rsidRPr="004F2075" w:rsidRDefault="004F2075">
            <w:pPr>
              <w:rPr>
                <w:sz w:val="21"/>
                <w:szCs w:val="21"/>
                <w:highlight w:val="yellow"/>
                <w:lang w:val="fr-FR"/>
              </w:rPr>
            </w:pPr>
            <w:r w:rsidRPr="0033422E">
              <w:rPr>
                <w:bCs/>
                <w:sz w:val="21"/>
                <w:szCs w:val="21"/>
                <w:lang w:val="fr-FR"/>
              </w:rPr>
              <w:t xml:space="preserve">La cible </w:t>
            </w:r>
            <w:r>
              <w:rPr>
                <w:bCs/>
                <w:sz w:val="21"/>
                <w:szCs w:val="21"/>
                <w:lang w:val="fr-FR"/>
              </w:rPr>
              <w:t xml:space="preserve">prévue pour </w:t>
            </w:r>
            <w:r w:rsidR="001033C6">
              <w:rPr>
                <w:bCs/>
                <w:sz w:val="21"/>
                <w:szCs w:val="21"/>
                <w:lang w:val="fr-FR"/>
              </w:rPr>
              <w:t>n</w:t>
            </w:r>
            <w:r>
              <w:rPr>
                <w:bCs/>
                <w:sz w:val="21"/>
                <w:szCs w:val="21"/>
                <w:lang w:val="fr-FR"/>
              </w:rPr>
              <w:t>ovembre</w:t>
            </w:r>
            <w:r w:rsidRPr="0033422E">
              <w:rPr>
                <w:bCs/>
                <w:sz w:val="21"/>
                <w:szCs w:val="21"/>
                <w:lang w:val="fr-FR"/>
              </w:rPr>
              <w:t xml:space="preserve"> n’est pas encore atteinte car les </w:t>
            </w:r>
            <w:r>
              <w:rPr>
                <w:bCs/>
                <w:sz w:val="21"/>
                <w:szCs w:val="21"/>
                <w:lang w:val="fr-FR"/>
              </w:rPr>
              <w:t xml:space="preserve">messages ont pu etre validés seulement </w:t>
            </w:r>
            <w:r w:rsidRPr="0033422E">
              <w:rPr>
                <w:bCs/>
                <w:sz w:val="21"/>
                <w:szCs w:val="21"/>
                <w:lang w:val="fr-FR"/>
              </w:rPr>
              <w:t>en octobre avec un léger retard</w:t>
            </w:r>
          </w:p>
        </w:tc>
      </w:tr>
      <w:tr w:rsidR="00941BCE" w:rsidRPr="00876DB1" w14:paraId="0541D67E" w14:textId="77777777" w:rsidTr="00876DB1">
        <w:trPr>
          <w:trHeight w:val="422"/>
        </w:trPr>
        <w:tc>
          <w:tcPr>
            <w:tcW w:w="1057" w:type="dxa"/>
            <w:vMerge/>
          </w:tcPr>
          <w:p w14:paraId="000001C7" w14:textId="77777777" w:rsidR="00941BCE" w:rsidRPr="00D93FCD" w:rsidRDefault="00941BCE" w:rsidP="00941BCE">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C8" w14:textId="20548AB9" w:rsidR="00941BCE" w:rsidRPr="00403135" w:rsidRDefault="00941BCE" w:rsidP="00941BCE">
            <w:pPr>
              <w:jc w:val="both"/>
              <w:rPr>
                <w:sz w:val="21"/>
                <w:szCs w:val="21"/>
                <w:lang w:val="fr-FR"/>
              </w:rPr>
            </w:pPr>
            <w:r w:rsidRPr="00403135">
              <w:rPr>
                <w:sz w:val="21"/>
                <w:szCs w:val="21"/>
                <w:lang w:val="fr-FR"/>
              </w:rPr>
              <w:t>Indicateur 1.3.2. Nombre de jeunes des communautés ciblées bénéficiant directement par leurs pairs d'activités de sensibilisation, de messages clefs et d'information sur la protection et la participation des jeunes aux mécanismes de justice transitionnelle</w:t>
            </w:r>
          </w:p>
        </w:tc>
        <w:tc>
          <w:tcPr>
            <w:tcW w:w="1058" w:type="dxa"/>
            <w:shd w:val="clear" w:color="auto" w:fill="EEECE1"/>
          </w:tcPr>
          <w:p w14:paraId="000001C9" w14:textId="77777777" w:rsidR="00941BCE" w:rsidRDefault="00941BCE" w:rsidP="00941BCE">
            <w:pPr>
              <w:rPr>
                <w:sz w:val="21"/>
                <w:szCs w:val="21"/>
              </w:rPr>
            </w:pPr>
            <w:r>
              <w:rPr>
                <w:b/>
                <w:sz w:val="21"/>
                <w:szCs w:val="21"/>
              </w:rPr>
              <w:t>     </w:t>
            </w:r>
            <w:r>
              <w:rPr>
                <w:sz w:val="21"/>
                <w:szCs w:val="21"/>
              </w:rPr>
              <w:t>0</w:t>
            </w:r>
          </w:p>
        </w:tc>
        <w:tc>
          <w:tcPr>
            <w:tcW w:w="1695" w:type="dxa"/>
            <w:shd w:val="clear" w:color="auto" w:fill="EEECE1"/>
          </w:tcPr>
          <w:p w14:paraId="000001CA" w14:textId="77777777" w:rsidR="00941BCE" w:rsidRDefault="00941BCE" w:rsidP="00941BCE">
            <w:pPr>
              <w:rPr>
                <w:sz w:val="21"/>
                <w:szCs w:val="21"/>
              </w:rPr>
            </w:pPr>
            <w:r>
              <w:rPr>
                <w:b/>
                <w:sz w:val="21"/>
                <w:szCs w:val="21"/>
              </w:rPr>
              <w:t>   </w:t>
            </w:r>
            <w:r>
              <w:rPr>
                <w:sz w:val="21"/>
                <w:szCs w:val="21"/>
              </w:rPr>
              <w:t>1590</w:t>
            </w:r>
          </w:p>
        </w:tc>
        <w:tc>
          <w:tcPr>
            <w:tcW w:w="1747" w:type="dxa"/>
            <w:shd w:val="clear" w:color="auto" w:fill="D9D9D9" w:themeFill="background1" w:themeFillShade="D9"/>
          </w:tcPr>
          <w:p w14:paraId="000001CB" w14:textId="77777777" w:rsidR="00941BCE" w:rsidRDefault="00941BCE" w:rsidP="00941BCE">
            <w:pPr>
              <w:rPr>
                <w:sz w:val="21"/>
                <w:szCs w:val="21"/>
              </w:rPr>
            </w:pPr>
            <w:r>
              <w:rPr>
                <w:b/>
                <w:sz w:val="21"/>
                <w:szCs w:val="21"/>
              </w:rPr>
              <w:t>     </w:t>
            </w:r>
            <w:r>
              <w:rPr>
                <w:sz w:val="21"/>
                <w:szCs w:val="21"/>
              </w:rPr>
              <w:t>45</w:t>
            </w:r>
          </w:p>
        </w:tc>
        <w:tc>
          <w:tcPr>
            <w:tcW w:w="2453" w:type="dxa"/>
          </w:tcPr>
          <w:p w14:paraId="000001CC" w14:textId="665AA83B" w:rsidR="00941BCE" w:rsidRPr="001033C6" w:rsidRDefault="00941BCE" w:rsidP="00941BCE">
            <w:pPr>
              <w:rPr>
                <w:bCs/>
                <w:sz w:val="21"/>
                <w:szCs w:val="21"/>
                <w:lang w:val="fr-FR"/>
              </w:rPr>
            </w:pPr>
            <w:r w:rsidRPr="001033C6">
              <w:rPr>
                <w:bCs/>
                <w:sz w:val="21"/>
                <w:szCs w:val="21"/>
                <w:lang w:val="fr-FR"/>
              </w:rPr>
              <w:t>55 dont 22 femmes et filles mobilisés :</w:t>
            </w:r>
          </w:p>
          <w:p w14:paraId="26B82BCA" w14:textId="0CD8024B" w:rsidR="00941BCE" w:rsidRPr="001033C6" w:rsidRDefault="00941BCE" w:rsidP="00941BCE">
            <w:pPr>
              <w:rPr>
                <w:bCs/>
                <w:sz w:val="21"/>
                <w:szCs w:val="21"/>
                <w:lang w:val="fr-FR"/>
              </w:rPr>
            </w:pPr>
            <w:r w:rsidRPr="001033C6">
              <w:rPr>
                <w:bCs/>
                <w:sz w:val="21"/>
                <w:szCs w:val="21"/>
                <w:lang w:val="fr-FR"/>
              </w:rPr>
              <w:t xml:space="preserve">- 16 adolescent-e-s 15- 18 </w:t>
            </w:r>
            <w:r>
              <w:rPr>
                <w:bCs/>
                <w:sz w:val="21"/>
                <w:szCs w:val="21"/>
                <w:lang w:val="fr-FR"/>
              </w:rPr>
              <w:t>a</w:t>
            </w:r>
            <w:r w:rsidRPr="001033C6">
              <w:rPr>
                <w:bCs/>
                <w:sz w:val="21"/>
                <w:szCs w:val="21"/>
                <w:lang w:val="fr-FR"/>
              </w:rPr>
              <w:t>ns</w:t>
            </w:r>
          </w:p>
          <w:p w14:paraId="000001CE" w14:textId="0EBDE99F" w:rsidR="00941BCE" w:rsidRPr="001033C6" w:rsidRDefault="00941BCE" w:rsidP="00941BCE">
            <w:pPr>
              <w:rPr>
                <w:bCs/>
                <w:sz w:val="21"/>
                <w:szCs w:val="21"/>
                <w:lang w:val="fr-FR"/>
              </w:rPr>
            </w:pPr>
            <w:r w:rsidRPr="001033C6">
              <w:rPr>
                <w:bCs/>
                <w:sz w:val="21"/>
                <w:szCs w:val="21"/>
                <w:lang w:val="fr-FR"/>
              </w:rPr>
              <w:t>- 25 jeunes 19-24 ans</w:t>
            </w:r>
          </w:p>
          <w:p w14:paraId="000001CF" w14:textId="77777777" w:rsidR="00941BCE" w:rsidRPr="001033C6" w:rsidRDefault="00941BCE" w:rsidP="00941BCE">
            <w:pPr>
              <w:rPr>
                <w:bCs/>
                <w:sz w:val="21"/>
                <w:szCs w:val="21"/>
                <w:lang w:val="fr-FR"/>
              </w:rPr>
            </w:pPr>
            <w:r w:rsidRPr="001033C6">
              <w:rPr>
                <w:bCs/>
                <w:sz w:val="21"/>
                <w:szCs w:val="21"/>
                <w:lang w:val="fr-FR"/>
              </w:rPr>
              <w:t xml:space="preserve">- 14 jeunes 25-30 ans </w:t>
            </w:r>
            <w:r w:rsidRPr="001033C6">
              <w:rPr>
                <w:bCs/>
                <w:sz w:val="21"/>
                <w:szCs w:val="21"/>
                <w:lang w:val="fr-FR"/>
              </w:rPr>
              <w:t> </w:t>
            </w:r>
            <w:r w:rsidRPr="001033C6">
              <w:rPr>
                <w:bCs/>
                <w:sz w:val="21"/>
                <w:szCs w:val="21"/>
                <w:lang w:val="fr-FR"/>
              </w:rPr>
              <w:t> </w:t>
            </w:r>
          </w:p>
        </w:tc>
        <w:tc>
          <w:tcPr>
            <w:tcW w:w="2250" w:type="dxa"/>
          </w:tcPr>
          <w:p w14:paraId="000001D0" w14:textId="5D42E1EC" w:rsidR="00941BCE" w:rsidRPr="00876DB1" w:rsidRDefault="00941BCE" w:rsidP="00941BCE">
            <w:pPr>
              <w:rPr>
                <w:sz w:val="21"/>
                <w:szCs w:val="21"/>
                <w:highlight w:val="yellow"/>
                <w:lang w:val="fr-FR"/>
              </w:rPr>
            </w:pPr>
            <w:r w:rsidRPr="00876DB1">
              <w:rPr>
                <w:sz w:val="21"/>
                <w:szCs w:val="21"/>
                <w:lang w:val="fr-FR"/>
              </w:rPr>
              <w:t xml:space="preserve">Cible </w:t>
            </w:r>
            <w:r w:rsidR="00D1560E">
              <w:rPr>
                <w:sz w:val="21"/>
                <w:szCs w:val="21"/>
                <w:lang w:val="fr-FR"/>
              </w:rPr>
              <w:t>à</w:t>
            </w:r>
            <w:r>
              <w:rPr>
                <w:sz w:val="21"/>
                <w:szCs w:val="21"/>
                <w:lang w:val="fr-FR"/>
              </w:rPr>
              <w:t xml:space="preserve"> mi-parcours atteinte</w:t>
            </w:r>
          </w:p>
        </w:tc>
      </w:tr>
      <w:tr w:rsidR="00941BCE" w:rsidRPr="00876DB1" w14:paraId="49CE4802" w14:textId="77777777" w:rsidTr="00876DB1">
        <w:trPr>
          <w:trHeight w:val="422"/>
        </w:trPr>
        <w:tc>
          <w:tcPr>
            <w:tcW w:w="1057" w:type="dxa"/>
            <w:vMerge w:val="restart"/>
          </w:tcPr>
          <w:p w14:paraId="000001D1" w14:textId="77777777" w:rsidR="00941BCE" w:rsidRDefault="00941BCE" w:rsidP="00941BCE">
            <w:pPr>
              <w:rPr>
                <w:b/>
                <w:sz w:val="21"/>
                <w:szCs w:val="21"/>
              </w:rPr>
            </w:pPr>
            <w:proofErr w:type="spellStart"/>
            <w:r>
              <w:rPr>
                <w:b/>
                <w:sz w:val="21"/>
                <w:szCs w:val="21"/>
              </w:rPr>
              <w:t>Résultat</w:t>
            </w:r>
            <w:proofErr w:type="spellEnd"/>
            <w:r>
              <w:rPr>
                <w:b/>
                <w:sz w:val="21"/>
                <w:szCs w:val="21"/>
              </w:rPr>
              <w:t xml:space="preserve"> 2</w:t>
            </w:r>
          </w:p>
          <w:p w14:paraId="000001D2" w14:textId="77777777" w:rsidR="00941BCE" w:rsidRDefault="00941BCE" w:rsidP="00941BCE">
            <w:pPr>
              <w:rPr>
                <w:b/>
                <w:sz w:val="21"/>
                <w:szCs w:val="21"/>
              </w:rPr>
            </w:pPr>
            <w:r>
              <w:rPr>
                <w:b/>
                <w:sz w:val="21"/>
                <w:szCs w:val="21"/>
              </w:rPr>
              <w:t>     </w:t>
            </w:r>
          </w:p>
          <w:p w14:paraId="000001D3" w14:textId="77777777" w:rsidR="00941BCE" w:rsidRDefault="00941BCE" w:rsidP="00941BCE">
            <w:pPr>
              <w:rPr>
                <w:b/>
                <w:sz w:val="21"/>
                <w:szCs w:val="21"/>
              </w:rPr>
            </w:pPr>
          </w:p>
        </w:tc>
        <w:tc>
          <w:tcPr>
            <w:tcW w:w="4770" w:type="dxa"/>
            <w:shd w:val="clear" w:color="auto" w:fill="EEECE1"/>
          </w:tcPr>
          <w:p w14:paraId="000001D4" w14:textId="77777777" w:rsidR="00941BCE" w:rsidRPr="00403135" w:rsidRDefault="00941BCE" w:rsidP="00941BCE">
            <w:pPr>
              <w:jc w:val="both"/>
              <w:rPr>
                <w:sz w:val="21"/>
                <w:szCs w:val="21"/>
                <w:lang w:val="fr-FR"/>
              </w:rPr>
            </w:pPr>
            <w:r w:rsidRPr="00403135">
              <w:rPr>
                <w:sz w:val="21"/>
                <w:szCs w:val="21"/>
                <w:lang w:val="fr-FR"/>
              </w:rPr>
              <w:t>Indicateur 2.a. Pourcentage de jeunes qui pensent que la CVJR prend suffisamment en compte leurs attentes dans la réalisation de ses missions</w:t>
            </w:r>
            <w:r w:rsidRPr="00403135">
              <w:rPr>
                <w:b/>
                <w:sz w:val="21"/>
                <w:szCs w:val="21"/>
                <w:lang w:val="fr-FR"/>
              </w:rPr>
              <w:t>     </w:t>
            </w:r>
          </w:p>
        </w:tc>
        <w:tc>
          <w:tcPr>
            <w:tcW w:w="1058" w:type="dxa"/>
            <w:shd w:val="clear" w:color="auto" w:fill="EEECE1"/>
          </w:tcPr>
          <w:p w14:paraId="000001D5" w14:textId="77777777" w:rsidR="00941BCE" w:rsidRDefault="00941BCE" w:rsidP="00941BCE">
            <w:pPr>
              <w:rPr>
                <w:sz w:val="21"/>
                <w:szCs w:val="21"/>
              </w:rPr>
            </w:pPr>
            <w:r>
              <w:rPr>
                <w:b/>
                <w:sz w:val="21"/>
                <w:szCs w:val="21"/>
              </w:rPr>
              <w:t>  </w:t>
            </w:r>
            <w:r>
              <w:rPr>
                <w:sz w:val="21"/>
                <w:szCs w:val="21"/>
              </w:rPr>
              <w:t>57.91%</w:t>
            </w:r>
          </w:p>
          <w:p w14:paraId="000001D6" w14:textId="77777777" w:rsidR="00941BCE" w:rsidRDefault="00941BCE" w:rsidP="00941BCE">
            <w:pPr>
              <w:rPr>
                <w:sz w:val="21"/>
                <w:szCs w:val="21"/>
              </w:rPr>
            </w:pPr>
          </w:p>
        </w:tc>
        <w:tc>
          <w:tcPr>
            <w:tcW w:w="1695" w:type="dxa"/>
            <w:shd w:val="clear" w:color="auto" w:fill="EEECE1"/>
          </w:tcPr>
          <w:p w14:paraId="000001D7" w14:textId="77777777" w:rsidR="00941BCE" w:rsidRDefault="00941BCE" w:rsidP="00941BCE">
            <w:pPr>
              <w:rPr>
                <w:sz w:val="21"/>
                <w:szCs w:val="21"/>
              </w:rPr>
            </w:pPr>
            <w:r>
              <w:rPr>
                <w:sz w:val="21"/>
                <w:szCs w:val="21"/>
              </w:rPr>
              <w:t>Augmentation de 10%</w:t>
            </w:r>
            <w:r>
              <w:rPr>
                <w:b/>
                <w:sz w:val="21"/>
                <w:szCs w:val="21"/>
              </w:rPr>
              <w:t>     </w:t>
            </w:r>
          </w:p>
        </w:tc>
        <w:tc>
          <w:tcPr>
            <w:tcW w:w="1747" w:type="dxa"/>
            <w:shd w:val="clear" w:color="auto" w:fill="D9D9D9" w:themeFill="background1" w:themeFillShade="D9"/>
          </w:tcPr>
          <w:p w14:paraId="000001D8" w14:textId="77777777" w:rsidR="00941BCE" w:rsidRPr="00AE0891" w:rsidRDefault="00941BCE" w:rsidP="00941BCE">
            <w:pPr>
              <w:rPr>
                <w:sz w:val="21"/>
                <w:szCs w:val="21"/>
              </w:rPr>
            </w:pPr>
            <w:r w:rsidRPr="00AE0891">
              <w:rPr>
                <w:b/>
                <w:sz w:val="21"/>
                <w:szCs w:val="21"/>
              </w:rPr>
              <w:t>    </w:t>
            </w:r>
            <w:r w:rsidRPr="00AE0891">
              <w:rPr>
                <w:sz w:val="21"/>
                <w:szCs w:val="21"/>
              </w:rPr>
              <w:t>N/A</w:t>
            </w:r>
            <w:r w:rsidRPr="00AE0891">
              <w:rPr>
                <w:b/>
                <w:sz w:val="21"/>
                <w:szCs w:val="21"/>
              </w:rPr>
              <w:t> </w:t>
            </w:r>
          </w:p>
        </w:tc>
        <w:tc>
          <w:tcPr>
            <w:tcW w:w="2453" w:type="dxa"/>
          </w:tcPr>
          <w:p w14:paraId="000001D9" w14:textId="77777777" w:rsidR="00941BCE" w:rsidRPr="00D93FCD" w:rsidRDefault="00941BCE" w:rsidP="00941BCE">
            <w:pPr>
              <w:rPr>
                <w:sz w:val="21"/>
                <w:szCs w:val="21"/>
              </w:rPr>
            </w:pPr>
            <w:r w:rsidRPr="00D93FCD">
              <w:rPr>
                <w:b/>
                <w:sz w:val="21"/>
                <w:szCs w:val="21"/>
              </w:rPr>
              <w:t>    </w:t>
            </w:r>
            <w:r w:rsidRPr="00D93FCD">
              <w:rPr>
                <w:sz w:val="21"/>
                <w:szCs w:val="21"/>
              </w:rPr>
              <w:t>N/A</w:t>
            </w:r>
            <w:r w:rsidRPr="00D93FCD">
              <w:rPr>
                <w:b/>
                <w:sz w:val="21"/>
                <w:szCs w:val="21"/>
              </w:rPr>
              <w:t> </w:t>
            </w:r>
          </w:p>
        </w:tc>
        <w:tc>
          <w:tcPr>
            <w:tcW w:w="2250" w:type="dxa"/>
          </w:tcPr>
          <w:p w14:paraId="000001DA" w14:textId="46ACCD45" w:rsidR="00941BCE" w:rsidRPr="00CF2C25" w:rsidRDefault="00941BCE" w:rsidP="00941BCE">
            <w:pPr>
              <w:rPr>
                <w:sz w:val="21"/>
                <w:szCs w:val="21"/>
                <w:highlight w:val="yellow"/>
                <w:lang w:val="fr-FR"/>
              </w:rPr>
            </w:pPr>
            <w:r w:rsidRPr="005124DB">
              <w:rPr>
                <w:bCs/>
                <w:sz w:val="21"/>
                <w:szCs w:val="21"/>
                <w:lang w:val="fr-FR"/>
              </w:rPr>
              <w:t>Indicateur à mesurer lors de l’évaluation finale et de l’enquête PNUD-SIPRI 2022</w:t>
            </w:r>
          </w:p>
        </w:tc>
      </w:tr>
      <w:tr w:rsidR="00941BCE" w:rsidRPr="00876DB1" w14:paraId="09AD6353" w14:textId="77777777" w:rsidTr="00876DB1">
        <w:trPr>
          <w:trHeight w:val="422"/>
        </w:trPr>
        <w:tc>
          <w:tcPr>
            <w:tcW w:w="1057" w:type="dxa"/>
            <w:vMerge/>
          </w:tcPr>
          <w:p w14:paraId="000001DB" w14:textId="77777777" w:rsidR="00941BCE" w:rsidRPr="00CF2C25" w:rsidRDefault="00941BCE" w:rsidP="00941BCE">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DC" w14:textId="77777777" w:rsidR="00941BCE" w:rsidRPr="00403135" w:rsidRDefault="00941BCE" w:rsidP="00941BCE">
            <w:pPr>
              <w:jc w:val="both"/>
              <w:rPr>
                <w:sz w:val="21"/>
                <w:szCs w:val="21"/>
                <w:lang w:val="fr-FR"/>
              </w:rPr>
            </w:pPr>
            <w:r w:rsidRPr="00403135">
              <w:rPr>
                <w:sz w:val="21"/>
                <w:szCs w:val="21"/>
                <w:lang w:val="fr-FR"/>
              </w:rPr>
              <w:t>Indicateur 2.b. Pourcentage de personnels d’institutions interrogés (CVJR et structures créées à sa suite) qui pensent que les organisations de jeunes sont des acteurs clés du suivi de leurs recommandations</w:t>
            </w:r>
            <w:r w:rsidRPr="00403135">
              <w:rPr>
                <w:b/>
                <w:sz w:val="21"/>
                <w:szCs w:val="21"/>
                <w:lang w:val="fr-FR"/>
              </w:rPr>
              <w:t>     </w:t>
            </w:r>
          </w:p>
        </w:tc>
        <w:tc>
          <w:tcPr>
            <w:tcW w:w="1058" w:type="dxa"/>
            <w:shd w:val="clear" w:color="auto" w:fill="EEECE1"/>
          </w:tcPr>
          <w:p w14:paraId="000001DD" w14:textId="77777777" w:rsidR="00941BCE" w:rsidRDefault="00941BCE" w:rsidP="00941BCE">
            <w:pPr>
              <w:rPr>
                <w:sz w:val="21"/>
                <w:szCs w:val="21"/>
              </w:rPr>
            </w:pPr>
            <w:r>
              <w:rPr>
                <w:b/>
                <w:sz w:val="21"/>
                <w:szCs w:val="21"/>
              </w:rPr>
              <w:t>    </w:t>
            </w:r>
            <w:r>
              <w:rPr>
                <w:sz w:val="21"/>
                <w:szCs w:val="21"/>
              </w:rPr>
              <w:t>N/A</w:t>
            </w:r>
            <w:r>
              <w:rPr>
                <w:b/>
                <w:sz w:val="21"/>
                <w:szCs w:val="21"/>
              </w:rPr>
              <w:t> </w:t>
            </w:r>
          </w:p>
        </w:tc>
        <w:tc>
          <w:tcPr>
            <w:tcW w:w="1695" w:type="dxa"/>
            <w:shd w:val="clear" w:color="auto" w:fill="EEECE1"/>
          </w:tcPr>
          <w:p w14:paraId="000001DE" w14:textId="77777777" w:rsidR="00941BCE" w:rsidRDefault="00941BCE" w:rsidP="00941BCE">
            <w:pPr>
              <w:rPr>
                <w:sz w:val="21"/>
                <w:szCs w:val="21"/>
              </w:rPr>
            </w:pPr>
            <w:r>
              <w:rPr>
                <w:b/>
                <w:sz w:val="21"/>
                <w:szCs w:val="21"/>
              </w:rPr>
              <w:t>     </w:t>
            </w:r>
            <w:r>
              <w:rPr>
                <w:sz w:val="21"/>
                <w:szCs w:val="21"/>
              </w:rPr>
              <w:t>90%</w:t>
            </w:r>
          </w:p>
        </w:tc>
        <w:tc>
          <w:tcPr>
            <w:tcW w:w="1747" w:type="dxa"/>
            <w:shd w:val="clear" w:color="auto" w:fill="D9D9D9" w:themeFill="background1" w:themeFillShade="D9"/>
          </w:tcPr>
          <w:p w14:paraId="000001DF" w14:textId="77777777" w:rsidR="00941BCE" w:rsidRPr="00A1092A" w:rsidRDefault="00941BCE" w:rsidP="00941BCE">
            <w:pPr>
              <w:rPr>
                <w:sz w:val="21"/>
                <w:szCs w:val="21"/>
              </w:rPr>
            </w:pPr>
            <w:r w:rsidRPr="00AE0891">
              <w:rPr>
                <w:b/>
                <w:sz w:val="21"/>
                <w:szCs w:val="21"/>
              </w:rPr>
              <w:t>    </w:t>
            </w:r>
            <w:r w:rsidRPr="00AE0891">
              <w:rPr>
                <w:sz w:val="21"/>
                <w:szCs w:val="21"/>
              </w:rPr>
              <w:t>N/A</w:t>
            </w:r>
          </w:p>
        </w:tc>
        <w:tc>
          <w:tcPr>
            <w:tcW w:w="2453" w:type="dxa"/>
          </w:tcPr>
          <w:p w14:paraId="000001E0" w14:textId="77777777" w:rsidR="00941BCE" w:rsidRPr="00D93FCD" w:rsidRDefault="00941BCE" w:rsidP="00941BCE">
            <w:pPr>
              <w:rPr>
                <w:sz w:val="21"/>
                <w:szCs w:val="21"/>
              </w:rPr>
            </w:pPr>
            <w:r w:rsidRPr="00D93FCD">
              <w:rPr>
                <w:b/>
                <w:sz w:val="21"/>
                <w:szCs w:val="21"/>
              </w:rPr>
              <w:t>    </w:t>
            </w:r>
            <w:r w:rsidRPr="00D93FCD">
              <w:rPr>
                <w:sz w:val="21"/>
                <w:szCs w:val="21"/>
              </w:rPr>
              <w:t>N/A</w:t>
            </w:r>
          </w:p>
        </w:tc>
        <w:tc>
          <w:tcPr>
            <w:tcW w:w="2250" w:type="dxa"/>
          </w:tcPr>
          <w:p w14:paraId="000001E1" w14:textId="2F01986C" w:rsidR="00941BCE" w:rsidRPr="008442DE" w:rsidRDefault="00941BCE" w:rsidP="00941BCE">
            <w:pPr>
              <w:rPr>
                <w:sz w:val="21"/>
                <w:szCs w:val="21"/>
                <w:highlight w:val="yellow"/>
                <w:lang w:val="fr-FR"/>
              </w:rPr>
            </w:pPr>
            <w:r w:rsidRPr="005124DB">
              <w:rPr>
                <w:bCs/>
                <w:sz w:val="21"/>
                <w:szCs w:val="21"/>
                <w:lang w:val="fr-FR"/>
              </w:rPr>
              <w:t>Indicateur à mesurer lors de l’évaluation finale</w:t>
            </w:r>
          </w:p>
        </w:tc>
      </w:tr>
      <w:tr w:rsidR="00941BCE" w:rsidRPr="00876DB1" w14:paraId="5BC81E86" w14:textId="77777777" w:rsidTr="00876DB1">
        <w:trPr>
          <w:trHeight w:val="422"/>
        </w:trPr>
        <w:tc>
          <w:tcPr>
            <w:tcW w:w="1057" w:type="dxa"/>
            <w:vMerge w:val="restart"/>
          </w:tcPr>
          <w:p w14:paraId="000001E2" w14:textId="77777777" w:rsidR="00941BCE" w:rsidRDefault="00941BCE" w:rsidP="00941BCE">
            <w:pPr>
              <w:rPr>
                <w:sz w:val="21"/>
                <w:szCs w:val="21"/>
              </w:rPr>
            </w:pPr>
            <w:proofErr w:type="spellStart"/>
            <w:r>
              <w:rPr>
                <w:sz w:val="21"/>
                <w:szCs w:val="21"/>
              </w:rPr>
              <w:t>Produit</w:t>
            </w:r>
            <w:proofErr w:type="spellEnd"/>
            <w:r>
              <w:rPr>
                <w:sz w:val="21"/>
                <w:szCs w:val="21"/>
              </w:rPr>
              <w:t xml:space="preserve"> 2.1</w:t>
            </w:r>
          </w:p>
          <w:p w14:paraId="000001E3" w14:textId="77777777" w:rsidR="00941BCE" w:rsidRDefault="00941BCE" w:rsidP="00941BCE">
            <w:pPr>
              <w:rPr>
                <w:b/>
                <w:sz w:val="21"/>
                <w:szCs w:val="21"/>
              </w:rPr>
            </w:pPr>
            <w:r>
              <w:rPr>
                <w:b/>
                <w:sz w:val="21"/>
                <w:szCs w:val="21"/>
              </w:rPr>
              <w:t>     </w:t>
            </w:r>
          </w:p>
          <w:p w14:paraId="000001E4" w14:textId="77777777" w:rsidR="00941BCE" w:rsidRDefault="00941BCE" w:rsidP="00941BCE">
            <w:pPr>
              <w:rPr>
                <w:b/>
                <w:sz w:val="21"/>
                <w:szCs w:val="21"/>
              </w:rPr>
            </w:pPr>
          </w:p>
        </w:tc>
        <w:tc>
          <w:tcPr>
            <w:tcW w:w="4770" w:type="dxa"/>
            <w:shd w:val="clear" w:color="auto" w:fill="EEECE1"/>
          </w:tcPr>
          <w:p w14:paraId="000001E5" w14:textId="6375546F" w:rsidR="00941BCE" w:rsidRPr="00403135" w:rsidRDefault="00941BCE" w:rsidP="00941BCE">
            <w:pPr>
              <w:jc w:val="both"/>
              <w:rPr>
                <w:sz w:val="21"/>
                <w:szCs w:val="21"/>
                <w:lang w:val="fr-FR"/>
              </w:rPr>
            </w:pPr>
            <w:r w:rsidRPr="00403135">
              <w:rPr>
                <w:sz w:val="21"/>
                <w:szCs w:val="21"/>
                <w:lang w:val="fr-FR"/>
              </w:rPr>
              <w:t>Indicateur 2.1.1. Nombre de jeunes ayant été consultés dans le cadre des travaux de la CVJR</w:t>
            </w:r>
          </w:p>
          <w:p w14:paraId="000001E6" w14:textId="77777777" w:rsidR="00941BCE" w:rsidRDefault="00941BCE" w:rsidP="00941BCE">
            <w:pPr>
              <w:jc w:val="both"/>
              <w:rPr>
                <w:sz w:val="21"/>
                <w:szCs w:val="21"/>
              </w:rPr>
            </w:pPr>
            <w:r>
              <w:rPr>
                <w:b/>
                <w:sz w:val="21"/>
                <w:szCs w:val="21"/>
              </w:rPr>
              <w:t>     </w:t>
            </w:r>
          </w:p>
        </w:tc>
        <w:tc>
          <w:tcPr>
            <w:tcW w:w="1058" w:type="dxa"/>
            <w:shd w:val="clear" w:color="auto" w:fill="EEECE1"/>
          </w:tcPr>
          <w:p w14:paraId="000001E7" w14:textId="77777777" w:rsidR="00941BCE" w:rsidRDefault="00941BCE" w:rsidP="00941BCE">
            <w:pPr>
              <w:rPr>
                <w:sz w:val="21"/>
                <w:szCs w:val="21"/>
              </w:rPr>
            </w:pPr>
            <w:r>
              <w:rPr>
                <w:b/>
                <w:sz w:val="21"/>
                <w:szCs w:val="21"/>
              </w:rPr>
              <w:t>    </w:t>
            </w:r>
            <w:r>
              <w:rPr>
                <w:sz w:val="21"/>
                <w:szCs w:val="21"/>
              </w:rPr>
              <w:t>10</w:t>
            </w:r>
            <w:r>
              <w:rPr>
                <w:b/>
                <w:sz w:val="21"/>
                <w:szCs w:val="21"/>
              </w:rPr>
              <w:t> </w:t>
            </w:r>
          </w:p>
        </w:tc>
        <w:tc>
          <w:tcPr>
            <w:tcW w:w="1695" w:type="dxa"/>
            <w:shd w:val="clear" w:color="auto" w:fill="EEECE1"/>
          </w:tcPr>
          <w:p w14:paraId="000001E8" w14:textId="77777777" w:rsidR="00941BCE" w:rsidRDefault="00941BCE" w:rsidP="00941BCE">
            <w:pPr>
              <w:rPr>
                <w:sz w:val="21"/>
                <w:szCs w:val="21"/>
              </w:rPr>
            </w:pPr>
            <w:r>
              <w:rPr>
                <w:b/>
                <w:sz w:val="21"/>
                <w:szCs w:val="21"/>
              </w:rPr>
              <w:t>     </w:t>
            </w:r>
            <w:r>
              <w:rPr>
                <w:sz w:val="21"/>
                <w:szCs w:val="21"/>
              </w:rPr>
              <w:t>500</w:t>
            </w:r>
          </w:p>
        </w:tc>
        <w:tc>
          <w:tcPr>
            <w:tcW w:w="1747" w:type="dxa"/>
            <w:shd w:val="clear" w:color="auto" w:fill="D9D9D9" w:themeFill="background1" w:themeFillShade="D9"/>
          </w:tcPr>
          <w:p w14:paraId="000001E9" w14:textId="77777777" w:rsidR="00941BCE" w:rsidRDefault="00941BCE" w:rsidP="00941BCE">
            <w:pPr>
              <w:rPr>
                <w:sz w:val="21"/>
                <w:szCs w:val="21"/>
              </w:rPr>
            </w:pPr>
            <w:r>
              <w:rPr>
                <w:b/>
                <w:sz w:val="21"/>
                <w:szCs w:val="21"/>
              </w:rPr>
              <w:t>    </w:t>
            </w:r>
            <w:r>
              <w:rPr>
                <w:sz w:val="21"/>
                <w:szCs w:val="21"/>
              </w:rPr>
              <w:t>150</w:t>
            </w:r>
            <w:r>
              <w:rPr>
                <w:b/>
                <w:sz w:val="21"/>
                <w:szCs w:val="21"/>
              </w:rPr>
              <w:t> </w:t>
            </w:r>
          </w:p>
        </w:tc>
        <w:tc>
          <w:tcPr>
            <w:tcW w:w="2453" w:type="dxa"/>
          </w:tcPr>
          <w:p w14:paraId="41053E34" w14:textId="29271A06" w:rsidR="00941BCE" w:rsidRDefault="00941BCE" w:rsidP="00941BCE">
            <w:pPr>
              <w:rPr>
                <w:bCs/>
                <w:sz w:val="21"/>
                <w:szCs w:val="21"/>
                <w:highlight w:val="yellow"/>
                <w:lang w:val="fr-FR"/>
              </w:rPr>
            </w:pPr>
            <w:r w:rsidRPr="007B5A97">
              <w:rPr>
                <w:bCs/>
                <w:sz w:val="21"/>
                <w:szCs w:val="21"/>
                <w:lang w:val="fr-FR"/>
              </w:rPr>
              <w:t xml:space="preserve">24 participants </w:t>
            </w:r>
            <w:r>
              <w:rPr>
                <w:bCs/>
                <w:sz w:val="21"/>
                <w:szCs w:val="21"/>
                <w:lang w:val="fr-FR"/>
              </w:rPr>
              <w:t xml:space="preserve">lors de la première consultation à Ségou </w:t>
            </w:r>
            <w:r w:rsidRPr="007B5A97">
              <w:rPr>
                <w:bCs/>
                <w:sz w:val="21"/>
                <w:szCs w:val="21"/>
                <w:lang w:val="fr-FR"/>
              </w:rPr>
              <w:t xml:space="preserve">dont </w:t>
            </w:r>
            <w:r>
              <w:rPr>
                <w:bCs/>
                <w:sz w:val="21"/>
                <w:szCs w:val="21"/>
                <w:lang w:val="fr-FR"/>
              </w:rPr>
              <w:t>9</w:t>
            </w:r>
            <w:r w:rsidRPr="007B5A97">
              <w:rPr>
                <w:bCs/>
                <w:sz w:val="21"/>
                <w:szCs w:val="21"/>
                <w:lang w:val="fr-FR"/>
              </w:rPr>
              <w:t xml:space="preserve"> </w:t>
            </w:r>
            <w:r>
              <w:rPr>
                <w:bCs/>
                <w:sz w:val="21"/>
                <w:szCs w:val="21"/>
                <w:lang w:val="fr-FR"/>
              </w:rPr>
              <w:t>f</w:t>
            </w:r>
            <w:r w:rsidRPr="007B5A97">
              <w:rPr>
                <w:bCs/>
                <w:sz w:val="21"/>
                <w:szCs w:val="21"/>
                <w:lang w:val="fr-FR"/>
              </w:rPr>
              <w:t>illes</w:t>
            </w:r>
            <w:r>
              <w:rPr>
                <w:bCs/>
                <w:sz w:val="21"/>
                <w:szCs w:val="21"/>
                <w:lang w:val="fr-FR"/>
              </w:rPr>
              <w:t>/femmes</w:t>
            </w:r>
          </w:p>
          <w:p w14:paraId="01301CCC" w14:textId="03E82817" w:rsidR="00941BCE" w:rsidRPr="001033C6" w:rsidRDefault="00941BCE" w:rsidP="00941BCE">
            <w:pPr>
              <w:rPr>
                <w:bCs/>
                <w:sz w:val="21"/>
                <w:szCs w:val="21"/>
                <w:lang w:val="fr-FR"/>
              </w:rPr>
            </w:pPr>
            <w:r w:rsidRPr="001033C6">
              <w:rPr>
                <w:bCs/>
                <w:sz w:val="21"/>
                <w:szCs w:val="21"/>
                <w:lang w:val="fr-FR"/>
              </w:rPr>
              <w:t xml:space="preserve">- </w:t>
            </w:r>
            <w:r>
              <w:rPr>
                <w:bCs/>
                <w:sz w:val="21"/>
                <w:szCs w:val="21"/>
                <w:lang w:val="fr-FR"/>
              </w:rPr>
              <w:t xml:space="preserve">9 </w:t>
            </w:r>
            <w:r w:rsidRPr="001033C6">
              <w:rPr>
                <w:bCs/>
                <w:sz w:val="21"/>
                <w:szCs w:val="21"/>
                <w:lang w:val="fr-FR"/>
              </w:rPr>
              <w:t xml:space="preserve">adolescent-e-s 15- 18 </w:t>
            </w:r>
            <w:r>
              <w:rPr>
                <w:bCs/>
                <w:sz w:val="21"/>
                <w:szCs w:val="21"/>
                <w:lang w:val="fr-FR"/>
              </w:rPr>
              <w:t>a</w:t>
            </w:r>
            <w:r w:rsidRPr="001033C6">
              <w:rPr>
                <w:bCs/>
                <w:sz w:val="21"/>
                <w:szCs w:val="21"/>
                <w:lang w:val="fr-FR"/>
              </w:rPr>
              <w:t>ns</w:t>
            </w:r>
          </w:p>
          <w:p w14:paraId="1C79A2D3" w14:textId="5C1E1D30" w:rsidR="00941BCE" w:rsidRDefault="00941BCE" w:rsidP="00941BCE">
            <w:pPr>
              <w:rPr>
                <w:bCs/>
                <w:sz w:val="21"/>
                <w:szCs w:val="21"/>
                <w:highlight w:val="yellow"/>
                <w:lang w:val="fr-FR"/>
              </w:rPr>
            </w:pPr>
            <w:r w:rsidRPr="001033C6">
              <w:rPr>
                <w:bCs/>
                <w:sz w:val="21"/>
                <w:szCs w:val="21"/>
                <w:lang w:val="fr-FR"/>
              </w:rPr>
              <w:t xml:space="preserve">- </w:t>
            </w:r>
            <w:r>
              <w:rPr>
                <w:bCs/>
                <w:sz w:val="21"/>
                <w:szCs w:val="21"/>
                <w:lang w:val="fr-FR"/>
              </w:rPr>
              <w:t>1</w:t>
            </w:r>
            <w:r w:rsidRPr="001033C6">
              <w:rPr>
                <w:bCs/>
                <w:sz w:val="21"/>
                <w:szCs w:val="21"/>
                <w:lang w:val="fr-FR"/>
              </w:rPr>
              <w:t>5 jeunes 19-24 ans</w:t>
            </w:r>
          </w:p>
          <w:p w14:paraId="13A2C8FA" w14:textId="77777777" w:rsidR="00941BCE" w:rsidRDefault="00941BCE" w:rsidP="00941BCE">
            <w:pPr>
              <w:rPr>
                <w:bCs/>
                <w:sz w:val="21"/>
                <w:szCs w:val="21"/>
                <w:highlight w:val="yellow"/>
                <w:lang w:val="fr-FR"/>
              </w:rPr>
            </w:pPr>
          </w:p>
          <w:p w14:paraId="000001EA" w14:textId="0A529F72" w:rsidR="00941BCE" w:rsidRPr="007B5A97" w:rsidRDefault="00941BCE" w:rsidP="00941BCE">
            <w:pPr>
              <w:rPr>
                <w:bCs/>
                <w:sz w:val="21"/>
                <w:szCs w:val="21"/>
                <w:lang w:val="fr-FR"/>
              </w:rPr>
            </w:pPr>
            <w:r w:rsidRPr="007B5A97">
              <w:rPr>
                <w:bCs/>
                <w:sz w:val="21"/>
                <w:szCs w:val="21"/>
                <w:lang w:val="fr-FR"/>
              </w:rPr>
              <w:t xml:space="preserve">50 jeunes participant-e-s sont prévus pour l’atelier des 3 et 4 novembre </w:t>
            </w:r>
            <w:proofErr w:type="spellStart"/>
            <w:proofErr w:type="gramStart"/>
            <w:r w:rsidRPr="007B5A97">
              <w:rPr>
                <w:bCs/>
                <w:sz w:val="21"/>
                <w:szCs w:val="21"/>
                <w:lang w:val="fr-FR"/>
              </w:rPr>
              <w:t>a</w:t>
            </w:r>
            <w:proofErr w:type="spellEnd"/>
            <w:proofErr w:type="gramEnd"/>
            <w:r w:rsidRPr="007B5A97">
              <w:rPr>
                <w:bCs/>
                <w:sz w:val="21"/>
                <w:szCs w:val="21"/>
                <w:lang w:val="fr-FR"/>
              </w:rPr>
              <w:t xml:space="preserve"> Bamako</w:t>
            </w:r>
          </w:p>
        </w:tc>
        <w:tc>
          <w:tcPr>
            <w:tcW w:w="2250" w:type="dxa"/>
          </w:tcPr>
          <w:p w14:paraId="000001EB" w14:textId="562567DF" w:rsidR="00941BCE" w:rsidRPr="004475B7" w:rsidRDefault="00941BCE" w:rsidP="00941BCE">
            <w:pPr>
              <w:rPr>
                <w:bCs/>
                <w:sz w:val="21"/>
                <w:szCs w:val="21"/>
                <w:highlight w:val="yellow"/>
                <w:lang w:val="fr-FR"/>
              </w:rPr>
            </w:pPr>
            <w:r w:rsidRPr="004475B7">
              <w:rPr>
                <w:bCs/>
                <w:sz w:val="21"/>
                <w:szCs w:val="21"/>
                <w:lang w:val="fr-FR"/>
              </w:rPr>
              <w:t xml:space="preserve">La </w:t>
            </w:r>
            <w:r>
              <w:rPr>
                <w:bCs/>
                <w:sz w:val="21"/>
                <w:szCs w:val="21"/>
                <w:lang w:val="fr-FR"/>
              </w:rPr>
              <w:t xml:space="preserve">cible n’est pas atteinte car la </w:t>
            </w:r>
            <w:r w:rsidRPr="004475B7">
              <w:rPr>
                <w:bCs/>
                <w:sz w:val="21"/>
                <w:szCs w:val="21"/>
                <w:lang w:val="fr-FR"/>
              </w:rPr>
              <w:t xml:space="preserve">CVJR a choisi de faire dans un premier temps un cycle d’ateliers avec les femmes leaders (soutenu par ONU femmes), les ateliers et consultations des jeunes ont </w:t>
            </w:r>
            <w:r>
              <w:rPr>
                <w:bCs/>
                <w:sz w:val="21"/>
                <w:szCs w:val="21"/>
                <w:lang w:val="fr-FR"/>
              </w:rPr>
              <w:t xml:space="preserve">donc seulement </w:t>
            </w:r>
            <w:r w:rsidRPr="004475B7">
              <w:rPr>
                <w:bCs/>
                <w:sz w:val="21"/>
                <w:szCs w:val="21"/>
                <w:lang w:val="fr-FR"/>
              </w:rPr>
              <w:t>débuté en octobre 2021.</w:t>
            </w:r>
          </w:p>
        </w:tc>
      </w:tr>
      <w:tr w:rsidR="00941BCE" w:rsidRPr="00876DB1" w14:paraId="2747DD70" w14:textId="77777777" w:rsidTr="00876DB1">
        <w:trPr>
          <w:trHeight w:val="458"/>
        </w:trPr>
        <w:tc>
          <w:tcPr>
            <w:tcW w:w="1057" w:type="dxa"/>
            <w:vMerge/>
          </w:tcPr>
          <w:p w14:paraId="000001EC" w14:textId="77777777" w:rsidR="00941BCE" w:rsidRPr="004475B7" w:rsidRDefault="00941BCE" w:rsidP="00941BCE">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ED" w14:textId="77777777" w:rsidR="00941BCE" w:rsidRPr="00403135" w:rsidRDefault="00941BCE" w:rsidP="00941BCE">
            <w:pPr>
              <w:jc w:val="both"/>
              <w:rPr>
                <w:sz w:val="21"/>
                <w:szCs w:val="21"/>
                <w:lang w:val="fr-FR"/>
              </w:rPr>
            </w:pPr>
            <w:proofErr w:type="gramStart"/>
            <w:r w:rsidRPr="00403135">
              <w:rPr>
                <w:sz w:val="21"/>
                <w:szCs w:val="21"/>
                <w:lang w:val="fr-FR"/>
              </w:rPr>
              <w:t>Indicateur  2.1.2.</w:t>
            </w:r>
            <w:proofErr w:type="gramEnd"/>
            <w:r w:rsidRPr="00403135">
              <w:rPr>
                <w:sz w:val="21"/>
                <w:szCs w:val="21"/>
                <w:lang w:val="fr-FR"/>
              </w:rPr>
              <w:t xml:space="preserve"> Nombre de jeunes mobilisés à travers le mécanisme d’appui</w:t>
            </w:r>
          </w:p>
          <w:p w14:paraId="000001EE" w14:textId="77777777" w:rsidR="00941BCE" w:rsidRPr="00403135" w:rsidRDefault="00941BCE" w:rsidP="00941BCE">
            <w:pPr>
              <w:jc w:val="both"/>
              <w:rPr>
                <w:sz w:val="21"/>
                <w:szCs w:val="21"/>
                <w:lang w:val="fr-FR"/>
              </w:rPr>
            </w:pPr>
          </w:p>
          <w:p w14:paraId="000001EF" w14:textId="77777777" w:rsidR="00941BCE" w:rsidRDefault="00941BCE" w:rsidP="00941BCE">
            <w:pPr>
              <w:jc w:val="both"/>
              <w:rPr>
                <w:sz w:val="21"/>
                <w:szCs w:val="21"/>
              </w:rPr>
            </w:pPr>
            <w:r>
              <w:rPr>
                <w:b/>
                <w:sz w:val="21"/>
                <w:szCs w:val="21"/>
              </w:rPr>
              <w:t>     </w:t>
            </w:r>
          </w:p>
        </w:tc>
        <w:tc>
          <w:tcPr>
            <w:tcW w:w="1058" w:type="dxa"/>
            <w:shd w:val="clear" w:color="auto" w:fill="EEECE1"/>
          </w:tcPr>
          <w:p w14:paraId="000001F0" w14:textId="77777777" w:rsidR="00941BCE" w:rsidRDefault="00941BCE" w:rsidP="00941BCE">
            <w:pPr>
              <w:rPr>
                <w:sz w:val="21"/>
                <w:szCs w:val="21"/>
              </w:rPr>
            </w:pPr>
            <w:r>
              <w:rPr>
                <w:b/>
                <w:sz w:val="21"/>
                <w:szCs w:val="21"/>
              </w:rPr>
              <w:t>    </w:t>
            </w:r>
            <w:r>
              <w:rPr>
                <w:sz w:val="21"/>
                <w:szCs w:val="21"/>
              </w:rPr>
              <w:t>0</w:t>
            </w:r>
            <w:r>
              <w:rPr>
                <w:b/>
                <w:sz w:val="21"/>
                <w:szCs w:val="21"/>
              </w:rPr>
              <w:t> </w:t>
            </w:r>
          </w:p>
        </w:tc>
        <w:tc>
          <w:tcPr>
            <w:tcW w:w="1695" w:type="dxa"/>
            <w:shd w:val="clear" w:color="auto" w:fill="EEECE1"/>
          </w:tcPr>
          <w:p w14:paraId="000001F1" w14:textId="77777777" w:rsidR="00941BCE" w:rsidRDefault="00941BCE" w:rsidP="00941BCE">
            <w:pPr>
              <w:rPr>
                <w:sz w:val="21"/>
                <w:szCs w:val="21"/>
              </w:rPr>
            </w:pPr>
            <w:r>
              <w:rPr>
                <w:b/>
                <w:sz w:val="21"/>
                <w:szCs w:val="21"/>
              </w:rPr>
              <w:t>   </w:t>
            </w:r>
            <w:r>
              <w:rPr>
                <w:sz w:val="21"/>
                <w:szCs w:val="21"/>
              </w:rPr>
              <w:t> 1600</w:t>
            </w:r>
          </w:p>
        </w:tc>
        <w:tc>
          <w:tcPr>
            <w:tcW w:w="1747" w:type="dxa"/>
            <w:shd w:val="clear" w:color="auto" w:fill="D9D9D9" w:themeFill="background1" w:themeFillShade="D9"/>
          </w:tcPr>
          <w:p w14:paraId="000001F2" w14:textId="77777777" w:rsidR="00941BCE" w:rsidRDefault="00941BCE" w:rsidP="00941BCE">
            <w:pPr>
              <w:rPr>
                <w:sz w:val="21"/>
                <w:szCs w:val="21"/>
              </w:rPr>
            </w:pPr>
            <w:r>
              <w:rPr>
                <w:b/>
                <w:sz w:val="21"/>
                <w:szCs w:val="21"/>
              </w:rPr>
              <w:t>     </w:t>
            </w:r>
            <w:r>
              <w:rPr>
                <w:sz w:val="21"/>
                <w:szCs w:val="21"/>
              </w:rPr>
              <w:t>50</w:t>
            </w:r>
          </w:p>
        </w:tc>
        <w:tc>
          <w:tcPr>
            <w:tcW w:w="2453" w:type="dxa"/>
          </w:tcPr>
          <w:p w14:paraId="000001F3" w14:textId="77777777" w:rsidR="00941BCE" w:rsidRPr="007C19D6" w:rsidRDefault="00941BCE" w:rsidP="00941BCE">
            <w:pPr>
              <w:rPr>
                <w:bCs/>
                <w:sz w:val="21"/>
                <w:szCs w:val="21"/>
                <w:lang w:val="fr-FR"/>
              </w:rPr>
            </w:pPr>
            <w:r w:rsidRPr="007C19D6">
              <w:rPr>
                <w:bCs/>
                <w:sz w:val="21"/>
                <w:szCs w:val="21"/>
                <w:lang w:val="fr-FR"/>
              </w:rPr>
              <w:t>1640 jeunes dont 854 jeunes filles/femmes mobilisés :</w:t>
            </w:r>
          </w:p>
          <w:p w14:paraId="000001F4" w14:textId="77777777" w:rsidR="00941BCE" w:rsidRPr="007C19D6" w:rsidRDefault="00941BCE" w:rsidP="00941BCE">
            <w:pPr>
              <w:rPr>
                <w:bCs/>
                <w:sz w:val="21"/>
                <w:szCs w:val="21"/>
                <w:lang w:val="fr-FR"/>
              </w:rPr>
            </w:pPr>
            <w:r w:rsidRPr="007C19D6">
              <w:rPr>
                <w:bCs/>
                <w:sz w:val="21"/>
                <w:szCs w:val="21"/>
                <w:lang w:val="fr-FR"/>
              </w:rPr>
              <w:t>- 567 adolescent-e-s 15- 18 ans</w:t>
            </w:r>
          </w:p>
          <w:p w14:paraId="000001F5" w14:textId="77777777" w:rsidR="00941BCE" w:rsidRPr="007C19D6" w:rsidRDefault="00941BCE" w:rsidP="00941BCE">
            <w:pPr>
              <w:rPr>
                <w:bCs/>
                <w:sz w:val="21"/>
                <w:szCs w:val="21"/>
                <w:lang w:val="fr-FR"/>
              </w:rPr>
            </w:pPr>
            <w:r w:rsidRPr="007C19D6">
              <w:rPr>
                <w:bCs/>
                <w:sz w:val="21"/>
                <w:szCs w:val="21"/>
                <w:lang w:val="fr-FR"/>
              </w:rPr>
              <w:t>- 581 jeunes 19-24 ans</w:t>
            </w:r>
          </w:p>
          <w:p w14:paraId="000001F6" w14:textId="77777777" w:rsidR="00941BCE" w:rsidRPr="007C19D6" w:rsidRDefault="00941BCE" w:rsidP="00941BCE">
            <w:pPr>
              <w:rPr>
                <w:bCs/>
                <w:sz w:val="21"/>
                <w:szCs w:val="21"/>
                <w:lang w:val="fr-FR"/>
              </w:rPr>
            </w:pPr>
            <w:r w:rsidRPr="007C19D6">
              <w:rPr>
                <w:bCs/>
                <w:sz w:val="21"/>
                <w:szCs w:val="21"/>
                <w:lang w:val="fr-FR"/>
              </w:rPr>
              <w:t>- 492 jeunes 25-30 ans</w:t>
            </w:r>
          </w:p>
          <w:p w14:paraId="000001F7" w14:textId="77777777" w:rsidR="00941BCE" w:rsidRPr="007C19D6" w:rsidRDefault="00941BCE" w:rsidP="00941BCE">
            <w:pPr>
              <w:rPr>
                <w:bCs/>
                <w:sz w:val="21"/>
                <w:szCs w:val="21"/>
                <w:lang w:val="fr-FR"/>
              </w:rPr>
            </w:pPr>
          </w:p>
          <w:p w14:paraId="0337EC44" w14:textId="1EBB8633" w:rsidR="00941BCE" w:rsidRPr="007C19D6" w:rsidRDefault="00941BCE" w:rsidP="00941BCE">
            <w:pPr>
              <w:rPr>
                <w:bCs/>
                <w:sz w:val="21"/>
                <w:szCs w:val="21"/>
                <w:lang w:val="fr-FR"/>
              </w:rPr>
            </w:pPr>
            <w:r w:rsidRPr="007C19D6">
              <w:rPr>
                <w:bCs/>
                <w:sz w:val="21"/>
                <w:szCs w:val="21"/>
                <w:lang w:val="fr-FR"/>
              </w:rPr>
              <w:t xml:space="preserve">Sur les 50 prises de dépositions prévues, 226 ont été réalisées dont 127 femmes </w:t>
            </w:r>
          </w:p>
          <w:p w14:paraId="615C1511" w14:textId="77777777" w:rsidR="00941BCE" w:rsidRPr="007C19D6" w:rsidRDefault="00941BCE" w:rsidP="00941BCE">
            <w:pPr>
              <w:pStyle w:val="NormalWeb"/>
              <w:spacing w:before="0" w:beforeAutospacing="0" w:after="0" w:afterAutospacing="0"/>
              <w:rPr>
                <w:bCs/>
                <w:sz w:val="21"/>
                <w:szCs w:val="21"/>
                <w:lang w:eastAsia="en-GB"/>
              </w:rPr>
            </w:pPr>
            <w:r w:rsidRPr="007C19D6">
              <w:rPr>
                <w:bCs/>
                <w:sz w:val="21"/>
                <w:szCs w:val="21"/>
                <w:lang w:eastAsia="en-GB"/>
              </w:rPr>
              <w:t>- 106 adolescent-e-s 11- 18 ans</w:t>
            </w:r>
          </w:p>
          <w:p w14:paraId="24A1243D" w14:textId="27351B84" w:rsidR="00941BCE" w:rsidRPr="007C19D6" w:rsidRDefault="00941BCE" w:rsidP="00941BCE">
            <w:pPr>
              <w:pStyle w:val="NormalWeb"/>
              <w:spacing w:before="0" w:beforeAutospacing="0" w:after="0" w:afterAutospacing="0"/>
              <w:rPr>
                <w:bCs/>
                <w:sz w:val="21"/>
                <w:szCs w:val="21"/>
                <w:lang w:eastAsia="en-GB"/>
              </w:rPr>
            </w:pPr>
            <w:r w:rsidRPr="007C19D6">
              <w:rPr>
                <w:bCs/>
                <w:sz w:val="21"/>
                <w:szCs w:val="21"/>
                <w:lang w:eastAsia="en-GB"/>
              </w:rPr>
              <w:t>- 63 jeunes 19-24 ans</w:t>
            </w:r>
          </w:p>
          <w:p w14:paraId="000001F8" w14:textId="54F803B0" w:rsidR="00941BCE" w:rsidRPr="007C19D6" w:rsidRDefault="00941BCE" w:rsidP="00941BCE">
            <w:pPr>
              <w:rPr>
                <w:bCs/>
                <w:sz w:val="21"/>
                <w:szCs w:val="21"/>
                <w:lang w:val="fr-FR"/>
              </w:rPr>
            </w:pPr>
            <w:r w:rsidRPr="007C19D6">
              <w:rPr>
                <w:bCs/>
                <w:sz w:val="21"/>
                <w:szCs w:val="21"/>
                <w:lang w:val="fr-FR"/>
              </w:rPr>
              <w:lastRenderedPageBreak/>
              <w:t>- 57 jeunes 25-35 ans</w:t>
            </w:r>
          </w:p>
        </w:tc>
        <w:tc>
          <w:tcPr>
            <w:tcW w:w="2250" w:type="dxa"/>
          </w:tcPr>
          <w:p w14:paraId="000001F9" w14:textId="597D24D4" w:rsidR="00941BCE" w:rsidRPr="002E04CF" w:rsidRDefault="00941BCE" w:rsidP="00941BCE">
            <w:pPr>
              <w:rPr>
                <w:bCs/>
                <w:sz w:val="21"/>
                <w:szCs w:val="21"/>
                <w:highlight w:val="yellow"/>
                <w:lang w:val="fr-FR"/>
              </w:rPr>
            </w:pPr>
            <w:r w:rsidRPr="002E04CF">
              <w:rPr>
                <w:bCs/>
                <w:sz w:val="21"/>
                <w:szCs w:val="21"/>
                <w:lang w:val="fr-FR"/>
              </w:rPr>
              <w:lastRenderedPageBreak/>
              <w:t>Les activités ont pu etre lancées rapidement c’est pourquoi la cible totale du projet a déjà été atteinte</w:t>
            </w:r>
            <w:r>
              <w:rPr>
                <w:bCs/>
                <w:sz w:val="21"/>
                <w:szCs w:val="21"/>
                <w:lang w:val="fr-FR"/>
              </w:rPr>
              <w:t>.</w:t>
            </w:r>
            <w:r w:rsidRPr="002E04CF">
              <w:rPr>
                <w:bCs/>
                <w:sz w:val="21"/>
                <w:szCs w:val="21"/>
                <w:lang w:val="fr-FR"/>
              </w:rPr>
              <w:t>     </w:t>
            </w:r>
          </w:p>
        </w:tc>
      </w:tr>
      <w:tr w:rsidR="00941BCE" w:rsidRPr="00876DB1" w14:paraId="0B06D49A" w14:textId="77777777" w:rsidTr="00876DB1">
        <w:trPr>
          <w:trHeight w:val="458"/>
        </w:trPr>
        <w:tc>
          <w:tcPr>
            <w:tcW w:w="1057" w:type="dxa"/>
            <w:vMerge/>
          </w:tcPr>
          <w:p w14:paraId="000001FA" w14:textId="77777777" w:rsidR="00941BCE" w:rsidRPr="002E04CF" w:rsidRDefault="00941BCE" w:rsidP="00941BCE">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1FB" w14:textId="77777777" w:rsidR="00941BCE" w:rsidRPr="00403135" w:rsidRDefault="00941BCE" w:rsidP="00941BCE">
            <w:pPr>
              <w:jc w:val="both"/>
              <w:rPr>
                <w:sz w:val="21"/>
                <w:szCs w:val="21"/>
                <w:lang w:val="fr-FR"/>
              </w:rPr>
            </w:pPr>
            <w:r w:rsidRPr="00403135">
              <w:rPr>
                <w:sz w:val="21"/>
                <w:szCs w:val="21"/>
                <w:lang w:val="fr-FR"/>
              </w:rPr>
              <w:t>Indicateur 2.1.3. Nombre de jeunes touchés par les actions de plaidoyer</w:t>
            </w:r>
          </w:p>
        </w:tc>
        <w:tc>
          <w:tcPr>
            <w:tcW w:w="1058" w:type="dxa"/>
            <w:shd w:val="clear" w:color="auto" w:fill="EEECE1"/>
          </w:tcPr>
          <w:p w14:paraId="000001FC" w14:textId="77777777" w:rsidR="00941BCE" w:rsidRDefault="00941BCE" w:rsidP="00941BCE">
            <w:pPr>
              <w:rPr>
                <w:sz w:val="21"/>
                <w:szCs w:val="21"/>
              </w:rPr>
            </w:pPr>
            <w:r>
              <w:rPr>
                <w:sz w:val="21"/>
                <w:szCs w:val="21"/>
              </w:rPr>
              <w:t>0</w:t>
            </w:r>
          </w:p>
        </w:tc>
        <w:tc>
          <w:tcPr>
            <w:tcW w:w="1695" w:type="dxa"/>
            <w:shd w:val="clear" w:color="auto" w:fill="EEECE1"/>
          </w:tcPr>
          <w:p w14:paraId="000001FD" w14:textId="77777777" w:rsidR="00941BCE" w:rsidRDefault="00941BCE" w:rsidP="00941BCE">
            <w:pPr>
              <w:rPr>
                <w:sz w:val="21"/>
                <w:szCs w:val="21"/>
              </w:rPr>
            </w:pPr>
            <w:r>
              <w:rPr>
                <w:sz w:val="21"/>
                <w:szCs w:val="21"/>
              </w:rPr>
              <w:t>1000</w:t>
            </w:r>
          </w:p>
        </w:tc>
        <w:tc>
          <w:tcPr>
            <w:tcW w:w="1747" w:type="dxa"/>
            <w:shd w:val="clear" w:color="auto" w:fill="D9D9D9" w:themeFill="background1" w:themeFillShade="D9"/>
          </w:tcPr>
          <w:p w14:paraId="000001FE" w14:textId="77777777" w:rsidR="00941BCE" w:rsidRDefault="00941BCE" w:rsidP="00941BCE">
            <w:pPr>
              <w:rPr>
                <w:sz w:val="21"/>
                <w:szCs w:val="21"/>
              </w:rPr>
            </w:pPr>
            <w:r>
              <w:rPr>
                <w:sz w:val="21"/>
                <w:szCs w:val="21"/>
              </w:rPr>
              <w:t>0</w:t>
            </w:r>
          </w:p>
        </w:tc>
        <w:tc>
          <w:tcPr>
            <w:tcW w:w="2453" w:type="dxa"/>
          </w:tcPr>
          <w:p w14:paraId="000001FF" w14:textId="77777777" w:rsidR="00941BCE" w:rsidRDefault="00941BCE" w:rsidP="00941BCE">
            <w:pPr>
              <w:rPr>
                <w:sz w:val="21"/>
                <w:szCs w:val="21"/>
                <w:highlight w:val="yellow"/>
              </w:rPr>
            </w:pPr>
            <w:r w:rsidRPr="00D93FCD">
              <w:rPr>
                <w:sz w:val="21"/>
                <w:szCs w:val="21"/>
              </w:rPr>
              <w:t>0</w:t>
            </w:r>
          </w:p>
        </w:tc>
        <w:tc>
          <w:tcPr>
            <w:tcW w:w="2250" w:type="dxa"/>
          </w:tcPr>
          <w:p w14:paraId="00000200" w14:textId="08AB2A7C" w:rsidR="00941BCE" w:rsidRPr="00876DB1" w:rsidRDefault="004D430B" w:rsidP="00941BCE">
            <w:pPr>
              <w:rPr>
                <w:b/>
                <w:sz w:val="21"/>
                <w:szCs w:val="21"/>
                <w:highlight w:val="yellow"/>
                <w:lang w:val="fr-FR"/>
              </w:rPr>
            </w:pPr>
            <w:r>
              <w:rPr>
                <w:bCs/>
                <w:sz w:val="21"/>
                <w:szCs w:val="21"/>
                <w:lang w:val="fr-FR"/>
              </w:rPr>
              <w:t>Activités planifiées pour la seconde partie du projet</w:t>
            </w:r>
          </w:p>
        </w:tc>
      </w:tr>
      <w:tr w:rsidR="00941BCE" w:rsidRPr="00876DB1" w14:paraId="2016D34A" w14:textId="77777777" w:rsidTr="00876DB1">
        <w:trPr>
          <w:trHeight w:val="458"/>
        </w:trPr>
        <w:tc>
          <w:tcPr>
            <w:tcW w:w="1057" w:type="dxa"/>
            <w:vMerge/>
          </w:tcPr>
          <w:p w14:paraId="00000201" w14:textId="77777777" w:rsidR="00941BCE" w:rsidRPr="00876DB1" w:rsidRDefault="00941BCE" w:rsidP="00941BCE">
            <w:pPr>
              <w:widowControl w:val="0"/>
              <w:pBdr>
                <w:top w:val="nil"/>
                <w:left w:val="nil"/>
                <w:bottom w:val="nil"/>
                <w:right w:val="nil"/>
                <w:between w:val="nil"/>
              </w:pBdr>
              <w:spacing w:line="276" w:lineRule="auto"/>
              <w:rPr>
                <w:b/>
                <w:sz w:val="21"/>
                <w:szCs w:val="21"/>
                <w:lang w:val="fr-FR"/>
              </w:rPr>
            </w:pPr>
          </w:p>
        </w:tc>
        <w:tc>
          <w:tcPr>
            <w:tcW w:w="4770" w:type="dxa"/>
            <w:shd w:val="clear" w:color="auto" w:fill="EEECE1"/>
          </w:tcPr>
          <w:p w14:paraId="00000202" w14:textId="77777777" w:rsidR="00941BCE" w:rsidRPr="00403135" w:rsidRDefault="00941BCE" w:rsidP="00941BCE">
            <w:pPr>
              <w:jc w:val="both"/>
              <w:rPr>
                <w:sz w:val="21"/>
                <w:szCs w:val="21"/>
                <w:lang w:val="fr-FR"/>
              </w:rPr>
            </w:pPr>
            <w:r w:rsidRPr="00403135">
              <w:rPr>
                <w:sz w:val="21"/>
                <w:szCs w:val="21"/>
                <w:lang w:val="fr-FR"/>
              </w:rPr>
              <w:t>Indicateur 2.1.4 Nombre de jeunes sortis ou vulnérables au recrutement des forces et groupes armés ayant un accès aux services de réintégration sociale</w:t>
            </w:r>
          </w:p>
        </w:tc>
        <w:tc>
          <w:tcPr>
            <w:tcW w:w="1058" w:type="dxa"/>
            <w:shd w:val="clear" w:color="auto" w:fill="EEECE1"/>
          </w:tcPr>
          <w:p w14:paraId="00000203" w14:textId="77777777" w:rsidR="00941BCE" w:rsidRDefault="00941BCE" w:rsidP="00941BCE">
            <w:pPr>
              <w:rPr>
                <w:sz w:val="21"/>
                <w:szCs w:val="21"/>
              </w:rPr>
            </w:pPr>
            <w:r>
              <w:rPr>
                <w:sz w:val="21"/>
                <w:szCs w:val="21"/>
              </w:rPr>
              <w:t>0</w:t>
            </w:r>
          </w:p>
        </w:tc>
        <w:tc>
          <w:tcPr>
            <w:tcW w:w="1695" w:type="dxa"/>
            <w:shd w:val="clear" w:color="auto" w:fill="EEECE1"/>
          </w:tcPr>
          <w:p w14:paraId="00000204" w14:textId="77777777" w:rsidR="00941BCE" w:rsidRDefault="00941BCE" w:rsidP="00941BCE">
            <w:pPr>
              <w:rPr>
                <w:sz w:val="21"/>
                <w:szCs w:val="21"/>
              </w:rPr>
            </w:pPr>
            <w:r>
              <w:rPr>
                <w:sz w:val="21"/>
                <w:szCs w:val="21"/>
              </w:rPr>
              <w:t>100</w:t>
            </w:r>
          </w:p>
        </w:tc>
        <w:tc>
          <w:tcPr>
            <w:tcW w:w="1747" w:type="dxa"/>
            <w:shd w:val="clear" w:color="auto" w:fill="D9D9D9" w:themeFill="background1" w:themeFillShade="D9"/>
          </w:tcPr>
          <w:p w14:paraId="00000205" w14:textId="77777777" w:rsidR="00941BCE" w:rsidRDefault="00941BCE" w:rsidP="00941BCE">
            <w:pPr>
              <w:rPr>
                <w:sz w:val="21"/>
                <w:szCs w:val="21"/>
              </w:rPr>
            </w:pPr>
            <w:r>
              <w:rPr>
                <w:sz w:val="21"/>
                <w:szCs w:val="21"/>
              </w:rPr>
              <w:t>20</w:t>
            </w:r>
          </w:p>
        </w:tc>
        <w:tc>
          <w:tcPr>
            <w:tcW w:w="2453" w:type="dxa"/>
          </w:tcPr>
          <w:p w14:paraId="00000206" w14:textId="77777777" w:rsidR="00941BCE" w:rsidRDefault="00941BCE" w:rsidP="00941BCE">
            <w:pPr>
              <w:rPr>
                <w:sz w:val="21"/>
                <w:szCs w:val="21"/>
                <w:highlight w:val="yellow"/>
              </w:rPr>
            </w:pPr>
            <w:r w:rsidRPr="005737DC">
              <w:rPr>
                <w:sz w:val="21"/>
                <w:szCs w:val="21"/>
              </w:rPr>
              <w:t>0</w:t>
            </w:r>
          </w:p>
        </w:tc>
        <w:tc>
          <w:tcPr>
            <w:tcW w:w="2250" w:type="dxa"/>
          </w:tcPr>
          <w:p w14:paraId="00000207" w14:textId="016972FF" w:rsidR="00941BCE" w:rsidRPr="00A1092A" w:rsidRDefault="00941BCE" w:rsidP="00941BCE">
            <w:pPr>
              <w:rPr>
                <w:bCs/>
                <w:sz w:val="21"/>
                <w:szCs w:val="21"/>
                <w:highlight w:val="yellow"/>
                <w:lang w:val="fr-FR"/>
              </w:rPr>
            </w:pPr>
            <w:r w:rsidRPr="00A1092A">
              <w:rPr>
                <w:bCs/>
                <w:sz w:val="21"/>
                <w:szCs w:val="21"/>
                <w:lang w:val="fr-FR"/>
              </w:rPr>
              <w:t xml:space="preserve">Afin d’assurer la bonne prise en compte des conditions contextuelles et sécuritaires de la région Tombouctou, le partenariat avec l’AEJT est encore en cours de finalisation (lancement prévu en </w:t>
            </w:r>
            <w:r>
              <w:rPr>
                <w:bCs/>
                <w:sz w:val="21"/>
                <w:szCs w:val="21"/>
                <w:lang w:val="fr-FR"/>
              </w:rPr>
              <w:t>fin d’année 2021</w:t>
            </w:r>
            <w:r w:rsidRPr="00A1092A">
              <w:rPr>
                <w:bCs/>
                <w:sz w:val="21"/>
                <w:szCs w:val="21"/>
                <w:lang w:val="fr-FR"/>
              </w:rPr>
              <w:t>)</w:t>
            </w:r>
          </w:p>
        </w:tc>
      </w:tr>
      <w:tr w:rsidR="004D430B" w:rsidRPr="00876DB1" w14:paraId="26B49254" w14:textId="77777777" w:rsidTr="00C077D2">
        <w:trPr>
          <w:trHeight w:val="512"/>
        </w:trPr>
        <w:tc>
          <w:tcPr>
            <w:tcW w:w="1057" w:type="dxa"/>
            <w:vMerge w:val="restart"/>
          </w:tcPr>
          <w:p w14:paraId="00000208" w14:textId="77777777" w:rsidR="004D430B" w:rsidRPr="00D93FCD" w:rsidRDefault="004D430B" w:rsidP="00941BCE">
            <w:pPr>
              <w:rPr>
                <w:b/>
                <w:sz w:val="21"/>
                <w:szCs w:val="21"/>
                <w:lang w:val="fr-FR"/>
              </w:rPr>
            </w:pPr>
          </w:p>
          <w:p w14:paraId="00000209" w14:textId="77777777" w:rsidR="004D430B" w:rsidRDefault="004D430B" w:rsidP="00941BCE">
            <w:pPr>
              <w:rPr>
                <w:sz w:val="21"/>
                <w:szCs w:val="21"/>
              </w:rPr>
            </w:pPr>
            <w:proofErr w:type="spellStart"/>
            <w:r>
              <w:rPr>
                <w:sz w:val="21"/>
                <w:szCs w:val="21"/>
              </w:rPr>
              <w:t>Produit</w:t>
            </w:r>
            <w:proofErr w:type="spellEnd"/>
            <w:r>
              <w:rPr>
                <w:sz w:val="21"/>
                <w:szCs w:val="21"/>
              </w:rPr>
              <w:t xml:space="preserve"> 2.2</w:t>
            </w:r>
          </w:p>
          <w:p w14:paraId="0000020A" w14:textId="77777777" w:rsidR="004D430B" w:rsidRDefault="004D430B" w:rsidP="00941BCE">
            <w:pPr>
              <w:rPr>
                <w:sz w:val="21"/>
                <w:szCs w:val="21"/>
              </w:rPr>
            </w:pPr>
            <w:r>
              <w:rPr>
                <w:b/>
                <w:sz w:val="21"/>
                <w:szCs w:val="21"/>
              </w:rPr>
              <w:t>     </w:t>
            </w:r>
          </w:p>
        </w:tc>
        <w:tc>
          <w:tcPr>
            <w:tcW w:w="4770" w:type="dxa"/>
            <w:shd w:val="clear" w:color="auto" w:fill="EEECE1"/>
          </w:tcPr>
          <w:p w14:paraId="0000020B" w14:textId="77777777" w:rsidR="004D430B" w:rsidRPr="00403135" w:rsidRDefault="004D430B" w:rsidP="00941BCE">
            <w:pPr>
              <w:jc w:val="both"/>
              <w:rPr>
                <w:sz w:val="21"/>
                <w:szCs w:val="21"/>
                <w:lang w:val="fr-FR"/>
              </w:rPr>
            </w:pPr>
            <w:proofErr w:type="gramStart"/>
            <w:r w:rsidRPr="00403135">
              <w:rPr>
                <w:sz w:val="21"/>
                <w:szCs w:val="21"/>
                <w:lang w:val="fr-FR"/>
              </w:rPr>
              <w:t>Indicateur  2.2.1.</w:t>
            </w:r>
            <w:proofErr w:type="gramEnd"/>
            <w:r w:rsidRPr="00403135">
              <w:rPr>
                <w:sz w:val="21"/>
                <w:szCs w:val="21"/>
                <w:lang w:val="fr-FR"/>
              </w:rPr>
              <w:t xml:space="preserve"> Nombre de jeunes ayant accès à une version adaptée du rapport final de la CVJR</w:t>
            </w:r>
            <w:r w:rsidRPr="00403135">
              <w:rPr>
                <w:b/>
                <w:sz w:val="21"/>
                <w:szCs w:val="21"/>
                <w:lang w:val="fr-FR"/>
              </w:rPr>
              <w:t>     </w:t>
            </w:r>
          </w:p>
        </w:tc>
        <w:tc>
          <w:tcPr>
            <w:tcW w:w="1058" w:type="dxa"/>
            <w:shd w:val="clear" w:color="auto" w:fill="EEECE1"/>
          </w:tcPr>
          <w:p w14:paraId="0000020C" w14:textId="77777777" w:rsidR="004D430B" w:rsidRDefault="004D430B" w:rsidP="00941BCE">
            <w:pPr>
              <w:rPr>
                <w:sz w:val="21"/>
                <w:szCs w:val="21"/>
              </w:rPr>
            </w:pPr>
            <w:r>
              <w:rPr>
                <w:sz w:val="21"/>
                <w:szCs w:val="21"/>
              </w:rPr>
              <w:t>0</w:t>
            </w:r>
          </w:p>
        </w:tc>
        <w:tc>
          <w:tcPr>
            <w:tcW w:w="1695" w:type="dxa"/>
            <w:shd w:val="clear" w:color="auto" w:fill="EEECE1"/>
          </w:tcPr>
          <w:p w14:paraId="0000020D" w14:textId="77777777" w:rsidR="004D430B" w:rsidRDefault="004D430B" w:rsidP="00941BCE">
            <w:pPr>
              <w:rPr>
                <w:sz w:val="21"/>
                <w:szCs w:val="21"/>
              </w:rPr>
            </w:pPr>
            <w:r>
              <w:rPr>
                <w:sz w:val="21"/>
                <w:szCs w:val="21"/>
              </w:rPr>
              <w:t>1500</w:t>
            </w:r>
          </w:p>
        </w:tc>
        <w:tc>
          <w:tcPr>
            <w:tcW w:w="1747" w:type="dxa"/>
            <w:shd w:val="clear" w:color="auto" w:fill="D9D9D9" w:themeFill="background1" w:themeFillShade="D9"/>
          </w:tcPr>
          <w:p w14:paraId="0000020E" w14:textId="77777777" w:rsidR="004D430B" w:rsidRDefault="004D430B" w:rsidP="00941BCE">
            <w:pPr>
              <w:rPr>
                <w:sz w:val="21"/>
                <w:szCs w:val="21"/>
              </w:rPr>
            </w:pPr>
            <w:r>
              <w:rPr>
                <w:sz w:val="21"/>
                <w:szCs w:val="21"/>
              </w:rPr>
              <w:t>0</w:t>
            </w:r>
          </w:p>
        </w:tc>
        <w:tc>
          <w:tcPr>
            <w:tcW w:w="2453" w:type="dxa"/>
          </w:tcPr>
          <w:p w14:paraId="0000020F" w14:textId="77777777" w:rsidR="004D430B" w:rsidRPr="00D93FCD" w:rsidRDefault="004D430B" w:rsidP="00941BCE">
            <w:pPr>
              <w:rPr>
                <w:sz w:val="21"/>
                <w:szCs w:val="21"/>
              </w:rPr>
            </w:pPr>
            <w:r w:rsidRPr="00D93FCD">
              <w:rPr>
                <w:sz w:val="21"/>
                <w:szCs w:val="21"/>
              </w:rPr>
              <w:t>0</w:t>
            </w:r>
          </w:p>
        </w:tc>
        <w:tc>
          <w:tcPr>
            <w:tcW w:w="2250" w:type="dxa"/>
            <w:vMerge w:val="restart"/>
          </w:tcPr>
          <w:p w14:paraId="4ADCCED6" w14:textId="4E67CEE6" w:rsidR="004D430B" w:rsidRPr="004D430B" w:rsidRDefault="004D430B" w:rsidP="00941BCE">
            <w:pPr>
              <w:rPr>
                <w:sz w:val="21"/>
                <w:szCs w:val="21"/>
                <w:highlight w:val="yellow"/>
                <w:lang w:val="fr-FR"/>
              </w:rPr>
            </w:pPr>
            <w:r>
              <w:rPr>
                <w:bCs/>
                <w:sz w:val="21"/>
                <w:szCs w:val="21"/>
                <w:lang w:val="fr-FR"/>
              </w:rPr>
              <w:t>Activités planifiées pour la seconde partie du projet</w:t>
            </w:r>
            <w:r w:rsidRPr="00876DB1" w:rsidDel="004D430B">
              <w:rPr>
                <w:b/>
                <w:sz w:val="21"/>
                <w:szCs w:val="21"/>
                <w:highlight w:val="yellow"/>
                <w:lang w:val="fr-FR"/>
              </w:rPr>
              <w:t xml:space="preserve"> </w:t>
            </w:r>
            <w:r w:rsidRPr="00876DB1">
              <w:rPr>
                <w:b/>
                <w:sz w:val="21"/>
                <w:szCs w:val="21"/>
                <w:highlight w:val="yellow"/>
                <w:lang w:val="fr-FR"/>
              </w:rPr>
              <w:t> </w:t>
            </w:r>
          </w:p>
          <w:p w14:paraId="00000210" w14:textId="7F793733" w:rsidR="004D430B" w:rsidRPr="00876DB1" w:rsidRDefault="004D430B" w:rsidP="00941BCE">
            <w:pPr>
              <w:rPr>
                <w:sz w:val="21"/>
                <w:szCs w:val="21"/>
                <w:highlight w:val="yellow"/>
                <w:lang w:val="fr-FR"/>
              </w:rPr>
            </w:pPr>
          </w:p>
        </w:tc>
      </w:tr>
      <w:tr w:rsidR="004D430B" w:rsidRPr="004D430B" w14:paraId="785E6F30" w14:textId="77777777" w:rsidTr="00C077D2">
        <w:trPr>
          <w:trHeight w:val="458"/>
        </w:trPr>
        <w:tc>
          <w:tcPr>
            <w:tcW w:w="1057" w:type="dxa"/>
            <w:vMerge/>
          </w:tcPr>
          <w:p w14:paraId="00000211" w14:textId="77777777" w:rsidR="004D430B" w:rsidRPr="00876DB1" w:rsidRDefault="004D430B" w:rsidP="00941BCE">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212" w14:textId="151D483B" w:rsidR="004D430B" w:rsidRPr="00403135" w:rsidRDefault="004D430B" w:rsidP="00941BCE">
            <w:pPr>
              <w:jc w:val="both"/>
              <w:rPr>
                <w:sz w:val="21"/>
                <w:szCs w:val="21"/>
                <w:lang w:val="fr-FR"/>
              </w:rPr>
            </w:pPr>
            <w:proofErr w:type="gramStart"/>
            <w:r w:rsidRPr="00403135">
              <w:rPr>
                <w:sz w:val="21"/>
                <w:szCs w:val="21"/>
                <w:lang w:val="fr-FR"/>
              </w:rPr>
              <w:t>Indicateur  2.2.2.</w:t>
            </w:r>
            <w:proofErr w:type="gramEnd"/>
            <w:r w:rsidRPr="00403135">
              <w:rPr>
                <w:sz w:val="21"/>
                <w:szCs w:val="21"/>
                <w:lang w:val="fr-FR"/>
              </w:rPr>
              <w:t xml:space="preserve"> Nombre de personnels d’institutions ciblées formés sur la prise en compte des besoins et droits spécifiques des jeunes femmes et hommes dans la mise en œuvre des recommandations de la CVJR</w:t>
            </w:r>
            <w:r w:rsidRPr="00403135">
              <w:rPr>
                <w:b/>
                <w:sz w:val="21"/>
                <w:szCs w:val="21"/>
                <w:lang w:val="fr-FR"/>
              </w:rPr>
              <w:t>     </w:t>
            </w:r>
          </w:p>
        </w:tc>
        <w:tc>
          <w:tcPr>
            <w:tcW w:w="1058" w:type="dxa"/>
            <w:shd w:val="clear" w:color="auto" w:fill="EEECE1"/>
          </w:tcPr>
          <w:p w14:paraId="00000213" w14:textId="77777777" w:rsidR="004D430B" w:rsidRDefault="004D430B" w:rsidP="00941BCE">
            <w:pPr>
              <w:rPr>
                <w:sz w:val="21"/>
                <w:szCs w:val="21"/>
              </w:rPr>
            </w:pPr>
            <w:r>
              <w:rPr>
                <w:sz w:val="21"/>
                <w:szCs w:val="21"/>
              </w:rPr>
              <w:t>0</w:t>
            </w:r>
          </w:p>
        </w:tc>
        <w:tc>
          <w:tcPr>
            <w:tcW w:w="1695" w:type="dxa"/>
            <w:shd w:val="clear" w:color="auto" w:fill="EEECE1"/>
          </w:tcPr>
          <w:p w14:paraId="00000214" w14:textId="77777777" w:rsidR="004D430B" w:rsidRDefault="004D430B" w:rsidP="00941BCE">
            <w:pPr>
              <w:rPr>
                <w:sz w:val="21"/>
                <w:szCs w:val="21"/>
              </w:rPr>
            </w:pPr>
            <w:r>
              <w:rPr>
                <w:sz w:val="21"/>
                <w:szCs w:val="21"/>
              </w:rPr>
              <w:t>100</w:t>
            </w:r>
          </w:p>
        </w:tc>
        <w:tc>
          <w:tcPr>
            <w:tcW w:w="1747" w:type="dxa"/>
            <w:shd w:val="clear" w:color="auto" w:fill="D9D9D9" w:themeFill="background1" w:themeFillShade="D9"/>
          </w:tcPr>
          <w:p w14:paraId="00000215" w14:textId="77777777" w:rsidR="004D430B" w:rsidRDefault="004D430B" w:rsidP="00941BCE">
            <w:pPr>
              <w:rPr>
                <w:sz w:val="21"/>
                <w:szCs w:val="21"/>
              </w:rPr>
            </w:pPr>
            <w:r>
              <w:rPr>
                <w:sz w:val="21"/>
                <w:szCs w:val="21"/>
              </w:rPr>
              <w:t>0</w:t>
            </w:r>
          </w:p>
        </w:tc>
        <w:tc>
          <w:tcPr>
            <w:tcW w:w="2453" w:type="dxa"/>
          </w:tcPr>
          <w:p w14:paraId="00000216" w14:textId="77777777" w:rsidR="004D430B" w:rsidRPr="00D93FCD" w:rsidRDefault="004D430B" w:rsidP="00941BCE">
            <w:pPr>
              <w:rPr>
                <w:sz w:val="21"/>
                <w:szCs w:val="21"/>
              </w:rPr>
            </w:pPr>
            <w:r w:rsidRPr="00D93FCD">
              <w:rPr>
                <w:sz w:val="21"/>
                <w:szCs w:val="21"/>
              </w:rPr>
              <w:t>0</w:t>
            </w:r>
          </w:p>
        </w:tc>
        <w:tc>
          <w:tcPr>
            <w:tcW w:w="2250" w:type="dxa"/>
            <w:vMerge/>
          </w:tcPr>
          <w:p w14:paraId="00000217" w14:textId="62495730" w:rsidR="004D430B" w:rsidRPr="00876DB1" w:rsidRDefault="004D430B" w:rsidP="00941BCE">
            <w:pPr>
              <w:rPr>
                <w:sz w:val="21"/>
                <w:szCs w:val="21"/>
                <w:highlight w:val="yellow"/>
                <w:lang w:val="fr-FR"/>
              </w:rPr>
            </w:pPr>
          </w:p>
        </w:tc>
      </w:tr>
      <w:tr w:rsidR="004D430B" w14:paraId="59DC7A00" w14:textId="77777777" w:rsidTr="00C077D2">
        <w:trPr>
          <w:trHeight w:val="458"/>
        </w:trPr>
        <w:tc>
          <w:tcPr>
            <w:tcW w:w="1057" w:type="dxa"/>
            <w:vMerge/>
          </w:tcPr>
          <w:p w14:paraId="00000218" w14:textId="77777777" w:rsidR="004D430B" w:rsidRPr="00876DB1" w:rsidRDefault="004D430B" w:rsidP="00941BCE">
            <w:pPr>
              <w:widowControl w:val="0"/>
              <w:pBdr>
                <w:top w:val="nil"/>
                <w:left w:val="nil"/>
                <w:bottom w:val="nil"/>
                <w:right w:val="nil"/>
                <w:between w:val="nil"/>
              </w:pBdr>
              <w:spacing w:line="276" w:lineRule="auto"/>
              <w:rPr>
                <w:sz w:val="21"/>
                <w:szCs w:val="21"/>
                <w:lang w:val="fr-FR"/>
              </w:rPr>
            </w:pPr>
          </w:p>
        </w:tc>
        <w:tc>
          <w:tcPr>
            <w:tcW w:w="4770" w:type="dxa"/>
            <w:shd w:val="clear" w:color="auto" w:fill="EEECE1"/>
          </w:tcPr>
          <w:p w14:paraId="00000219" w14:textId="77777777" w:rsidR="004D430B" w:rsidRPr="00403135" w:rsidRDefault="004D430B" w:rsidP="00941BCE">
            <w:pPr>
              <w:jc w:val="both"/>
              <w:rPr>
                <w:sz w:val="21"/>
                <w:szCs w:val="21"/>
                <w:lang w:val="fr-FR"/>
              </w:rPr>
            </w:pPr>
            <w:r w:rsidRPr="00403135">
              <w:rPr>
                <w:sz w:val="21"/>
                <w:szCs w:val="21"/>
                <w:lang w:val="fr-FR"/>
              </w:rPr>
              <w:t>Indicateur 2.2.3. Nombre de jeunes participant à un cadre de collaboration interacteurs sur les résultats de la CVJR</w:t>
            </w:r>
          </w:p>
        </w:tc>
        <w:tc>
          <w:tcPr>
            <w:tcW w:w="1058" w:type="dxa"/>
            <w:shd w:val="clear" w:color="auto" w:fill="EEECE1"/>
          </w:tcPr>
          <w:p w14:paraId="0000021A" w14:textId="77777777" w:rsidR="004D430B" w:rsidRDefault="004D430B" w:rsidP="00941BCE">
            <w:pPr>
              <w:rPr>
                <w:sz w:val="21"/>
                <w:szCs w:val="21"/>
              </w:rPr>
            </w:pPr>
            <w:r>
              <w:rPr>
                <w:sz w:val="21"/>
                <w:szCs w:val="21"/>
              </w:rPr>
              <w:t>0</w:t>
            </w:r>
          </w:p>
        </w:tc>
        <w:tc>
          <w:tcPr>
            <w:tcW w:w="1695" w:type="dxa"/>
            <w:shd w:val="clear" w:color="auto" w:fill="EEECE1"/>
          </w:tcPr>
          <w:p w14:paraId="0000021B" w14:textId="77777777" w:rsidR="004D430B" w:rsidRDefault="004D430B" w:rsidP="00941BCE">
            <w:pPr>
              <w:rPr>
                <w:sz w:val="21"/>
                <w:szCs w:val="21"/>
              </w:rPr>
            </w:pPr>
            <w:r>
              <w:rPr>
                <w:sz w:val="21"/>
                <w:szCs w:val="21"/>
              </w:rPr>
              <w:t>50</w:t>
            </w:r>
          </w:p>
        </w:tc>
        <w:tc>
          <w:tcPr>
            <w:tcW w:w="1747" w:type="dxa"/>
            <w:shd w:val="clear" w:color="auto" w:fill="D9D9D9" w:themeFill="background1" w:themeFillShade="D9"/>
          </w:tcPr>
          <w:p w14:paraId="0000021C" w14:textId="77777777" w:rsidR="004D430B" w:rsidRDefault="004D430B" w:rsidP="00941BCE">
            <w:pPr>
              <w:rPr>
                <w:sz w:val="21"/>
                <w:szCs w:val="21"/>
              </w:rPr>
            </w:pPr>
            <w:r>
              <w:rPr>
                <w:sz w:val="21"/>
                <w:szCs w:val="21"/>
              </w:rPr>
              <w:t>0</w:t>
            </w:r>
          </w:p>
        </w:tc>
        <w:tc>
          <w:tcPr>
            <w:tcW w:w="2453" w:type="dxa"/>
          </w:tcPr>
          <w:p w14:paraId="0000021D" w14:textId="77777777" w:rsidR="004D430B" w:rsidRPr="00D93FCD" w:rsidRDefault="004D430B" w:rsidP="00941BCE">
            <w:pPr>
              <w:rPr>
                <w:sz w:val="21"/>
                <w:szCs w:val="21"/>
              </w:rPr>
            </w:pPr>
            <w:r w:rsidRPr="00D93FCD">
              <w:rPr>
                <w:sz w:val="21"/>
                <w:szCs w:val="21"/>
              </w:rPr>
              <w:t>0</w:t>
            </w:r>
          </w:p>
        </w:tc>
        <w:tc>
          <w:tcPr>
            <w:tcW w:w="2250" w:type="dxa"/>
            <w:vMerge/>
          </w:tcPr>
          <w:p w14:paraId="0000021E" w14:textId="77777777" w:rsidR="004D430B" w:rsidRDefault="004D430B" w:rsidP="00941BCE">
            <w:pPr>
              <w:rPr>
                <w:b/>
                <w:sz w:val="21"/>
                <w:szCs w:val="21"/>
                <w:highlight w:val="yellow"/>
              </w:rPr>
            </w:pPr>
          </w:p>
        </w:tc>
      </w:tr>
    </w:tbl>
    <w:p w14:paraId="0000021F" w14:textId="77777777" w:rsidR="0035567A" w:rsidRDefault="0035567A">
      <w:pPr>
        <w:rPr>
          <w:sz w:val="22"/>
          <w:szCs w:val="22"/>
        </w:rPr>
      </w:pPr>
    </w:p>
    <w:sectPr w:rsidR="0035567A">
      <w:pgSz w:w="16838" w:h="11906"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19740" w14:textId="77777777" w:rsidR="00EA30EA" w:rsidRDefault="00EA30EA">
      <w:r>
        <w:separator/>
      </w:r>
    </w:p>
  </w:endnote>
  <w:endnote w:type="continuationSeparator" w:id="0">
    <w:p w14:paraId="2316C63D" w14:textId="77777777" w:rsidR="00EA30EA" w:rsidRDefault="00EA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21" w14:textId="534F6E65" w:rsidR="00D811FA" w:rsidRDefault="00D811F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222" w14:textId="77777777" w:rsidR="00D811FA" w:rsidRDefault="00D811F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7E8A" w14:textId="77777777" w:rsidR="00EA30EA" w:rsidRDefault="00EA30EA">
      <w:r>
        <w:separator/>
      </w:r>
    </w:p>
  </w:footnote>
  <w:footnote w:type="continuationSeparator" w:id="0">
    <w:p w14:paraId="2DC79256" w14:textId="77777777" w:rsidR="00EA30EA" w:rsidRDefault="00EA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20" w14:textId="77777777" w:rsidR="00D811FA" w:rsidRDefault="00D811FA">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77CF0475" wp14:editId="5BEAF510">
          <wp:simplePos x="0" y="0"/>
          <wp:positionH relativeFrom="column">
            <wp:posOffset>4899992</wp:posOffset>
          </wp:positionH>
          <wp:positionV relativeFrom="paragraph">
            <wp:posOffset>-175231</wp:posOffset>
          </wp:positionV>
          <wp:extent cx="1105535" cy="112204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5535" cy="11220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E7E"/>
    <w:multiLevelType w:val="hybridMultilevel"/>
    <w:tmpl w:val="F0045A86"/>
    <w:lvl w:ilvl="0" w:tplc="06F2DA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D1913"/>
    <w:multiLevelType w:val="multilevel"/>
    <w:tmpl w:val="2B723A82"/>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347F1EB5"/>
    <w:multiLevelType w:val="multilevel"/>
    <w:tmpl w:val="817E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059E2"/>
    <w:multiLevelType w:val="multilevel"/>
    <w:tmpl w:val="DE24CBF8"/>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15:restartNumberingAfterBreak="0">
    <w:nsid w:val="3F920526"/>
    <w:multiLevelType w:val="multilevel"/>
    <w:tmpl w:val="821E3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F22E66"/>
    <w:multiLevelType w:val="hybridMultilevel"/>
    <w:tmpl w:val="571C6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C9552B5"/>
    <w:multiLevelType w:val="multilevel"/>
    <w:tmpl w:val="63F08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7A"/>
    <w:rsid w:val="00000B99"/>
    <w:rsid w:val="00005694"/>
    <w:rsid w:val="00005BE0"/>
    <w:rsid w:val="00011144"/>
    <w:rsid w:val="000149D3"/>
    <w:rsid w:val="00015781"/>
    <w:rsid w:val="00016DAC"/>
    <w:rsid w:val="00021ED6"/>
    <w:rsid w:val="00026FC1"/>
    <w:rsid w:val="000418E7"/>
    <w:rsid w:val="00063945"/>
    <w:rsid w:val="00067493"/>
    <w:rsid w:val="00073938"/>
    <w:rsid w:val="0007412B"/>
    <w:rsid w:val="000743BA"/>
    <w:rsid w:val="00082962"/>
    <w:rsid w:val="00083770"/>
    <w:rsid w:val="00097D05"/>
    <w:rsid w:val="000A651E"/>
    <w:rsid w:val="000B5202"/>
    <w:rsid w:val="000D5115"/>
    <w:rsid w:val="000D5C1C"/>
    <w:rsid w:val="000E0AC8"/>
    <w:rsid w:val="000E0C13"/>
    <w:rsid w:val="000E56D8"/>
    <w:rsid w:val="000E764C"/>
    <w:rsid w:val="000F20E0"/>
    <w:rsid w:val="000F2D5F"/>
    <w:rsid w:val="0010187A"/>
    <w:rsid w:val="001033C6"/>
    <w:rsid w:val="00106B8D"/>
    <w:rsid w:val="001076B1"/>
    <w:rsid w:val="001267FA"/>
    <w:rsid w:val="00136E05"/>
    <w:rsid w:val="0014057B"/>
    <w:rsid w:val="00141A65"/>
    <w:rsid w:val="0014356D"/>
    <w:rsid w:val="00145A23"/>
    <w:rsid w:val="00145BAC"/>
    <w:rsid w:val="0015035C"/>
    <w:rsid w:val="001513CA"/>
    <w:rsid w:val="0016235A"/>
    <w:rsid w:val="00163236"/>
    <w:rsid w:val="00164DE0"/>
    <w:rsid w:val="001663AB"/>
    <w:rsid w:val="00175734"/>
    <w:rsid w:val="001763A6"/>
    <w:rsid w:val="00183248"/>
    <w:rsid w:val="00183FCB"/>
    <w:rsid w:val="00197B0C"/>
    <w:rsid w:val="001A1D39"/>
    <w:rsid w:val="001A565C"/>
    <w:rsid w:val="001B557E"/>
    <w:rsid w:val="001C1296"/>
    <w:rsid w:val="001C42D7"/>
    <w:rsid w:val="001C776A"/>
    <w:rsid w:val="001E0B5B"/>
    <w:rsid w:val="001F1E3B"/>
    <w:rsid w:val="001F3729"/>
    <w:rsid w:val="001F44B5"/>
    <w:rsid w:val="001F458C"/>
    <w:rsid w:val="00205C5D"/>
    <w:rsid w:val="00207D6E"/>
    <w:rsid w:val="00211694"/>
    <w:rsid w:val="00216C72"/>
    <w:rsid w:val="0021737E"/>
    <w:rsid w:val="00237133"/>
    <w:rsid w:val="00241CBE"/>
    <w:rsid w:val="00245631"/>
    <w:rsid w:val="00246E1D"/>
    <w:rsid w:val="00251525"/>
    <w:rsid w:val="0026125F"/>
    <w:rsid w:val="00262EDA"/>
    <w:rsid w:val="00265E1C"/>
    <w:rsid w:val="00271164"/>
    <w:rsid w:val="00276325"/>
    <w:rsid w:val="00280D57"/>
    <w:rsid w:val="00286E8E"/>
    <w:rsid w:val="00297DB6"/>
    <w:rsid w:val="002A7C6A"/>
    <w:rsid w:val="002C0A03"/>
    <w:rsid w:val="002D4015"/>
    <w:rsid w:val="002D76BE"/>
    <w:rsid w:val="002E04CF"/>
    <w:rsid w:val="002E24A5"/>
    <w:rsid w:val="002F13D3"/>
    <w:rsid w:val="002F16C8"/>
    <w:rsid w:val="002F34A1"/>
    <w:rsid w:val="002F6793"/>
    <w:rsid w:val="002F6C3D"/>
    <w:rsid w:val="002F7A8C"/>
    <w:rsid w:val="00300CDF"/>
    <w:rsid w:val="003202AF"/>
    <w:rsid w:val="0032143F"/>
    <w:rsid w:val="0033422E"/>
    <w:rsid w:val="003405F7"/>
    <w:rsid w:val="00345271"/>
    <w:rsid w:val="003454FD"/>
    <w:rsid w:val="0034594B"/>
    <w:rsid w:val="0034640A"/>
    <w:rsid w:val="0035567A"/>
    <w:rsid w:val="00355E4F"/>
    <w:rsid w:val="00367C1F"/>
    <w:rsid w:val="00370D5A"/>
    <w:rsid w:val="00380DAA"/>
    <w:rsid w:val="003818DF"/>
    <w:rsid w:val="00384FB6"/>
    <w:rsid w:val="00387B69"/>
    <w:rsid w:val="00393112"/>
    <w:rsid w:val="00394B2E"/>
    <w:rsid w:val="003A6616"/>
    <w:rsid w:val="003C5873"/>
    <w:rsid w:val="003D03E1"/>
    <w:rsid w:val="003F4170"/>
    <w:rsid w:val="003F4432"/>
    <w:rsid w:val="00401061"/>
    <w:rsid w:val="00403135"/>
    <w:rsid w:val="004043AD"/>
    <w:rsid w:val="00405496"/>
    <w:rsid w:val="00417E3E"/>
    <w:rsid w:val="00427F42"/>
    <w:rsid w:val="00434C1F"/>
    <w:rsid w:val="004410B3"/>
    <w:rsid w:val="004475B7"/>
    <w:rsid w:val="00466C01"/>
    <w:rsid w:val="00467803"/>
    <w:rsid w:val="00472752"/>
    <w:rsid w:val="00482B22"/>
    <w:rsid w:val="004904C3"/>
    <w:rsid w:val="00494FF7"/>
    <w:rsid w:val="004964C5"/>
    <w:rsid w:val="004B0CF9"/>
    <w:rsid w:val="004B21F8"/>
    <w:rsid w:val="004C0E65"/>
    <w:rsid w:val="004D430B"/>
    <w:rsid w:val="004E19DC"/>
    <w:rsid w:val="004E73B5"/>
    <w:rsid w:val="004E7C9C"/>
    <w:rsid w:val="004F2075"/>
    <w:rsid w:val="00507445"/>
    <w:rsid w:val="00513388"/>
    <w:rsid w:val="005161C3"/>
    <w:rsid w:val="00516B16"/>
    <w:rsid w:val="00523B1E"/>
    <w:rsid w:val="0053171F"/>
    <w:rsid w:val="005332D1"/>
    <w:rsid w:val="005368A8"/>
    <w:rsid w:val="00537C10"/>
    <w:rsid w:val="00540E99"/>
    <w:rsid w:val="0054551C"/>
    <w:rsid w:val="00546D3D"/>
    <w:rsid w:val="0054798F"/>
    <w:rsid w:val="0055608C"/>
    <w:rsid w:val="0055651F"/>
    <w:rsid w:val="00560B5D"/>
    <w:rsid w:val="005616CE"/>
    <w:rsid w:val="0057077E"/>
    <w:rsid w:val="005737DC"/>
    <w:rsid w:val="00574A3A"/>
    <w:rsid w:val="005850B2"/>
    <w:rsid w:val="005877F8"/>
    <w:rsid w:val="00591617"/>
    <w:rsid w:val="005A5E30"/>
    <w:rsid w:val="005A677D"/>
    <w:rsid w:val="005B1C25"/>
    <w:rsid w:val="005B2E54"/>
    <w:rsid w:val="005B3094"/>
    <w:rsid w:val="005B762F"/>
    <w:rsid w:val="005C2933"/>
    <w:rsid w:val="005D3879"/>
    <w:rsid w:val="005E21F8"/>
    <w:rsid w:val="005E7F08"/>
    <w:rsid w:val="005F1153"/>
    <w:rsid w:val="005F576D"/>
    <w:rsid w:val="005F7406"/>
    <w:rsid w:val="00603D90"/>
    <w:rsid w:val="006130B0"/>
    <w:rsid w:val="00636729"/>
    <w:rsid w:val="00637AAA"/>
    <w:rsid w:val="00642C0F"/>
    <w:rsid w:val="00645732"/>
    <w:rsid w:val="00645742"/>
    <w:rsid w:val="006512A2"/>
    <w:rsid w:val="00662AE1"/>
    <w:rsid w:val="006643D0"/>
    <w:rsid w:val="00665617"/>
    <w:rsid w:val="00680687"/>
    <w:rsid w:val="00680B51"/>
    <w:rsid w:val="00681817"/>
    <w:rsid w:val="00682264"/>
    <w:rsid w:val="00690892"/>
    <w:rsid w:val="006A5DBB"/>
    <w:rsid w:val="006A7B3F"/>
    <w:rsid w:val="006B5215"/>
    <w:rsid w:val="006D2571"/>
    <w:rsid w:val="006D371B"/>
    <w:rsid w:val="006D4179"/>
    <w:rsid w:val="006D4A64"/>
    <w:rsid w:val="006D7631"/>
    <w:rsid w:val="006D7B1E"/>
    <w:rsid w:val="006E0DD2"/>
    <w:rsid w:val="006F437D"/>
    <w:rsid w:val="0071059A"/>
    <w:rsid w:val="00710F9B"/>
    <w:rsid w:val="0071372F"/>
    <w:rsid w:val="007307C6"/>
    <w:rsid w:val="0073215E"/>
    <w:rsid w:val="00737B1A"/>
    <w:rsid w:val="007409C3"/>
    <w:rsid w:val="007426E0"/>
    <w:rsid w:val="00745B50"/>
    <w:rsid w:val="00755F03"/>
    <w:rsid w:val="007563AB"/>
    <w:rsid w:val="00763907"/>
    <w:rsid w:val="007648A2"/>
    <w:rsid w:val="007700C4"/>
    <w:rsid w:val="00773486"/>
    <w:rsid w:val="007849C2"/>
    <w:rsid w:val="007943B0"/>
    <w:rsid w:val="007A241F"/>
    <w:rsid w:val="007A4C3E"/>
    <w:rsid w:val="007B0FF2"/>
    <w:rsid w:val="007B4638"/>
    <w:rsid w:val="007B5A97"/>
    <w:rsid w:val="007B79CB"/>
    <w:rsid w:val="007C19D6"/>
    <w:rsid w:val="007C2A70"/>
    <w:rsid w:val="007C3AE1"/>
    <w:rsid w:val="007C3B8E"/>
    <w:rsid w:val="007D4E50"/>
    <w:rsid w:val="007E6BF5"/>
    <w:rsid w:val="007E7AC8"/>
    <w:rsid w:val="007F449C"/>
    <w:rsid w:val="007F61BF"/>
    <w:rsid w:val="00805D7D"/>
    <w:rsid w:val="00811277"/>
    <w:rsid w:val="00821441"/>
    <w:rsid w:val="008442DE"/>
    <w:rsid w:val="00850BD5"/>
    <w:rsid w:val="0085113C"/>
    <w:rsid w:val="00853503"/>
    <w:rsid w:val="00876DB1"/>
    <w:rsid w:val="008816AB"/>
    <w:rsid w:val="00890A6E"/>
    <w:rsid w:val="008A2482"/>
    <w:rsid w:val="008A6B2D"/>
    <w:rsid w:val="008C4974"/>
    <w:rsid w:val="008D59E0"/>
    <w:rsid w:val="008D7B03"/>
    <w:rsid w:val="008E187C"/>
    <w:rsid w:val="008F00B1"/>
    <w:rsid w:val="008F2B1A"/>
    <w:rsid w:val="00903ED1"/>
    <w:rsid w:val="00914206"/>
    <w:rsid w:val="00925722"/>
    <w:rsid w:val="00937F81"/>
    <w:rsid w:val="00941BCE"/>
    <w:rsid w:val="0094499F"/>
    <w:rsid w:val="00945FED"/>
    <w:rsid w:val="00946CC4"/>
    <w:rsid w:val="009518D6"/>
    <w:rsid w:val="009533DC"/>
    <w:rsid w:val="00964C79"/>
    <w:rsid w:val="00970749"/>
    <w:rsid w:val="0097306E"/>
    <w:rsid w:val="00983F50"/>
    <w:rsid w:val="0099311A"/>
    <w:rsid w:val="0099319C"/>
    <w:rsid w:val="0099400E"/>
    <w:rsid w:val="00994A83"/>
    <w:rsid w:val="00995CCD"/>
    <w:rsid w:val="009A464F"/>
    <w:rsid w:val="009A6533"/>
    <w:rsid w:val="009B1764"/>
    <w:rsid w:val="009D1A18"/>
    <w:rsid w:val="009D31F5"/>
    <w:rsid w:val="009D4EF6"/>
    <w:rsid w:val="009E034A"/>
    <w:rsid w:val="009E6728"/>
    <w:rsid w:val="009F0104"/>
    <w:rsid w:val="00A10036"/>
    <w:rsid w:val="00A1092A"/>
    <w:rsid w:val="00A10D0A"/>
    <w:rsid w:val="00A143FC"/>
    <w:rsid w:val="00A146F9"/>
    <w:rsid w:val="00A15C43"/>
    <w:rsid w:val="00A16EA9"/>
    <w:rsid w:val="00A2086A"/>
    <w:rsid w:val="00A23137"/>
    <w:rsid w:val="00A235FA"/>
    <w:rsid w:val="00A25B9A"/>
    <w:rsid w:val="00A2776A"/>
    <w:rsid w:val="00A47DD7"/>
    <w:rsid w:val="00A51E96"/>
    <w:rsid w:val="00A600E8"/>
    <w:rsid w:val="00A61670"/>
    <w:rsid w:val="00A63898"/>
    <w:rsid w:val="00A70855"/>
    <w:rsid w:val="00A712F0"/>
    <w:rsid w:val="00A742DA"/>
    <w:rsid w:val="00A96003"/>
    <w:rsid w:val="00A97494"/>
    <w:rsid w:val="00AA2A5C"/>
    <w:rsid w:val="00AA4680"/>
    <w:rsid w:val="00AA5AA2"/>
    <w:rsid w:val="00AA6BE4"/>
    <w:rsid w:val="00AB2278"/>
    <w:rsid w:val="00AB3BBF"/>
    <w:rsid w:val="00AC41BA"/>
    <w:rsid w:val="00AE0891"/>
    <w:rsid w:val="00AF3740"/>
    <w:rsid w:val="00B05F25"/>
    <w:rsid w:val="00B0682D"/>
    <w:rsid w:val="00B071EF"/>
    <w:rsid w:val="00B17B76"/>
    <w:rsid w:val="00B17DC4"/>
    <w:rsid w:val="00B22FD1"/>
    <w:rsid w:val="00B241C9"/>
    <w:rsid w:val="00B24DAC"/>
    <w:rsid w:val="00B27214"/>
    <w:rsid w:val="00B37FD2"/>
    <w:rsid w:val="00B4029D"/>
    <w:rsid w:val="00B44D27"/>
    <w:rsid w:val="00B463F4"/>
    <w:rsid w:val="00B56588"/>
    <w:rsid w:val="00B62151"/>
    <w:rsid w:val="00B62304"/>
    <w:rsid w:val="00B66FBD"/>
    <w:rsid w:val="00B718BE"/>
    <w:rsid w:val="00B7195A"/>
    <w:rsid w:val="00B82CE9"/>
    <w:rsid w:val="00B87DDA"/>
    <w:rsid w:val="00B90005"/>
    <w:rsid w:val="00B97CA3"/>
    <w:rsid w:val="00BA0E44"/>
    <w:rsid w:val="00BA301F"/>
    <w:rsid w:val="00BA3496"/>
    <w:rsid w:val="00BA3BA9"/>
    <w:rsid w:val="00BB03AF"/>
    <w:rsid w:val="00BB22BD"/>
    <w:rsid w:val="00BB3530"/>
    <w:rsid w:val="00BB5929"/>
    <w:rsid w:val="00BC27CA"/>
    <w:rsid w:val="00BC58D1"/>
    <w:rsid w:val="00BD06CC"/>
    <w:rsid w:val="00BD0B3D"/>
    <w:rsid w:val="00BD11BA"/>
    <w:rsid w:val="00BD1604"/>
    <w:rsid w:val="00BD570F"/>
    <w:rsid w:val="00BE0FBC"/>
    <w:rsid w:val="00BF3F14"/>
    <w:rsid w:val="00BF46D1"/>
    <w:rsid w:val="00BF7105"/>
    <w:rsid w:val="00C042EF"/>
    <w:rsid w:val="00C04981"/>
    <w:rsid w:val="00C17804"/>
    <w:rsid w:val="00C200DF"/>
    <w:rsid w:val="00C21B2E"/>
    <w:rsid w:val="00C32A4C"/>
    <w:rsid w:val="00C36D35"/>
    <w:rsid w:val="00C4455B"/>
    <w:rsid w:val="00C44D36"/>
    <w:rsid w:val="00C56C73"/>
    <w:rsid w:val="00C63F71"/>
    <w:rsid w:val="00C73CA1"/>
    <w:rsid w:val="00C757EC"/>
    <w:rsid w:val="00C85EC9"/>
    <w:rsid w:val="00C862F6"/>
    <w:rsid w:val="00C94BB8"/>
    <w:rsid w:val="00C95F52"/>
    <w:rsid w:val="00CA1B31"/>
    <w:rsid w:val="00CA37C9"/>
    <w:rsid w:val="00CA7A58"/>
    <w:rsid w:val="00CB1B6A"/>
    <w:rsid w:val="00CB3634"/>
    <w:rsid w:val="00CB5642"/>
    <w:rsid w:val="00CB6F76"/>
    <w:rsid w:val="00CD1A09"/>
    <w:rsid w:val="00CD68D0"/>
    <w:rsid w:val="00CD7D5E"/>
    <w:rsid w:val="00CD7FA5"/>
    <w:rsid w:val="00CF2C25"/>
    <w:rsid w:val="00D1560E"/>
    <w:rsid w:val="00D17C2E"/>
    <w:rsid w:val="00D321A8"/>
    <w:rsid w:val="00D34676"/>
    <w:rsid w:val="00D34BAB"/>
    <w:rsid w:val="00D36D25"/>
    <w:rsid w:val="00D443D3"/>
    <w:rsid w:val="00D569B4"/>
    <w:rsid w:val="00D61653"/>
    <w:rsid w:val="00D6365D"/>
    <w:rsid w:val="00D64F65"/>
    <w:rsid w:val="00D66DE5"/>
    <w:rsid w:val="00D746AB"/>
    <w:rsid w:val="00D76755"/>
    <w:rsid w:val="00D76AB2"/>
    <w:rsid w:val="00D811FA"/>
    <w:rsid w:val="00D8486C"/>
    <w:rsid w:val="00D869A3"/>
    <w:rsid w:val="00D93FCD"/>
    <w:rsid w:val="00DA7891"/>
    <w:rsid w:val="00DC4A14"/>
    <w:rsid w:val="00DC50FE"/>
    <w:rsid w:val="00DD076F"/>
    <w:rsid w:val="00DD5175"/>
    <w:rsid w:val="00DE2743"/>
    <w:rsid w:val="00DF04C1"/>
    <w:rsid w:val="00DF2062"/>
    <w:rsid w:val="00DF3233"/>
    <w:rsid w:val="00DF6F11"/>
    <w:rsid w:val="00E01A92"/>
    <w:rsid w:val="00E0290F"/>
    <w:rsid w:val="00E13FCF"/>
    <w:rsid w:val="00E34838"/>
    <w:rsid w:val="00E40449"/>
    <w:rsid w:val="00E47C64"/>
    <w:rsid w:val="00E52F16"/>
    <w:rsid w:val="00E53FF7"/>
    <w:rsid w:val="00E55D96"/>
    <w:rsid w:val="00E579BF"/>
    <w:rsid w:val="00E60A7F"/>
    <w:rsid w:val="00E62FB0"/>
    <w:rsid w:val="00E7055F"/>
    <w:rsid w:val="00E76037"/>
    <w:rsid w:val="00E82F7E"/>
    <w:rsid w:val="00E838B5"/>
    <w:rsid w:val="00E875F9"/>
    <w:rsid w:val="00E96A6E"/>
    <w:rsid w:val="00EA30EA"/>
    <w:rsid w:val="00EA4A5C"/>
    <w:rsid w:val="00EB3453"/>
    <w:rsid w:val="00EB41B9"/>
    <w:rsid w:val="00EB7CBA"/>
    <w:rsid w:val="00EC2310"/>
    <w:rsid w:val="00ED6A15"/>
    <w:rsid w:val="00EE1342"/>
    <w:rsid w:val="00EE44F2"/>
    <w:rsid w:val="00F01009"/>
    <w:rsid w:val="00F02619"/>
    <w:rsid w:val="00F02FC1"/>
    <w:rsid w:val="00F045B7"/>
    <w:rsid w:val="00F152A7"/>
    <w:rsid w:val="00F25292"/>
    <w:rsid w:val="00F42E8B"/>
    <w:rsid w:val="00F466BC"/>
    <w:rsid w:val="00F715C6"/>
    <w:rsid w:val="00F718F9"/>
    <w:rsid w:val="00F81E37"/>
    <w:rsid w:val="00F82BA0"/>
    <w:rsid w:val="00F82D38"/>
    <w:rsid w:val="00F87AC5"/>
    <w:rsid w:val="00F87DE0"/>
    <w:rsid w:val="00FA576C"/>
    <w:rsid w:val="00FA5776"/>
    <w:rsid w:val="00FA6E50"/>
    <w:rsid w:val="00FB1A94"/>
    <w:rsid w:val="00FB5258"/>
    <w:rsid w:val="00FC2651"/>
    <w:rsid w:val="00FC2E9D"/>
    <w:rsid w:val="00FD24BD"/>
    <w:rsid w:val="00FF56B6"/>
    <w:rsid w:val="00FF660C"/>
    <w:rsid w:val="00FF6CEB"/>
    <w:rsid w:val="32AC8C4D"/>
    <w:rsid w:val="606D1856"/>
    <w:rsid w:val="6E72B341"/>
    <w:rsid w:val="76BAF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8806"/>
  <w15:docId w15:val="{D5005047-45C4-49F0-B72A-0836F13A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val="en-GB" w:eastAsia="en-GB"/>
    </w:rPr>
  </w:style>
  <w:style w:type="paragraph" w:styleId="Heading1">
    <w:name w:val="heading 1"/>
    <w:basedOn w:val="Normal"/>
    <w:next w:val="Normal"/>
    <w:link w:val="Heading1Char"/>
    <w:uiPriority w:val="9"/>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4E3B3E"/>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unhideWhenUsed/>
    <w:rsid w:val="00EB0371"/>
    <w:rPr>
      <w:color w:val="605E5C"/>
      <w:shd w:val="clear" w:color="auto" w:fill="E1DFDD"/>
    </w:rPr>
  </w:style>
  <w:style w:type="character" w:styleId="Mention">
    <w:name w:val="Mention"/>
    <w:basedOn w:val="DefaultParagraphFont"/>
    <w:uiPriority w:val="99"/>
    <w:unhideWhenUsed/>
    <w:rsid w:val="00EB0371"/>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F660C"/>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88247">
      <w:bodyDiv w:val="1"/>
      <w:marLeft w:val="0"/>
      <w:marRight w:val="0"/>
      <w:marTop w:val="0"/>
      <w:marBottom w:val="0"/>
      <w:divBdr>
        <w:top w:val="none" w:sz="0" w:space="0" w:color="auto"/>
        <w:left w:val="none" w:sz="0" w:space="0" w:color="auto"/>
        <w:bottom w:val="none" w:sz="0" w:space="0" w:color="auto"/>
        <w:right w:val="none" w:sz="0" w:space="0" w:color="auto"/>
      </w:divBdr>
    </w:div>
    <w:div w:id="76608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li.ureport.in/opinion/492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li.ureport.in/opinion/49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status/14095971628083855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N6CBz9CQ7GAi9bpBz3dyMV5BZQ==">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</go:docsCustomData>
</go:gDocsCustomXmlDataStorage>
</file>

<file path=customXml/itemProps1.xml><?xml version="1.0" encoding="utf-8"?>
<ds:datastoreItem xmlns:ds="http://schemas.openxmlformats.org/officeDocument/2006/customXml" ds:itemID="{EB24B57A-5878-42A5-8F65-AFA55D08EF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4872</Words>
  <Characters>26800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Cecilia Suarnet</cp:lastModifiedBy>
  <cp:revision>67</cp:revision>
  <dcterms:created xsi:type="dcterms:W3CDTF">2021-11-04T21:08:00Z</dcterms:created>
  <dcterms:modified xsi:type="dcterms:W3CDTF">2021-11-12T16:43:00Z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