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84B3D" w14:textId="07EB5EE0" w:rsidR="003325AB" w:rsidRDefault="00747DA5" w:rsidP="003325AB">
      <w:pPr>
        <w:rPr>
          <w:b/>
          <w:bCs/>
          <w:caps/>
        </w:rPr>
      </w:pPr>
      <w:r>
        <w:rPr>
          <w:noProof/>
        </w:rPr>
        <w:drawing>
          <wp:anchor distT="0" distB="0" distL="114300" distR="114300" simplePos="0" relativeHeight="251659264" behindDoc="0" locked="0" layoutInCell="1" allowOverlap="1" wp14:anchorId="4B1D3490" wp14:editId="6BC7038E">
            <wp:simplePos x="0" y="0"/>
            <wp:positionH relativeFrom="margin">
              <wp:posOffset>5219700</wp:posOffset>
            </wp:positionH>
            <wp:positionV relativeFrom="margin">
              <wp:posOffset>-167640</wp:posOffset>
            </wp:positionV>
            <wp:extent cx="1024255" cy="975360"/>
            <wp:effectExtent l="0" t="0" r="4445" b="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4255" cy="975360"/>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r w:rsidR="003325AB">
        <w:rPr>
          <w:spacing w:val="-3"/>
        </w:rPr>
        <w:t xml:space="preserve"> </w:t>
      </w:r>
      <w:r w:rsidR="003325AB">
        <w:rPr>
          <w:spacing w:val="-3"/>
        </w:rPr>
        <w:tab/>
      </w:r>
      <w:r w:rsidR="003325AB">
        <w:rPr>
          <w:spacing w:val="-3"/>
        </w:rPr>
        <w:tab/>
      </w:r>
      <w:r w:rsidR="003325AB">
        <w:rPr>
          <w:b/>
        </w:rPr>
        <w:t xml:space="preserve">PBF </w:t>
      </w:r>
      <w:r w:rsidR="003325AB">
        <w:rPr>
          <w:b/>
          <w:bCs/>
          <w:caps/>
        </w:rPr>
        <w:t>PROJECT progress report</w:t>
      </w:r>
    </w:p>
    <w:p w14:paraId="006B48C4" w14:textId="23E4031F" w:rsidR="003325AB" w:rsidRDefault="003325AB" w:rsidP="003325AB">
      <w:pPr>
        <w:jc w:val="center"/>
        <w:rPr>
          <w:b/>
          <w:bCs/>
          <w:caps/>
        </w:rPr>
      </w:pPr>
      <w:r>
        <w:rPr>
          <w:b/>
          <w:bCs/>
          <w:caps/>
        </w:rPr>
        <w:t>COUNTRY:</w:t>
      </w:r>
      <w:r>
        <w:rPr>
          <w:bCs/>
          <w:iCs/>
          <w:snapToGrid w:val="0"/>
        </w:rPr>
        <w:t xml:space="preserve"> </w:t>
      </w:r>
      <w:r w:rsidR="00AB0FC4">
        <w:rPr>
          <w:bCs/>
          <w:iCs/>
          <w:snapToGrid w:val="0"/>
        </w:rPr>
        <w:t>Liberia &amp; Cote d’Ivoire</w:t>
      </w:r>
    </w:p>
    <w:p w14:paraId="2ED3465E" w14:textId="02BB0CEF" w:rsidR="003325AB" w:rsidRDefault="003325AB" w:rsidP="00C973BB">
      <w:pPr>
        <w:jc w:val="center"/>
        <w:rPr>
          <w:b/>
          <w:bCs/>
          <w:caps/>
        </w:rPr>
      </w:pPr>
      <w:r>
        <w:rPr>
          <w:b/>
          <w:bCs/>
          <w:caps/>
        </w:rPr>
        <w:t xml:space="preserve">TYPE OF REPORT: </w:t>
      </w:r>
      <w:r w:rsidR="00C973BB">
        <w:rPr>
          <w:caps/>
        </w:rPr>
        <w:t>Annual report</w:t>
      </w:r>
    </w:p>
    <w:p w14:paraId="7A3F62B5" w14:textId="076A881B" w:rsidR="003325AB" w:rsidRDefault="003325AB" w:rsidP="003325AB">
      <w:pPr>
        <w:jc w:val="center"/>
        <w:rPr>
          <w:b/>
          <w:bCs/>
          <w:caps/>
        </w:rPr>
      </w:pPr>
      <w:r>
        <w:rPr>
          <w:b/>
          <w:bCs/>
          <w:caps/>
        </w:rPr>
        <w:t xml:space="preserve">YEAR of report: </w:t>
      </w:r>
      <w:r w:rsidR="007610F7">
        <w:rPr>
          <w:bCs/>
          <w:iCs/>
          <w:snapToGrid w:val="0"/>
        </w:rPr>
        <w:t>2021</w:t>
      </w:r>
    </w:p>
    <w:p w14:paraId="5DED3840" w14:textId="7D7C05D0" w:rsidR="000554F8" w:rsidRPr="00627A1C" w:rsidRDefault="000554F8" w:rsidP="003325AB">
      <w:pP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00F23D0F">
        <w:trPr>
          <w:trHeight w:val="422"/>
        </w:trPr>
        <w:tc>
          <w:tcPr>
            <w:tcW w:w="10080" w:type="dxa"/>
            <w:gridSpan w:val="2"/>
          </w:tcPr>
          <w:p w14:paraId="7093DA9F" w14:textId="7072F8BD" w:rsidR="00793DE6" w:rsidRPr="00627A1C"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7F1B74" w:rsidRPr="00612D8A">
              <w:rPr>
                <w:rFonts w:ascii="Times New Roman" w:hAnsi="Times New Roman" w:cs="Times New Roman"/>
                <w:b/>
                <w:sz w:val="24"/>
                <w:szCs w:val="24"/>
              </w:rPr>
              <w:t xml:space="preserve">Cross Border Engagement between Côte d’Ivoire and Liberia to reinforce </w:t>
            </w:r>
            <w:r w:rsidR="00C01188" w:rsidRPr="00612D8A">
              <w:rPr>
                <w:rFonts w:ascii="Times New Roman" w:hAnsi="Times New Roman" w:cs="Times New Roman"/>
                <w:b/>
                <w:sz w:val="24"/>
                <w:szCs w:val="24"/>
              </w:rPr>
              <w:t>social</w:t>
            </w:r>
            <w:r w:rsidR="007F1B74" w:rsidRPr="00612D8A">
              <w:rPr>
                <w:rFonts w:ascii="Times New Roman" w:hAnsi="Times New Roman" w:cs="Times New Roman"/>
                <w:b/>
                <w:sz w:val="24"/>
                <w:szCs w:val="24"/>
              </w:rPr>
              <w:t xml:space="preserve"> cohesion and border security – Phase II</w:t>
            </w:r>
          </w:p>
          <w:p w14:paraId="7336EAC3" w14:textId="465E84D7" w:rsidR="00793DE6" w:rsidRPr="00627A1C" w:rsidRDefault="00793DE6" w:rsidP="00793DE6">
            <w:pPr>
              <w:rPr>
                <w:b/>
              </w:rPr>
            </w:pPr>
            <w:r w:rsidRPr="00627A1C">
              <w:rPr>
                <w:b/>
              </w:rPr>
              <w:t>Project Number from MPTF-O Gateway:</w:t>
            </w:r>
            <w:r w:rsidR="007F1B74">
              <w:rPr>
                <w:rFonts w:asciiTheme="majorBidi" w:hAnsiTheme="majorBidi" w:cstheme="majorBidi"/>
                <w:b/>
              </w:rPr>
              <w:t xml:space="preserve"> </w:t>
            </w:r>
            <w:r w:rsidR="001F1927">
              <w:rPr>
                <w:rFonts w:asciiTheme="majorBidi" w:hAnsiTheme="majorBidi" w:cstheme="majorBidi"/>
                <w:b/>
              </w:rPr>
              <w:t>00119703</w:t>
            </w:r>
            <w:r w:rsidR="00A43B9C" w:rsidRPr="00627A1C">
              <w:rPr>
                <w:b/>
              </w:rPr>
              <w:t xml:space="preserve"> </w:t>
            </w:r>
          </w:p>
        </w:tc>
      </w:tr>
      <w:tr w:rsidR="00A43B9C" w:rsidRPr="00627A1C" w14:paraId="23080537" w14:textId="77777777" w:rsidTr="00A43B9C">
        <w:trPr>
          <w:trHeight w:val="422"/>
        </w:trPr>
        <w:tc>
          <w:tcPr>
            <w:tcW w:w="4163" w:type="dxa"/>
          </w:tcPr>
          <w:p w14:paraId="53E07092"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77777777" w:rsidR="00A43B9C" w:rsidRPr="00627A1C" w:rsidRDefault="00A43B9C" w:rsidP="00F23D0F">
            <w:pPr>
              <w:tabs>
                <w:tab w:val="left" w:pos="0"/>
              </w:tabs>
              <w:suppressAutoHyphens/>
              <w:jc w:val="both"/>
              <w:rPr>
                <w:b/>
                <w:spacing w:val="-3"/>
              </w:rPr>
            </w:pPr>
            <w:r w:rsidRPr="00627A1C">
              <w:fldChar w:fldCharType="begin">
                <w:ffData>
                  <w:name w:val="Check1"/>
                  <w:enabled/>
                  <w:calcOnExit w:val="0"/>
                  <w:checkBox>
                    <w:sizeAuto/>
                    <w:default w:val="0"/>
                  </w:checkBox>
                </w:ffData>
              </w:fldChar>
            </w:r>
            <w:r w:rsidRPr="00627A1C">
              <w:instrText xml:space="preserve"> FORMCHECKBOX </w:instrText>
            </w:r>
            <w:r w:rsidR="00897C06">
              <w:fldChar w:fldCharType="separate"/>
            </w:r>
            <w:r w:rsidRPr="00627A1C">
              <w:fldChar w:fldCharType="end"/>
            </w:r>
            <w:r w:rsidRPr="00627A1C">
              <w:tab/>
            </w:r>
            <w:r w:rsidRPr="00627A1C">
              <w:tab/>
            </w:r>
            <w:r w:rsidRPr="00627A1C">
              <w:rPr>
                <w:spacing w:val="-3"/>
              </w:rPr>
              <w:t>Country Trust Fund</w:t>
            </w:r>
            <w:r w:rsidRPr="00627A1C">
              <w:rPr>
                <w:b/>
                <w:spacing w:val="-3"/>
              </w:rPr>
              <w:t xml:space="preserve"> </w:t>
            </w:r>
          </w:p>
          <w:p w14:paraId="3E3B954C" w14:textId="183BD372" w:rsidR="00A43B9C" w:rsidRPr="00627A1C" w:rsidRDefault="000B2A74" w:rsidP="00F23D0F">
            <w:pPr>
              <w:tabs>
                <w:tab w:val="left" w:pos="0"/>
              </w:tabs>
              <w:suppressAutoHyphens/>
              <w:jc w:val="both"/>
              <w:rPr>
                <w:b/>
              </w:rPr>
            </w:pPr>
            <w:r>
              <w:fldChar w:fldCharType="begin">
                <w:ffData>
                  <w:name w:val="Check1"/>
                  <w:enabled/>
                  <w:calcOnExit w:val="0"/>
                  <w:checkBox>
                    <w:sizeAuto/>
                    <w:default w:val="1"/>
                  </w:checkBox>
                </w:ffData>
              </w:fldChar>
            </w:r>
            <w:bookmarkStart w:id="0" w:name="Check1"/>
            <w:r>
              <w:instrText xml:space="preserve"> FORMCHECKBOX </w:instrText>
            </w:r>
            <w:r w:rsidR="00897C06">
              <w:fldChar w:fldCharType="separate"/>
            </w:r>
            <w:r>
              <w:fldChar w:fldCharType="end"/>
            </w:r>
            <w:bookmarkEnd w:id="0"/>
            <w:r w:rsidR="00A43B9C" w:rsidRPr="00627A1C">
              <w:tab/>
            </w:r>
            <w:r w:rsidR="00A43B9C" w:rsidRPr="00627A1C">
              <w:tab/>
              <w:t>Regional Trust Fund</w:t>
            </w:r>
            <w:r w:rsidR="00A43B9C" w:rsidRPr="00627A1C">
              <w:rPr>
                <w:b/>
              </w:rPr>
              <w:t xml:space="preserve"> </w:t>
            </w:r>
          </w:p>
          <w:p w14:paraId="0EDB4FD7" w14:textId="77777777" w:rsidR="00A43B9C" w:rsidRPr="00627A1C" w:rsidRDefault="00A43B9C" w:rsidP="00F23D0F">
            <w:pPr>
              <w:tabs>
                <w:tab w:val="left" w:pos="0"/>
              </w:tabs>
              <w:suppressAutoHyphens/>
              <w:jc w:val="both"/>
              <w:rPr>
                <w:b/>
              </w:rPr>
            </w:pPr>
          </w:p>
          <w:p w14:paraId="2BF6F37D" w14:textId="3B0EF563" w:rsidR="00A43B9C" w:rsidRPr="00627A1C" w:rsidRDefault="00A43B9C" w:rsidP="000B2A74">
            <w:pPr>
              <w:pStyle w:val="BalloonText"/>
              <w:numPr>
                <w:ilvl w:val="12"/>
                <w:numId w:val="0"/>
              </w:numPr>
              <w:tabs>
                <w:tab w:val="left" w:pos="-720"/>
                <w:tab w:val="left" w:pos="4500"/>
              </w:tabs>
              <w:rPr>
                <w:b/>
              </w:rPr>
            </w:pPr>
            <w:r w:rsidRPr="00627A1C">
              <w:rPr>
                <w:rFonts w:ascii="Times New Roman" w:hAnsi="Times New Roman" w:cs="Times New Roman"/>
                <w:b/>
                <w:sz w:val="24"/>
                <w:szCs w:val="24"/>
              </w:rPr>
              <w:t xml:space="preserve">Name of Recipient Fund: </w:t>
            </w:r>
            <w:r w:rsidR="00B618D7" w:rsidRPr="00B618D7">
              <w:rPr>
                <w:rFonts w:ascii="Times New Roman" w:hAnsi="Times New Roman" w:cs="Times New Roman"/>
                <w:bCs/>
                <w:sz w:val="24"/>
                <w:szCs w:val="24"/>
              </w:rPr>
              <w:t>IRF</w:t>
            </w:r>
          </w:p>
        </w:tc>
        <w:tc>
          <w:tcPr>
            <w:tcW w:w="5917" w:type="dxa"/>
          </w:tcPr>
          <w:p w14:paraId="3BE7D44F" w14:textId="77777777" w:rsidR="00A43B9C" w:rsidRPr="00627A1C" w:rsidRDefault="00A43B9C" w:rsidP="00A43B9C">
            <w:pPr>
              <w:rPr>
                <w:b/>
                <w:bCs/>
                <w:iCs/>
              </w:rPr>
            </w:pPr>
            <w:r w:rsidRPr="00627A1C">
              <w:rPr>
                <w:b/>
                <w:bCs/>
                <w:iCs/>
              </w:rPr>
              <w:t xml:space="preserve">Type and name of recipient organizations: </w:t>
            </w:r>
          </w:p>
          <w:p w14:paraId="47C8A2A1" w14:textId="77777777" w:rsidR="00A43B9C" w:rsidRPr="00627A1C" w:rsidRDefault="00A43B9C" w:rsidP="00A43B9C">
            <w:pPr>
              <w:rPr>
                <w:b/>
                <w:bCs/>
                <w:iCs/>
              </w:rPr>
            </w:pPr>
          </w:p>
          <w:p w14:paraId="60687705" w14:textId="3F26C621" w:rsidR="007F1B74" w:rsidRPr="00624342" w:rsidRDefault="007F1B74" w:rsidP="007F1B74">
            <w:pPr>
              <w:pStyle w:val="BalloonText"/>
              <w:numPr>
                <w:ilvl w:val="12"/>
                <w:numId w:val="0"/>
              </w:numPr>
              <w:tabs>
                <w:tab w:val="left" w:pos="-720"/>
                <w:tab w:val="left" w:pos="4500"/>
              </w:tabs>
              <w:rPr>
                <w:rFonts w:asciiTheme="majorBidi" w:hAnsiTheme="majorBidi" w:cstheme="majorBidi"/>
                <w:b/>
                <w:sz w:val="24"/>
                <w:szCs w:val="24"/>
                <w:lang w:val="fr-CI"/>
              </w:rPr>
            </w:pPr>
            <w:r w:rsidRPr="00624342">
              <w:rPr>
                <w:rFonts w:asciiTheme="majorBidi" w:hAnsiTheme="majorBidi" w:cstheme="majorBidi"/>
                <w:b/>
                <w:sz w:val="24"/>
                <w:szCs w:val="24"/>
                <w:lang w:val="fr-CI"/>
              </w:rPr>
              <w:t xml:space="preserve">OIM Côte d’Ivoire       </w:t>
            </w:r>
          </w:p>
          <w:p w14:paraId="22AAEDC2" w14:textId="4D8BBF12" w:rsidR="007F1B74" w:rsidRPr="00624342" w:rsidRDefault="007F1B74" w:rsidP="007F1B74">
            <w:pPr>
              <w:pStyle w:val="BalloonText"/>
              <w:numPr>
                <w:ilvl w:val="12"/>
                <w:numId w:val="0"/>
              </w:numPr>
              <w:tabs>
                <w:tab w:val="left" w:pos="-720"/>
                <w:tab w:val="left" w:pos="4500"/>
              </w:tabs>
              <w:rPr>
                <w:rFonts w:asciiTheme="majorBidi" w:hAnsiTheme="majorBidi" w:cstheme="majorBidi"/>
                <w:b/>
                <w:sz w:val="24"/>
                <w:szCs w:val="24"/>
                <w:lang w:val="fr-CI"/>
              </w:rPr>
            </w:pPr>
            <w:r w:rsidRPr="00624342">
              <w:rPr>
                <w:rFonts w:asciiTheme="majorBidi" w:hAnsiTheme="majorBidi" w:cstheme="majorBidi"/>
                <w:b/>
                <w:sz w:val="24"/>
                <w:szCs w:val="24"/>
                <w:lang w:val="fr-CI"/>
              </w:rPr>
              <w:t xml:space="preserve">PNUD Côte d’Ivoire     </w:t>
            </w:r>
          </w:p>
          <w:p w14:paraId="126FF762" w14:textId="4F98A614" w:rsidR="007F1B74" w:rsidRPr="00624342" w:rsidRDefault="00C01188" w:rsidP="007F1B74">
            <w:pPr>
              <w:pStyle w:val="BalloonText"/>
              <w:numPr>
                <w:ilvl w:val="12"/>
                <w:numId w:val="0"/>
              </w:numPr>
              <w:tabs>
                <w:tab w:val="left" w:pos="-720"/>
                <w:tab w:val="left" w:pos="4500"/>
              </w:tabs>
              <w:rPr>
                <w:rFonts w:asciiTheme="majorBidi" w:hAnsiTheme="majorBidi" w:cstheme="majorBidi"/>
                <w:b/>
                <w:sz w:val="24"/>
                <w:szCs w:val="24"/>
                <w:lang w:val="fr-CI"/>
              </w:rPr>
            </w:pPr>
            <w:r>
              <w:rPr>
                <w:rFonts w:asciiTheme="majorBidi" w:hAnsiTheme="majorBidi" w:cstheme="majorBidi"/>
                <w:b/>
                <w:sz w:val="24"/>
                <w:szCs w:val="24"/>
                <w:lang w:val="fr-CI"/>
              </w:rPr>
              <w:t>IOM</w:t>
            </w:r>
            <w:r w:rsidR="007F1B74" w:rsidRPr="00624342">
              <w:rPr>
                <w:rFonts w:asciiTheme="majorBidi" w:hAnsiTheme="majorBidi" w:cstheme="majorBidi"/>
                <w:b/>
                <w:sz w:val="24"/>
                <w:szCs w:val="24"/>
                <w:lang w:val="fr-CI"/>
              </w:rPr>
              <w:t xml:space="preserve"> Libéria                  </w:t>
            </w:r>
          </w:p>
          <w:p w14:paraId="3BA0CDE8" w14:textId="2E282096" w:rsidR="00A43B9C" w:rsidRPr="00627A1C" w:rsidRDefault="00C01188" w:rsidP="007F1B74">
            <w:pPr>
              <w:pStyle w:val="BalloonText"/>
              <w:numPr>
                <w:ilvl w:val="12"/>
                <w:numId w:val="0"/>
              </w:numPr>
              <w:tabs>
                <w:tab w:val="left" w:pos="-720"/>
                <w:tab w:val="left" w:pos="4500"/>
              </w:tabs>
              <w:rPr>
                <w:rFonts w:ascii="Times New Roman" w:hAnsi="Times New Roman" w:cs="Times New Roman"/>
                <w:b/>
                <w:sz w:val="24"/>
                <w:szCs w:val="24"/>
              </w:rPr>
            </w:pPr>
            <w:r>
              <w:rPr>
                <w:rFonts w:asciiTheme="majorBidi" w:hAnsiTheme="majorBidi" w:cstheme="majorBidi"/>
                <w:b/>
                <w:sz w:val="24"/>
                <w:szCs w:val="24"/>
                <w:lang w:val="fr-CI"/>
              </w:rPr>
              <w:t>UNDP</w:t>
            </w:r>
            <w:r w:rsidR="007F1B74" w:rsidRPr="00624342">
              <w:rPr>
                <w:rFonts w:asciiTheme="majorBidi" w:hAnsiTheme="majorBidi" w:cstheme="majorBidi"/>
                <w:b/>
                <w:sz w:val="24"/>
                <w:szCs w:val="24"/>
                <w:lang w:val="fr-CI"/>
              </w:rPr>
              <w:t xml:space="preserve"> Libéria               </w:t>
            </w:r>
          </w:p>
        </w:tc>
      </w:tr>
      <w:tr w:rsidR="00793DE6" w:rsidRPr="00627A1C" w14:paraId="3B6DAA11" w14:textId="77777777" w:rsidTr="00F23D0F">
        <w:trPr>
          <w:trHeight w:val="368"/>
        </w:trPr>
        <w:tc>
          <w:tcPr>
            <w:tcW w:w="10080" w:type="dxa"/>
            <w:gridSpan w:val="2"/>
          </w:tcPr>
          <w:p w14:paraId="05BCD0D9" w14:textId="0D704653"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753A68">
              <w:rPr>
                <w:rFonts w:asciiTheme="majorBidi" w:hAnsiTheme="majorBidi" w:cstheme="majorBidi"/>
                <w:bCs/>
                <w:iCs/>
                <w:snapToGrid w:val="0"/>
                <w:lang w:val="en-US"/>
              </w:rPr>
              <w:t>1</w:t>
            </w:r>
            <w:r w:rsidR="00BF6E44">
              <w:rPr>
                <w:rFonts w:asciiTheme="majorBidi" w:hAnsiTheme="majorBidi" w:cstheme="majorBidi"/>
                <w:bCs/>
                <w:iCs/>
                <w:snapToGrid w:val="0"/>
                <w:lang w:val="en-US"/>
              </w:rPr>
              <w:t>6</w:t>
            </w:r>
            <w:r w:rsidR="00C01188" w:rsidRPr="00D60E52">
              <w:rPr>
                <w:rFonts w:asciiTheme="majorBidi" w:hAnsiTheme="majorBidi" w:cstheme="majorBidi"/>
                <w:bCs/>
                <w:iCs/>
                <w:snapToGrid w:val="0"/>
                <w:vertAlign w:val="superscript"/>
                <w:lang w:val="en-US"/>
              </w:rPr>
              <w:t>th</w:t>
            </w:r>
            <w:r w:rsidR="00C01188">
              <w:rPr>
                <w:rFonts w:asciiTheme="majorBidi" w:hAnsiTheme="majorBidi" w:cstheme="majorBidi"/>
                <w:bCs/>
                <w:iCs/>
                <w:snapToGrid w:val="0"/>
                <w:lang w:val="en-US"/>
              </w:rPr>
              <w:t xml:space="preserve"> </w:t>
            </w:r>
            <w:r w:rsidR="007F1B74" w:rsidRPr="00921007">
              <w:rPr>
                <w:rFonts w:asciiTheme="majorBidi" w:hAnsiTheme="majorBidi" w:cstheme="majorBidi"/>
                <w:bCs/>
                <w:iCs/>
                <w:snapToGrid w:val="0"/>
                <w:lang w:val="en-US"/>
              </w:rPr>
              <w:t>January 2020</w:t>
            </w:r>
          </w:p>
          <w:p w14:paraId="37A4BB59" w14:textId="7A35046E"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 xml:space="preserve">: </w:t>
            </w:r>
            <w:r w:rsidR="00753A68">
              <w:rPr>
                <w:b/>
                <w:bCs/>
                <w:iCs/>
              </w:rPr>
              <w:t>1</w:t>
            </w:r>
            <w:r w:rsidR="008B5BB0">
              <w:rPr>
                <w:b/>
                <w:bCs/>
                <w:iCs/>
              </w:rPr>
              <w:t>7</w:t>
            </w:r>
            <w:r w:rsidR="008B5BB0" w:rsidRPr="008B5BB0">
              <w:rPr>
                <w:b/>
                <w:bCs/>
                <w:iCs/>
                <w:vertAlign w:val="superscript"/>
              </w:rPr>
              <w:t>th</w:t>
            </w:r>
            <w:r w:rsidR="008B5BB0">
              <w:rPr>
                <w:b/>
                <w:bCs/>
                <w:iCs/>
                <w:vertAlign w:val="superscript"/>
              </w:rPr>
              <w:t xml:space="preserve"> </w:t>
            </w:r>
            <w:r w:rsidR="00753A68">
              <w:rPr>
                <w:bCs/>
                <w:iCs/>
                <w:snapToGrid w:val="0"/>
              </w:rPr>
              <w:t>January</w:t>
            </w:r>
            <w:r w:rsidR="007F1B74">
              <w:rPr>
                <w:bCs/>
                <w:iCs/>
                <w:snapToGrid w:val="0"/>
              </w:rPr>
              <w:t xml:space="preserve"> 202</w:t>
            </w:r>
            <w:r w:rsidR="00753A68">
              <w:rPr>
                <w:bCs/>
                <w:iCs/>
                <w:snapToGrid w:val="0"/>
              </w:rPr>
              <w:t>2</w:t>
            </w:r>
            <w:r w:rsidR="0025220B" w:rsidRPr="00627A1C">
              <w:rPr>
                <w:bCs/>
                <w:iCs/>
                <w:snapToGrid w:val="0"/>
              </w:rPr>
              <w:t xml:space="preserve">     </w:t>
            </w:r>
          </w:p>
          <w:p w14:paraId="45B406BF" w14:textId="6B6E24E3" w:rsidR="00793DE6" w:rsidRPr="00627A1C" w:rsidRDefault="0025220B" w:rsidP="00F23D0F">
            <w:pPr>
              <w:rPr>
                <w:b/>
                <w:bCs/>
                <w:iCs/>
              </w:rPr>
            </w:pPr>
            <w:r w:rsidRPr="00627A1C">
              <w:rPr>
                <w:b/>
                <w:iCs/>
                <w:snapToGrid w:val="0"/>
              </w:rPr>
              <w:t>Is the current project end date within 6 months?</w:t>
            </w:r>
            <w:r w:rsidRPr="00627A1C">
              <w:rPr>
                <w:bCs/>
                <w:iCs/>
                <w:snapToGrid w:val="0"/>
              </w:rPr>
              <w:t xml:space="preserve"> </w:t>
            </w:r>
            <w:r w:rsidR="00053370">
              <w:rPr>
                <w:bCs/>
                <w:iCs/>
                <w:snapToGrid w:val="0"/>
              </w:rPr>
              <w:t>Yes</w:t>
            </w:r>
          </w:p>
          <w:p w14:paraId="267396D1" w14:textId="77777777" w:rsidR="00793DE6" w:rsidRPr="00627A1C" w:rsidRDefault="00793DE6" w:rsidP="00793DE6">
            <w:pPr>
              <w:rPr>
                <w:b/>
                <w:bCs/>
                <w:iCs/>
              </w:rPr>
            </w:pPr>
          </w:p>
        </w:tc>
      </w:tr>
      <w:tr w:rsidR="00793DE6" w:rsidRPr="00627A1C" w14:paraId="0A32218D" w14:textId="77777777" w:rsidTr="00F23D0F">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897C06">
              <w:fldChar w:fldCharType="separate"/>
            </w:r>
            <w:r w:rsidRPr="00627A1C">
              <w:fldChar w:fldCharType="end"/>
            </w:r>
            <w:r w:rsidRPr="00627A1C">
              <w:t xml:space="preserve"> Gender promotion initiative</w:t>
            </w:r>
          </w:p>
          <w:p w14:paraId="55AFED50"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897C06">
              <w:fldChar w:fldCharType="separate"/>
            </w:r>
            <w:r w:rsidRPr="00627A1C">
              <w:fldChar w:fldCharType="end"/>
            </w:r>
            <w:r w:rsidRPr="00627A1C">
              <w:t xml:space="preserve"> Youth promotion initiative</w:t>
            </w:r>
          </w:p>
          <w:p w14:paraId="5930010F"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897C06">
              <w:fldChar w:fldCharType="separate"/>
            </w:r>
            <w:r w:rsidRPr="00627A1C">
              <w:fldChar w:fldCharType="end"/>
            </w:r>
            <w:r w:rsidRPr="00627A1C">
              <w:t xml:space="preserve"> Transition from UN or regional peacekeeping or special political missions</w:t>
            </w:r>
          </w:p>
          <w:p w14:paraId="21A584FA" w14:textId="25B24184" w:rsidR="00793DE6" w:rsidRPr="00627A1C" w:rsidRDefault="007F1B74" w:rsidP="00F23D0F">
            <w:r>
              <w:fldChar w:fldCharType="begin">
                <w:ffData>
                  <w:name w:val=""/>
                  <w:enabled/>
                  <w:calcOnExit w:val="0"/>
                  <w:checkBox>
                    <w:sizeAuto/>
                    <w:default w:val="1"/>
                  </w:checkBox>
                </w:ffData>
              </w:fldChar>
            </w:r>
            <w:r>
              <w:instrText xml:space="preserve"> FORMCHECKBOX </w:instrText>
            </w:r>
            <w:r w:rsidR="00897C06">
              <w:fldChar w:fldCharType="separate"/>
            </w:r>
            <w:r>
              <w:fldChar w:fldCharType="end"/>
            </w:r>
            <w:r w:rsidR="00793DE6"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00F23D0F">
        <w:trPr>
          <w:trHeight w:val="1124"/>
        </w:trPr>
        <w:tc>
          <w:tcPr>
            <w:tcW w:w="10080" w:type="dxa"/>
            <w:gridSpan w:val="2"/>
          </w:tcPr>
          <w:p w14:paraId="403DC2CA" w14:textId="77777777" w:rsidR="00793DE6" w:rsidRPr="00627A1C" w:rsidRDefault="00793DE6" w:rsidP="00F23D0F">
            <w:pPr>
              <w:rPr>
                <w:b/>
                <w:bCs/>
                <w:iCs/>
              </w:rPr>
            </w:pPr>
            <w:r w:rsidRPr="00627A1C">
              <w:rPr>
                <w:b/>
                <w:bCs/>
                <w:iCs/>
              </w:rPr>
              <w:t xml:space="preserve">Total PBF approved project budget (by recipient organization): </w:t>
            </w:r>
          </w:p>
          <w:p w14:paraId="1C668B70" w14:textId="77777777" w:rsidR="00006EC0" w:rsidRPr="00627A1C" w:rsidRDefault="00006EC0" w:rsidP="00F23D0F">
            <w:pPr>
              <w:rPr>
                <w:b/>
                <w:iCs/>
                <w:snapToGrid w:val="0"/>
              </w:rPr>
            </w:pPr>
            <w:bookmarkStart w:id="1" w:name="_Hlk39507683"/>
            <w:r w:rsidRPr="00627A1C">
              <w:rPr>
                <w:b/>
                <w:iCs/>
                <w:snapToGrid w:val="0"/>
              </w:rPr>
              <w:t xml:space="preserve">Recipient Organization              Amount  </w:t>
            </w:r>
          </w:p>
          <w:p w14:paraId="2500092D" w14:textId="77777777" w:rsidR="00006EC0" w:rsidRPr="00627A1C" w:rsidRDefault="00006EC0" w:rsidP="00F23D0F">
            <w:pPr>
              <w:rPr>
                <w:bCs/>
                <w:iCs/>
                <w:snapToGrid w:val="0"/>
              </w:rPr>
            </w:pPr>
          </w:p>
          <w:bookmarkEnd w:id="1"/>
          <w:p w14:paraId="57367530" w14:textId="53459ECD" w:rsidR="007F1B74" w:rsidRPr="00426989" w:rsidRDefault="007F1B74" w:rsidP="007F1B74">
            <w:pPr>
              <w:jc w:val="both"/>
              <w:rPr>
                <w:rFonts w:asciiTheme="majorBidi" w:hAnsiTheme="majorBidi" w:cstheme="majorBidi"/>
                <w:lang w:val="en-US"/>
              </w:rPr>
            </w:pPr>
            <w:r w:rsidRPr="00426989">
              <w:rPr>
                <w:rFonts w:asciiTheme="majorBidi" w:hAnsiTheme="majorBidi" w:cstheme="majorBidi"/>
                <w:b/>
                <w:lang w:val="en-US"/>
              </w:rPr>
              <w:t>OIM C</w:t>
            </w:r>
            <w:r w:rsidR="00C86A3F" w:rsidRPr="00426989">
              <w:rPr>
                <w:rFonts w:asciiTheme="majorBidi" w:hAnsiTheme="majorBidi" w:cstheme="majorBidi"/>
                <w:b/>
                <w:lang w:val="en-US"/>
              </w:rPr>
              <w:t xml:space="preserve">ote d’Ivoire </w:t>
            </w:r>
            <w:r w:rsidRPr="00426989">
              <w:rPr>
                <w:rFonts w:asciiTheme="majorBidi" w:hAnsiTheme="majorBidi" w:cstheme="majorBidi"/>
                <w:b/>
                <w:lang w:val="en-US"/>
              </w:rPr>
              <w:t xml:space="preserve">:                            </w:t>
            </w:r>
            <w:r w:rsidR="00D60E52" w:rsidRPr="00426989">
              <w:rPr>
                <w:rFonts w:asciiTheme="majorBidi" w:hAnsiTheme="majorBidi" w:cstheme="majorBidi"/>
                <w:b/>
                <w:lang w:val="en-US"/>
              </w:rPr>
              <w:t xml:space="preserve"> </w:t>
            </w:r>
            <w:r w:rsidR="001F1927">
              <w:rPr>
                <w:rFonts w:asciiTheme="majorBidi" w:hAnsiTheme="majorBidi" w:cstheme="majorBidi"/>
                <w:b/>
                <w:lang w:val="en-US"/>
              </w:rPr>
              <w:t xml:space="preserve"> </w:t>
            </w:r>
            <w:r w:rsidRPr="00426989">
              <w:rPr>
                <w:rFonts w:asciiTheme="majorBidi" w:hAnsiTheme="majorBidi" w:cstheme="majorBidi"/>
                <w:lang w:val="en-US"/>
              </w:rPr>
              <w:t>$ 777 049,18</w:t>
            </w:r>
          </w:p>
          <w:p w14:paraId="5F3AA0A8" w14:textId="61A3AD5F" w:rsidR="007F1B74" w:rsidRPr="00624342" w:rsidRDefault="007F1B74" w:rsidP="007F1B74">
            <w:pPr>
              <w:pStyle w:val="BalloonText"/>
              <w:numPr>
                <w:ilvl w:val="12"/>
                <w:numId w:val="0"/>
              </w:numPr>
              <w:tabs>
                <w:tab w:val="left" w:pos="-720"/>
                <w:tab w:val="left" w:pos="4500"/>
              </w:tabs>
              <w:suppressAutoHyphens/>
              <w:jc w:val="both"/>
              <w:rPr>
                <w:rFonts w:asciiTheme="majorBidi" w:hAnsiTheme="majorBidi" w:cstheme="majorBidi"/>
                <w:sz w:val="24"/>
                <w:lang w:val="fr-FR"/>
              </w:rPr>
            </w:pPr>
            <w:r w:rsidRPr="00624342">
              <w:rPr>
                <w:rFonts w:asciiTheme="majorBidi" w:hAnsiTheme="majorBidi" w:cstheme="majorBidi"/>
                <w:b/>
                <w:sz w:val="24"/>
                <w:lang w:val="fr-FR"/>
              </w:rPr>
              <w:t>PNUD C</w:t>
            </w:r>
            <w:r w:rsidR="00C86A3F">
              <w:rPr>
                <w:rFonts w:asciiTheme="majorBidi" w:hAnsiTheme="majorBidi" w:cstheme="majorBidi"/>
                <w:b/>
                <w:sz w:val="24"/>
                <w:lang w:val="fr-FR"/>
              </w:rPr>
              <w:t>ote d’Ivoire :</w:t>
            </w:r>
            <w:r w:rsidRPr="00624342">
              <w:rPr>
                <w:rFonts w:asciiTheme="majorBidi" w:hAnsiTheme="majorBidi" w:cstheme="majorBidi"/>
                <w:sz w:val="24"/>
                <w:lang w:val="fr-FR"/>
              </w:rPr>
              <w:t xml:space="preserve">                           $ 722 950,82</w:t>
            </w:r>
          </w:p>
          <w:p w14:paraId="67322E49" w14:textId="3A2FE6D4" w:rsidR="007F1B74" w:rsidRPr="003F3D9F" w:rsidRDefault="00C86A3F" w:rsidP="007F1B74">
            <w:pPr>
              <w:pStyle w:val="BalloonText"/>
              <w:numPr>
                <w:ilvl w:val="12"/>
                <w:numId w:val="0"/>
              </w:numPr>
              <w:tabs>
                <w:tab w:val="left" w:pos="-720"/>
                <w:tab w:val="left" w:pos="4500"/>
              </w:tabs>
              <w:suppressAutoHyphens/>
              <w:jc w:val="both"/>
              <w:rPr>
                <w:rFonts w:asciiTheme="majorBidi" w:hAnsiTheme="majorBidi" w:cstheme="majorBidi"/>
                <w:sz w:val="24"/>
                <w:lang w:val="fr-FR"/>
              </w:rPr>
            </w:pPr>
            <w:r>
              <w:rPr>
                <w:rFonts w:asciiTheme="majorBidi" w:hAnsiTheme="majorBidi" w:cstheme="majorBidi"/>
                <w:b/>
                <w:sz w:val="24"/>
                <w:lang w:val="fr-FR"/>
              </w:rPr>
              <w:t xml:space="preserve">IOM Liberia : </w:t>
            </w:r>
            <w:r w:rsidR="007F1B74" w:rsidRPr="003F3D9F">
              <w:rPr>
                <w:rFonts w:asciiTheme="majorBidi" w:hAnsiTheme="majorBidi" w:cstheme="majorBidi"/>
                <w:sz w:val="24"/>
                <w:lang w:val="fr-FR"/>
              </w:rPr>
              <w:t xml:space="preserve">                                      </w:t>
            </w:r>
            <w:r w:rsidR="00D60E52">
              <w:rPr>
                <w:rFonts w:asciiTheme="majorBidi" w:hAnsiTheme="majorBidi" w:cstheme="majorBidi"/>
                <w:sz w:val="24"/>
                <w:lang w:val="fr-FR"/>
              </w:rPr>
              <w:t xml:space="preserve"> </w:t>
            </w:r>
            <w:r w:rsidR="007F1B74" w:rsidRPr="003F3D9F">
              <w:rPr>
                <w:rFonts w:asciiTheme="majorBidi" w:hAnsiTheme="majorBidi" w:cstheme="majorBidi"/>
                <w:sz w:val="24"/>
                <w:lang w:val="fr-FR"/>
              </w:rPr>
              <w:t xml:space="preserve">$ </w:t>
            </w:r>
            <w:r w:rsidR="007F1B74" w:rsidRPr="003F3D9F">
              <w:rPr>
                <w:rFonts w:asciiTheme="majorBidi" w:hAnsiTheme="majorBidi" w:cstheme="majorBidi"/>
                <w:sz w:val="24"/>
                <w:szCs w:val="24"/>
                <w:lang w:val="fr-FR"/>
              </w:rPr>
              <w:t>720 000,00</w:t>
            </w:r>
          </w:p>
          <w:p w14:paraId="0B269DE2" w14:textId="58B9F0F9" w:rsidR="007F1B74" w:rsidRPr="00D60E52" w:rsidRDefault="00C86A3F" w:rsidP="007F1B74">
            <w:pPr>
              <w:pStyle w:val="BalloonText"/>
              <w:numPr>
                <w:ilvl w:val="12"/>
                <w:numId w:val="0"/>
              </w:numPr>
              <w:tabs>
                <w:tab w:val="left" w:pos="-720"/>
                <w:tab w:val="left" w:pos="4500"/>
              </w:tabs>
              <w:suppressAutoHyphens/>
              <w:jc w:val="both"/>
              <w:rPr>
                <w:rFonts w:asciiTheme="majorBidi" w:hAnsiTheme="majorBidi" w:cstheme="majorBidi"/>
                <w:sz w:val="24"/>
                <w:szCs w:val="24"/>
                <w:lang w:val="en-US"/>
              </w:rPr>
            </w:pPr>
            <w:r w:rsidRPr="00D60E52">
              <w:rPr>
                <w:rFonts w:asciiTheme="majorBidi" w:hAnsiTheme="majorBidi" w:cstheme="majorBidi"/>
                <w:b/>
                <w:bCs/>
                <w:sz w:val="24"/>
                <w:szCs w:val="24"/>
                <w:lang w:val="en-US"/>
              </w:rPr>
              <w:t xml:space="preserve">UNDP </w:t>
            </w:r>
            <w:r w:rsidR="00D60E52" w:rsidRPr="00D60E52">
              <w:rPr>
                <w:rFonts w:asciiTheme="majorBidi" w:hAnsiTheme="majorBidi" w:cstheme="majorBidi"/>
                <w:b/>
                <w:bCs/>
                <w:sz w:val="24"/>
                <w:szCs w:val="24"/>
                <w:lang w:val="en-US"/>
              </w:rPr>
              <w:t>Liberia</w:t>
            </w:r>
            <w:r w:rsidR="00D60E52">
              <w:rPr>
                <w:rFonts w:asciiTheme="majorBidi" w:hAnsiTheme="majorBidi" w:cstheme="majorBidi"/>
                <w:b/>
                <w:bCs/>
                <w:sz w:val="24"/>
                <w:szCs w:val="24"/>
                <w:lang w:val="en-US"/>
              </w:rPr>
              <w:t>:</w:t>
            </w:r>
            <w:r w:rsidRPr="00D60E52">
              <w:rPr>
                <w:rFonts w:asciiTheme="majorBidi" w:hAnsiTheme="majorBidi" w:cstheme="majorBidi"/>
                <w:b/>
                <w:bCs/>
                <w:sz w:val="24"/>
                <w:szCs w:val="24"/>
                <w:lang w:val="en-US"/>
              </w:rPr>
              <w:t xml:space="preserve"> </w:t>
            </w:r>
            <w:r w:rsidR="007F1B74" w:rsidRPr="00D60E52">
              <w:rPr>
                <w:rFonts w:asciiTheme="majorBidi" w:hAnsiTheme="majorBidi" w:cstheme="majorBidi"/>
                <w:sz w:val="24"/>
                <w:szCs w:val="24"/>
                <w:lang w:val="en-US"/>
              </w:rPr>
              <w:t xml:space="preserve">                                    </w:t>
            </w:r>
            <w:r w:rsidR="00D60E52">
              <w:rPr>
                <w:rFonts w:asciiTheme="majorBidi" w:hAnsiTheme="majorBidi" w:cstheme="majorBidi"/>
                <w:sz w:val="24"/>
                <w:szCs w:val="24"/>
                <w:lang w:val="en-US"/>
              </w:rPr>
              <w:t xml:space="preserve"> </w:t>
            </w:r>
            <w:r w:rsidR="007F1B74" w:rsidRPr="00D60E52">
              <w:rPr>
                <w:rFonts w:asciiTheme="majorBidi" w:hAnsiTheme="majorBidi" w:cstheme="majorBidi"/>
                <w:sz w:val="24"/>
                <w:szCs w:val="24"/>
                <w:lang w:val="en-US"/>
              </w:rPr>
              <w:t xml:space="preserve">$ </w:t>
            </w:r>
            <w:r w:rsidR="007F1B74" w:rsidRPr="00D60E52">
              <w:rPr>
                <w:rFonts w:asciiTheme="majorBidi" w:hAnsiTheme="majorBidi" w:cstheme="majorBidi"/>
                <w:sz w:val="24"/>
                <w:lang w:val="en-US"/>
              </w:rPr>
              <w:t>780 000,00</w:t>
            </w:r>
          </w:p>
          <w:p w14:paraId="6383A823" w14:textId="17D70142" w:rsidR="007F1B74" w:rsidRPr="00D60E52" w:rsidRDefault="007F1B74" w:rsidP="007F1B74">
            <w:pPr>
              <w:pStyle w:val="BalloonText"/>
              <w:numPr>
                <w:ilvl w:val="12"/>
                <w:numId w:val="0"/>
              </w:numPr>
              <w:tabs>
                <w:tab w:val="left" w:pos="-720"/>
                <w:tab w:val="left" w:pos="4500"/>
              </w:tabs>
              <w:suppressAutoHyphens/>
              <w:rPr>
                <w:rFonts w:asciiTheme="majorBidi" w:hAnsiTheme="majorBidi" w:cstheme="majorBidi"/>
                <w:b/>
                <w:bCs/>
                <w:iCs/>
                <w:snapToGrid w:val="0"/>
                <w:sz w:val="24"/>
                <w:szCs w:val="24"/>
                <w:lang w:val="en-PH"/>
              </w:rPr>
            </w:pPr>
            <w:r w:rsidRPr="00D60E52">
              <w:rPr>
                <w:rFonts w:asciiTheme="majorBidi" w:hAnsiTheme="majorBidi" w:cstheme="majorBidi"/>
                <w:sz w:val="24"/>
                <w:szCs w:val="24"/>
                <w:lang w:val="en-US"/>
              </w:rPr>
              <w:t xml:space="preserve">                                                     </w:t>
            </w:r>
            <w:r w:rsidRPr="00D60E52">
              <w:rPr>
                <w:rFonts w:asciiTheme="majorBidi" w:hAnsiTheme="majorBidi" w:cstheme="majorBidi"/>
                <w:b/>
                <w:bCs/>
                <w:sz w:val="24"/>
                <w:szCs w:val="24"/>
                <w:lang w:val="en-PH"/>
              </w:rPr>
              <w:t xml:space="preserve">Total: $ </w:t>
            </w:r>
            <w:r w:rsidRPr="00D60E52">
              <w:rPr>
                <w:rFonts w:asciiTheme="majorBidi" w:hAnsiTheme="majorBidi" w:cstheme="majorBidi"/>
                <w:b/>
                <w:bCs/>
                <w:iCs/>
                <w:snapToGrid w:val="0"/>
                <w:sz w:val="24"/>
                <w:szCs w:val="24"/>
                <w:lang w:val="en-PH"/>
              </w:rPr>
              <w:t xml:space="preserve">3 000 000 </w:t>
            </w:r>
          </w:p>
          <w:p w14:paraId="21E4CBF9" w14:textId="331AF7B6" w:rsidR="001C56B8"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bookmarkStart w:id="2" w:name="_Hlk87278009"/>
            <w:r w:rsidRPr="00627A1C">
              <w:rPr>
                <w:rFonts w:ascii="Times New Roman" w:hAnsi="Times New Roman" w:cs="Times New Roman"/>
                <w:bCs/>
                <w:iCs/>
                <w:snapToGrid w:val="0"/>
                <w:sz w:val="24"/>
                <w:szCs w:val="24"/>
              </w:rPr>
              <w:t xml:space="preserve">Approximate implementation rate as percentage of total project budget: </w:t>
            </w:r>
            <w:r w:rsidR="001F1927" w:rsidRPr="009D131D">
              <w:rPr>
                <w:rFonts w:ascii="Times New Roman" w:hAnsi="Times New Roman" w:cs="Times New Roman"/>
                <w:b/>
                <w:iCs/>
                <w:snapToGrid w:val="0"/>
                <w:sz w:val="24"/>
                <w:szCs w:val="24"/>
              </w:rPr>
              <w:t>82%</w:t>
            </w:r>
          </w:p>
          <w:p w14:paraId="6171E240" w14:textId="77777777" w:rsidR="007C288F" w:rsidRPr="00826923"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bookmarkEnd w:id="2"/>
          <w:p w14:paraId="6901A670" w14:textId="77777777" w:rsidR="00793DE6" w:rsidRPr="00627A1C"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7F5AF3D2" w14:textId="77777777" w:rsidR="00006EC0"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5F48B706" w14:textId="77777777" w:rsidR="00006EC0" w:rsidRPr="00627A1C"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03A24537" w14:textId="6010D17B" w:rsidR="00970F4C" w:rsidRPr="007F1B74" w:rsidRDefault="00006EC0" w:rsidP="00006EC0">
            <w:pPr>
              <w:rPr>
                <w:lang w:val="en-PH"/>
              </w:rPr>
            </w:pPr>
            <w:r w:rsidRPr="00627A1C">
              <w:t>I</w:t>
            </w:r>
            <w:r w:rsidR="00970F4C" w:rsidRPr="00627A1C">
              <w:t xml:space="preserve">ndicate </w:t>
            </w:r>
            <w:r w:rsidRPr="00627A1C">
              <w:t xml:space="preserve">dollar amount from the project document </w:t>
            </w:r>
            <w:r w:rsidR="00970F4C" w:rsidRPr="00627A1C">
              <w:t xml:space="preserve">to be allocated to activities focussed on gender equality or women’s empowerment: </w:t>
            </w:r>
            <w:r w:rsidR="00B618D7">
              <w:t>US $</w:t>
            </w:r>
            <w:r w:rsidR="00B618D7" w:rsidRPr="00B618D7">
              <w:rPr>
                <w:rFonts w:asciiTheme="majorBidi" w:hAnsiTheme="majorBidi" w:cstheme="majorBidi"/>
                <w:lang w:val="en-PH"/>
              </w:rPr>
              <w:t>965,139.77</w:t>
            </w:r>
          </w:p>
          <w:p w14:paraId="2CEAD5EE" w14:textId="675B00DE" w:rsidR="00952DE4" w:rsidRPr="00627A1C" w:rsidRDefault="00006EC0" w:rsidP="00B618D7">
            <w:r w:rsidRPr="00627A1C">
              <w:t xml:space="preserve">Amount expended to date on activities focussed on gender equality or women’s empowerment: </w:t>
            </w:r>
            <w:r w:rsidR="00160F51">
              <w:t>$880,225</w:t>
            </w:r>
          </w:p>
        </w:tc>
      </w:tr>
      <w:tr w:rsidR="009B18EB" w:rsidRPr="00627A1C" w14:paraId="5ACD9B9B" w14:textId="77777777" w:rsidTr="00F23D0F">
        <w:trPr>
          <w:trHeight w:val="1124"/>
        </w:trPr>
        <w:tc>
          <w:tcPr>
            <w:tcW w:w="10080" w:type="dxa"/>
            <w:gridSpan w:val="2"/>
          </w:tcPr>
          <w:p w14:paraId="3E1801F7" w14:textId="1BA68F34" w:rsidR="009B18EB" w:rsidRPr="00627A1C" w:rsidRDefault="009B18EB" w:rsidP="00F23D0F">
            <w:pPr>
              <w:rPr>
                <w:b/>
                <w:bCs/>
                <w:iCs/>
              </w:rPr>
            </w:pPr>
            <w:r w:rsidRPr="00627A1C">
              <w:rPr>
                <w:b/>
                <w:bCs/>
                <w:iCs/>
              </w:rPr>
              <w:t xml:space="preserve">Project Gender Marker: </w:t>
            </w:r>
            <w:r w:rsidR="007F1B74" w:rsidRPr="00BD234B">
              <w:rPr>
                <w:iCs/>
              </w:rPr>
              <w:t>GM2</w:t>
            </w:r>
          </w:p>
          <w:p w14:paraId="3A104835" w14:textId="74FD011F" w:rsidR="009B18EB" w:rsidRPr="00627A1C" w:rsidRDefault="009B18EB" w:rsidP="00F23D0F">
            <w:pPr>
              <w:rPr>
                <w:b/>
                <w:bCs/>
                <w:iCs/>
              </w:rPr>
            </w:pPr>
            <w:r w:rsidRPr="00627A1C">
              <w:rPr>
                <w:b/>
                <w:bCs/>
                <w:iCs/>
              </w:rPr>
              <w:t xml:space="preserve">Project Risk Marker: </w:t>
            </w:r>
            <w:r w:rsidR="007F1B74" w:rsidRPr="00BD234B">
              <w:rPr>
                <w:iCs/>
              </w:rPr>
              <w:t>Medium</w:t>
            </w:r>
          </w:p>
          <w:p w14:paraId="1DAEED2D" w14:textId="42E7EC2E" w:rsidR="009B18EB" w:rsidRPr="007F1B74" w:rsidRDefault="009B18EB" w:rsidP="00F23D0F">
            <w:pPr>
              <w:rPr>
                <w:b/>
                <w:bCs/>
                <w:iCs/>
                <w:lang w:val="en-PH"/>
              </w:rPr>
            </w:pPr>
            <w:r w:rsidRPr="00627A1C">
              <w:rPr>
                <w:b/>
                <w:bCs/>
                <w:iCs/>
              </w:rPr>
              <w:t>Project PBF focus area:</w:t>
            </w:r>
            <w:r w:rsidR="007F1B74">
              <w:rPr>
                <w:b/>
                <w:bCs/>
                <w:iCs/>
              </w:rPr>
              <w:t xml:space="preserve"> </w:t>
            </w:r>
            <w:r w:rsidR="007F1B74" w:rsidRPr="00BD234B">
              <w:rPr>
                <w:iCs/>
              </w:rPr>
              <w:t>Conflict/</w:t>
            </w:r>
            <w:r w:rsidR="006A4E19" w:rsidRPr="00BD234B">
              <w:rPr>
                <w:iCs/>
              </w:rPr>
              <w:t>P</w:t>
            </w:r>
            <w:r w:rsidR="007F1B74" w:rsidRPr="00BD234B">
              <w:rPr>
                <w:iCs/>
              </w:rPr>
              <w:t>revention management</w:t>
            </w:r>
          </w:p>
        </w:tc>
      </w:tr>
      <w:tr w:rsidR="00793DE6" w:rsidRPr="00627A1C" w14:paraId="277CF964" w14:textId="77777777" w:rsidTr="00F23D0F">
        <w:trPr>
          <w:trHeight w:val="1124"/>
        </w:trPr>
        <w:tc>
          <w:tcPr>
            <w:tcW w:w="10080" w:type="dxa"/>
            <w:gridSpan w:val="2"/>
          </w:tcPr>
          <w:p w14:paraId="1CD7755C" w14:textId="77777777" w:rsidR="00793DE6" w:rsidRPr="00627A1C" w:rsidRDefault="00793DE6" w:rsidP="00793DE6">
            <w:pPr>
              <w:rPr>
                <w:b/>
                <w:bCs/>
              </w:rPr>
            </w:pPr>
            <w:r w:rsidRPr="00627A1C">
              <w:rPr>
                <w:b/>
                <w:bCs/>
              </w:rPr>
              <w:t>Report preparation:</w:t>
            </w:r>
          </w:p>
          <w:p w14:paraId="10BDFB0E" w14:textId="2FE43A5A" w:rsidR="00793DE6" w:rsidRPr="00627A1C" w:rsidRDefault="00793DE6" w:rsidP="00793DE6">
            <w:r w:rsidRPr="00627A1C">
              <w:t xml:space="preserve">Project report prepared by: </w:t>
            </w:r>
            <w:r w:rsidR="006A4E19">
              <w:rPr>
                <w:bCs/>
                <w:iCs/>
                <w:snapToGrid w:val="0"/>
              </w:rPr>
              <w:t xml:space="preserve">Beneficiaries agencies’ focal </w:t>
            </w:r>
            <w:r w:rsidR="00097CDD">
              <w:rPr>
                <w:bCs/>
                <w:iCs/>
                <w:snapToGrid w:val="0"/>
              </w:rPr>
              <w:t>points.</w:t>
            </w:r>
          </w:p>
          <w:p w14:paraId="6354F724" w14:textId="619F5114" w:rsidR="00793DE6" w:rsidRPr="00627A1C" w:rsidRDefault="00793DE6" w:rsidP="00793DE6">
            <w:r w:rsidRPr="00627A1C">
              <w:t xml:space="preserve">Project report approved by: </w:t>
            </w:r>
            <w:r w:rsidR="006A4E19">
              <w:t xml:space="preserve">Agencies </w:t>
            </w:r>
            <w:r w:rsidR="00097CDD">
              <w:t>supervisors.</w:t>
            </w:r>
          </w:p>
          <w:p w14:paraId="4D99FC9D" w14:textId="03C60D79" w:rsidR="00793DE6" w:rsidRPr="00627A1C" w:rsidRDefault="00793DE6" w:rsidP="001A3157">
            <w:r w:rsidRPr="00627A1C">
              <w:t xml:space="preserve">Did PBF Secretariat </w:t>
            </w:r>
            <w:r w:rsidR="009B18EB" w:rsidRPr="00627A1C">
              <w:t xml:space="preserve">review </w:t>
            </w:r>
            <w:r w:rsidRPr="00627A1C">
              <w:t xml:space="preserve">the report: </w:t>
            </w:r>
            <w:r w:rsidR="00053370">
              <w:t xml:space="preserve">Yes </w:t>
            </w:r>
          </w:p>
        </w:tc>
      </w:tr>
    </w:tbl>
    <w:p w14:paraId="00782974" w14:textId="77777777" w:rsidR="00272A58" w:rsidRPr="00627A1C" w:rsidRDefault="00272A58" w:rsidP="00E76CA1">
      <w:pPr>
        <w:rPr>
          <w:b/>
        </w:rPr>
        <w:sectPr w:rsidR="00272A58" w:rsidRPr="00627A1C" w:rsidSect="0078600B">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021864">
      <w:pPr>
        <w:numPr>
          <w:ilvl w:val="0"/>
          <w:numId w:val="1"/>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021864">
      <w:pPr>
        <w:numPr>
          <w:ilvl w:val="0"/>
          <w:numId w:val="1"/>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021864">
      <w:pPr>
        <w:numPr>
          <w:ilvl w:val="0"/>
          <w:numId w:val="1"/>
        </w:numPr>
        <w:ind w:left="-540"/>
        <w:jc w:val="both"/>
        <w:rPr>
          <w:i/>
          <w:iCs/>
        </w:rPr>
      </w:pPr>
      <w:r w:rsidRPr="00627A1C">
        <w:rPr>
          <w:i/>
          <w:iCs/>
        </w:rPr>
        <w:t>Be as concrete as possible. Avoid theoretical, vague or conceptual discourse.</w:t>
      </w:r>
    </w:p>
    <w:p w14:paraId="019E0240" w14:textId="77777777" w:rsidR="004C4F3B" w:rsidRPr="00627A1C" w:rsidRDefault="006A07CA" w:rsidP="00021864">
      <w:pPr>
        <w:numPr>
          <w:ilvl w:val="0"/>
          <w:numId w:val="1"/>
        </w:numPr>
        <w:ind w:left="-540"/>
        <w:jc w:val="both"/>
        <w:rPr>
          <w:i/>
          <w:iCs/>
        </w:rPr>
      </w:pPr>
      <w:r w:rsidRPr="00627A1C">
        <w:rPr>
          <w:i/>
          <w:iCs/>
        </w:rPr>
        <w:t>Ensure the analysis and project progress assessment is gender and age sensitive.</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6E1552C9" w14:textId="1FCAA120" w:rsidR="00E61FB0" w:rsidRDefault="00411A5F" w:rsidP="007C304F">
      <w:pPr>
        <w:ind w:left="-810"/>
        <w:rPr>
          <w:bCs/>
          <w:iCs/>
          <w:lang w:val="en-US"/>
        </w:rPr>
      </w:pPr>
      <w:r w:rsidRPr="00627A1C">
        <w:t xml:space="preserve">Briefly </w:t>
      </w:r>
      <w:r w:rsidR="008364E5" w:rsidRPr="00627A1C">
        <w:t>outline</w:t>
      </w:r>
      <w:r w:rsidR="007C304F" w:rsidRPr="00627A1C">
        <w:t xml:space="preserve"> the</w:t>
      </w:r>
      <w:r w:rsidR="00F5504F" w:rsidRPr="00627A1C">
        <w:t xml:space="preserve"> </w:t>
      </w:r>
      <w:r w:rsidR="00F5504F" w:rsidRPr="00627A1C">
        <w:rPr>
          <w:b/>
          <w:bCs/>
        </w:rPr>
        <w:t>status of the</w:t>
      </w:r>
      <w:r w:rsidR="007C304F" w:rsidRPr="00627A1C">
        <w:rPr>
          <w:b/>
          <w:bCs/>
        </w:rPr>
        <w:t xml:space="preserve"> project</w:t>
      </w:r>
      <w:r w:rsidR="007C304F" w:rsidRPr="00627A1C">
        <w:t xml:space="preserve"> in terms of implementation cycle, including whether preliminary/preparatory activities have been completed</w:t>
      </w:r>
      <w:r w:rsidR="008364E5" w:rsidRPr="00627A1C">
        <w:t xml:space="preserve"> (</w:t>
      </w:r>
      <w:r w:rsidR="00097CDD" w:rsidRPr="00627A1C">
        <w:t>i.e.,</w:t>
      </w:r>
      <w:r w:rsidR="008364E5" w:rsidRPr="00627A1C">
        <w:t xml:space="preserve"> </w:t>
      </w:r>
      <w:r w:rsidR="009B18EB" w:rsidRPr="00627A1C">
        <w:t>contracting of partners, staff recruitment</w:t>
      </w:r>
      <w:r w:rsidR="004D141E" w:rsidRPr="00627A1C">
        <w:t>, etc.</w:t>
      </w:r>
      <w:r w:rsidR="008364E5" w:rsidRPr="00627A1C">
        <w:t>)</w:t>
      </w:r>
      <w:r w:rsidR="004D141E" w:rsidRPr="00627A1C">
        <w:t xml:space="preserve"> </w:t>
      </w:r>
      <w:r w:rsidR="006A07CA" w:rsidRPr="00627A1C">
        <w:t>(</w:t>
      </w:r>
      <w:r w:rsidR="00097CDD" w:rsidRPr="00627A1C">
        <w:t>1500-character</w:t>
      </w:r>
      <w:r w:rsidR="006A07CA" w:rsidRPr="00627A1C">
        <w:t xml:space="preserve"> limit)</w:t>
      </w:r>
      <w:r w:rsidR="007C304F" w:rsidRPr="00627A1C">
        <w:t xml:space="preserve">: </w:t>
      </w:r>
    </w:p>
    <w:p w14:paraId="3B225B8F" w14:textId="301F5CB5" w:rsidR="00E61FB0" w:rsidRDefault="00E61FB0" w:rsidP="000B2A74">
      <w:pPr>
        <w:ind w:left="-810"/>
        <w:jc w:val="both"/>
        <w:rPr>
          <w:bCs/>
          <w:iCs/>
          <w:lang w:val="en-US"/>
        </w:rPr>
      </w:pPr>
    </w:p>
    <w:p w14:paraId="0BD5E9DD" w14:textId="299C2983" w:rsidR="00634858" w:rsidRDefault="00CF3834" w:rsidP="00CF3834">
      <w:pPr>
        <w:ind w:left="-810"/>
        <w:jc w:val="both"/>
        <w:rPr>
          <w:bCs/>
          <w:iCs/>
          <w:lang w:val="en-US"/>
        </w:rPr>
      </w:pPr>
      <w:bookmarkStart w:id="3" w:name="_Hlk87361609"/>
      <w:r w:rsidRPr="00CF3834">
        <w:rPr>
          <w:bCs/>
          <w:iCs/>
          <w:lang w:val="en-US"/>
        </w:rPr>
        <w:t xml:space="preserve">As mentioned in the previous semi-annual report, all preparatory activities related to staff recruitment and contracting </w:t>
      </w:r>
      <w:r w:rsidR="003038FE">
        <w:rPr>
          <w:bCs/>
          <w:iCs/>
          <w:lang w:val="en-US"/>
        </w:rPr>
        <w:t xml:space="preserve">of </w:t>
      </w:r>
      <w:r w:rsidRPr="00CF3834">
        <w:rPr>
          <w:bCs/>
          <w:iCs/>
          <w:lang w:val="en-US"/>
        </w:rPr>
        <w:t>implementing partners</w:t>
      </w:r>
      <w:r w:rsidR="003038FE">
        <w:rPr>
          <w:bCs/>
          <w:iCs/>
          <w:lang w:val="en-US"/>
        </w:rPr>
        <w:t xml:space="preserve"> </w:t>
      </w:r>
      <w:r w:rsidR="009E72ED">
        <w:rPr>
          <w:bCs/>
          <w:iCs/>
          <w:lang w:val="en-US"/>
        </w:rPr>
        <w:t>had already been completed successfully.</w:t>
      </w:r>
      <w:r w:rsidRPr="00CF3834">
        <w:rPr>
          <w:bCs/>
          <w:iCs/>
          <w:lang w:val="en-US"/>
        </w:rPr>
        <w:t xml:space="preserve"> </w:t>
      </w:r>
      <w:r w:rsidR="00BD6ECD">
        <w:rPr>
          <w:bCs/>
          <w:iCs/>
          <w:lang w:val="en-US"/>
        </w:rPr>
        <w:t xml:space="preserve"> </w:t>
      </w:r>
      <w:r w:rsidR="00E80C28">
        <w:rPr>
          <w:bCs/>
          <w:iCs/>
          <w:lang w:val="en-US"/>
        </w:rPr>
        <w:t>To enable cross-border engagement, the local authorities of both countries issued a special travel waiver to freely allow participants in project location</w:t>
      </w:r>
      <w:r w:rsidR="00B27085">
        <w:rPr>
          <w:bCs/>
          <w:iCs/>
          <w:lang w:val="en-US"/>
        </w:rPr>
        <w:t xml:space="preserve">s engage in </w:t>
      </w:r>
      <w:r w:rsidR="00EA4501">
        <w:rPr>
          <w:bCs/>
          <w:iCs/>
          <w:lang w:val="en-US"/>
        </w:rPr>
        <w:t>cross-border</w:t>
      </w:r>
      <w:r w:rsidR="008C1F91">
        <w:rPr>
          <w:bCs/>
          <w:iCs/>
          <w:lang w:val="en-US"/>
        </w:rPr>
        <w:t xml:space="preserve"> community</w:t>
      </w:r>
      <w:r w:rsidR="00B27085">
        <w:rPr>
          <w:bCs/>
          <w:iCs/>
          <w:lang w:val="en-US"/>
        </w:rPr>
        <w:t xml:space="preserve"> exchange</w:t>
      </w:r>
      <w:r w:rsidR="00EA4501">
        <w:rPr>
          <w:bCs/>
          <w:iCs/>
          <w:lang w:val="en-US"/>
        </w:rPr>
        <w:t>s</w:t>
      </w:r>
      <w:r w:rsidR="008C1F91">
        <w:rPr>
          <w:bCs/>
          <w:iCs/>
          <w:lang w:val="en-US"/>
        </w:rPr>
        <w:t>,</w:t>
      </w:r>
      <w:r w:rsidR="00EA4501">
        <w:rPr>
          <w:bCs/>
          <w:iCs/>
          <w:lang w:val="en-US"/>
        </w:rPr>
        <w:t xml:space="preserve"> even though, the two countries main ports of entry remain officially closed. T</w:t>
      </w:r>
      <w:r w:rsidRPr="00CF3834">
        <w:rPr>
          <w:bCs/>
          <w:iCs/>
          <w:lang w:val="en-US"/>
        </w:rPr>
        <w:t xml:space="preserve">he last six months have been marked by </w:t>
      </w:r>
      <w:r w:rsidR="00E63685">
        <w:rPr>
          <w:bCs/>
          <w:iCs/>
          <w:lang w:val="en-US"/>
        </w:rPr>
        <w:t xml:space="preserve">the </w:t>
      </w:r>
      <w:r w:rsidRPr="00CF3834">
        <w:rPr>
          <w:bCs/>
          <w:iCs/>
          <w:lang w:val="en-US"/>
        </w:rPr>
        <w:t>intensification of the implementation of cross-border activities, including meetings of the joint peace committees, civil-military meetings, socio-cultural activities, joint patrols</w:t>
      </w:r>
      <w:r w:rsidR="00002D6E">
        <w:rPr>
          <w:bCs/>
          <w:iCs/>
          <w:lang w:val="en-US"/>
        </w:rPr>
        <w:t xml:space="preserve">, </w:t>
      </w:r>
      <w:r w:rsidRPr="00CF3834">
        <w:rPr>
          <w:bCs/>
          <w:iCs/>
          <w:lang w:val="en-US"/>
        </w:rPr>
        <w:t>high-level meeting</w:t>
      </w:r>
      <w:r w:rsidR="00002D6E">
        <w:rPr>
          <w:bCs/>
          <w:iCs/>
          <w:lang w:val="en-US"/>
        </w:rPr>
        <w:t>, and the rehabilitation and construction of administrative border posts in Nimba and Grand Gedeh Counties</w:t>
      </w:r>
      <w:r w:rsidR="0071792B">
        <w:rPr>
          <w:bCs/>
          <w:iCs/>
          <w:lang w:val="en-US"/>
        </w:rPr>
        <w:t xml:space="preserve">, and the </w:t>
      </w:r>
      <w:r w:rsidR="0096172A">
        <w:rPr>
          <w:bCs/>
          <w:iCs/>
          <w:lang w:val="en-US"/>
        </w:rPr>
        <w:t xml:space="preserve">dedication </w:t>
      </w:r>
      <w:r w:rsidR="0071792B">
        <w:rPr>
          <w:bCs/>
          <w:iCs/>
          <w:lang w:val="en-US"/>
        </w:rPr>
        <w:t>of a modern warehouse for cross border women traders in Loguatuo</w:t>
      </w:r>
      <w:r w:rsidRPr="00CF3834">
        <w:rPr>
          <w:bCs/>
          <w:iCs/>
          <w:lang w:val="en-US"/>
        </w:rPr>
        <w:t xml:space="preserve">. </w:t>
      </w:r>
      <w:r w:rsidR="009E72ED" w:rsidRPr="00CF3834">
        <w:rPr>
          <w:bCs/>
          <w:iCs/>
          <w:lang w:val="en-US"/>
        </w:rPr>
        <w:t>Regarding</w:t>
      </w:r>
      <w:r w:rsidRPr="00CF3834">
        <w:rPr>
          <w:bCs/>
          <w:iCs/>
          <w:lang w:val="en-US"/>
        </w:rPr>
        <w:t xml:space="preserve"> the high-level meeting, Liberia's Minister of Internal </w:t>
      </w:r>
      <w:r w:rsidR="00EA4501" w:rsidRPr="00CF3834">
        <w:rPr>
          <w:bCs/>
          <w:iCs/>
          <w:lang w:val="en-US"/>
        </w:rPr>
        <w:t>Affairs,</w:t>
      </w:r>
      <w:r w:rsidRPr="00CF3834">
        <w:rPr>
          <w:bCs/>
          <w:iCs/>
          <w:lang w:val="en-US"/>
        </w:rPr>
        <w:t xml:space="preserve"> and his Ivorian counterpart in charge of the Interior and Security demonstrated in Sanniquellie on October 22 their leadership and above all their frank willingness to collaborate</w:t>
      </w:r>
      <w:r w:rsidR="009E72ED">
        <w:rPr>
          <w:bCs/>
          <w:iCs/>
          <w:lang w:val="en-US"/>
        </w:rPr>
        <w:t xml:space="preserve"> and</w:t>
      </w:r>
      <w:r w:rsidRPr="00CF3834">
        <w:rPr>
          <w:bCs/>
          <w:iCs/>
          <w:lang w:val="en-US"/>
        </w:rPr>
        <w:t xml:space="preserve"> to promote peace on their common border. Senior representatives of </w:t>
      </w:r>
      <w:r w:rsidR="00E63685">
        <w:rPr>
          <w:bCs/>
          <w:iCs/>
          <w:lang w:val="en-US"/>
        </w:rPr>
        <w:t xml:space="preserve">the </w:t>
      </w:r>
      <w:r w:rsidRPr="00CF3834">
        <w:rPr>
          <w:bCs/>
          <w:iCs/>
          <w:lang w:val="en-US"/>
        </w:rPr>
        <w:t xml:space="preserve">sub-regional organizations such as ECOWAS, the Mano River </w:t>
      </w:r>
      <w:r w:rsidR="00F316B1" w:rsidRPr="00CF3834">
        <w:rPr>
          <w:bCs/>
          <w:iCs/>
          <w:lang w:val="en-US"/>
        </w:rPr>
        <w:t>Union</w:t>
      </w:r>
      <w:r w:rsidR="00F316B1">
        <w:rPr>
          <w:bCs/>
          <w:iCs/>
          <w:lang w:val="en-US"/>
        </w:rPr>
        <w:t xml:space="preserve"> (MRU)</w:t>
      </w:r>
      <w:r w:rsidR="00F316B1" w:rsidRPr="00CF3834">
        <w:rPr>
          <w:bCs/>
          <w:iCs/>
          <w:lang w:val="en-US"/>
        </w:rPr>
        <w:t>,</w:t>
      </w:r>
      <w:r w:rsidRPr="00CF3834">
        <w:rPr>
          <w:bCs/>
          <w:iCs/>
          <w:lang w:val="en-US"/>
        </w:rPr>
        <w:t xml:space="preserve"> and the United Nations system, including the Resident Coordinator in Côte d'Ivoire and heads of IOM and UNDP agencies </w:t>
      </w:r>
      <w:r w:rsidR="00F316B1">
        <w:rPr>
          <w:bCs/>
          <w:iCs/>
          <w:lang w:val="en-US"/>
        </w:rPr>
        <w:t>of</w:t>
      </w:r>
      <w:r w:rsidRPr="00CF3834">
        <w:rPr>
          <w:bCs/>
          <w:iCs/>
          <w:lang w:val="en-US"/>
        </w:rPr>
        <w:t xml:space="preserve"> both countries also took part.</w:t>
      </w:r>
      <w:r w:rsidR="00F316B1">
        <w:rPr>
          <w:bCs/>
          <w:iCs/>
          <w:lang w:val="en-US"/>
        </w:rPr>
        <w:t xml:space="preserve"> A joint</w:t>
      </w:r>
      <w:r w:rsidR="00493D94">
        <w:rPr>
          <w:bCs/>
          <w:iCs/>
          <w:lang w:val="en-US"/>
        </w:rPr>
        <w:t xml:space="preserve"> high-level</w:t>
      </w:r>
      <w:r w:rsidR="00F316B1">
        <w:rPr>
          <w:bCs/>
          <w:iCs/>
          <w:lang w:val="en-US"/>
        </w:rPr>
        <w:t xml:space="preserve"> technical resolution seeking approv</w:t>
      </w:r>
      <w:r w:rsidR="00EE17C9">
        <w:rPr>
          <w:bCs/>
          <w:iCs/>
          <w:lang w:val="en-US"/>
        </w:rPr>
        <w:t>ed signatories</w:t>
      </w:r>
      <w:r w:rsidR="00F316B1">
        <w:rPr>
          <w:bCs/>
          <w:iCs/>
          <w:lang w:val="en-US"/>
        </w:rPr>
        <w:t xml:space="preserve"> from local authorities</w:t>
      </w:r>
      <w:r w:rsidR="005E28B2">
        <w:rPr>
          <w:bCs/>
          <w:iCs/>
          <w:lang w:val="en-US"/>
        </w:rPr>
        <w:t xml:space="preserve"> of the two countries</w:t>
      </w:r>
      <w:r w:rsidR="00F316B1">
        <w:rPr>
          <w:bCs/>
          <w:iCs/>
          <w:lang w:val="en-US"/>
        </w:rPr>
        <w:t xml:space="preserve"> has</w:t>
      </w:r>
      <w:r w:rsidR="00493D94">
        <w:rPr>
          <w:bCs/>
          <w:iCs/>
          <w:lang w:val="en-US"/>
        </w:rPr>
        <w:t xml:space="preserve"> been developed to sustain the gains made by the joint cross-border project and to increase sense of national and local ownership in security governance.</w:t>
      </w:r>
    </w:p>
    <w:bookmarkEnd w:id="3"/>
    <w:p w14:paraId="6A93F747" w14:textId="77777777" w:rsidR="00D837B6" w:rsidRPr="00D837B6" w:rsidRDefault="00D837B6" w:rsidP="00816A5D">
      <w:pPr>
        <w:rPr>
          <w:lang w:val="en-US"/>
        </w:rPr>
      </w:pPr>
    </w:p>
    <w:p w14:paraId="134D7776" w14:textId="77777777" w:rsidR="00627A1C" w:rsidRPr="00627A1C" w:rsidRDefault="00627A1C" w:rsidP="00952E98"/>
    <w:p w14:paraId="0C5A94AF" w14:textId="0C6218CE" w:rsidR="00CF3834" w:rsidRDefault="00627A1C" w:rsidP="00CF3834">
      <w:pPr>
        <w:ind w:left="-810"/>
      </w:pPr>
      <w:r w:rsidRPr="00627A1C">
        <w:rPr>
          <w:color w:val="000000"/>
          <w:lang w:val="en-US" w:eastAsia="en-US"/>
        </w:rPr>
        <w:t xml:space="preserve">Please indicate any significant project-related events anticipated in the next six months, </w:t>
      </w:r>
      <w:r w:rsidR="00274EB7" w:rsidRPr="00627A1C">
        <w:rPr>
          <w:color w:val="000000"/>
          <w:lang w:val="en-US" w:eastAsia="en-US"/>
        </w:rPr>
        <w:t>i.e.,</w:t>
      </w:r>
      <w:r w:rsidRPr="00627A1C">
        <w:rPr>
          <w:color w:val="000000"/>
          <w:lang w:val="en-US" w:eastAsia="en-US"/>
        </w:rPr>
        <w:t xml:space="preserve"> national dialogues, youth congresses, film screenings, etc.</w:t>
      </w:r>
      <w:r w:rsidRPr="00627A1C">
        <w:t xml:space="preserve">  </w:t>
      </w:r>
      <w:r w:rsidR="00161D02" w:rsidRPr="00627A1C">
        <w:t>(</w:t>
      </w:r>
      <w:r w:rsidR="005E28B2" w:rsidRPr="00627A1C">
        <w:t>1000-character</w:t>
      </w:r>
      <w:r w:rsidR="00161D02" w:rsidRPr="00627A1C">
        <w:t xml:space="preserve"> limit): </w:t>
      </w:r>
    </w:p>
    <w:p w14:paraId="3FDF7915" w14:textId="77777777" w:rsidR="00CF3834" w:rsidRDefault="00CF3834" w:rsidP="00CF3834">
      <w:pPr>
        <w:ind w:left="-810"/>
      </w:pPr>
    </w:p>
    <w:p w14:paraId="4A3C16FC" w14:textId="0E643CF9" w:rsidR="001E0B21" w:rsidRDefault="00CF3834" w:rsidP="00D60E52">
      <w:pPr>
        <w:ind w:left="-810"/>
        <w:jc w:val="both"/>
      </w:pPr>
      <w:r w:rsidRPr="00CF3834">
        <w:t xml:space="preserve">All project activities, except for the second high-level meeting and the final project evaluation, have been completed. </w:t>
      </w:r>
      <w:r w:rsidR="00426989" w:rsidRPr="00426989">
        <w:t>Côte d'Ivoire will host this second high-level meeting scheduled for the first week of December 2021. All arrangements will be made to make a wide media coverage of this event</w:t>
      </w:r>
      <w:r w:rsidR="00426989">
        <w:t>. Besides</w:t>
      </w:r>
      <w:r w:rsidRPr="00CF3834">
        <w:t>, a film is being produced</w:t>
      </w:r>
      <w:r w:rsidR="005E28B2">
        <w:t xml:space="preserve"> to depict</w:t>
      </w:r>
      <w:r w:rsidRPr="00CF3834">
        <w:t xml:space="preserve"> </w:t>
      </w:r>
      <w:r w:rsidR="005E28B2">
        <w:t xml:space="preserve">a </w:t>
      </w:r>
      <w:r w:rsidRPr="00CF3834">
        <w:t>border crisis simulation exercise</w:t>
      </w:r>
      <w:r w:rsidR="0001051C">
        <w:t xml:space="preserve"> as a test for crisis management bodies in the rapid response to a massive po</w:t>
      </w:r>
      <w:r w:rsidR="00600468">
        <w:t>pulation displacement</w:t>
      </w:r>
      <w:r w:rsidRPr="00CF3834">
        <w:t xml:space="preserve"> held in Danané on October 23</w:t>
      </w:r>
      <w:r w:rsidR="00D567DE">
        <w:t>, 2021</w:t>
      </w:r>
      <w:r w:rsidRPr="00CF3834">
        <w:t xml:space="preserve">. This film will be widely disseminated through several channels such as national television, online </w:t>
      </w:r>
      <w:r w:rsidR="005E28B2" w:rsidRPr="00CF3834">
        <w:t>press,</w:t>
      </w:r>
      <w:r w:rsidRPr="00CF3834">
        <w:t xml:space="preserve"> and social networks.</w:t>
      </w:r>
      <w:r w:rsidR="00971988">
        <w:t xml:space="preserve"> The simulation has put in place proper perspectives evaluated on reaction capabilities</w:t>
      </w:r>
      <w:r w:rsidR="000516CC">
        <w:t xml:space="preserve"> of various stakeholders, communities, and the speed of commitment of human and material potential in crisis.</w:t>
      </w:r>
    </w:p>
    <w:p w14:paraId="54C37BC9" w14:textId="77777777" w:rsidR="00161D02" w:rsidRPr="00627A1C" w:rsidRDefault="00161D02" w:rsidP="001A1E86">
      <w:pPr>
        <w:ind w:left="-810" w:right="-154"/>
      </w:pPr>
    </w:p>
    <w:p w14:paraId="019A20EA" w14:textId="6E29E990" w:rsidR="003831C3" w:rsidRDefault="008364E5" w:rsidP="003831C3">
      <w:pPr>
        <w:ind w:left="-810" w:right="-154"/>
      </w:pPr>
      <w:r w:rsidRPr="00627A1C">
        <w:t xml:space="preserve">FOR PROJECTS WITHIN SIX MONTHS OF COMPLETION: summarize </w:t>
      </w:r>
      <w:r w:rsidR="00A64A02" w:rsidRPr="00627A1C">
        <w:rPr>
          <w:b/>
          <w:bCs/>
        </w:rPr>
        <w:t xml:space="preserve">the </w:t>
      </w:r>
      <w:r w:rsidR="001C56B8" w:rsidRPr="00627A1C">
        <w:rPr>
          <w:b/>
          <w:bCs/>
        </w:rPr>
        <w:t xml:space="preserve">main </w:t>
      </w:r>
      <w:r w:rsidR="00A64A02" w:rsidRPr="00627A1C">
        <w:rPr>
          <w:b/>
          <w:bCs/>
        </w:rPr>
        <w:t xml:space="preserve">structural, </w:t>
      </w:r>
      <w:r w:rsidR="00097CDD" w:rsidRPr="00627A1C">
        <w:rPr>
          <w:b/>
          <w:bCs/>
        </w:rPr>
        <w:t>institutional,</w:t>
      </w:r>
      <w:r w:rsidR="00A64A02" w:rsidRPr="00627A1C">
        <w:rPr>
          <w:b/>
          <w:bCs/>
        </w:rPr>
        <w:t xml:space="preserve"> or societal level change the project has contributed to</w:t>
      </w:r>
      <w:r w:rsidR="00A64A02" w:rsidRPr="00627A1C">
        <w:t xml:space="preserve">. This is not </w:t>
      </w:r>
      <w:r w:rsidR="00A64A02" w:rsidRPr="00627A1C">
        <w:lastRenderedPageBreak/>
        <w:t>anecdotal evidence</w:t>
      </w:r>
      <w:r w:rsidR="001B6DFD" w:rsidRPr="00627A1C">
        <w:t xml:space="preserve"> or a list of individual outputs</w:t>
      </w:r>
      <w:r w:rsidR="00A64A02" w:rsidRPr="00627A1C">
        <w:t xml:space="preserve">, but </w:t>
      </w:r>
      <w:r w:rsidRPr="00627A1C">
        <w:t xml:space="preserve">a description of </w:t>
      </w:r>
      <w:r w:rsidR="00A64A02" w:rsidRPr="00627A1C">
        <w:t xml:space="preserve">progress made toward the main purpose of the project. </w:t>
      </w:r>
      <w:r w:rsidR="008C782A" w:rsidRPr="00627A1C">
        <w:t>(</w:t>
      </w:r>
      <w:r w:rsidR="00097CDD" w:rsidRPr="00627A1C">
        <w:t>1500-character</w:t>
      </w:r>
      <w:r w:rsidR="008C782A" w:rsidRPr="00627A1C">
        <w:t xml:space="preserve"> limit): </w:t>
      </w:r>
    </w:p>
    <w:p w14:paraId="7D0CA809" w14:textId="77777777" w:rsidR="003831C3" w:rsidRDefault="003831C3" w:rsidP="003831C3">
      <w:pPr>
        <w:ind w:left="-810" w:right="-154"/>
      </w:pPr>
    </w:p>
    <w:p w14:paraId="1BDC493A" w14:textId="2E3318BD" w:rsidR="00D35E00" w:rsidRPr="006301AE" w:rsidRDefault="007C4DAC" w:rsidP="006301AE">
      <w:pPr>
        <w:ind w:left="-810"/>
        <w:jc w:val="both"/>
      </w:pPr>
      <w:r w:rsidRPr="006301AE">
        <w:t xml:space="preserve">The mobilization, involvement and interaction shown by the project's stakeholders attest to the relevance of the project on the one hand and the progressive understanding of the issues of social cohesion, </w:t>
      </w:r>
      <w:r w:rsidR="00097CDD" w:rsidRPr="006301AE">
        <w:t>peace,</w:t>
      </w:r>
      <w:r w:rsidRPr="006301AE">
        <w:t xml:space="preserve"> and border security on the other. Indeed, following the numerous capacity building sessions organized for members of civil-military mechanisms, peace committees involving women's and youth associations, there is a change in attitude and a high level of collaboration between the communities and the security </w:t>
      </w:r>
      <w:r w:rsidR="00097CDD" w:rsidRPr="006301AE">
        <w:t>forces</w:t>
      </w:r>
      <w:r w:rsidRPr="006301AE">
        <w:t xml:space="preserve">. For example, </w:t>
      </w:r>
      <w:r w:rsidR="000D2C92" w:rsidRPr="006301AE">
        <w:t>a</w:t>
      </w:r>
      <w:r w:rsidR="000D2C92" w:rsidRPr="006301AE">
        <w:rPr>
          <w:lang w:val="en-US"/>
        </w:rPr>
        <w:t>cross the two countries,</w:t>
      </w:r>
      <w:r w:rsidR="000D2C92" w:rsidRPr="006301AE">
        <w:t xml:space="preserve"> </w:t>
      </w:r>
      <w:r w:rsidRPr="006301AE">
        <w:t xml:space="preserve">early warnings issued by local populations have increased from 27 in 2020 to </w:t>
      </w:r>
      <w:r w:rsidR="00777705">
        <w:t>345</w:t>
      </w:r>
      <w:r w:rsidRPr="006301AE">
        <w:t xml:space="preserve"> </w:t>
      </w:r>
      <w:r w:rsidR="00777705">
        <w:t>to date</w:t>
      </w:r>
      <w:r w:rsidRPr="006301AE">
        <w:t xml:space="preserve">, of which </w:t>
      </w:r>
      <w:r w:rsidR="00777705">
        <w:t>335</w:t>
      </w:r>
      <w:r w:rsidRPr="006301AE">
        <w:t xml:space="preserve"> have been resolved by peace committees. This collaborative approach to community policing strengthens the sense of citizen participation and establishes a proactive relationship with communities to help prevent cross-border crime, identify potential conflicts and better address identified challenges.</w:t>
      </w:r>
      <w:r w:rsidR="00EE17C9">
        <w:t xml:space="preserve"> These </w:t>
      </w:r>
      <w:r w:rsidR="004577DA">
        <w:t>collaboration</w:t>
      </w:r>
      <w:r w:rsidR="00EE17C9">
        <w:t>s have</w:t>
      </w:r>
      <w:r w:rsidR="004577DA">
        <w:t xml:space="preserve"> also led to promoting effective dialogues, joint problem solving and cooperation, with the participation of women, </w:t>
      </w:r>
      <w:r w:rsidR="000913CD">
        <w:t>youth,</w:t>
      </w:r>
      <w:r w:rsidR="004577DA">
        <w:t xml:space="preserve"> and refugees at the community level.</w:t>
      </w:r>
      <w:r w:rsidR="00D35E00" w:rsidRPr="006301AE">
        <w:t xml:space="preserve"> In addition, the resolution of these cases at the level of the community through dialogues using mediation have promoted peaceful coexistence, ensured the rights of people, particularly women and avoided the waste of resources and generational grudge between families. Often, cases taken to court takes long time to resolve, overwhelms the criminal justice system and results into grudge between families.  </w:t>
      </w:r>
    </w:p>
    <w:p w14:paraId="718A0952" w14:textId="6CF1EB7E" w:rsidR="003831C3" w:rsidRDefault="003831C3" w:rsidP="00BA213A">
      <w:pPr>
        <w:ind w:left="-810"/>
      </w:pPr>
    </w:p>
    <w:p w14:paraId="404DC705" w14:textId="77777777" w:rsidR="007C4DAC" w:rsidRDefault="007C4DAC" w:rsidP="00BA213A">
      <w:pPr>
        <w:ind w:left="-810"/>
      </w:pPr>
    </w:p>
    <w:p w14:paraId="21AF7999" w14:textId="546FC01D" w:rsidR="00BA5D85" w:rsidRDefault="008C782A" w:rsidP="00BA213A">
      <w:pPr>
        <w:ind w:left="-810"/>
      </w:pPr>
      <w:r w:rsidRPr="00627A1C">
        <w:t xml:space="preserve">In a few sentences, explain </w:t>
      </w:r>
      <w:r w:rsidR="00A64A02" w:rsidRPr="00627A1C">
        <w:t xml:space="preserve">whether </w:t>
      </w:r>
      <w:r w:rsidRPr="00627A1C">
        <w:t xml:space="preserve">the project has </w:t>
      </w:r>
      <w:r w:rsidR="00A64A02" w:rsidRPr="00627A1C">
        <w:t>had a positive</w:t>
      </w:r>
      <w:r w:rsidRPr="00627A1C">
        <w:rPr>
          <w:b/>
          <w:bCs/>
        </w:rPr>
        <w:t xml:space="preserve"> human impact</w:t>
      </w:r>
      <w:r w:rsidR="00A64A02" w:rsidRPr="00627A1C">
        <w:t>.</w:t>
      </w:r>
      <w:r w:rsidRPr="00627A1C">
        <w:t xml:space="preserve"> </w:t>
      </w:r>
      <w:r w:rsidR="00A64A02" w:rsidRPr="00627A1C">
        <w:t>May include anecdotal stories about the project’s positive effect on the</w:t>
      </w:r>
      <w:r w:rsidRPr="00627A1C">
        <w:t xml:space="preserve"> </w:t>
      </w:r>
      <w:r w:rsidR="00A64A02" w:rsidRPr="00627A1C">
        <w:t xml:space="preserve">people’s </w:t>
      </w:r>
      <w:r w:rsidRPr="00627A1C">
        <w:t>lives</w:t>
      </w:r>
      <w:r w:rsidR="00A64A02" w:rsidRPr="00627A1C">
        <w:t>. Include</w:t>
      </w:r>
      <w:r w:rsidRPr="00627A1C">
        <w:t xml:space="preserve"> direct quotes</w:t>
      </w:r>
      <w:r w:rsidR="00793DE6" w:rsidRPr="00627A1C">
        <w:t xml:space="preserve"> </w:t>
      </w:r>
      <w:r w:rsidR="00A64A02" w:rsidRPr="00627A1C">
        <w:t>where possible</w:t>
      </w:r>
      <w:r w:rsidR="001B6DFD" w:rsidRPr="00627A1C">
        <w:t xml:space="preserve"> or weblinks to strategic communications pieces</w:t>
      </w:r>
      <w:r w:rsidR="00A64A02" w:rsidRPr="00627A1C">
        <w:t>.</w:t>
      </w:r>
      <w:r w:rsidRPr="00627A1C">
        <w:t xml:space="preserve"> (</w:t>
      </w:r>
      <w:r w:rsidR="00097CDD" w:rsidRPr="00627A1C">
        <w:t>2000-character</w:t>
      </w:r>
      <w:r w:rsidRPr="00627A1C">
        <w:t xml:space="preserve"> limit):</w:t>
      </w:r>
    </w:p>
    <w:p w14:paraId="1C31B505" w14:textId="77777777" w:rsidR="007C7AD8" w:rsidRDefault="007C7AD8" w:rsidP="000F2C08"/>
    <w:p w14:paraId="1157875B" w14:textId="36E1C1B0" w:rsidR="00A95F5C" w:rsidRPr="004252DD" w:rsidRDefault="00A95F5C" w:rsidP="00AE4C29">
      <w:pPr>
        <w:ind w:left="-810"/>
        <w:jc w:val="both"/>
        <w:rPr>
          <w:lang w:val="en-US"/>
        </w:rPr>
      </w:pPr>
      <w:bookmarkStart w:id="4" w:name="_Hlk87374590"/>
      <w:r w:rsidRPr="004252DD">
        <w:rPr>
          <w:lang w:val="en-US"/>
        </w:rPr>
        <w:t xml:space="preserve">Communication and collaboration </w:t>
      </w:r>
      <w:r w:rsidR="00C43834" w:rsidRPr="004252DD">
        <w:rPr>
          <w:lang w:val="en-US"/>
        </w:rPr>
        <w:t>between security</w:t>
      </w:r>
      <w:r w:rsidRPr="004252DD">
        <w:rPr>
          <w:lang w:val="en-US"/>
        </w:rPr>
        <w:t xml:space="preserve"> forces of</w:t>
      </w:r>
      <w:r w:rsidR="009B3402">
        <w:rPr>
          <w:lang w:val="en-US"/>
        </w:rPr>
        <w:t xml:space="preserve"> both</w:t>
      </w:r>
      <w:r w:rsidRPr="004252DD">
        <w:rPr>
          <w:lang w:val="en-US"/>
        </w:rPr>
        <w:t xml:space="preserve"> countries and</w:t>
      </w:r>
      <w:r w:rsidR="00C43834">
        <w:rPr>
          <w:lang w:val="en-US"/>
        </w:rPr>
        <w:t xml:space="preserve"> community dwellers</w:t>
      </w:r>
      <w:r w:rsidRPr="004252DD">
        <w:rPr>
          <w:lang w:val="en-US"/>
        </w:rPr>
        <w:t xml:space="preserve"> have </w:t>
      </w:r>
      <w:r w:rsidR="000516CC" w:rsidRPr="004252DD">
        <w:rPr>
          <w:lang w:val="en-US"/>
        </w:rPr>
        <w:t>improved</w:t>
      </w:r>
      <w:r w:rsidR="00926A7A">
        <w:rPr>
          <w:lang w:val="en-US"/>
        </w:rPr>
        <w:t xml:space="preserve"> based on peacebuilding initiatives undertaken</w:t>
      </w:r>
      <w:r w:rsidRPr="004252DD">
        <w:rPr>
          <w:lang w:val="en-US"/>
        </w:rPr>
        <w:t xml:space="preserve">. </w:t>
      </w:r>
      <w:r w:rsidR="009A2487" w:rsidRPr="004252DD">
        <w:rPr>
          <w:lang w:val="en-US"/>
        </w:rPr>
        <w:t>Th</w:t>
      </w:r>
      <w:r w:rsidR="009A2487">
        <w:rPr>
          <w:lang w:val="en-US"/>
        </w:rPr>
        <w:t>e</w:t>
      </w:r>
      <w:r w:rsidR="009A2487" w:rsidRPr="004252DD">
        <w:rPr>
          <w:lang w:val="en-US"/>
        </w:rPr>
        <w:t xml:space="preserve"> story</w:t>
      </w:r>
      <w:r w:rsidRPr="004252DD">
        <w:rPr>
          <w:lang w:val="en-US"/>
        </w:rPr>
        <w:t xml:space="preserve"> illustrates an altercation by refoulement on Thursday, April 24, </w:t>
      </w:r>
      <w:r w:rsidR="00274EB7" w:rsidRPr="004252DD">
        <w:rPr>
          <w:lang w:val="en-US"/>
        </w:rPr>
        <w:t>202</w:t>
      </w:r>
      <w:r w:rsidR="00274EB7">
        <w:rPr>
          <w:lang w:val="en-US"/>
        </w:rPr>
        <w:t>1,</w:t>
      </w:r>
      <w:r w:rsidRPr="004252DD">
        <w:rPr>
          <w:lang w:val="en-US"/>
        </w:rPr>
        <w:t xml:space="preserve"> between Mrs. </w:t>
      </w:r>
      <w:proofErr w:type="spellStart"/>
      <w:r w:rsidRPr="004252DD">
        <w:rPr>
          <w:lang w:val="en-US"/>
        </w:rPr>
        <w:t>Felichor</w:t>
      </w:r>
      <w:proofErr w:type="spellEnd"/>
      <w:r w:rsidRPr="004252DD">
        <w:rPr>
          <w:lang w:val="en-US"/>
        </w:rPr>
        <w:t>, president of the cross-border women traders of Grand Gede</w:t>
      </w:r>
      <w:r w:rsidR="00195910">
        <w:rPr>
          <w:lang w:val="en-US"/>
        </w:rPr>
        <w:t>h</w:t>
      </w:r>
      <w:r w:rsidRPr="004252DD">
        <w:rPr>
          <w:lang w:val="en-US"/>
        </w:rPr>
        <w:t xml:space="preserve"> County (Liberia) and the Ivorian security forces on duty at the border post of Pekan village</w:t>
      </w:r>
      <w:r w:rsidR="00E80C28">
        <w:rPr>
          <w:lang w:val="en-US"/>
        </w:rPr>
        <w:t>. Her group</w:t>
      </w:r>
      <w:r w:rsidRPr="004252DD">
        <w:rPr>
          <w:lang w:val="en-US"/>
        </w:rPr>
        <w:t xml:space="preserve"> suspended its commercial activities towards Côte d'Ivoire for one month.</w:t>
      </w:r>
      <w:r>
        <w:rPr>
          <w:lang w:val="en-US"/>
        </w:rPr>
        <w:t xml:space="preserve"> </w:t>
      </w:r>
      <w:r w:rsidRPr="004252DD">
        <w:rPr>
          <w:lang w:val="en-US"/>
        </w:rPr>
        <w:t>This</w:t>
      </w:r>
      <w:r w:rsidR="00C43834">
        <w:rPr>
          <w:lang w:val="en-US"/>
        </w:rPr>
        <w:t xml:space="preserve"> </w:t>
      </w:r>
      <w:r w:rsidR="007C0D75">
        <w:rPr>
          <w:lang w:val="en-US"/>
        </w:rPr>
        <w:t>impeded</w:t>
      </w:r>
      <w:r w:rsidRPr="004252DD">
        <w:rPr>
          <w:lang w:val="en-US"/>
        </w:rPr>
        <w:t xml:space="preserve"> relations between the people of the mirror</w:t>
      </w:r>
      <w:r w:rsidR="007C0D75">
        <w:rPr>
          <w:lang w:val="en-US"/>
        </w:rPr>
        <w:t>ing</w:t>
      </w:r>
      <w:r w:rsidRPr="004252DD">
        <w:rPr>
          <w:lang w:val="en-US"/>
        </w:rPr>
        <w:t xml:space="preserve"> village of Bhai, where the </w:t>
      </w:r>
      <w:r w:rsidR="00E80C28">
        <w:rPr>
          <w:lang w:val="en-US"/>
        </w:rPr>
        <w:t>traders’</w:t>
      </w:r>
      <w:r w:rsidR="007C0D75">
        <w:rPr>
          <w:lang w:val="en-US"/>
        </w:rPr>
        <w:t xml:space="preserve"> </w:t>
      </w:r>
      <w:r w:rsidRPr="004252DD">
        <w:rPr>
          <w:lang w:val="en-US"/>
        </w:rPr>
        <w:t xml:space="preserve">president </w:t>
      </w:r>
      <w:r w:rsidR="007C0D75">
        <w:rPr>
          <w:lang w:val="en-US"/>
        </w:rPr>
        <w:t>hail</w:t>
      </w:r>
      <w:r w:rsidR="00327D1B">
        <w:rPr>
          <w:lang w:val="en-US"/>
        </w:rPr>
        <w:t>ed</w:t>
      </w:r>
      <w:r w:rsidRPr="004252DD">
        <w:rPr>
          <w:lang w:val="en-US"/>
        </w:rPr>
        <w:t xml:space="preserve"> from, and those of Pekan. The Liberian security forces</w:t>
      </w:r>
      <w:r w:rsidR="0011184F">
        <w:rPr>
          <w:lang w:val="en-US"/>
        </w:rPr>
        <w:t xml:space="preserve"> expressed dissatisfaction about the maltreatment</w:t>
      </w:r>
      <w:r w:rsidRPr="004252DD">
        <w:rPr>
          <w:lang w:val="en-US"/>
        </w:rPr>
        <w:t xml:space="preserve"> of their fellow citizen. The tension created by this incident</w:t>
      </w:r>
      <w:r w:rsidR="003E2239">
        <w:rPr>
          <w:lang w:val="en-US"/>
        </w:rPr>
        <w:t xml:space="preserve"> had spread</w:t>
      </w:r>
      <w:r w:rsidRPr="004252DD">
        <w:rPr>
          <w:lang w:val="en-US"/>
        </w:rPr>
        <w:t xml:space="preserve"> during </w:t>
      </w:r>
      <w:r w:rsidR="00C55A5A">
        <w:rPr>
          <w:lang w:val="en-US"/>
        </w:rPr>
        <w:t>the project</w:t>
      </w:r>
      <w:r w:rsidRPr="004252DD">
        <w:rPr>
          <w:lang w:val="en-US"/>
        </w:rPr>
        <w:t xml:space="preserve"> meeting between Ivorian and Liberian defense and security forces</w:t>
      </w:r>
      <w:r w:rsidR="00C55A5A">
        <w:rPr>
          <w:lang w:val="en-US"/>
        </w:rPr>
        <w:t xml:space="preserve">. </w:t>
      </w:r>
      <w:r w:rsidR="0011184F">
        <w:rPr>
          <w:lang w:val="en-US"/>
        </w:rPr>
        <w:t>The</w:t>
      </w:r>
      <w:r w:rsidRPr="004252DD">
        <w:rPr>
          <w:lang w:val="en-US"/>
        </w:rPr>
        <w:t xml:space="preserve"> Ivorian forces</w:t>
      </w:r>
      <w:r w:rsidR="0011184F">
        <w:rPr>
          <w:lang w:val="en-US"/>
        </w:rPr>
        <w:t xml:space="preserve"> apologized</w:t>
      </w:r>
      <w:r w:rsidRPr="004252DD">
        <w:rPr>
          <w:lang w:val="en-US"/>
        </w:rPr>
        <w:t xml:space="preserve"> </w:t>
      </w:r>
      <w:r w:rsidR="0011184F">
        <w:rPr>
          <w:lang w:val="en-US"/>
        </w:rPr>
        <w:t>and</w:t>
      </w:r>
      <w:r w:rsidRPr="004252DD">
        <w:rPr>
          <w:lang w:val="en-US"/>
        </w:rPr>
        <w:t xml:space="preserve"> assured the </w:t>
      </w:r>
      <w:r w:rsidR="00F34211">
        <w:rPr>
          <w:lang w:val="en-US"/>
        </w:rPr>
        <w:t xml:space="preserve">lady and the </w:t>
      </w:r>
      <w:r w:rsidR="00E459F9">
        <w:rPr>
          <w:lang w:val="en-US"/>
        </w:rPr>
        <w:t>businesswomen</w:t>
      </w:r>
      <w:r w:rsidR="009B3402">
        <w:rPr>
          <w:lang w:val="en-US"/>
        </w:rPr>
        <w:t xml:space="preserve"> of</w:t>
      </w:r>
      <w:r w:rsidRPr="004252DD">
        <w:rPr>
          <w:lang w:val="en-US"/>
        </w:rPr>
        <w:t xml:space="preserve"> measures</w:t>
      </w:r>
      <w:r w:rsidR="009B3402">
        <w:rPr>
          <w:lang w:val="en-US"/>
        </w:rPr>
        <w:t xml:space="preserve"> </w:t>
      </w:r>
      <w:r w:rsidRPr="004252DD">
        <w:rPr>
          <w:lang w:val="en-US"/>
        </w:rPr>
        <w:t xml:space="preserve">put in place to ensure that neither she nor her colleagues </w:t>
      </w:r>
      <w:r w:rsidR="00C55A5A">
        <w:rPr>
          <w:lang w:val="en-US"/>
        </w:rPr>
        <w:t>are</w:t>
      </w:r>
      <w:r w:rsidRPr="004252DD">
        <w:rPr>
          <w:lang w:val="en-US"/>
        </w:rPr>
        <w:t xml:space="preserve"> subjected to such treatment in the future.</w:t>
      </w:r>
      <w:r>
        <w:rPr>
          <w:lang w:val="en-US"/>
        </w:rPr>
        <w:t xml:space="preserve"> </w:t>
      </w:r>
      <w:r w:rsidRPr="004252DD">
        <w:rPr>
          <w:lang w:val="en-US"/>
        </w:rPr>
        <w:t>To</w:t>
      </w:r>
      <w:r w:rsidR="00C55A5A">
        <w:rPr>
          <w:lang w:val="en-US"/>
        </w:rPr>
        <w:t xml:space="preserve"> address</w:t>
      </w:r>
      <w:r w:rsidRPr="004252DD">
        <w:rPr>
          <w:lang w:val="en-US"/>
        </w:rPr>
        <w:t xml:space="preserve"> this further, the Ivorian and Liberian forces discussed the harmonization of travel documents to ensure</w:t>
      </w:r>
      <w:r w:rsidR="00C55A5A">
        <w:rPr>
          <w:lang w:val="en-US"/>
        </w:rPr>
        <w:t xml:space="preserve"> </w:t>
      </w:r>
      <w:r w:rsidRPr="004252DD">
        <w:rPr>
          <w:lang w:val="en-US"/>
        </w:rPr>
        <w:t>free movement of people and goods.</w:t>
      </w:r>
      <w:r w:rsidR="00C55A5A">
        <w:rPr>
          <w:lang w:val="en-US"/>
        </w:rPr>
        <w:t xml:space="preserve"> </w:t>
      </w:r>
      <w:r w:rsidR="009B3402">
        <w:rPr>
          <w:lang w:val="en-US"/>
        </w:rPr>
        <w:t>I</w:t>
      </w:r>
      <w:r w:rsidRPr="004252DD">
        <w:rPr>
          <w:lang w:val="en-US"/>
        </w:rPr>
        <w:t xml:space="preserve">n September 2021, </w:t>
      </w:r>
      <w:r w:rsidR="009B3402">
        <w:rPr>
          <w:lang w:val="en-US"/>
        </w:rPr>
        <w:t>the lady</w:t>
      </w:r>
      <w:r w:rsidRPr="004252DD">
        <w:rPr>
          <w:lang w:val="en-US"/>
        </w:rPr>
        <w:t xml:space="preserve"> </w:t>
      </w:r>
      <w:r w:rsidR="00F70991">
        <w:rPr>
          <w:lang w:val="en-US"/>
        </w:rPr>
        <w:t xml:space="preserve">was </w:t>
      </w:r>
      <w:r w:rsidRPr="004252DD">
        <w:rPr>
          <w:lang w:val="en-US"/>
        </w:rPr>
        <w:t xml:space="preserve">invited to a civil-military meeting in </w:t>
      </w:r>
      <w:proofErr w:type="spellStart"/>
      <w:r w:rsidR="00F70991" w:rsidRPr="004252DD">
        <w:rPr>
          <w:lang w:val="en-US"/>
        </w:rPr>
        <w:t>Toulepleu</w:t>
      </w:r>
      <w:proofErr w:type="spellEnd"/>
      <w:r w:rsidR="00F70991" w:rsidRPr="004252DD">
        <w:rPr>
          <w:lang w:val="en-US"/>
        </w:rPr>
        <w:t xml:space="preserve"> and</w:t>
      </w:r>
      <w:r w:rsidR="009B3402">
        <w:rPr>
          <w:lang w:val="en-US"/>
        </w:rPr>
        <w:t xml:space="preserve"> she</w:t>
      </w:r>
      <w:r w:rsidR="00F70991">
        <w:rPr>
          <w:lang w:val="en-US"/>
        </w:rPr>
        <w:t xml:space="preserve"> </w:t>
      </w:r>
      <w:r w:rsidRPr="004252DD">
        <w:rPr>
          <w:lang w:val="en-US"/>
        </w:rPr>
        <w:t xml:space="preserve">testified that the attitude of the </w:t>
      </w:r>
      <w:r w:rsidR="003E2239">
        <w:rPr>
          <w:lang w:val="en-US"/>
        </w:rPr>
        <w:t xml:space="preserve">security </w:t>
      </w:r>
      <w:r w:rsidRPr="004252DD">
        <w:rPr>
          <w:lang w:val="en-US"/>
        </w:rPr>
        <w:t xml:space="preserve">agents at the </w:t>
      </w:r>
      <w:proofErr w:type="spellStart"/>
      <w:r w:rsidRPr="004252DD">
        <w:rPr>
          <w:lang w:val="en-US"/>
        </w:rPr>
        <w:t>Pékan</w:t>
      </w:r>
      <w:proofErr w:type="spellEnd"/>
      <w:r w:rsidRPr="004252DD">
        <w:rPr>
          <w:lang w:val="en-US"/>
        </w:rPr>
        <w:t xml:space="preserve"> border post had changed completely. </w:t>
      </w:r>
      <w:r w:rsidRPr="00D60E52">
        <w:rPr>
          <w:b/>
          <w:bCs/>
          <w:i/>
          <w:iCs/>
          <w:lang w:val="en-US"/>
        </w:rPr>
        <w:t>"I welcome this project which creates the conditions for a frank dialogue. Trust and mutual respect are being established through regular communication between ourselves and our defense and security forces</w:t>
      </w:r>
      <w:r w:rsidR="007B11AB" w:rsidRPr="00D60E52">
        <w:rPr>
          <w:b/>
          <w:bCs/>
          <w:i/>
          <w:iCs/>
          <w:lang w:val="en-US"/>
        </w:rPr>
        <w:t>”</w:t>
      </w:r>
      <w:r w:rsidRPr="004252DD">
        <w:rPr>
          <w:lang w:val="en-US"/>
        </w:rPr>
        <w:t>.</w:t>
      </w:r>
      <w:r w:rsidR="00F70991">
        <w:rPr>
          <w:lang w:val="en-US"/>
        </w:rPr>
        <w:t xml:space="preserve"> </w:t>
      </w:r>
      <w:r w:rsidR="00521988">
        <w:rPr>
          <w:lang w:val="en-US"/>
        </w:rPr>
        <w:t>In</w:t>
      </w:r>
      <w:r w:rsidR="00D539DF">
        <w:rPr>
          <w:lang w:val="en-US"/>
        </w:rPr>
        <w:t xml:space="preserve"> addressing commitments to build on success stories of the project, the Liberia Minister of Internal Affairs, Hon. Varney A. Sirleaf </w:t>
      </w:r>
      <w:r w:rsidR="00521988">
        <w:rPr>
          <w:lang w:val="en-US"/>
        </w:rPr>
        <w:t>said</w:t>
      </w:r>
      <w:r w:rsidR="002460AC">
        <w:rPr>
          <w:lang w:val="en-US"/>
        </w:rPr>
        <w:t xml:space="preserve"> </w:t>
      </w:r>
      <w:r w:rsidR="009B3402">
        <w:rPr>
          <w:lang w:val="en-US"/>
        </w:rPr>
        <w:t>that</w:t>
      </w:r>
      <w:r w:rsidR="00D539DF">
        <w:rPr>
          <w:lang w:val="en-US"/>
        </w:rPr>
        <w:t xml:space="preserve"> </w:t>
      </w:r>
      <w:r w:rsidR="00D539DF" w:rsidRPr="00D60E52">
        <w:rPr>
          <w:b/>
          <w:bCs/>
          <w:i/>
          <w:iCs/>
          <w:lang w:val="en-US"/>
        </w:rPr>
        <w:t xml:space="preserve">“The Government of </w:t>
      </w:r>
      <w:r w:rsidR="006264FD" w:rsidRPr="00D60E52">
        <w:rPr>
          <w:b/>
          <w:bCs/>
          <w:i/>
          <w:iCs/>
          <w:lang w:val="en-US"/>
        </w:rPr>
        <w:t xml:space="preserve">Liberia is pleased with the project </w:t>
      </w:r>
      <w:r w:rsidR="00305192" w:rsidRPr="00D60E52">
        <w:rPr>
          <w:b/>
          <w:bCs/>
          <w:i/>
          <w:iCs/>
          <w:lang w:val="en-US"/>
        </w:rPr>
        <w:t>gains,</w:t>
      </w:r>
      <w:r w:rsidR="0035461E" w:rsidRPr="00D60E52">
        <w:rPr>
          <w:b/>
          <w:bCs/>
          <w:i/>
          <w:iCs/>
          <w:lang w:val="en-US"/>
        </w:rPr>
        <w:t xml:space="preserve"> and it </w:t>
      </w:r>
      <w:r w:rsidR="006264FD" w:rsidRPr="00D60E52">
        <w:rPr>
          <w:b/>
          <w:bCs/>
          <w:i/>
          <w:iCs/>
          <w:lang w:val="en-US"/>
        </w:rPr>
        <w:t xml:space="preserve">has strengthened the capacity of localized structures and complimented efforts of national security apparatus in strengthening security, peace and social cohesion along our common borders. However, we are very concern with the sustainability and extension </w:t>
      </w:r>
      <w:r w:rsidR="002460AC" w:rsidRPr="00D60E52">
        <w:rPr>
          <w:b/>
          <w:bCs/>
          <w:i/>
          <w:iCs/>
          <w:lang w:val="en-US"/>
        </w:rPr>
        <w:t xml:space="preserve">of interventions into other parts of the </w:t>
      </w:r>
      <w:r w:rsidR="002460AC" w:rsidRPr="00D60E52">
        <w:rPr>
          <w:b/>
          <w:bCs/>
          <w:i/>
          <w:iCs/>
          <w:lang w:val="en-US"/>
        </w:rPr>
        <w:lastRenderedPageBreak/>
        <w:t>border counties. This is very important in the wake of porous</w:t>
      </w:r>
      <w:r w:rsidR="000913CD" w:rsidRPr="00D60E52">
        <w:rPr>
          <w:b/>
          <w:bCs/>
          <w:i/>
          <w:iCs/>
          <w:lang w:val="en-US"/>
        </w:rPr>
        <w:t xml:space="preserve"> and unmanned</w:t>
      </w:r>
      <w:r w:rsidR="002460AC" w:rsidRPr="00D60E52">
        <w:rPr>
          <w:b/>
          <w:bCs/>
          <w:i/>
          <w:iCs/>
          <w:lang w:val="en-US"/>
        </w:rPr>
        <w:t xml:space="preserve"> borders with </w:t>
      </w:r>
      <w:r w:rsidR="000913CD" w:rsidRPr="00D60E52">
        <w:rPr>
          <w:b/>
          <w:bCs/>
          <w:i/>
          <w:iCs/>
          <w:lang w:val="en-US"/>
        </w:rPr>
        <w:t>limited</w:t>
      </w:r>
      <w:r w:rsidR="002460AC" w:rsidRPr="00D60E52">
        <w:rPr>
          <w:b/>
          <w:bCs/>
          <w:i/>
          <w:iCs/>
          <w:lang w:val="en-US"/>
        </w:rPr>
        <w:t xml:space="preserve"> infrastructures as Liberia go through Presidential</w:t>
      </w:r>
      <w:r w:rsidR="000913CD" w:rsidRPr="00D60E52">
        <w:rPr>
          <w:b/>
          <w:bCs/>
          <w:i/>
          <w:iCs/>
          <w:lang w:val="en-US"/>
        </w:rPr>
        <w:t xml:space="preserve"> and senatorial elections 2023”</w:t>
      </w:r>
      <w:r w:rsidR="000913CD">
        <w:rPr>
          <w:lang w:val="en-US"/>
        </w:rPr>
        <w:t>.</w:t>
      </w:r>
    </w:p>
    <w:bookmarkEnd w:id="4"/>
    <w:p w14:paraId="63D89FCC" w14:textId="77777777" w:rsidR="00206D45" w:rsidRPr="00A95F5C" w:rsidRDefault="00206D45" w:rsidP="00206D45">
      <w:pPr>
        <w:rPr>
          <w:b/>
          <w:lang w:val="en-US"/>
        </w:rPr>
      </w:pPr>
    </w:p>
    <w:p w14:paraId="08773E50" w14:textId="77777777" w:rsidR="00206D45" w:rsidRDefault="00206D45" w:rsidP="00206D45">
      <w:pPr>
        <w:rPr>
          <w:b/>
        </w:rPr>
      </w:pPr>
    </w:p>
    <w:p w14:paraId="619E3770" w14:textId="77777777"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14C34E70" w:rsidR="00287878" w:rsidRPr="00627A1C" w:rsidRDefault="00287878" w:rsidP="003D4CD7">
      <w:pPr>
        <w:ind w:left="-810"/>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w:t>
      </w:r>
      <w:r w:rsidR="00097CDD" w:rsidRPr="00627A1C">
        <w:rPr>
          <w:i/>
        </w:rPr>
        <w:t>make/have</w:t>
      </w:r>
      <w:r w:rsidRPr="00627A1C">
        <w:rPr>
          <w:i/>
        </w:rPr>
        <w:t xml:space="preserve"> made a 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3D4CD7">
      <w:pPr>
        <w:ind w:left="-810"/>
        <w:rPr>
          <w:i/>
        </w:rPr>
      </w:pPr>
    </w:p>
    <w:p w14:paraId="503A73CA" w14:textId="77777777" w:rsidR="008364E5" w:rsidRPr="00627A1C" w:rsidRDefault="008364E5" w:rsidP="00021864">
      <w:pPr>
        <w:numPr>
          <w:ilvl w:val="0"/>
          <w:numId w:val="2"/>
        </w:numPr>
        <w:rPr>
          <w:i/>
        </w:rPr>
      </w:pPr>
      <w:r w:rsidRPr="00627A1C">
        <w:rPr>
          <w:i/>
        </w:rPr>
        <w:t xml:space="preserve">“On track” refers to </w:t>
      </w:r>
      <w:r w:rsidR="007118F5" w:rsidRPr="00627A1C">
        <w:rPr>
          <w:i/>
        </w:rPr>
        <w:t xml:space="preserve">the timely completion of outputs as indicated in the workplan. </w:t>
      </w:r>
    </w:p>
    <w:p w14:paraId="6D78EDB6" w14:textId="77777777" w:rsidR="007118F5" w:rsidRPr="00627A1C" w:rsidRDefault="007118F5" w:rsidP="00021864">
      <w:pPr>
        <w:numPr>
          <w:ilvl w:val="0"/>
          <w:numId w:val="2"/>
        </w:numPr>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27A1C" w:rsidRDefault="00287878" w:rsidP="008364E5">
      <w:pPr>
        <w:rPr>
          <w:i/>
        </w:rPr>
      </w:pPr>
    </w:p>
    <w:p w14:paraId="00C1C1D9" w14:textId="77777777" w:rsidR="003D4CD7" w:rsidRPr="00627A1C" w:rsidRDefault="00BA5D85" w:rsidP="003D4CD7">
      <w:pPr>
        <w:ind w:left="-810"/>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243656BC" w14:textId="77777777" w:rsidR="003D4CD7" w:rsidRPr="00627A1C" w:rsidRDefault="003D4CD7" w:rsidP="0078600B">
      <w:pPr>
        <w:rPr>
          <w:b/>
          <w:u w:val="single"/>
        </w:rPr>
      </w:pPr>
    </w:p>
    <w:p w14:paraId="53AA26EA" w14:textId="4B5017C8" w:rsidR="005216B2" w:rsidRPr="00627A1C" w:rsidRDefault="007626C9" w:rsidP="00D837B6">
      <w:pPr>
        <w:ind w:left="-720"/>
        <w:rPr>
          <w:b/>
        </w:rPr>
      </w:pPr>
      <w:r w:rsidRPr="00627A1C">
        <w:rPr>
          <w:b/>
          <w:u w:val="single"/>
        </w:rPr>
        <w:t xml:space="preserve">Outcome </w:t>
      </w:r>
      <w:r w:rsidR="005216B2" w:rsidRPr="00627A1C">
        <w:rPr>
          <w:b/>
          <w:u w:val="single"/>
        </w:rPr>
        <w:t>1:</w:t>
      </w:r>
      <w:r w:rsidR="005216B2" w:rsidRPr="00627A1C">
        <w:rPr>
          <w:b/>
        </w:rPr>
        <w:t xml:space="preserve">  </w:t>
      </w:r>
      <w:r w:rsidR="00D837B6" w:rsidRPr="00D837B6">
        <w:rPr>
          <w:b/>
          <w:lang w:val="en-US"/>
        </w:rPr>
        <w:t xml:space="preserve">Increased trust between state institutions and target communities of the cross-border areas  </w:t>
      </w:r>
    </w:p>
    <w:p w14:paraId="41A3C253" w14:textId="77777777" w:rsidR="00D3351A" w:rsidRPr="00627A1C" w:rsidRDefault="00D3351A" w:rsidP="00323ABC">
      <w:pPr>
        <w:ind w:left="-720"/>
        <w:rPr>
          <w:b/>
        </w:rPr>
      </w:pPr>
    </w:p>
    <w:p w14:paraId="4262CE1B" w14:textId="23A4E293" w:rsidR="002E1CED" w:rsidRPr="00627A1C" w:rsidRDefault="002E1CED" w:rsidP="00323ABC">
      <w:pPr>
        <w:ind w:left="-720"/>
        <w:rPr>
          <w:b/>
        </w:rPr>
      </w:pPr>
      <w:r w:rsidRPr="00627A1C">
        <w:rPr>
          <w:b/>
        </w:rPr>
        <w:t xml:space="preserve">Rate the </w:t>
      </w:r>
      <w:r w:rsidR="00A47DDA" w:rsidRPr="00627A1C">
        <w:rPr>
          <w:b/>
        </w:rPr>
        <w:t xml:space="preserve">current </w:t>
      </w:r>
      <w:r w:rsidRPr="00627A1C">
        <w:rPr>
          <w:b/>
        </w:rPr>
        <w:t xml:space="preserve">status of the </w:t>
      </w:r>
      <w:r w:rsidR="00323ABC" w:rsidRPr="00627A1C">
        <w:rPr>
          <w:b/>
        </w:rPr>
        <w:t>outcome</w:t>
      </w:r>
      <w:r w:rsidR="00764773" w:rsidRPr="00627A1C">
        <w:rPr>
          <w:b/>
        </w:rPr>
        <w:t xml:space="preserve"> progress</w:t>
      </w:r>
      <w:r w:rsidRPr="00627A1C">
        <w:rPr>
          <w:b/>
        </w:rPr>
        <w:t xml:space="preserve">: </w:t>
      </w:r>
      <w:r w:rsidR="00D837B6">
        <w:rPr>
          <w:b/>
        </w:rPr>
        <w:t xml:space="preserve">On </w:t>
      </w:r>
      <w:r w:rsidR="00097CDD">
        <w:rPr>
          <w:b/>
        </w:rPr>
        <w:t>track.</w:t>
      </w:r>
    </w:p>
    <w:p w14:paraId="6389C77C" w14:textId="77777777" w:rsidR="002E1CED" w:rsidRPr="00627A1C" w:rsidRDefault="002E1CED" w:rsidP="00323ABC">
      <w:pPr>
        <w:ind w:left="-720"/>
        <w:jc w:val="both"/>
        <w:rPr>
          <w:b/>
        </w:rPr>
      </w:pPr>
    </w:p>
    <w:p w14:paraId="37B6CC8B" w14:textId="4F7CC2D3" w:rsidR="005216B2" w:rsidRPr="00627A1C" w:rsidRDefault="003235DF" w:rsidP="00C07A0C">
      <w:pPr>
        <w:ind w:left="-720"/>
        <w:jc w:val="both"/>
        <w:rPr>
          <w:i/>
        </w:rPr>
      </w:pPr>
      <w:r w:rsidRPr="00627A1C">
        <w:rPr>
          <w:b/>
        </w:rPr>
        <w:t xml:space="preserve">Progress summary: </w:t>
      </w:r>
      <w:r w:rsidRPr="00627A1C">
        <w:rPr>
          <w:i/>
        </w:rPr>
        <w:t>(</w:t>
      </w:r>
      <w:r w:rsidR="00097CDD" w:rsidRPr="00627A1C">
        <w:rPr>
          <w:i/>
        </w:rPr>
        <w:t>3000-character</w:t>
      </w:r>
      <w:r w:rsidRPr="00627A1C">
        <w:rPr>
          <w:i/>
        </w:rPr>
        <w:t xml:space="preserve"> limit)</w:t>
      </w:r>
    </w:p>
    <w:p w14:paraId="7AD1CAEE" w14:textId="537035A3" w:rsidR="00627A1C" w:rsidRDefault="00627A1C" w:rsidP="00627A1C">
      <w:pPr>
        <w:ind w:left="-720"/>
        <w:rPr>
          <w:b/>
          <w:lang w:val="en-US"/>
        </w:rPr>
      </w:pPr>
    </w:p>
    <w:p w14:paraId="51C8A7BA" w14:textId="1F375409" w:rsidR="00A95F5C" w:rsidRDefault="00A95F5C" w:rsidP="00CF3834">
      <w:pPr>
        <w:ind w:left="-810"/>
        <w:jc w:val="both"/>
        <w:rPr>
          <w:lang w:val="en-US"/>
        </w:rPr>
      </w:pPr>
      <w:r w:rsidRPr="00C403A8">
        <w:rPr>
          <w:lang w:val="en-US"/>
        </w:rPr>
        <w:t xml:space="preserve">Substantial progress toward </w:t>
      </w:r>
      <w:r w:rsidR="009D4812">
        <w:rPr>
          <w:lang w:val="en-US"/>
        </w:rPr>
        <w:t xml:space="preserve">the achievement of </w:t>
      </w:r>
      <w:r w:rsidRPr="00C403A8">
        <w:rPr>
          <w:lang w:val="en-US"/>
        </w:rPr>
        <w:t xml:space="preserve">Outcome 1 was made during the implementation of the project. </w:t>
      </w:r>
      <w:r w:rsidR="009D4812">
        <w:rPr>
          <w:lang w:val="en-US"/>
        </w:rPr>
        <w:t xml:space="preserve">Collaboration and interaction between security </w:t>
      </w:r>
      <w:r w:rsidR="00E459F9">
        <w:rPr>
          <w:lang w:val="en-US"/>
        </w:rPr>
        <w:t>forces</w:t>
      </w:r>
      <w:r w:rsidR="009D4812">
        <w:rPr>
          <w:lang w:val="en-US"/>
        </w:rPr>
        <w:t xml:space="preserve"> and </w:t>
      </w:r>
      <w:r w:rsidR="00E459F9">
        <w:rPr>
          <w:lang w:val="en-US"/>
        </w:rPr>
        <w:t xml:space="preserve">the </w:t>
      </w:r>
      <w:r w:rsidR="009D4812">
        <w:rPr>
          <w:lang w:val="en-US"/>
        </w:rPr>
        <w:t>civilian population</w:t>
      </w:r>
      <w:r w:rsidR="00E459F9">
        <w:rPr>
          <w:lang w:val="en-US"/>
        </w:rPr>
        <w:t xml:space="preserve">, particularly the </w:t>
      </w:r>
      <w:r w:rsidR="00274EB7">
        <w:rPr>
          <w:lang w:val="en-US"/>
        </w:rPr>
        <w:t>cross-border</w:t>
      </w:r>
      <w:r w:rsidR="00E459F9">
        <w:rPr>
          <w:lang w:val="en-US"/>
        </w:rPr>
        <w:t xml:space="preserve"> women traders</w:t>
      </w:r>
      <w:r w:rsidR="009D4812">
        <w:rPr>
          <w:lang w:val="en-US"/>
        </w:rPr>
        <w:t xml:space="preserve"> along the</w:t>
      </w:r>
      <w:r w:rsidR="00E459F9">
        <w:rPr>
          <w:lang w:val="en-US"/>
        </w:rPr>
        <w:t xml:space="preserve"> two countries’</w:t>
      </w:r>
      <w:r w:rsidR="009D4812">
        <w:rPr>
          <w:lang w:val="en-US"/>
        </w:rPr>
        <w:t xml:space="preserve"> borders have been strengthened </w:t>
      </w:r>
      <w:r w:rsidR="00E459F9">
        <w:rPr>
          <w:lang w:val="en-US"/>
        </w:rPr>
        <w:t xml:space="preserve">through regularly civil-military dialogues and events. </w:t>
      </w:r>
      <w:r w:rsidRPr="00C403A8">
        <w:rPr>
          <w:lang w:val="en-US"/>
        </w:rPr>
        <w:t>First</w:t>
      </w:r>
      <w:r w:rsidR="004D0644">
        <w:rPr>
          <w:lang w:val="en-US"/>
        </w:rPr>
        <w:t>ly</w:t>
      </w:r>
      <w:r w:rsidRPr="00C403A8">
        <w:rPr>
          <w:lang w:val="en-US"/>
        </w:rPr>
        <w:t xml:space="preserve">, regular meetings of civil-military mechanisms at the internal and cross-border levels have increased trust and collaboration </w:t>
      </w:r>
      <w:r w:rsidR="006405DE">
        <w:rPr>
          <w:lang w:val="en-US"/>
        </w:rPr>
        <w:t xml:space="preserve">between </w:t>
      </w:r>
      <w:r w:rsidRPr="00C403A8">
        <w:rPr>
          <w:lang w:val="en-US"/>
        </w:rPr>
        <w:t>stakeholders, including women, youth groups and security agents. To date, 36</w:t>
      </w:r>
      <w:r w:rsidR="00CF1849">
        <w:rPr>
          <w:lang w:val="en-US"/>
        </w:rPr>
        <w:t xml:space="preserve"> internal</w:t>
      </w:r>
      <w:r w:rsidRPr="00C403A8">
        <w:rPr>
          <w:lang w:val="en-US"/>
        </w:rPr>
        <w:t xml:space="preserve"> meetings have been held by these mechanisms, including 16 county security council (CSC) meetings in Liberia and 20 civil-military cell (CMC) meetings in Côte d'Ivoire</w:t>
      </w:r>
      <w:r w:rsidR="00CF1849">
        <w:rPr>
          <w:lang w:val="en-US"/>
        </w:rPr>
        <w:t xml:space="preserve"> respectively</w:t>
      </w:r>
      <w:r w:rsidRPr="00C403A8">
        <w:rPr>
          <w:lang w:val="en-US"/>
        </w:rPr>
        <w:t>. This was consolidated by 13 joint</w:t>
      </w:r>
      <w:r w:rsidR="00CF1849">
        <w:rPr>
          <w:lang w:val="en-US"/>
        </w:rPr>
        <w:t xml:space="preserve"> cross-border</w:t>
      </w:r>
      <w:r w:rsidRPr="00C403A8">
        <w:rPr>
          <w:lang w:val="en-US"/>
        </w:rPr>
        <w:t xml:space="preserve"> meetings between CSCs and CMCs. Th</w:t>
      </w:r>
      <w:r w:rsidR="00CF1849">
        <w:rPr>
          <w:lang w:val="en-US"/>
        </w:rPr>
        <w:t xml:space="preserve">ese </w:t>
      </w:r>
      <w:r w:rsidR="009D131D">
        <w:rPr>
          <w:lang w:val="en-US"/>
        </w:rPr>
        <w:t xml:space="preserve">community exchanges </w:t>
      </w:r>
      <w:r w:rsidR="009D131D" w:rsidRPr="00C403A8">
        <w:rPr>
          <w:lang w:val="en-US"/>
        </w:rPr>
        <w:t>have</w:t>
      </w:r>
      <w:r w:rsidRPr="00C403A8">
        <w:rPr>
          <w:lang w:val="en-US"/>
        </w:rPr>
        <w:t xml:space="preserve"> reduced conflict and improved security in the border communities of both countries. </w:t>
      </w:r>
    </w:p>
    <w:p w14:paraId="22F6625E" w14:textId="77777777" w:rsidR="00D027BF" w:rsidRPr="00C403A8" w:rsidRDefault="00D027BF" w:rsidP="00CF3834">
      <w:pPr>
        <w:ind w:left="-810"/>
        <w:jc w:val="both"/>
        <w:rPr>
          <w:lang w:val="en-US"/>
        </w:rPr>
      </w:pPr>
    </w:p>
    <w:p w14:paraId="19D76503" w14:textId="61287262" w:rsidR="00A95F5C" w:rsidRDefault="00A95F5C" w:rsidP="00CF3834">
      <w:pPr>
        <w:ind w:left="-810"/>
        <w:jc w:val="both"/>
        <w:rPr>
          <w:lang w:val="en-US"/>
        </w:rPr>
      </w:pPr>
      <w:r w:rsidRPr="00C403A8">
        <w:rPr>
          <w:lang w:val="en-US"/>
        </w:rPr>
        <w:t>Second</w:t>
      </w:r>
      <w:r w:rsidR="00CF3834">
        <w:rPr>
          <w:lang w:val="en-US"/>
        </w:rPr>
        <w:t>ly</w:t>
      </w:r>
      <w:r w:rsidRPr="00C403A8">
        <w:rPr>
          <w:lang w:val="en-US"/>
        </w:rPr>
        <w:t>, border management practices of local authorities, security forces, and key government actors have improved</w:t>
      </w:r>
      <w:r w:rsidR="006405DE">
        <w:rPr>
          <w:lang w:val="en-US"/>
        </w:rPr>
        <w:t xml:space="preserve"> resulting to the </w:t>
      </w:r>
      <w:r w:rsidRPr="00C403A8">
        <w:rPr>
          <w:lang w:val="en-US"/>
        </w:rPr>
        <w:t>reduc</w:t>
      </w:r>
      <w:r w:rsidR="006405DE">
        <w:rPr>
          <w:lang w:val="en-US"/>
        </w:rPr>
        <w:t xml:space="preserve">tion of </w:t>
      </w:r>
      <w:r w:rsidRPr="00C403A8">
        <w:rPr>
          <w:lang w:val="en-US"/>
        </w:rPr>
        <w:t xml:space="preserve">human trafficking, thereby promoting cross-border trade, </w:t>
      </w:r>
      <w:r w:rsidR="00083FCB">
        <w:rPr>
          <w:lang w:val="en-US"/>
        </w:rPr>
        <w:t xml:space="preserve">and </w:t>
      </w:r>
      <w:r w:rsidRPr="00C403A8">
        <w:rPr>
          <w:lang w:val="en-US"/>
        </w:rPr>
        <w:t xml:space="preserve">social cohesion, etc. The various training and capacity building activities have also increased women's participation and leadership in conflict resolution and mitigation processes in the project communities. </w:t>
      </w:r>
    </w:p>
    <w:p w14:paraId="67B90951" w14:textId="77777777" w:rsidR="00D027BF" w:rsidRPr="00C403A8" w:rsidRDefault="00D027BF" w:rsidP="00CF3834">
      <w:pPr>
        <w:ind w:left="-810"/>
        <w:jc w:val="both"/>
        <w:rPr>
          <w:lang w:val="en-US"/>
        </w:rPr>
      </w:pPr>
    </w:p>
    <w:p w14:paraId="774AE0C7" w14:textId="6D6AD534" w:rsidR="00A95F5C" w:rsidRDefault="00A95F5C" w:rsidP="00CF3834">
      <w:pPr>
        <w:ind w:left="-810"/>
        <w:jc w:val="both"/>
        <w:rPr>
          <w:lang w:val="en-US"/>
        </w:rPr>
      </w:pPr>
      <w:r w:rsidRPr="00C403A8">
        <w:rPr>
          <w:lang w:val="en-US"/>
        </w:rPr>
        <w:t>Finally, the development of infrastructure</w:t>
      </w:r>
      <w:r w:rsidR="00083FCB">
        <w:rPr>
          <w:lang w:val="en-US"/>
        </w:rPr>
        <w:t>s</w:t>
      </w:r>
      <w:r w:rsidRPr="00C403A8">
        <w:rPr>
          <w:lang w:val="en-US"/>
        </w:rPr>
        <w:t xml:space="preserve"> at</w:t>
      </w:r>
      <w:r w:rsidR="00083FCB">
        <w:rPr>
          <w:lang w:val="en-US"/>
        </w:rPr>
        <w:t xml:space="preserve"> the</w:t>
      </w:r>
      <w:r w:rsidRPr="00C403A8">
        <w:rPr>
          <w:lang w:val="en-US"/>
        </w:rPr>
        <w:t xml:space="preserve"> border points and communities ha</w:t>
      </w:r>
      <w:r w:rsidR="00B91E57">
        <w:rPr>
          <w:lang w:val="en-US"/>
        </w:rPr>
        <w:t>ve</w:t>
      </w:r>
      <w:r w:rsidRPr="00C403A8">
        <w:rPr>
          <w:lang w:val="en-US"/>
        </w:rPr>
        <w:t xml:space="preserve"> improved security and social cohesion in the project target areas. On the one hand, border agents have had their working conditions improved and on the other hand, their efficiency and interaction with the communities have been strengthened. In Liberia</w:t>
      </w:r>
      <w:r w:rsidR="00E459F9">
        <w:rPr>
          <w:lang w:val="en-US"/>
        </w:rPr>
        <w:t xml:space="preserve">. </w:t>
      </w:r>
      <w:r w:rsidR="00274EB7">
        <w:rPr>
          <w:lang w:val="en-US"/>
        </w:rPr>
        <w:t xml:space="preserve">Three </w:t>
      </w:r>
      <w:r w:rsidR="00274EB7" w:rsidRPr="00C403A8">
        <w:rPr>
          <w:lang w:val="en-US"/>
        </w:rPr>
        <w:t>(</w:t>
      </w:r>
      <w:r w:rsidRPr="00C403A8">
        <w:rPr>
          <w:lang w:val="en-US"/>
        </w:rPr>
        <w:t xml:space="preserve">3) </w:t>
      </w:r>
      <w:r w:rsidR="00083FCB">
        <w:rPr>
          <w:lang w:val="en-US"/>
        </w:rPr>
        <w:t xml:space="preserve">administrative </w:t>
      </w:r>
      <w:r w:rsidRPr="00C403A8">
        <w:rPr>
          <w:lang w:val="en-US"/>
        </w:rPr>
        <w:t xml:space="preserve">border </w:t>
      </w:r>
      <w:r w:rsidR="00083FCB">
        <w:rPr>
          <w:lang w:val="en-US"/>
        </w:rPr>
        <w:t>posts</w:t>
      </w:r>
      <w:r w:rsidRPr="00C403A8">
        <w:rPr>
          <w:lang w:val="en-US"/>
        </w:rPr>
        <w:t xml:space="preserve"> have been rehabilitated</w:t>
      </w:r>
      <w:r w:rsidR="00B91E57">
        <w:rPr>
          <w:lang w:val="en-US"/>
        </w:rPr>
        <w:t xml:space="preserve"> at </w:t>
      </w:r>
      <w:proofErr w:type="spellStart"/>
      <w:r w:rsidR="00B91E57">
        <w:rPr>
          <w:lang w:val="en-US"/>
        </w:rPr>
        <w:t>Kenlay</w:t>
      </w:r>
      <w:proofErr w:type="spellEnd"/>
      <w:r w:rsidR="00B91E57">
        <w:rPr>
          <w:lang w:val="en-US"/>
        </w:rPr>
        <w:t>/</w:t>
      </w:r>
      <w:proofErr w:type="spellStart"/>
      <w:r w:rsidR="00B91E57">
        <w:rPr>
          <w:lang w:val="en-US"/>
        </w:rPr>
        <w:t>Loguatuo</w:t>
      </w:r>
      <w:proofErr w:type="spellEnd"/>
      <w:r w:rsidR="00B91E57">
        <w:rPr>
          <w:lang w:val="en-US"/>
        </w:rPr>
        <w:t xml:space="preserve">, </w:t>
      </w:r>
      <w:proofErr w:type="spellStart"/>
      <w:r w:rsidR="00B91E57">
        <w:rPr>
          <w:lang w:val="en-US"/>
        </w:rPr>
        <w:t>Buutuo</w:t>
      </w:r>
      <w:proofErr w:type="spellEnd"/>
      <w:r w:rsidR="00B91E57">
        <w:rPr>
          <w:lang w:val="en-US"/>
        </w:rPr>
        <w:t>, Bhai,</w:t>
      </w:r>
      <w:r w:rsidRPr="00C403A8">
        <w:rPr>
          <w:lang w:val="en-US"/>
        </w:rPr>
        <w:t xml:space="preserve"> and one fully constructed at </w:t>
      </w:r>
      <w:r w:rsidR="009D131D" w:rsidRPr="00C403A8">
        <w:rPr>
          <w:lang w:val="en-US"/>
        </w:rPr>
        <w:t>the Tempo</w:t>
      </w:r>
      <w:r w:rsidRPr="00C403A8">
        <w:rPr>
          <w:lang w:val="en-US"/>
        </w:rPr>
        <w:t xml:space="preserve"> </w:t>
      </w:r>
      <w:r w:rsidR="00083FCB">
        <w:rPr>
          <w:lang w:val="en-US"/>
        </w:rPr>
        <w:t>point of entry</w:t>
      </w:r>
      <w:r w:rsidRPr="00C403A8">
        <w:rPr>
          <w:lang w:val="en-US"/>
        </w:rPr>
        <w:t xml:space="preserve">. This includes 4 hand pumps that also serve the border community and strengthen </w:t>
      </w:r>
      <w:r w:rsidRPr="00C403A8">
        <w:rPr>
          <w:lang w:val="en-US"/>
        </w:rPr>
        <w:lastRenderedPageBreak/>
        <w:t>collaboration and community engagement. In Côte d'Ivoire, given the lack of buildings to be rehabilitated, the five (5) target border posts of the project (</w:t>
      </w:r>
      <w:proofErr w:type="spellStart"/>
      <w:r w:rsidRPr="00C403A8">
        <w:rPr>
          <w:lang w:val="en-US"/>
        </w:rPr>
        <w:t>Prollo</w:t>
      </w:r>
      <w:proofErr w:type="spellEnd"/>
      <w:r w:rsidRPr="00C403A8">
        <w:rPr>
          <w:lang w:val="en-US"/>
        </w:rPr>
        <w:t xml:space="preserve">, </w:t>
      </w:r>
      <w:proofErr w:type="spellStart"/>
      <w:r w:rsidRPr="00C403A8">
        <w:rPr>
          <w:lang w:val="en-US"/>
        </w:rPr>
        <w:t>Daobly</w:t>
      </w:r>
      <w:proofErr w:type="spellEnd"/>
      <w:r w:rsidRPr="00C403A8">
        <w:rPr>
          <w:lang w:val="en-US"/>
        </w:rPr>
        <w:t xml:space="preserve">, </w:t>
      </w:r>
      <w:proofErr w:type="spellStart"/>
      <w:r w:rsidRPr="00C403A8">
        <w:rPr>
          <w:lang w:val="en-US"/>
        </w:rPr>
        <w:t>Pékan</w:t>
      </w:r>
      <w:proofErr w:type="spellEnd"/>
      <w:r w:rsidRPr="00C403A8">
        <w:rPr>
          <w:lang w:val="en-US"/>
        </w:rPr>
        <w:t xml:space="preserve">, </w:t>
      </w:r>
      <w:proofErr w:type="spellStart"/>
      <w:r w:rsidRPr="00C403A8">
        <w:rPr>
          <w:lang w:val="en-US"/>
        </w:rPr>
        <w:t>Dohouba</w:t>
      </w:r>
      <w:proofErr w:type="spellEnd"/>
      <w:r w:rsidRPr="00C403A8">
        <w:rPr>
          <w:lang w:val="en-US"/>
        </w:rPr>
        <w:t xml:space="preserve"> and Gbeunta) were instead equipped with lighting and patrol equipment such as motorcycles, </w:t>
      </w:r>
      <w:r w:rsidR="00C910C3" w:rsidRPr="00C403A8">
        <w:rPr>
          <w:lang w:val="en-US"/>
        </w:rPr>
        <w:t>tents,</w:t>
      </w:r>
      <w:r w:rsidRPr="00C403A8">
        <w:rPr>
          <w:lang w:val="en-US"/>
        </w:rPr>
        <w:t xml:space="preserve"> and camp beds, etc. </w:t>
      </w:r>
      <w:r w:rsidRPr="00D60E52">
        <w:rPr>
          <w:lang w:val="en-US"/>
        </w:rPr>
        <w:t>(</w:t>
      </w:r>
      <w:r w:rsidR="000659EB">
        <w:rPr>
          <w:lang w:val="en-US"/>
        </w:rPr>
        <w:t>the</w:t>
      </w:r>
      <w:r w:rsidR="000659EB" w:rsidRPr="00D60E52">
        <w:rPr>
          <w:lang w:val="en-US"/>
        </w:rPr>
        <w:t xml:space="preserve"> </w:t>
      </w:r>
      <w:r w:rsidRPr="00D60E52">
        <w:rPr>
          <w:lang w:val="en-US"/>
        </w:rPr>
        <w:t xml:space="preserve">complete list in the </w:t>
      </w:r>
      <w:r w:rsidR="000659EB">
        <w:rPr>
          <w:lang w:val="en-US"/>
        </w:rPr>
        <w:t xml:space="preserve">annex </w:t>
      </w:r>
      <w:r w:rsidRPr="00D60E52">
        <w:rPr>
          <w:lang w:val="en-US"/>
        </w:rPr>
        <w:t>documents</w:t>
      </w:r>
      <w:r w:rsidR="000659EB">
        <w:rPr>
          <w:lang w:val="en-US"/>
        </w:rPr>
        <w:t xml:space="preserve"> as evidence</w:t>
      </w:r>
      <w:r w:rsidRPr="00D60E52">
        <w:rPr>
          <w:lang w:val="en-US"/>
        </w:rPr>
        <w:t>).</w:t>
      </w:r>
    </w:p>
    <w:p w14:paraId="5F6B19D9" w14:textId="77777777" w:rsidR="00F842D7" w:rsidRPr="00D60E52" w:rsidRDefault="00F842D7" w:rsidP="00CF3834">
      <w:pPr>
        <w:ind w:left="-810"/>
        <w:jc w:val="both"/>
        <w:rPr>
          <w:lang w:val="en-US"/>
        </w:rPr>
      </w:pPr>
    </w:p>
    <w:p w14:paraId="1BA94365" w14:textId="7521F533" w:rsidR="00A44C99" w:rsidRDefault="0040241C" w:rsidP="00A44C99">
      <w:pPr>
        <w:ind w:left="-810"/>
        <w:jc w:val="both"/>
        <w:rPr>
          <w:lang w:val="en-US"/>
        </w:rPr>
      </w:pPr>
      <w:r w:rsidRPr="0040241C">
        <w:rPr>
          <w:lang w:val="en-US"/>
        </w:rPr>
        <w:t>In addition, the joint and mixed patrol conducted over a fortnight and involving four departments in Côte d'Ivoire and two counties in Liberia, helped to restore the confidence of the local population in their forces</w:t>
      </w:r>
      <w:r>
        <w:rPr>
          <w:lang w:val="en-US"/>
        </w:rPr>
        <w:t>. In fact, it</w:t>
      </w:r>
      <w:r w:rsidRPr="001E01F2">
        <w:rPr>
          <w:lang w:val="en-US"/>
        </w:rPr>
        <w:t xml:space="preserve"> created a good atmosphere that allowed the </w:t>
      </w:r>
      <w:r>
        <w:rPr>
          <w:lang w:val="en-US"/>
        </w:rPr>
        <w:t>l</w:t>
      </w:r>
      <w:r w:rsidRPr="001E01F2">
        <w:rPr>
          <w:lang w:val="en-US"/>
        </w:rPr>
        <w:t>ocals to interact with both countries joint security</w:t>
      </w:r>
      <w:r w:rsidR="00B91E57">
        <w:rPr>
          <w:lang w:val="en-US"/>
        </w:rPr>
        <w:t xml:space="preserve"> forces</w:t>
      </w:r>
      <w:r>
        <w:rPr>
          <w:lang w:val="en-US"/>
        </w:rPr>
        <w:t xml:space="preserve"> and brought </w:t>
      </w:r>
      <w:r w:rsidRPr="0040241C">
        <w:rPr>
          <w:lang w:val="en-US"/>
        </w:rPr>
        <w:t xml:space="preserve">a conducive working environment between </w:t>
      </w:r>
      <w:r>
        <w:rPr>
          <w:lang w:val="en-US"/>
        </w:rPr>
        <w:t xml:space="preserve">them. </w:t>
      </w:r>
      <w:r w:rsidRPr="0040241C">
        <w:rPr>
          <w:lang w:val="en-US"/>
        </w:rPr>
        <w:t xml:space="preserve">It </w:t>
      </w:r>
      <w:r w:rsidR="00C910C3">
        <w:rPr>
          <w:lang w:val="en-US"/>
        </w:rPr>
        <w:t xml:space="preserve">has </w:t>
      </w:r>
      <w:r w:rsidRPr="0040241C">
        <w:rPr>
          <w:lang w:val="en-US"/>
        </w:rPr>
        <w:t xml:space="preserve">also allowed </w:t>
      </w:r>
      <w:r w:rsidR="00D60E52">
        <w:rPr>
          <w:lang w:val="en-US"/>
        </w:rPr>
        <w:t>both</w:t>
      </w:r>
      <w:r w:rsidRPr="0040241C">
        <w:rPr>
          <w:lang w:val="en-US"/>
        </w:rPr>
        <w:t xml:space="preserve"> security</w:t>
      </w:r>
      <w:r w:rsidR="00C910C3">
        <w:rPr>
          <w:lang w:val="en-US"/>
        </w:rPr>
        <w:t xml:space="preserve"> agencies</w:t>
      </w:r>
      <w:r w:rsidRPr="0040241C">
        <w:rPr>
          <w:lang w:val="en-US"/>
        </w:rPr>
        <w:t xml:space="preserve"> to </w:t>
      </w:r>
      <w:r w:rsidR="00863168" w:rsidRPr="0040241C">
        <w:rPr>
          <w:lang w:val="en-US"/>
        </w:rPr>
        <w:t>assess</w:t>
      </w:r>
      <w:r w:rsidRPr="0040241C">
        <w:rPr>
          <w:lang w:val="en-US"/>
        </w:rPr>
        <w:t xml:space="preserve"> the challenges at the border in terms of facilities and infrastructure</w:t>
      </w:r>
      <w:r w:rsidR="007B347B">
        <w:rPr>
          <w:lang w:val="en-US"/>
        </w:rPr>
        <w:t>.</w:t>
      </w:r>
    </w:p>
    <w:p w14:paraId="43366670" w14:textId="77777777" w:rsidR="00A44C99" w:rsidRDefault="00A44C99" w:rsidP="00A44C99">
      <w:pPr>
        <w:ind w:left="-810"/>
        <w:jc w:val="both"/>
        <w:rPr>
          <w:lang w:val="en-US"/>
        </w:rPr>
      </w:pPr>
    </w:p>
    <w:p w14:paraId="6300A7B5" w14:textId="77777777" w:rsidR="00A44C99" w:rsidRDefault="00A44C99" w:rsidP="00A44C99">
      <w:pPr>
        <w:ind w:left="-810"/>
        <w:jc w:val="both"/>
        <w:rPr>
          <w:lang w:val="en-US"/>
        </w:rPr>
      </w:pPr>
    </w:p>
    <w:p w14:paraId="3D4B37AC" w14:textId="1904AA29" w:rsidR="00161D02" w:rsidRPr="00A44C99" w:rsidRDefault="00627A1C" w:rsidP="00A44C99">
      <w:pPr>
        <w:ind w:left="-810"/>
        <w:jc w:val="both"/>
        <w:rPr>
          <w:lang w:val="en-US"/>
        </w:rPr>
      </w:pPr>
      <w:r w:rsidRPr="00627A1C">
        <w:rPr>
          <w:b/>
          <w:bCs/>
          <w:color w:val="000000"/>
          <w:lang w:val="en-US" w:eastAsia="en-US"/>
        </w:rPr>
        <w:t>Indicate any additional analysis on how Gender Equality and Women’s Empowerment and/or Youth Inclusion and Responsiveness has been ensured under this Outcome</w:t>
      </w:r>
      <w:r w:rsidR="00161D02" w:rsidRPr="00627A1C">
        <w:rPr>
          <w:b/>
        </w:rPr>
        <w:t xml:space="preserve">: </w:t>
      </w:r>
      <w:r w:rsidR="00161D02" w:rsidRPr="00627A1C">
        <w:rPr>
          <w:i/>
        </w:rPr>
        <w:t>(</w:t>
      </w:r>
      <w:r w:rsidR="00190E15" w:rsidRPr="00627A1C">
        <w:rPr>
          <w:i/>
        </w:rPr>
        <w:t>1000-character</w:t>
      </w:r>
      <w:r w:rsidR="00161D02" w:rsidRPr="00627A1C">
        <w:rPr>
          <w:i/>
        </w:rPr>
        <w:t xml:space="preserve"> limit)</w:t>
      </w:r>
    </w:p>
    <w:p w14:paraId="09A3A0A6" w14:textId="3FE55EEC" w:rsidR="00161D02" w:rsidRDefault="00161D02" w:rsidP="00161D02">
      <w:pPr>
        <w:ind w:left="-720"/>
        <w:rPr>
          <w:b/>
        </w:rPr>
      </w:pPr>
    </w:p>
    <w:p w14:paraId="14C68D7D" w14:textId="02F01897" w:rsidR="00195910" w:rsidRDefault="00195910" w:rsidP="00195910">
      <w:pPr>
        <w:ind w:left="-810"/>
        <w:jc w:val="both"/>
        <w:rPr>
          <w:lang w:val="en-US"/>
        </w:rPr>
      </w:pPr>
      <w:r w:rsidRPr="00C403A8">
        <w:rPr>
          <w:lang w:val="en-US"/>
        </w:rPr>
        <w:t xml:space="preserve">The various training and capacity building activities have increased women's participation and leadership in conflict resolution and mitigation processes in the project communities. </w:t>
      </w:r>
      <w:r w:rsidR="00AE4C29" w:rsidRPr="00AE4C29">
        <w:rPr>
          <w:lang w:val="en-US"/>
        </w:rPr>
        <w:t xml:space="preserve">For instance, capacity building for 30 women traders in Grand Gedeh on their rights and duties allowed them to </w:t>
      </w:r>
      <w:r w:rsidR="00C910C3" w:rsidRPr="00AE4C29">
        <w:rPr>
          <w:lang w:val="en-US"/>
        </w:rPr>
        <w:t>protest</w:t>
      </w:r>
      <w:r w:rsidR="00AE4C29" w:rsidRPr="00AE4C29">
        <w:rPr>
          <w:lang w:val="en-US"/>
        </w:rPr>
        <w:t xml:space="preserve"> the m</w:t>
      </w:r>
      <w:r w:rsidR="00A15B8E">
        <w:rPr>
          <w:lang w:val="en-US"/>
        </w:rPr>
        <w:t>al</w:t>
      </w:r>
      <w:r w:rsidR="00AE4C29" w:rsidRPr="00AE4C29">
        <w:rPr>
          <w:lang w:val="en-US"/>
        </w:rPr>
        <w:t xml:space="preserve">treatment that their </w:t>
      </w:r>
      <w:r w:rsidR="0069427F">
        <w:rPr>
          <w:lang w:val="en-US"/>
        </w:rPr>
        <w:t>Union P</w:t>
      </w:r>
      <w:r w:rsidR="00AE4C29" w:rsidRPr="00AE4C29">
        <w:rPr>
          <w:lang w:val="en-US"/>
        </w:rPr>
        <w:t>resident claim</w:t>
      </w:r>
      <w:r w:rsidR="00A15B8E">
        <w:rPr>
          <w:lang w:val="en-US"/>
        </w:rPr>
        <w:t>ed</w:t>
      </w:r>
      <w:r w:rsidR="00AE4C29" w:rsidRPr="00AE4C29">
        <w:rPr>
          <w:lang w:val="en-US"/>
        </w:rPr>
        <w:t xml:space="preserve"> to have suffered from Ivorian security agents at the </w:t>
      </w:r>
      <w:proofErr w:type="spellStart"/>
      <w:r w:rsidR="00AE4C29" w:rsidRPr="00AE4C29">
        <w:rPr>
          <w:lang w:val="en-US"/>
        </w:rPr>
        <w:t>Pékan</w:t>
      </w:r>
      <w:proofErr w:type="spellEnd"/>
      <w:r w:rsidR="00AE4C29" w:rsidRPr="00AE4C29">
        <w:rPr>
          <w:lang w:val="en-US"/>
        </w:rPr>
        <w:t xml:space="preserve"> border post. Their involvement and determination led the hierarchical chiefs of the border posts of </w:t>
      </w:r>
      <w:proofErr w:type="spellStart"/>
      <w:r w:rsidR="00AE4C29" w:rsidRPr="00AE4C29">
        <w:rPr>
          <w:lang w:val="en-US"/>
        </w:rPr>
        <w:t>Pékan</w:t>
      </w:r>
      <w:proofErr w:type="spellEnd"/>
      <w:r w:rsidR="00AE4C29" w:rsidRPr="00AE4C29">
        <w:rPr>
          <w:lang w:val="en-US"/>
        </w:rPr>
        <w:t xml:space="preserve"> and Bhai to discuss the harmonization of border control procedures.</w:t>
      </w:r>
      <w:r w:rsidR="00F64A2E">
        <w:rPr>
          <w:lang w:val="en-US"/>
        </w:rPr>
        <w:t xml:space="preserve"> The newly constructed warehouse at the Loguatuo port of entry has provided a modern storage facility for cross-border traders, especially women who constitute </w:t>
      </w:r>
      <w:r w:rsidR="00AA4249">
        <w:rPr>
          <w:lang w:val="en-US"/>
        </w:rPr>
        <w:t>most of</w:t>
      </w:r>
      <w:r w:rsidR="00F64A2E">
        <w:rPr>
          <w:lang w:val="en-US"/>
        </w:rPr>
        <w:t xml:space="preserve"> the traders</w:t>
      </w:r>
      <w:r w:rsidR="00AA4249">
        <w:rPr>
          <w:lang w:val="en-US"/>
        </w:rPr>
        <w:t>. The facility has reduced loss of vital income for women traders as their goods and produce are now preserve</w:t>
      </w:r>
      <w:r w:rsidR="00262689">
        <w:rPr>
          <w:lang w:val="en-US"/>
        </w:rPr>
        <w:t>d</w:t>
      </w:r>
      <w:r w:rsidR="00AA4249">
        <w:rPr>
          <w:lang w:val="en-US"/>
        </w:rPr>
        <w:t xml:space="preserve"> from spoilage and theft.</w:t>
      </w:r>
    </w:p>
    <w:p w14:paraId="34B17F11" w14:textId="77777777" w:rsidR="00B24EEB" w:rsidRPr="00D60E52" w:rsidRDefault="00B24EEB" w:rsidP="00B24EEB">
      <w:pPr>
        <w:ind w:left="-720"/>
        <w:rPr>
          <w:b/>
          <w:lang w:val="en-US"/>
        </w:rPr>
      </w:pPr>
    </w:p>
    <w:p w14:paraId="6556A7A4" w14:textId="77777777" w:rsidR="00323ABC" w:rsidRPr="00D60E52" w:rsidRDefault="00323ABC" w:rsidP="007E4FA1">
      <w:pPr>
        <w:rPr>
          <w:b/>
          <w:lang w:val="en-US"/>
        </w:rPr>
      </w:pPr>
    </w:p>
    <w:p w14:paraId="36D2BCFA" w14:textId="72867A10" w:rsidR="00DC4089" w:rsidRPr="00DC4089" w:rsidRDefault="00D3351A" w:rsidP="00DC4089">
      <w:pPr>
        <w:ind w:left="-720"/>
        <w:rPr>
          <w:b/>
          <w:bCs/>
          <w:lang w:val="en-US"/>
        </w:rPr>
      </w:pPr>
      <w:r w:rsidRPr="00627A1C">
        <w:rPr>
          <w:b/>
          <w:u w:val="single"/>
        </w:rPr>
        <w:t>Outcome 2:</w:t>
      </w:r>
      <w:r w:rsidRPr="00627A1C">
        <w:rPr>
          <w:b/>
        </w:rPr>
        <w:t xml:space="preserve">  </w:t>
      </w:r>
      <w:r w:rsidR="00DC4089" w:rsidRPr="00DC4089">
        <w:rPr>
          <w:b/>
          <w:bCs/>
          <w:lang w:val="en-US"/>
        </w:rPr>
        <w:t xml:space="preserve">Reduced tensions through addressing main grievances, including land disputes, between the target communities of the cross-border </w:t>
      </w:r>
      <w:r w:rsidR="00190E15" w:rsidRPr="00DC4089">
        <w:rPr>
          <w:b/>
          <w:bCs/>
          <w:lang w:val="en-US"/>
        </w:rPr>
        <w:t>areas.</w:t>
      </w:r>
      <w:r w:rsidR="00DC4089" w:rsidRPr="00DC4089">
        <w:rPr>
          <w:b/>
          <w:bCs/>
          <w:lang w:val="en-US"/>
        </w:rPr>
        <w:t xml:space="preserve">   </w:t>
      </w:r>
    </w:p>
    <w:p w14:paraId="486A2647" w14:textId="4DA8A44D" w:rsidR="00D3351A" w:rsidRPr="00DC4089" w:rsidRDefault="00D3351A" w:rsidP="00D3351A">
      <w:pPr>
        <w:ind w:left="-720"/>
        <w:rPr>
          <w:b/>
          <w:lang w:val="en-US"/>
        </w:rPr>
      </w:pPr>
    </w:p>
    <w:p w14:paraId="2B4B5A9F" w14:textId="77777777" w:rsidR="00D3351A" w:rsidRPr="00627A1C" w:rsidRDefault="00D3351A" w:rsidP="00D3351A">
      <w:pPr>
        <w:ind w:left="-720"/>
        <w:rPr>
          <w:b/>
        </w:rPr>
      </w:pPr>
    </w:p>
    <w:p w14:paraId="04E03DAA" w14:textId="2C05AD9A" w:rsidR="00B0370E" w:rsidRPr="00627A1C" w:rsidRDefault="00B0370E" w:rsidP="00B0370E">
      <w:pPr>
        <w:ind w:left="-720"/>
        <w:rPr>
          <w:b/>
        </w:rPr>
      </w:pPr>
      <w:r w:rsidRPr="00627A1C">
        <w:rPr>
          <w:b/>
        </w:rPr>
        <w:t xml:space="preserve">Rate the current status of the outcome progress: </w:t>
      </w:r>
      <w:r w:rsidR="00DC4089">
        <w:rPr>
          <w:b/>
        </w:rPr>
        <w:t xml:space="preserve">On </w:t>
      </w:r>
      <w:r w:rsidR="00190E15">
        <w:rPr>
          <w:b/>
        </w:rPr>
        <w:t>track.</w:t>
      </w:r>
    </w:p>
    <w:p w14:paraId="29AA4334" w14:textId="77777777" w:rsidR="00B0370E" w:rsidRPr="00627A1C" w:rsidRDefault="00B0370E" w:rsidP="00D3351A">
      <w:pPr>
        <w:ind w:left="-720"/>
        <w:rPr>
          <w:b/>
        </w:rPr>
      </w:pPr>
    </w:p>
    <w:p w14:paraId="03E0EE52" w14:textId="70E1B519" w:rsidR="00627A1C" w:rsidRPr="00627A1C" w:rsidRDefault="00627A1C" w:rsidP="00627A1C">
      <w:pPr>
        <w:ind w:left="-720"/>
        <w:jc w:val="both"/>
        <w:rPr>
          <w:i/>
        </w:rPr>
      </w:pPr>
      <w:r w:rsidRPr="00627A1C">
        <w:rPr>
          <w:b/>
        </w:rPr>
        <w:t xml:space="preserve">Progress summary: </w:t>
      </w:r>
      <w:r w:rsidRPr="00627A1C">
        <w:rPr>
          <w:i/>
        </w:rPr>
        <w:t>(</w:t>
      </w:r>
      <w:r w:rsidR="00190E15" w:rsidRPr="00627A1C">
        <w:rPr>
          <w:i/>
        </w:rPr>
        <w:t>3000-character</w:t>
      </w:r>
      <w:r w:rsidRPr="00627A1C">
        <w:rPr>
          <w:i/>
        </w:rPr>
        <w:t xml:space="preserve"> limit)</w:t>
      </w:r>
    </w:p>
    <w:p w14:paraId="67237DC1" w14:textId="3D21F81D" w:rsidR="00627A1C" w:rsidRDefault="00627A1C" w:rsidP="00627A1C">
      <w:pPr>
        <w:ind w:left="-720"/>
        <w:rPr>
          <w:b/>
        </w:rPr>
      </w:pPr>
    </w:p>
    <w:p w14:paraId="1E8DCB0D" w14:textId="244C24C3" w:rsidR="00A95F5C" w:rsidRPr="00A95F5C" w:rsidRDefault="00A95F5C" w:rsidP="00AE4C29">
      <w:pPr>
        <w:ind w:left="-720"/>
        <w:jc w:val="both"/>
        <w:rPr>
          <w:lang w:val="en-US"/>
        </w:rPr>
      </w:pPr>
      <w:r w:rsidRPr="00A95F5C">
        <w:rPr>
          <w:lang w:val="en-US"/>
        </w:rPr>
        <w:t xml:space="preserve">The strengthening of conflict prevention and resolution platforms has promoted effective dialogue, joint problem solving and cooperation, with the participation of women, </w:t>
      </w:r>
      <w:r w:rsidR="00262689" w:rsidRPr="00A95F5C">
        <w:rPr>
          <w:lang w:val="en-US"/>
        </w:rPr>
        <w:t>youth,</w:t>
      </w:r>
      <w:r w:rsidRPr="00A95F5C">
        <w:rPr>
          <w:lang w:val="en-US"/>
        </w:rPr>
        <w:t xml:space="preserve"> and refugees, at the community level. The training of members of peace and conflict prevention committees continued during th</w:t>
      </w:r>
      <w:r w:rsidR="00646ED0">
        <w:rPr>
          <w:lang w:val="en-US"/>
        </w:rPr>
        <w:t>e reporting period</w:t>
      </w:r>
      <w:r w:rsidRPr="00A95F5C">
        <w:rPr>
          <w:lang w:val="en-US"/>
        </w:rPr>
        <w:t xml:space="preserve">, increasing from 272 people trained to 583, including 182 in Liberia and 401 in Côte d'Ivoire. In order to ensure the sustainability of these committees and their sensitization and mediation activities, </w:t>
      </w:r>
      <w:r w:rsidR="00262689">
        <w:rPr>
          <w:lang w:val="en-US"/>
        </w:rPr>
        <w:t xml:space="preserve">committee members </w:t>
      </w:r>
      <w:r w:rsidRPr="00A95F5C">
        <w:rPr>
          <w:lang w:val="en-US"/>
        </w:rPr>
        <w:t>were selected based on their leadership and responsibilities within their respective communities. The CPCs' interventions in both countries</w:t>
      </w:r>
      <w:r w:rsidR="00F52527">
        <w:rPr>
          <w:lang w:val="en-US"/>
        </w:rPr>
        <w:t xml:space="preserve"> have</w:t>
      </w:r>
      <w:r w:rsidRPr="00A95F5C">
        <w:rPr>
          <w:lang w:val="en-US"/>
        </w:rPr>
        <w:t xml:space="preserve"> enabled community members to identify and resolve problems and conflict triggers. A total of 74 committees (41</w:t>
      </w:r>
      <w:r w:rsidR="00262689">
        <w:rPr>
          <w:lang w:val="en-US"/>
        </w:rPr>
        <w:t xml:space="preserve"> </w:t>
      </w:r>
      <w:r w:rsidRPr="00A95F5C">
        <w:rPr>
          <w:lang w:val="en-US"/>
        </w:rPr>
        <w:t>CPPCs and 23 CPCs) have been established/consolidated from which 11 joint committees formed to address cross-border conflicts and concerns. To date, out of 345 registered conflict cases (126 in Côte d'Ivoire and 219 in Liberia), 335 have been resolved peacefully through the peace committees</w:t>
      </w:r>
      <w:r w:rsidR="00B07E18">
        <w:rPr>
          <w:lang w:val="en-US"/>
        </w:rPr>
        <w:t xml:space="preserve"> </w:t>
      </w:r>
      <w:r w:rsidR="009D131D">
        <w:rPr>
          <w:lang w:val="en-US"/>
        </w:rPr>
        <w:t xml:space="preserve">with </w:t>
      </w:r>
      <w:r w:rsidR="009D131D" w:rsidRPr="00A95F5C">
        <w:rPr>
          <w:lang w:val="en-US"/>
        </w:rPr>
        <w:t>more</w:t>
      </w:r>
      <w:r w:rsidRPr="00A95F5C">
        <w:rPr>
          <w:lang w:val="en-US"/>
        </w:rPr>
        <w:t xml:space="preserve"> than 200 </w:t>
      </w:r>
      <w:r w:rsidR="00B07E18">
        <w:rPr>
          <w:lang w:val="en-US"/>
        </w:rPr>
        <w:t xml:space="preserve">related </w:t>
      </w:r>
      <w:r w:rsidRPr="00A95F5C">
        <w:rPr>
          <w:lang w:val="en-US"/>
        </w:rPr>
        <w:t>cases</w:t>
      </w:r>
      <w:r w:rsidR="00B07E18">
        <w:rPr>
          <w:lang w:val="en-US"/>
        </w:rPr>
        <w:t xml:space="preserve"> on</w:t>
      </w:r>
      <w:r w:rsidRPr="00A95F5C">
        <w:rPr>
          <w:lang w:val="en-US"/>
        </w:rPr>
        <w:t xml:space="preserve"> cross-border disputes.</w:t>
      </w:r>
    </w:p>
    <w:p w14:paraId="5B3843A1" w14:textId="22D3ABB9" w:rsidR="00DC4089" w:rsidRPr="00DC4089" w:rsidRDefault="00A95F5C" w:rsidP="00AE4C29">
      <w:pPr>
        <w:ind w:left="-720"/>
        <w:jc w:val="both"/>
        <w:rPr>
          <w:b/>
          <w:lang w:val="en-US"/>
        </w:rPr>
      </w:pPr>
      <w:r w:rsidRPr="00A95F5C">
        <w:rPr>
          <w:lang w:val="en-US"/>
        </w:rPr>
        <w:lastRenderedPageBreak/>
        <w:t xml:space="preserve">Peaceful exchanges between cross-border communities through joint social, cultural, and economic initiatives have also enhanced peaceful coexistence. Women and youth have been the main beneficiaries of these activities. For example, a trade fair brought together 10 groups of women traders from cross-border communities </w:t>
      </w:r>
      <w:r w:rsidR="00F52527">
        <w:rPr>
          <w:lang w:val="en-US"/>
        </w:rPr>
        <w:t>of</w:t>
      </w:r>
      <w:r w:rsidRPr="00A95F5C">
        <w:rPr>
          <w:lang w:val="en-US"/>
        </w:rPr>
        <w:t xml:space="preserve"> both countries to showcase and market their goods and products. The youth were mobilized in soccer tournaments for three months, from July to September 2021. These tournaments were real moments of spreading the message of peace but especially of community rapprochement.</w:t>
      </w:r>
    </w:p>
    <w:p w14:paraId="579C3745" w14:textId="77777777" w:rsidR="00627A1C" w:rsidRPr="00627A1C" w:rsidRDefault="00627A1C" w:rsidP="00627A1C">
      <w:pPr>
        <w:ind w:left="-720"/>
        <w:rPr>
          <w:b/>
        </w:rPr>
      </w:pPr>
    </w:p>
    <w:p w14:paraId="1F0129F6" w14:textId="7588C07E"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r w:rsidR="00190E15" w:rsidRPr="00627A1C">
        <w:rPr>
          <w:i/>
        </w:rPr>
        <w:t>1000-character</w:t>
      </w:r>
      <w:r w:rsidRPr="00627A1C">
        <w:rPr>
          <w:i/>
        </w:rPr>
        <w:t xml:space="preserve"> limit)</w:t>
      </w:r>
    </w:p>
    <w:p w14:paraId="0AB37852" w14:textId="687D8304" w:rsidR="00627A1C" w:rsidRDefault="00627A1C" w:rsidP="00627A1C">
      <w:pPr>
        <w:ind w:left="-720"/>
        <w:rPr>
          <w:b/>
        </w:rPr>
      </w:pPr>
    </w:p>
    <w:p w14:paraId="50FD97AD" w14:textId="65CD6E84" w:rsidR="00D024C9" w:rsidRDefault="001C1D0B" w:rsidP="006E1F2B">
      <w:pPr>
        <w:ind w:left="-720"/>
        <w:jc w:val="both"/>
        <w:rPr>
          <w:lang w:val="en-US"/>
        </w:rPr>
      </w:pPr>
      <w:r w:rsidRPr="006E1F2B">
        <w:rPr>
          <w:lang w:val="en-US"/>
        </w:rPr>
        <w:t>Most of the needs expressed following the consultations undertaken by the implementing partners with the project's target communities in relation to the rehabilitation of community infrastructure relate to women's needs, particularly the facilitation of cross-border trade and commerce, access to drinking water, maternal and child health care, etc. Positive spin-offs have already been recorded in the communities benefiting from the rehabilitations. In fact, a warehouse constructed in Loguatuo, a border town in Nimba County provide</w:t>
      </w:r>
      <w:r w:rsidR="00190E15" w:rsidRPr="006E1F2B">
        <w:rPr>
          <w:lang w:val="en-US"/>
        </w:rPr>
        <w:t>s</w:t>
      </w:r>
      <w:r w:rsidRPr="006E1F2B">
        <w:rPr>
          <w:lang w:val="en-US"/>
        </w:rPr>
        <w:t xml:space="preserve"> storage facility for </w:t>
      </w:r>
      <w:r w:rsidR="00610EDB" w:rsidRPr="006E1F2B">
        <w:rPr>
          <w:lang w:val="en-US"/>
        </w:rPr>
        <w:t xml:space="preserve">200 </w:t>
      </w:r>
      <w:r w:rsidRPr="006E1F2B">
        <w:rPr>
          <w:lang w:val="en-US"/>
        </w:rPr>
        <w:t>cross border women traders who have been facing serious challenge with storage of their goods and produce, often causing these commodities to perish and leading to los</w:t>
      </w:r>
      <w:r w:rsidR="00991CB7">
        <w:rPr>
          <w:lang w:val="en-US"/>
        </w:rPr>
        <w:t>s</w:t>
      </w:r>
      <w:r w:rsidRPr="006E1F2B">
        <w:rPr>
          <w:lang w:val="en-US"/>
        </w:rPr>
        <w:t xml:space="preserve"> of vital incomes. By allowing traders to buy and sell huge quantity of goods without fear of storage and loss, the facility contribute</w:t>
      </w:r>
      <w:r w:rsidR="00190E15" w:rsidRPr="006E1F2B">
        <w:rPr>
          <w:lang w:val="en-US"/>
        </w:rPr>
        <w:t>s</w:t>
      </w:r>
      <w:r w:rsidRPr="006E1F2B">
        <w:rPr>
          <w:lang w:val="en-US"/>
        </w:rPr>
        <w:t xml:space="preserve"> to increased volume of cross border trade. In addition, the rehabilitation of the water pumps has resulted in the immediate reduction of disputes around water points that usually lead to conflicts among women </w:t>
      </w:r>
      <w:r w:rsidR="00190E15" w:rsidRPr="006E1F2B">
        <w:rPr>
          <w:lang w:val="en-US"/>
        </w:rPr>
        <w:t>and</w:t>
      </w:r>
      <w:r w:rsidRPr="006E1F2B">
        <w:rPr>
          <w:lang w:val="en-US"/>
        </w:rPr>
        <w:t xml:space="preserve"> the reduction of diarrhea in children caused by contaminated river water. Lastly, since the delivery room of the </w:t>
      </w:r>
      <w:proofErr w:type="spellStart"/>
      <w:r w:rsidRPr="006E1F2B">
        <w:rPr>
          <w:lang w:val="en-US"/>
        </w:rPr>
        <w:t>Toyebli</w:t>
      </w:r>
      <w:proofErr w:type="spellEnd"/>
      <w:r w:rsidRPr="006E1F2B">
        <w:rPr>
          <w:lang w:val="en-US"/>
        </w:rPr>
        <w:t xml:space="preserve"> maternity hospital has been renovated and equipped with beds, almost </w:t>
      </w:r>
      <w:r w:rsidR="007A3C85" w:rsidRPr="006E1F2B">
        <w:rPr>
          <w:lang w:val="en-US"/>
        </w:rPr>
        <w:t>ten</w:t>
      </w:r>
      <w:r w:rsidRPr="006E1F2B">
        <w:rPr>
          <w:lang w:val="en-US"/>
        </w:rPr>
        <w:t xml:space="preserve"> deliveries have been recorded that would have required the evacuation of these patients to other health centers far away. This health center is also used by Liberian women from mirroring villages such as </w:t>
      </w:r>
      <w:proofErr w:type="spellStart"/>
      <w:r w:rsidRPr="006E1F2B">
        <w:rPr>
          <w:lang w:val="en-US"/>
        </w:rPr>
        <w:t>Kayhay</w:t>
      </w:r>
      <w:proofErr w:type="spellEnd"/>
      <w:r w:rsidRPr="006E1F2B">
        <w:rPr>
          <w:lang w:val="en-US"/>
        </w:rPr>
        <w:t xml:space="preserve"> who no longer </w:t>
      </w:r>
      <w:proofErr w:type="gramStart"/>
      <w:r w:rsidRPr="006E1F2B">
        <w:rPr>
          <w:lang w:val="en-US"/>
        </w:rPr>
        <w:t>have to</w:t>
      </w:r>
      <w:proofErr w:type="gramEnd"/>
      <w:r w:rsidRPr="006E1F2B">
        <w:rPr>
          <w:lang w:val="en-US"/>
        </w:rPr>
        <w:t xml:space="preserve"> travel long distances to give birth in the Z</w:t>
      </w:r>
      <w:r w:rsidR="002C290E">
        <w:rPr>
          <w:lang w:val="en-US"/>
        </w:rPr>
        <w:t>we</w:t>
      </w:r>
      <w:r w:rsidRPr="006E1F2B">
        <w:rPr>
          <w:lang w:val="en-US"/>
        </w:rPr>
        <w:t>dru district</w:t>
      </w:r>
      <w:r w:rsidR="007A3C85" w:rsidRPr="006E1F2B">
        <w:rPr>
          <w:lang w:val="en-US"/>
        </w:rPr>
        <w:t xml:space="preserve"> of Liberia</w:t>
      </w:r>
      <w:r w:rsidRPr="006E1F2B">
        <w:rPr>
          <w:lang w:val="en-US"/>
        </w:rPr>
        <w:t>.</w:t>
      </w:r>
    </w:p>
    <w:p w14:paraId="221B8CE0" w14:textId="77777777" w:rsidR="007626C9" w:rsidRPr="00627A1C" w:rsidRDefault="007626C9" w:rsidP="007E4FA1">
      <w:pPr>
        <w:rPr>
          <w:b/>
        </w:rPr>
      </w:pPr>
    </w:p>
    <w:p w14:paraId="3F232DB6" w14:textId="77777777" w:rsidR="00F5504F" w:rsidRPr="00627A1C" w:rsidRDefault="00F5504F" w:rsidP="0078600B">
      <w:pPr>
        <w:rPr>
          <w:b/>
        </w:rPr>
      </w:pPr>
    </w:p>
    <w:p w14:paraId="439D70B7" w14:textId="77777777" w:rsidR="00206D45" w:rsidRDefault="00206D45" w:rsidP="00206D45">
      <w:pPr>
        <w:rPr>
          <w:b/>
        </w:rPr>
      </w:pPr>
    </w:p>
    <w:p w14:paraId="09F9EEE8" w14:textId="77777777" w:rsidR="00997347" w:rsidRPr="00206D45" w:rsidRDefault="00206D45" w:rsidP="00206D45">
      <w:pPr>
        <w:ind w:hanging="810"/>
        <w:jc w:val="both"/>
        <w:rPr>
          <w:b/>
          <w:u w:val="single"/>
        </w:rPr>
      </w:pPr>
      <w:r w:rsidRPr="00206D45">
        <w:rPr>
          <w:b/>
          <w:u w:val="single"/>
        </w:rPr>
        <w:t xml:space="preserve">PART III: CROSS-CUTTING ISSUES </w:t>
      </w:r>
    </w:p>
    <w:p w14:paraId="544EE643"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27A1C" w14:paraId="76D87A8D" w14:textId="77777777" w:rsidTr="007F7257">
        <w:tc>
          <w:tcPr>
            <w:tcW w:w="4230" w:type="dxa"/>
            <w:shd w:val="clear" w:color="auto" w:fill="auto"/>
          </w:tcPr>
          <w:p w14:paraId="71E48A14" w14:textId="77777777" w:rsidR="007118F5" w:rsidRPr="00627A1C" w:rsidRDefault="003D4CD7" w:rsidP="00234A5E">
            <w:r w:rsidRPr="00627A1C">
              <w:rPr>
                <w:b/>
                <w:bCs/>
                <w:u w:val="single"/>
              </w:rPr>
              <w:t>M</w:t>
            </w:r>
            <w:r w:rsidR="006C1819" w:rsidRPr="00627A1C">
              <w:rPr>
                <w:b/>
                <w:bCs/>
                <w:u w:val="single"/>
              </w:rPr>
              <w:t>onitoring</w:t>
            </w:r>
            <w:r w:rsidR="00513612" w:rsidRPr="00627A1C">
              <w:rPr>
                <w:b/>
                <w:bCs/>
              </w:rPr>
              <w:t xml:space="preserve">: </w:t>
            </w:r>
            <w:r w:rsidR="007118F5" w:rsidRPr="00627A1C">
              <w:t>Please list monitoring activities undertaken in the reporting period (</w:t>
            </w:r>
            <w:proofErr w:type="gramStart"/>
            <w:r w:rsidR="007118F5" w:rsidRPr="00627A1C">
              <w:t>1000 character</w:t>
            </w:r>
            <w:proofErr w:type="gramEnd"/>
            <w:r w:rsidR="007118F5" w:rsidRPr="00627A1C">
              <w:t xml:space="preserve"> limit)</w:t>
            </w:r>
          </w:p>
          <w:p w14:paraId="67921720" w14:textId="77777777" w:rsidR="007118F5" w:rsidRPr="00627A1C" w:rsidRDefault="007118F5" w:rsidP="00234A5E">
            <w:pPr>
              <w:rPr>
                <w:iCs/>
              </w:rPr>
            </w:pPr>
          </w:p>
          <w:p w14:paraId="2EB69284" w14:textId="6F7ECDAF" w:rsidR="00991CB7" w:rsidRDefault="00991CB7" w:rsidP="00021864">
            <w:pPr>
              <w:pStyle w:val="ListParagraph"/>
              <w:numPr>
                <w:ilvl w:val="0"/>
                <w:numId w:val="3"/>
              </w:numPr>
            </w:pPr>
            <w:r>
              <w:t>Monitoring of activities implemented by CSO partners in Grand Gedeh and Nimba Counties, to assess progress and check compliance.</w:t>
            </w:r>
          </w:p>
          <w:p w14:paraId="2DF70C5F" w14:textId="77777777" w:rsidR="008C1F91" w:rsidRDefault="008C1F91" w:rsidP="008C1F91">
            <w:pPr>
              <w:pStyle w:val="ListParagraph"/>
              <w:ind w:left="360"/>
            </w:pPr>
          </w:p>
          <w:p w14:paraId="68DC370D" w14:textId="5E423BA5" w:rsidR="002C290E" w:rsidRPr="00627A1C" w:rsidRDefault="006E1F2B" w:rsidP="00021864">
            <w:pPr>
              <w:pStyle w:val="ListParagraph"/>
              <w:numPr>
                <w:ilvl w:val="0"/>
                <w:numId w:val="3"/>
              </w:numPr>
            </w:pPr>
            <w:r w:rsidRPr="006E1F2B">
              <w:t xml:space="preserve">Monitoring mission of the indicators, quality control and final reception of the basic community infrastructures rehabilitated by the implementing partner organizations in </w:t>
            </w:r>
            <w:proofErr w:type="spellStart"/>
            <w:r w:rsidRPr="006E1F2B">
              <w:t>Danané</w:t>
            </w:r>
            <w:proofErr w:type="spellEnd"/>
            <w:r w:rsidRPr="006E1F2B">
              <w:t xml:space="preserve">, </w:t>
            </w:r>
            <w:proofErr w:type="spellStart"/>
            <w:r w:rsidRPr="006E1F2B">
              <w:t>Toulepleu</w:t>
            </w:r>
            <w:proofErr w:type="spellEnd"/>
            <w:r w:rsidRPr="006E1F2B">
              <w:t xml:space="preserve"> and </w:t>
            </w:r>
            <w:proofErr w:type="spellStart"/>
            <w:r w:rsidRPr="006E1F2B">
              <w:t>Taï</w:t>
            </w:r>
            <w:proofErr w:type="spellEnd"/>
            <w:r w:rsidRPr="006E1F2B">
              <w:t>.</w:t>
            </w:r>
          </w:p>
        </w:tc>
        <w:tc>
          <w:tcPr>
            <w:tcW w:w="5940" w:type="dxa"/>
            <w:shd w:val="clear" w:color="auto" w:fill="auto"/>
          </w:tcPr>
          <w:p w14:paraId="6338D0DA" w14:textId="5346A1EE" w:rsidR="00997347" w:rsidRDefault="007118F5" w:rsidP="00AD73D3">
            <w:r w:rsidRPr="00627A1C">
              <w:t xml:space="preserve">Do outcome indicators have baselines? </w:t>
            </w:r>
            <w:r w:rsidR="00DC4089">
              <w:t>Yes</w:t>
            </w:r>
          </w:p>
          <w:p w14:paraId="15B120F3" w14:textId="77777777" w:rsidR="007118F5" w:rsidRPr="00627A1C" w:rsidRDefault="007118F5" w:rsidP="00AD73D3"/>
          <w:p w14:paraId="73812D3D" w14:textId="77777777" w:rsidR="007118F5" w:rsidRDefault="007118F5" w:rsidP="00AD73D3">
            <w:r w:rsidRPr="00627A1C">
              <w:t xml:space="preserve">Has the project launched perception surveys or other community-based data collection? </w:t>
            </w:r>
            <w:r w:rsidR="00DC4089">
              <w:t>Yes</w:t>
            </w:r>
          </w:p>
          <w:p w14:paraId="4749D761" w14:textId="3636E879" w:rsidR="00DC4089" w:rsidRPr="00627A1C" w:rsidRDefault="00DC4089" w:rsidP="00AD73D3"/>
        </w:tc>
      </w:tr>
      <w:tr w:rsidR="006C1819" w:rsidRPr="00627A1C" w14:paraId="27203492" w14:textId="77777777" w:rsidTr="007F7257">
        <w:tc>
          <w:tcPr>
            <w:tcW w:w="4230" w:type="dxa"/>
            <w:shd w:val="clear" w:color="auto" w:fill="auto"/>
          </w:tcPr>
          <w:p w14:paraId="69E27D03" w14:textId="77777777" w:rsidR="006C1819" w:rsidRPr="00627A1C" w:rsidRDefault="003D4CD7" w:rsidP="005F439F">
            <w:r w:rsidRPr="00627A1C">
              <w:rPr>
                <w:b/>
                <w:bCs/>
                <w:u w:val="single"/>
              </w:rPr>
              <w:lastRenderedPageBreak/>
              <w:t>E</w:t>
            </w:r>
            <w:r w:rsidR="006C1819" w:rsidRPr="00627A1C">
              <w:rPr>
                <w:b/>
                <w:bCs/>
                <w:u w:val="single"/>
              </w:rPr>
              <w:t>valuation:</w:t>
            </w:r>
            <w:r w:rsidR="006C1819" w:rsidRPr="00627A1C">
              <w:t xml:space="preserve"> </w:t>
            </w:r>
            <w:r w:rsidR="007118F5" w:rsidRPr="00627A1C">
              <w:t>Has an evaluation been conducted during the reporting period?</w:t>
            </w:r>
          </w:p>
          <w:p w14:paraId="43D32F13" w14:textId="74B2045B" w:rsidR="007118F5" w:rsidRDefault="0011184F" w:rsidP="007118F5">
            <w:r>
              <w:t>No</w:t>
            </w:r>
          </w:p>
          <w:p w14:paraId="30E2DDCB" w14:textId="7E6F391A" w:rsidR="002411CA" w:rsidRPr="00627A1C" w:rsidRDefault="00662D41" w:rsidP="007118F5">
            <w:r>
              <w:t xml:space="preserve">Monitoring, inspection and review of quality materials and milestone work done at each site in </w:t>
            </w:r>
            <w:proofErr w:type="spellStart"/>
            <w:r>
              <w:t>Nimba</w:t>
            </w:r>
            <w:proofErr w:type="spellEnd"/>
            <w:r>
              <w:t xml:space="preserve"> – </w:t>
            </w:r>
            <w:proofErr w:type="spellStart"/>
            <w:r>
              <w:t>Kenlay</w:t>
            </w:r>
            <w:proofErr w:type="spellEnd"/>
            <w:r>
              <w:t>/</w:t>
            </w:r>
            <w:proofErr w:type="spellStart"/>
            <w:r>
              <w:t>Loguatua</w:t>
            </w:r>
            <w:proofErr w:type="spellEnd"/>
            <w:r>
              <w:t xml:space="preserve"> and </w:t>
            </w:r>
            <w:proofErr w:type="spellStart"/>
            <w:r>
              <w:t>Buutuo</w:t>
            </w:r>
            <w:proofErr w:type="spellEnd"/>
          </w:p>
        </w:tc>
        <w:tc>
          <w:tcPr>
            <w:tcW w:w="5940" w:type="dxa"/>
            <w:shd w:val="clear" w:color="auto" w:fill="auto"/>
          </w:tcPr>
          <w:p w14:paraId="0A637856" w14:textId="5FB8B1AB" w:rsidR="006C1819" w:rsidRPr="00627A1C" w:rsidRDefault="004D141E" w:rsidP="00E76CA1">
            <w:r w:rsidRPr="00627A1C">
              <w:t>Evaluation budget</w:t>
            </w:r>
            <w:r w:rsidR="007118F5" w:rsidRPr="00627A1C">
              <w:t xml:space="preserve"> (response required)</w:t>
            </w:r>
            <w:r w:rsidRPr="00627A1C">
              <w:t xml:space="preserve">:  </w:t>
            </w:r>
            <w:r w:rsidR="00A17AA6">
              <w:t>50 000$</w:t>
            </w:r>
          </w:p>
          <w:p w14:paraId="250C2893" w14:textId="77777777" w:rsidR="004D141E" w:rsidRPr="00627A1C" w:rsidRDefault="004D141E" w:rsidP="00E76CA1"/>
          <w:p w14:paraId="5E7D651E" w14:textId="5D6D5D6B" w:rsidR="004D141E" w:rsidRDefault="001B6DFD" w:rsidP="00E76CA1">
            <w:r w:rsidRPr="00627A1C">
              <w:t>If project will end in next six months, describe the e</w:t>
            </w:r>
            <w:r w:rsidR="004D141E" w:rsidRPr="00627A1C">
              <w:t>valuation preparations</w:t>
            </w:r>
            <w:r w:rsidR="00156C4C" w:rsidRPr="00627A1C">
              <w:t xml:space="preserve"> </w:t>
            </w:r>
            <w:r w:rsidR="00156C4C" w:rsidRPr="00627A1C">
              <w:rPr>
                <w:i/>
              </w:rPr>
              <w:t>(</w:t>
            </w:r>
            <w:r w:rsidR="00190E15" w:rsidRPr="00627A1C">
              <w:rPr>
                <w:i/>
              </w:rPr>
              <w:t>1500-character</w:t>
            </w:r>
            <w:r w:rsidR="00156C4C" w:rsidRPr="00627A1C">
              <w:rPr>
                <w:i/>
              </w:rPr>
              <w:t xml:space="preserve"> limit)</w:t>
            </w:r>
            <w:r w:rsidR="004D141E" w:rsidRPr="00627A1C">
              <w:t>:</w:t>
            </w:r>
          </w:p>
          <w:p w14:paraId="47A5B932" w14:textId="77777777" w:rsidR="006E1F2B" w:rsidRDefault="006E1F2B" w:rsidP="00E76CA1"/>
          <w:p w14:paraId="1E715924" w14:textId="6B96201A" w:rsidR="006E1F2B" w:rsidRPr="00627A1C" w:rsidRDefault="00777705" w:rsidP="006E1F2B">
            <w:r>
              <w:t>The</w:t>
            </w:r>
            <w:r w:rsidR="006E1F2B" w:rsidRPr="006E1F2B">
              <w:t xml:space="preserve"> recruitment of consultants for the final evaluation </w:t>
            </w:r>
            <w:r>
              <w:t>is ongoing</w:t>
            </w:r>
            <w:r w:rsidR="006E1F2B" w:rsidRPr="006E1F2B">
              <w:t xml:space="preserve">. </w:t>
            </w:r>
            <w:r w:rsidR="002411CA">
              <w:t>T</w:t>
            </w:r>
            <w:r w:rsidR="006E1F2B" w:rsidRPr="006E1F2B">
              <w:t>wo national consultants</w:t>
            </w:r>
            <w:r w:rsidR="002411CA">
              <w:t xml:space="preserve"> will be contracted</w:t>
            </w:r>
            <w:r w:rsidR="006E1F2B" w:rsidRPr="006E1F2B">
              <w:t xml:space="preserve">, one for each country, headed by an international consultant. </w:t>
            </w:r>
            <w:r w:rsidR="002411CA">
              <w:t xml:space="preserve">Prior to the </w:t>
            </w:r>
            <w:r w:rsidR="006E1F2B" w:rsidRPr="006E1F2B">
              <w:t xml:space="preserve">final external and independent evaluation, the project team will also conduct a final perception study on all the project areas starting in </w:t>
            </w:r>
            <w:r w:rsidR="008C1F91">
              <w:t>November</w:t>
            </w:r>
            <w:r w:rsidR="006E1F2B" w:rsidRPr="006E1F2B">
              <w:t xml:space="preserve"> 2021, targeting </w:t>
            </w:r>
            <w:r w:rsidR="002C290E" w:rsidRPr="006E1F2B">
              <w:t>the</w:t>
            </w:r>
            <w:r w:rsidR="006E1F2B" w:rsidRPr="006E1F2B">
              <w:t xml:space="preserve"> results and output indicators.</w:t>
            </w:r>
          </w:p>
          <w:p w14:paraId="6FBB19AE" w14:textId="77777777" w:rsidR="006E1F2B" w:rsidRPr="00627A1C" w:rsidRDefault="006E1F2B" w:rsidP="00E76CA1"/>
          <w:p w14:paraId="0B9D2850" w14:textId="77777777" w:rsidR="00156C4C" w:rsidRPr="00627A1C" w:rsidRDefault="00156C4C" w:rsidP="00E76CA1"/>
        </w:tc>
      </w:tr>
      <w:tr w:rsidR="00997347" w:rsidRPr="00627A1C" w14:paraId="7A0799D1" w14:textId="77777777" w:rsidTr="007F7257">
        <w:tc>
          <w:tcPr>
            <w:tcW w:w="4230" w:type="dxa"/>
            <w:shd w:val="clear" w:color="auto" w:fill="auto"/>
          </w:tcPr>
          <w:p w14:paraId="198D7EA9" w14:textId="77777777" w:rsidR="00997347" w:rsidRPr="00627A1C" w:rsidRDefault="00513612" w:rsidP="00411A5F">
            <w:r w:rsidRPr="00627A1C">
              <w:rPr>
                <w:b/>
                <w:bCs/>
                <w:u w:val="single"/>
              </w:rPr>
              <w:t>Catalytic effects</w:t>
            </w:r>
            <w:r w:rsidR="005F439F" w:rsidRPr="00627A1C">
              <w:rPr>
                <w:b/>
                <w:bCs/>
                <w:u w:val="single"/>
              </w:rPr>
              <w:t xml:space="preserve"> (financial)</w:t>
            </w:r>
            <w:r w:rsidRPr="00627A1C">
              <w:rPr>
                <w:b/>
                <w:bCs/>
              </w:rPr>
              <w:t>:</w:t>
            </w:r>
            <w:r w:rsidRPr="00627A1C">
              <w:t xml:space="preserve"> </w:t>
            </w:r>
            <w:r w:rsidR="00156C4C" w:rsidRPr="00627A1C">
              <w:t>Indicate name of funding agent and amount of additional non-PBF funding support that has been leveraged by the project.</w:t>
            </w:r>
            <w:r w:rsidR="002E10E6" w:rsidRPr="00627A1C">
              <w:t xml:space="preserve"> </w:t>
            </w:r>
          </w:p>
        </w:tc>
        <w:tc>
          <w:tcPr>
            <w:tcW w:w="5940" w:type="dxa"/>
            <w:shd w:val="clear" w:color="auto" w:fill="auto"/>
          </w:tcPr>
          <w:p w14:paraId="6440E705" w14:textId="0143ED80" w:rsidR="00997347" w:rsidRPr="00627A1C" w:rsidRDefault="00156C4C" w:rsidP="00156C4C">
            <w:r w:rsidRPr="00627A1C">
              <w:t xml:space="preserve">Name of funder:          </w:t>
            </w:r>
            <w:r w:rsidR="00E73CDD">
              <w:t xml:space="preserve">                              </w:t>
            </w:r>
            <w:r w:rsidRPr="00627A1C">
              <w:t>Amount:</w:t>
            </w:r>
          </w:p>
          <w:p w14:paraId="180E88C1" w14:textId="77777777" w:rsidR="00E73CDD" w:rsidRDefault="005A2B10" w:rsidP="00156C4C">
            <w:r>
              <w:t xml:space="preserve">Federal Republic of Germany. </w:t>
            </w:r>
          </w:p>
          <w:p w14:paraId="28EB8B8D" w14:textId="2EEB6856" w:rsidR="00156C4C" w:rsidRPr="00627A1C" w:rsidRDefault="005A2B10" w:rsidP="00156C4C">
            <w:r>
              <w:t>Signed in November 2019</w:t>
            </w:r>
            <w:r w:rsidR="00E73CDD">
              <w:t xml:space="preserve">                        </w:t>
            </w:r>
            <w:r>
              <w:t>3, 636 000</w:t>
            </w:r>
            <w:r w:rsidR="0044529E">
              <w:t xml:space="preserve"> </w:t>
            </w:r>
            <w:r>
              <w:t>£</w:t>
            </w:r>
          </w:p>
          <w:p w14:paraId="55CB79AC" w14:textId="25FAED1C" w:rsidR="00156C4C" w:rsidRPr="00627A1C" w:rsidRDefault="00156C4C" w:rsidP="00156C4C"/>
        </w:tc>
      </w:tr>
      <w:tr w:rsidR="002C187A" w:rsidRPr="00627A1C" w14:paraId="5E21C55B" w14:textId="77777777" w:rsidTr="007F7257">
        <w:tc>
          <w:tcPr>
            <w:tcW w:w="4230" w:type="dxa"/>
            <w:shd w:val="clear" w:color="auto" w:fill="auto"/>
          </w:tcPr>
          <w:p w14:paraId="10A4DB11" w14:textId="7E95EA8B" w:rsidR="007F7257" w:rsidRPr="00627A1C" w:rsidRDefault="002C187A" w:rsidP="007F7257">
            <w:pPr>
              <w:ind w:hanging="15"/>
            </w:pPr>
            <w:r w:rsidRPr="00627A1C">
              <w:rPr>
                <w:b/>
                <w:bCs/>
                <w:u w:val="single"/>
              </w:rPr>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w:t>
            </w:r>
            <w:r w:rsidR="005B7CDE" w:rsidRPr="00627A1C">
              <w:rPr>
                <w:i/>
                <w:iCs/>
              </w:rPr>
              <w:t>1500-character</w:t>
            </w:r>
            <w:r w:rsidRPr="00627A1C">
              <w:rPr>
                <w:i/>
                <w:iCs/>
              </w:rPr>
              <w:t xml:space="preserve"> limit)</w:t>
            </w:r>
          </w:p>
          <w:p w14:paraId="1F74E3A2" w14:textId="77777777" w:rsidR="002C187A" w:rsidRPr="00627A1C" w:rsidRDefault="002C187A" w:rsidP="001A1E86"/>
          <w:p w14:paraId="624D8A20" w14:textId="77777777" w:rsidR="002C187A" w:rsidRPr="00627A1C" w:rsidRDefault="002C187A" w:rsidP="009A1CD3">
            <w:pPr>
              <w:rPr>
                <w:b/>
                <w:bCs/>
                <w:u w:val="single"/>
              </w:rPr>
            </w:pPr>
          </w:p>
        </w:tc>
        <w:tc>
          <w:tcPr>
            <w:tcW w:w="5940" w:type="dxa"/>
            <w:shd w:val="clear" w:color="auto" w:fill="auto"/>
          </w:tcPr>
          <w:p w14:paraId="09D79D94" w14:textId="5853C8B0" w:rsidR="00C41405" w:rsidRPr="006E1F2B" w:rsidRDefault="00190E15" w:rsidP="006E1F2B">
            <w:pPr>
              <w:jc w:val="both"/>
              <w:rPr>
                <w:lang w:val="en-US"/>
              </w:rPr>
            </w:pPr>
            <w:bookmarkStart w:id="5" w:name="_Hlk72673147"/>
            <w:r w:rsidRPr="006E1F2B">
              <w:rPr>
                <w:lang w:val="en-US"/>
              </w:rPr>
              <w:t>To</w:t>
            </w:r>
            <w:r w:rsidR="00C41405" w:rsidRPr="006E1F2B">
              <w:rPr>
                <w:lang w:val="en-US"/>
              </w:rPr>
              <w:t xml:space="preserve"> expand coverage of the project activities by air, ECOWAS Radio repositioned its transmitter and engaged 10 community radio stations to relay and/or rebroadcast </w:t>
            </w:r>
            <w:r w:rsidR="0035461E" w:rsidRPr="006E1F2B">
              <w:rPr>
                <w:lang w:val="en-US"/>
              </w:rPr>
              <w:t>its thirty</w:t>
            </w:r>
            <w:r w:rsidR="00C41405" w:rsidRPr="006E1F2B">
              <w:rPr>
                <w:lang w:val="en-US"/>
              </w:rPr>
              <w:t xml:space="preserve"> (30) minutes radio program titled “Issues from the Border”, as well as 12 episodes of a radio drama series and jingles in French, </w:t>
            </w:r>
            <w:r w:rsidRPr="006E1F2B">
              <w:rPr>
                <w:lang w:val="en-US"/>
              </w:rPr>
              <w:t>English,</w:t>
            </w:r>
            <w:r w:rsidR="00C41405" w:rsidRPr="006E1F2B">
              <w:rPr>
                <w:lang w:val="en-US"/>
              </w:rPr>
              <w:t xml:space="preserve"> and the local vernaculars, which highlights border peace, security, and COVID-19 awareness as well as post-election violence prevention. This has increased the number of communities covered and people reached thereby enhancing broadcasting on cross border peace, social cohesion, </w:t>
            </w:r>
            <w:r w:rsidRPr="006E1F2B">
              <w:rPr>
                <w:lang w:val="en-US"/>
              </w:rPr>
              <w:t>security,</w:t>
            </w:r>
            <w:r w:rsidR="00C41405" w:rsidRPr="006E1F2B">
              <w:rPr>
                <w:lang w:val="en-US"/>
              </w:rPr>
              <w:t xml:space="preserve"> and development.</w:t>
            </w:r>
          </w:p>
          <w:p w14:paraId="780475A2" w14:textId="52FBA4E8" w:rsidR="002C187A" w:rsidRPr="00DA5866" w:rsidRDefault="00B820BB" w:rsidP="006E1F2B">
            <w:pPr>
              <w:jc w:val="both"/>
              <w:rPr>
                <w:lang w:val="en-US"/>
              </w:rPr>
            </w:pPr>
            <w:r w:rsidRPr="006E1F2B">
              <w:rPr>
                <w:lang w:val="en-US"/>
              </w:rPr>
              <w:t xml:space="preserve">The project also produced and distributed IEC materials including T-shirt, jackets, </w:t>
            </w:r>
            <w:r w:rsidR="00190E15" w:rsidRPr="006E1F2B">
              <w:rPr>
                <w:lang w:val="en-US"/>
              </w:rPr>
              <w:t>flyers,</w:t>
            </w:r>
            <w:r w:rsidRPr="006E1F2B">
              <w:rPr>
                <w:lang w:val="en-US"/>
              </w:rPr>
              <w:t xml:space="preserve"> and bumper sticker. The distribution of these IEC materials is helping to increase awareness, knowledge and understanding of the public on project interventions and contributing to occasioning </w:t>
            </w:r>
            <w:r w:rsidR="00190E15" w:rsidRPr="006E1F2B">
              <w:rPr>
                <w:lang w:val="en-US"/>
              </w:rPr>
              <w:t>behavioral</w:t>
            </w:r>
            <w:r w:rsidRPr="006E1F2B">
              <w:rPr>
                <w:lang w:val="en-US"/>
              </w:rPr>
              <w:t xml:space="preserve"> change and promoting peaceful co-existence in project communities.</w:t>
            </w:r>
            <w:bookmarkEnd w:id="5"/>
          </w:p>
        </w:tc>
      </w:tr>
    </w:tbl>
    <w:p w14:paraId="509D177D" w14:textId="77777777" w:rsidR="00673D6E" w:rsidRPr="00627A1C" w:rsidRDefault="00673D6E" w:rsidP="00E76CA1">
      <w:pPr>
        <w:rPr>
          <w:b/>
        </w:rPr>
      </w:pPr>
    </w:p>
    <w:p w14:paraId="51AFEA44" w14:textId="77777777" w:rsidR="00AB0FC4" w:rsidRDefault="00AB0FC4" w:rsidP="00AB0FC4">
      <w:pPr>
        <w:rPr>
          <w:b/>
          <w:u w:val="single"/>
        </w:rPr>
      </w:pPr>
    </w:p>
    <w:p w14:paraId="28D98418" w14:textId="14F337CA" w:rsidR="00AB0FC4" w:rsidRDefault="00AB0FC4" w:rsidP="00AB0FC4">
      <w:pPr>
        <w:rPr>
          <w:b/>
          <w:u w:val="single"/>
        </w:rPr>
      </w:pPr>
      <w:r>
        <w:rPr>
          <w:b/>
          <w:u w:val="single"/>
        </w:rPr>
        <w:t>PART IV: COVID-19</w:t>
      </w:r>
    </w:p>
    <w:p w14:paraId="3BAD5E2B" w14:textId="77777777" w:rsidR="00AB0FC4" w:rsidRDefault="00AB0FC4" w:rsidP="00AB0FC4">
      <w:pPr>
        <w:rPr>
          <w:b/>
          <w:u w:val="single"/>
        </w:rPr>
      </w:pPr>
      <w:r>
        <w:rPr>
          <w:i/>
          <w:iCs/>
        </w:rPr>
        <w:t>Please respond to these questions if the project underwent any monetary or non-monetary adjustments due to the COVID-19 pandemic.</w:t>
      </w:r>
    </w:p>
    <w:p w14:paraId="05025C1C" w14:textId="77777777" w:rsidR="00AB0FC4" w:rsidRDefault="00AB0FC4" w:rsidP="00AB0FC4">
      <w:pPr>
        <w:rPr>
          <w:b/>
          <w:bCs/>
        </w:rPr>
      </w:pPr>
    </w:p>
    <w:p w14:paraId="46945266" w14:textId="77777777" w:rsidR="00AB0FC4" w:rsidRDefault="00AB0FC4" w:rsidP="00AB0FC4">
      <w:pPr>
        <w:pStyle w:val="ListParagraph"/>
      </w:pPr>
    </w:p>
    <w:p w14:paraId="4329DDAF" w14:textId="77777777" w:rsidR="00AB0FC4" w:rsidRDefault="00AB0FC4" w:rsidP="00021864">
      <w:pPr>
        <w:pStyle w:val="ListParagraph"/>
        <w:numPr>
          <w:ilvl w:val="0"/>
          <w:numId w:val="4"/>
        </w:numPr>
      </w:pPr>
      <w:r>
        <w:t>Monetary adjustments: Please indicate the total amount in USD of adjustments due to COVID-19:</w:t>
      </w:r>
    </w:p>
    <w:p w14:paraId="382A591E" w14:textId="77777777" w:rsidR="00AB0FC4" w:rsidRDefault="00AB0FC4" w:rsidP="00AB0FC4"/>
    <w:p w14:paraId="4BA9A5DF" w14:textId="77777777" w:rsidR="00AB0FC4" w:rsidRDefault="00AB0FC4" w:rsidP="00AB0FC4"/>
    <w:p w14:paraId="464D2AE9" w14:textId="4B851F34" w:rsidR="00AB0FC4" w:rsidRDefault="00AB0FC4" w:rsidP="00AB0FC4">
      <w:pPr>
        <w:ind w:left="2160"/>
      </w:pPr>
      <w:r>
        <w:t>$</w:t>
      </w:r>
      <w:r w:rsidR="00D85461">
        <w:t>30,000</w:t>
      </w:r>
    </w:p>
    <w:p w14:paraId="197410C0" w14:textId="77777777" w:rsidR="00AB0FC4" w:rsidRDefault="00AB0FC4" w:rsidP="00AB0FC4"/>
    <w:p w14:paraId="14B36301" w14:textId="77777777" w:rsidR="00AB0FC4" w:rsidRDefault="00AB0FC4" w:rsidP="00021864">
      <w:pPr>
        <w:pStyle w:val="ListParagraph"/>
        <w:numPr>
          <w:ilvl w:val="0"/>
          <w:numId w:val="4"/>
        </w:numPr>
      </w:pPr>
      <w:r>
        <w:lastRenderedPageBreak/>
        <w:t>Non-monetary adjustments: Please indicate any adjustments to the project which did not have any financial implications:</w:t>
      </w:r>
    </w:p>
    <w:p w14:paraId="40E9DB41" w14:textId="77777777" w:rsidR="00AB0FC4" w:rsidRDefault="00AB0FC4" w:rsidP="00AB0FC4"/>
    <w:p w14:paraId="668D27CD" w14:textId="4D0AF36B" w:rsidR="00AB0FC4" w:rsidRDefault="00AB0FC4" w:rsidP="00AB0FC4">
      <w:pPr>
        <w:ind w:left="720" w:firstLine="720"/>
      </w:pPr>
    </w:p>
    <w:p w14:paraId="503CBF7C" w14:textId="77777777" w:rsidR="00AB0FC4" w:rsidRDefault="00AB0FC4" w:rsidP="00AB0FC4"/>
    <w:p w14:paraId="458AD3FC" w14:textId="77777777" w:rsidR="00AB0FC4" w:rsidRDefault="00AB0FC4" w:rsidP="00021864">
      <w:pPr>
        <w:pStyle w:val="ListParagraph"/>
        <w:numPr>
          <w:ilvl w:val="0"/>
          <w:numId w:val="4"/>
        </w:numPr>
      </w:pPr>
      <w:r>
        <w:t>Please select all categories which describe the adjustments made to the project (</w:t>
      </w:r>
      <w:r>
        <w:rPr>
          <w:i/>
          <w:iCs/>
        </w:rPr>
        <w:t>and include details in general sections of this report</w:t>
      </w:r>
      <w:r>
        <w:t>):</w:t>
      </w:r>
    </w:p>
    <w:p w14:paraId="79F33F83" w14:textId="77777777" w:rsidR="00AB0FC4" w:rsidRDefault="00AB0FC4" w:rsidP="00AB0FC4"/>
    <w:p w14:paraId="03D8840C" w14:textId="65FD5F76" w:rsidR="00AB0FC4" w:rsidRDefault="00897C06" w:rsidP="00AB0FC4">
      <w:sdt>
        <w:sdtPr>
          <w:id w:val="402566072"/>
          <w14:checkbox>
            <w14:checked w14:val="1"/>
            <w14:checkedState w14:val="2612" w14:font="MS Gothic"/>
            <w14:uncheckedState w14:val="2610" w14:font="MS Gothic"/>
          </w14:checkbox>
        </w:sdtPr>
        <w:sdtEndPr/>
        <w:sdtContent>
          <w:r w:rsidR="00AB0FC4">
            <w:rPr>
              <w:rFonts w:ascii="MS Gothic" w:eastAsia="MS Gothic" w:hAnsi="MS Gothic" w:hint="eastAsia"/>
            </w:rPr>
            <w:t>☒</w:t>
          </w:r>
        </w:sdtContent>
      </w:sdt>
      <w:r w:rsidR="00AB0FC4">
        <w:t xml:space="preserve"> Reinforce crisis management capacities and communications</w:t>
      </w:r>
    </w:p>
    <w:p w14:paraId="244E72CA" w14:textId="715274E1" w:rsidR="00AB0FC4" w:rsidRDefault="00897C06" w:rsidP="00AB0FC4">
      <w:sdt>
        <w:sdtPr>
          <w:id w:val="1706904896"/>
          <w14:checkbox>
            <w14:checked w14:val="1"/>
            <w14:checkedState w14:val="2612" w14:font="MS Gothic"/>
            <w14:uncheckedState w14:val="2610" w14:font="MS Gothic"/>
          </w14:checkbox>
        </w:sdtPr>
        <w:sdtEndPr/>
        <w:sdtContent>
          <w:r w:rsidR="00AB0FC4">
            <w:rPr>
              <w:rFonts w:ascii="MS Gothic" w:eastAsia="MS Gothic" w:hAnsi="MS Gothic" w:hint="eastAsia"/>
            </w:rPr>
            <w:t>☒</w:t>
          </w:r>
        </w:sdtContent>
      </w:sdt>
      <w:r w:rsidR="00AB0FC4">
        <w:t xml:space="preserve"> Ensure inclusive and equitable response and recovery</w:t>
      </w:r>
    </w:p>
    <w:p w14:paraId="70966C39" w14:textId="21595AFA" w:rsidR="00AB0FC4" w:rsidRDefault="00897C06" w:rsidP="00AB0FC4">
      <w:sdt>
        <w:sdtPr>
          <w:id w:val="1028075960"/>
          <w14:checkbox>
            <w14:checked w14:val="1"/>
            <w14:checkedState w14:val="2612" w14:font="MS Gothic"/>
            <w14:uncheckedState w14:val="2610" w14:font="MS Gothic"/>
          </w14:checkbox>
        </w:sdtPr>
        <w:sdtEndPr/>
        <w:sdtContent>
          <w:r w:rsidR="00AB0FC4">
            <w:rPr>
              <w:rFonts w:ascii="MS Gothic" w:eastAsia="MS Gothic" w:hAnsi="MS Gothic" w:hint="eastAsia"/>
            </w:rPr>
            <w:t>☒</w:t>
          </w:r>
        </w:sdtContent>
      </w:sdt>
      <w:r w:rsidR="00AB0FC4">
        <w:t xml:space="preserve"> Strengthen inter-community social cohesion and border management</w:t>
      </w:r>
    </w:p>
    <w:p w14:paraId="55C2B36D" w14:textId="77777777" w:rsidR="00AB0FC4" w:rsidRDefault="00897C06" w:rsidP="00AB0FC4">
      <w:sdt>
        <w:sdtPr>
          <w:id w:val="1433550173"/>
          <w14:checkbox>
            <w14:checked w14:val="0"/>
            <w14:checkedState w14:val="2612" w14:font="MS Gothic"/>
            <w14:uncheckedState w14:val="2610" w14:font="MS Gothic"/>
          </w14:checkbox>
        </w:sdtPr>
        <w:sdtEndPr/>
        <w:sdtContent>
          <w:r w:rsidR="00AB0FC4">
            <w:rPr>
              <w:rFonts w:ascii="MS Gothic" w:eastAsia="MS Gothic" w:hAnsi="MS Gothic" w:hint="eastAsia"/>
            </w:rPr>
            <w:t>☐</w:t>
          </w:r>
        </w:sdtContent>
      </w:sdt>
      <w:r w:rsidR="00AB0FC4">
        <w:t xml:space="preserve"> Counter hate speech and stigmatization and address trauma</w:t>
      </w:r>
    </w:p>
    <w:p w14:paraId="296A4C05" w14:textId="77777777" w:rsidR="00AB0FC4" w:rsidRDefault="00AB0FC4" w:rsidP="00AB0FC4"/>
    <w:p w14:paraId="6DF3131C" w14:textId="77777777" w:rsidR="00AB0FC4" w:rsidRDefault="00897C06" w:rsidP="00AB0FC4">
      <w:sdt>
        <w:sdtPr>
          <w:id w:val="-197162951"/>
          <w14:checkbox>
            <w14:checked w14:val="0"/>
            <w14:checkedState w14:val="2612" w14:font="MS Gothic"/>
            <w14:uncheckedState w14:val="2610" w14:font="MS Gothic"/>
          </w14:checkbox>
        </w:sdtPr>
        <w:sdtEndPr/>
        <w:sdtContent>
          <w:r w:rsidR="00AB0FC4">
            <w:rPr>
              <w:rFonts w:ascii="MS Gothic" w:eastAsia="MS Gothic" w:hAnsi="MS Gothic" w:hint="eastAsia"/>
            </w:rPr>
            <w:t>☐</w:t>
          </w:r>
        </w:sdtContent>
      </w:sdt>
      <w:r w:rsidR="00AB0FC4">
        <w:t xml:space="preserve"> Support the SG’s call for a global ceasefire</w:t>
      </w:r>
    </w:p>
    <w:p w14:paraId="21311B53" w14:textId="469920AF" w:rsidR="00AB0FC4" w:rsidRDefault="00897C06" w:rsidP="00AB0FC4">
      <w:sdt>
        <w:sdtPr>
          <w:id w:val="810906333"/>
          <w14:checkbox>
            <w14:checked w14:val="0"/>
            <w14:checkedState w14:val="2612" w14:font="MS Gothic"/>
            <w14:uncheckedState w14:val="2610" w14:font="MS Gothic"/>
          </w14:checkbox>
        </w:sdtPr>
        <w:sdtEndPr/>
        <w:sdtContent>
          <w:r w:rsidR="00AB0FC4">
            <w:rPr>
              <w:rFonts w:ascii="MS Gothic" w:eastAsia="MS Gothic" w:hAnsi="MS Gothic" w:hint="eastAsia"/>
            </w:rPr>
            <w:t>☐</w:t>
          </w:r>
        </w:sdtContent>
      </w:sdt>
      <w:r w:rsidR="00AB0FC4">
        <w:t xml:space="preserve"> Other (please describe): </w:t>
      </w:r>
    </w:p>
    <w:p w14:paraId="73F20642" w14:textId="77777777" w:rsidR="00AB0FC4" w:rsidRDefault="00AB0FC4" w:rsidP="00AB0FC4">
      <w:pPr>
        <w:ind w:left="2160"/>
      </w:pPr>
    </w:p>
    <w:p w14:paraId="26E6FA47" w14:textId="40E9C67F" w:rsidR="00AB0FC4" w:rsidRDefault="00AB0FC4" w:rsidP="00AB0FC4">
      <w:r>
        <w:t>If relevant, please share a COVID-19 success story of this project (</w:t>
      </w:r>
      <w:r>
        <w:rPr>
          <w:i/>
          <w:iCs/>
        </w:rPr>
        <w:t>i.e., how adjustments of this project made a difference and contributed to a positive response to the pandemic/prevented tensions or violence related to the pandemic etc.</w:t>
      </w:r>
      <w:r>
        <w:t>)</w:t>
      </w:r>
    </w:p>
    <w:p w14:paraId="359AF1AC" w14:textId="77777777" w:rsidR="00673D6E" w:rsidRPr="00627A1C" w:rsidRDefault="00673D6E" w:rsidP="00411A5F"/>
    <w:p w14:paraId="672ADB76" w14:textId="519DFDBC" w:rsidR="00645D45" w:rsidRPr="00645D45" w:rsidRDefault="00C26D63" w:rsidP="00645D45">
      <w:pPr>
        <w:spacing w:line="216" w:lineRule="auto"/>
        <w:contextualSpacing/>
        <w:jc w:val="both"/>
        <w:rPr>
          <w:szCs w:val="22"/>
          <w:lang w:eastAsia="x-none"/>
        </w:rPr>
      </w:pPr>
      <w:r w:rsidRPr="00C26D63">
        <w:rPr>
          <w:lang w:val="en-US"/>
        </w:rPr>
        <w:t xml:space="preserve">The full swing of project activities </w:t>
      </w:r>
      <w:r>
        <w:rPr>
          <w:lang w:val="en-US"/>
        </w:rPr>
        <w:t>started on a low pace</w:t>
      </w:r>
      <w:r w:rsidR="00645D45">
        <w:rPr>
          <w:lang w:val="en-US"/>
        </w:rPr>
        <w:t>,</w:t>
      </w:r>
      <w:r w:rsidRPr="00C26D63">
        <w:rPr>
          <w:lang w:val="en-US"/>
        </w:rPr>
        <w:t xml:space="preserve"> adjusted due to </w:t>
      </w:r>
      <w:r w:rsidR="009D131D" w:rsidRPr="00C26D63">
        <w:rPr>
          <w:lang w:val="en-US"/>
        </w:rPr>
        <w:t>the state</w:t>
      </w:r>
      <w:r w:rsidRPr="00C26D63">
        <w:rPr>
          <w:lang w:val="en-US"/>
        </w:rPr>
        <w:t xml:space="preserve"> of emergency</w:t>
      </w:r>
      <w:r>
        <w:rPr>
          <w:lang w:val="en-US"/>
        </w:rPr>
        <w:t xml:space="preserve"> initially declared by</w:t>
      </w:r>
      <w:r w:rsidRPr="00C26D63">
        <w:rPr>
          <w:lang w:val="en-US"/>
        </w:rPr>
        <w:t xml:space="preserve"> the Liberian Government</w:t>
      </w:r>
      <w:r>
        <w:rPr>
          <w:lang w:val="en-US"/>
        </w:rPr>
        <w:t xml:space="preserve"> on </w:t>
      </w:r>
      <w:r w:rsidRPr="00C26D63">
        <w:rPr>
          <w:lang w:val="en-US"/>
        </w:rPr>
        <w:t>movements restrictions.</w:t>
      </w:r>
      <w:r>
        <w:rPr>
          <w:sz w:val="22"/>
          <w:szCs w:val="22"/>
          <w:lang w:val="en-US" w:eastAsia="x-none"/>
        </w:rPr>
        <w:t xml:space="preserve"> </w:t>
      </w:r>
      <w:r w:rsidRPr="00C26D63">
        <w:rPr>
          <w:lang w:val="en-US"/>
        </w:rPr>
        <w:t>The project contribut</w:t>
      </w:r>
      <w:r>
        <w:rPr>
          <w:lang w:val="en-US"/>
        </w:rPr>
        <w:t>ed</w:t>
      </w:r>
      <w:r w:rsidRPr="00C26D63">
        <w:rPr>
          <w:lang w:val="en-US"/>
        </w:rPr>
        <w:t xml:space="preserve"> to support training and peaceful humanitarian intervention with focus on the COVID-19 awareness to local</w:t>
      </w:r>
      <w:r>
        <w:rPr>
          <w:lang w:val="en-US"/>
        </w:rPr>
        <w:t xml:space="preserve"> border</w:t>
      </w:r>
      <w:r w:rsidRPr="00C26D63">
        <w:rPr>
          <w:lang w:val="en-US"/>
        </w:rPr>
        <w:t xml:space="preserve"> communities on prevent</w:t>
      </w:r>
      <w:r>
        <w:rPr>
          <w:lang w:val="en-US"/>
        </w:rPr>
        <w:t>ion and control</w:t>
      </w:r>
      <w:r w:rsidRPr="00C26D63">
        <w:rPr>
          <w:lang w:val="en-US"/>
        </w:rPr>
        <w:t xml:space="preserve"> measures in collaboration with local authorities, communities’ leaders, the County Health Teams, and statutory joint security actors at the strategic crossing points including bye-passes in border towns sharing boundary with Ivory Coast in project locations.</w:t>
      </w:r>
      <w:r w:rsidR="00645D45">
        <w:rPr>
          <w:lang w:val="en-US"/>
        </w:rPr>
        <w:t xml:space="preserve"> </w:t>
      </w:r>
      <w:r w:rsidR="00235515">
        <w:rPr>
          <w:lang w:val="en-US"/>
        </w:rPr>
        <w:t>The production of essential and conflict sensitive materials, awareness messages, and locally produced</w:t>
      </w:r>
      <w:r w:rsidR="00FF6D5C">
        <w:rPr>
          <w:lang w:val="en-US"/>
        </w:rPr>
        <w:t xml:space="preserve"> nose masks and</w:t>
      </w:r>
      <w:r w:rsidR="00235515">
        <w:rPr>
          <w:lang w:val="en-US"/>
        </w:rPr>
        <w:t xml:space="preserve"> hand-washing equipment </w:t>
      </w:r>
      <w:r w:rsidR="00645D45" w:rsidRPr="00645D45">
        <w:rPr>
          <w:szCs w:val="22"/>
        </w:rPr>
        <w:t xml:space="preserve">have immensely </w:t>
      </w:r>
      <w:r w:rsidR="00D85461">
        <w:rPr>
          <w:szCs w:val="22"/>
        </w:rPr>
        <w:t xml:space="preserve">contributed </w:t>
      </w:r>
      <w:r w:rsidR="009D131D">
        <w:rPr>
          <w:szCs w:val="22"/>
        </w:rPr>
        <w:t xml:space="preserve">to </w:t>
      </w:r>
      <w:r w:rsidR="009D131D" w:rsidRPr="00645D45">
        <w:rPr>
          <w:szCs w:val="22"/>
        </w:rPr>
        <w:t>trust</w:t>
      </w:r>
      <w:r w:rsidR="00645D45" w:rsidRPr="00645D45">
        <w:rPr>
          <w:szCs w:val="22"/>
        </w:rPr>
        <w:t xml:space="preserve"> and confidence amongst host communities, security actors and </w:t>
      </w:r>
      <w:r w:rsidR="00235515">
        <w:rPr>
          <w:szCs w:val="22"/>
        </w:rPr>
        <w:t>local authorities</w:t>
      </w:r>
      <w:r w:rsidR="00645D45" w:rsidRPr="00645D45">
        <w:rPr>
          <w:szCs w:val="22"/>
        </w:rPr>
        <w:t xml:space="preserve"> to</w:t>
      </w:r>
      <w:r w:rsidR="00235515">
        <w:rPr>
          <w:szCs w:val="22"/>
        </w:rPr>
        <w:t xml:space="preserve"> champion the</w:t>
      </w:r>
      <w:r w:rsidR="00645D45" w:rsidRPr="00645D45">
        <w:rPr>
          <w:szCs w:val="22"/>
        </w:rPr>
        <w:t xml:space="preserve"> prevent</w:t>
      </w:r>
      <w:r w:rsidR="00235515">
        <w:rPr>
          <w:szCs w:val="22"/>
        </w:rPr>
        <w:t>ion and</w:t>
      </w:r>
      <w:r w:rsidR="00645D45" w:rsidRPr="00645D45">
        <w:rPr>
          <w:szCs w:val="22"/>
        </w:rPr>
        <w:t xml:space="preserve"> spread of COVID-19 within border communities. </w:t>
      </w:r>
      <w:r w:rsidR="00FF6D5C">
        <w:rPr>
          <w:szCs w:val="22"/>
        </w:rPr>
        <w:t>On</w:t>
      </w:r>
      <w:r w:rsidR="00E87019">
        <w:rPr>
          <w:szCs w:val="22"/>
        </w:rPr>
        <w:t xml:space="preserve"> December 11, 2020, d</w:t>
      </w:r>
      <w:r w:rsidR="00235515">
        <w:rPr>
          <w:szCs w:val="22"/>
        </w:rPr>
        <w:t xml:space="preserve">uring </w:t>
      </w:r>
      <w:r w:rsidR="00D85461">
        <w:rPr>
          <w:szCs w:val="22"/>
        </w:rPr>
        <w:t xml:space="preserve">the </w:t>
      </w:r>
      <w:r w:rsidR="00235515">
        <w:rPr>
          <w:szCs w:val="22"/>
        </w:rPr>
        <w:t xml:space="preserve">handover of these essential COVID-19 Response materials, the Statutory </w:t>
      </w:r>
      <w:r w:rsidR="00E87019">
        <w:rPr>
          <w:szCs w:val="22"/>
        </w:rPr>
        <w:t>Superintendent</w:t>
      </w:r>
      <w:r w:rsidR="00235515">
        <w:rPr>
          <w:szCs w:val="22"/>
        </w:rPr>
        <w:t xml:space="preserve"> of Buutuo District stated, </w:t>
      </w:r>
      <w:r w:rsidR="00235515" w:rsidRPr="00235515">
        <w:rPr>
          <w:b/>
          <w:bCs/>
          <w:i/>
          <w:iCs/>
          <w:szCs w:val="22"/>
        </w:rPr>
        <w:t>“Tod</w:t>
      </w:r>
      <w:r w:rsidR="00235515">
        <w:rPr>
          <w:b/>
          <w:bCs/>
          <w:i/>
          <w:iCs/>
          <w:szCs w:val="22"/>
        </w:rPr>
        <w:t xml:space="preserve">ay is a very special time and not just </w:t>
      </w:r>
      <w:r w:rsidR="00E87019">
        <w:rPr>
          <w:b/>
          <w:bCs/>
          <w:i/>
          <w:iCs/>
          <w:szCs w:val="22"/>
        </w:rPr>
        <w:t>words only, but we have</w:t>
      </w:r>
      <w:r w:rsidR="00FF6D5C">
        <w:rPr>
          <w:b/>
          <w:bCs/>
          <w:i/>
          <w:iCs/>
          <w:szCs w:val="22"/>
        </w:rPr>
        <w:t xml:space="preserve"> seen</w:t>
      </w:r>
      <w:r w:rsidR="00E87019">
        <w:rPr>
          <w:b/>
          <w:bCs/>
          <w:i/>
          <w:iCs/>
          <w:szCs w:val="22"/>
        </w:rPr>
        <w:t xml:space="preserve"> first-hand the action and this action is about something durable meant to move and buttress or boost the anti-virus campaign activities that the COVID-19</w:t>
      </w:r>
      <w:r w:rsidR="00FF6D5C">
        <w:rPr>
          <w:b/>
          <w:bCs/>
          <w:i/>
          <w:iCs/>
          <w:szCs w:val="22"/>
        </w:rPr>
        <w:t xml:space="preserve"> is</w:t>
      </w:r>
      <w:r w:rsidR="00E87019">
        <w:rPr>
          <w:b/>
          <w:bCs/>
          <w:i/>
          <w:iCs/>
          <w:szCs w:val="22"/>
        </w:rPr>
        <w:t xml:space="preserve"> affecting the entire world. The coming of IOM/UNDP with COVID Response materials and </w:t>
      </w:r>
      <w:r w:rsidR="00FF6D5C">
        <w:rPr>
          <w:b/>
          <w:bCs/>
          <w:i/>
          <w:iCs/>
          <w:szCs w:val="22"/>
        </w:rPr>
        <w:t>hand-washing equipment, we have decided as your leaders serving you not to just receive these items  but to invite you as direct beneficiaries to prove to the world indeed that the presence of the United Nations here not just by saying but that funding they gave to requisite organisations such</w:t>
      </w:r>
      <w:r w:rsidR="00B25F34">
        <w:rPr>
          <w:b/>
          <w:bCs/>
          <w:i/>
          <w:iCs/>
          <w:szCs w:val="22"/>
        </w:rPr>
        <w:t xml:space="preserve"> as</w:t>
      </w:r>
      <w:r w:rsidR="00FF6D5C">
        <w:rPr>
          <w:b/>
          <w:bCs/>
          <w:i/>
          <w:iCs/>
          <w:szCs w:val="22"/>
        </w:rPr>
        <w:t xml:space="preserve"> the UNPBF is being put into use and today you have seen it. We hold heartedly receive these items and will monitor and supervise the use of them</w:t>
      </w:r>
      <w:r w:rsidR="00D5628B">
        <w:rPr>
          <w:b/>
          <w:bCs/>
          <w:i/>
          <w:iCs/>
          <w:szCs w:val="22"/>
        </w:rPr>
        <w:t>”</w:t>
      </w:r>
    </w:p>
    <w:p w14:paraId="5294AA84" w14:textId="72322CC2" w:rsidR="00C26D63" w:rsidRPr="00C26D63" w:rsidRDefault="00C26D63" w:rsidP="00C26D63">
      <w:pPr>
        <w:jc w:val="both"/>
        <w:rPr>
          <w:sz w:val="22"/>
          <w:szCs w:val="22"/>
          <w:lang w:val="en-US" w:eastAsia="x-none"/>
        </w:rPr>
      </w:pPr>
    </w:p>
    <w:p w14:paraId="3B60DD58" w14:textId="5E37BB50" w:rsidR="00C26D63" w:rsidRPr="00C26D63" w:rsidRDefault="00D5628B" w:rsidP="00C26D63">
      <w:pPr>
        <w:tabs>
          <w:tab w:val="left" w:pos="2616"/>
        </w:tabs>
        <w:jc w:val="both"/>
        <w:rPr>
          <w:rFonts w:eastAsiaTheme="minorHAnsi"/>
          <w:lang w:val="x-none"/>
        </w:rPr>
      </w:pPr>
      <w:r>
        <w:t xml:space="preserve">As </w:t>
      </w:r>
      <w:r w:rsidR="00CB3A1B">
        <w:t xml:space="preserve">border </w:t>
      </w:r>
      <w:r>
        <w:t xml:space="preserve">communities strive to fight and recover from the COVID-19 pandemic, what remains critical is the </w:t>
      </w:r>
      <w:r w:rsidR="00C26D63" w:rsidRPr="00C26D63">
        <w:t>adverse erupt</w:t>
      </w:r>
      <w:r>
        <w:t>ion of</w:t>
      </w:r>
      <w:r w:rsidR="00645D45">
        <w:t xml:space="preserve"> </w:t>
      </w:r>
      <w:r>
        <w:t>normal farming activities</w:t>
      </w:r>
      <w:r w:rsidR="00CB3A1B">
        <w:t>;</w:t>
      </w:r>
      <w:r w:rsidR="00C26D63" w:rsidRPr="00C26D63">
        <w:t xml:space="preserve"> </w:t>
      </w:r>
      <w:r>
        <w:t>livelihoods and income of single parents in trade</w:t>
      </w:r>
      <w:r w:rsidR="00C26D63" w:rsidRPr="00C26D63">
        <w:t xml:space="preserve"> activities affecting particularly women, </w:t>
      </w:r>
      <w:r w:rsidR="00CB3A1B" w:rsidRPr="00C26D63">
        <w:t>girls,</w:t>
      </w:r>
      <w:r w:rsidR="00C26D63" w:rsidRPr="00C26D63">
        <w:t xml:space="preserve"> </w:t>
      </w:r>
      <w:r w:rsidR="00C26D63" w:rsidRPr="00C26D63">
        <w:rPr>
          <w:lang w:val="en-US"/>
        </w:rPr>
        <w:t xml:space="preserve">and youth </w:t>
      </w:r>
      <w:r w:rsidR="00C26D63" w:rsidRPr="00C26D63">
        <w:t xml:space="preserve">in </w:t>
      </w:r>
      <w:r w:rsidRPr="00C26D63">
        <w:t>project</w:t>
      </w:r>
      <w:r w:rsidR="00C26D63" w:rsidRPr="00C26D63">
        <w:t xml:space="preserve"> communi</w:t>
      </w:r>
      <w:r w:rsidR="00C26D63" w:rsidRPr="00C26D63">
        <w:rPr>
          <w:lang w:val="en-US"/>
        </w:rPr>
        <w:t>ties</w:t>
      </w:r>
      <w:r w:rsidR="00C26D63" w:rsidRPr="00C26D63">
        <w:t xml:space="preserve">. Single </w:t>
      </w:r>
      <w:r w:rsidR="00CB3A1B">
        <w:t>parents</w:t>
      </w:r>
      <w:r w:rsidR="00B25F34">
        <w:t>,</w:t>
      </w:r>
      <w:r w:rsidR="00C26D63" w:rsidRPr="00C26D63">
        <w:t xml:space="preserve"> and teenage girls</w:t>
      </w:r>
      <w:r w:rsidR="00CB3A1B">
        <w:t xml:space="preserve"> between 13 -19 years</w:t>
      </w:r>
      <w:r w:rsidR="00C26D63" w:rsidRPr="00C26D63">
        <w:t xml:space="preserve"> who earned for themselves prior to the corona outbreak have exhausted their savings during the </w:t>
      </w:r>
      <w:r w:rsidR="00CB3A1B" w:rsidRPr="00C26D63">
        <w:t>sit-down</w:t>
      </w:r>
      <w:r w:rsidR="00C26D63" w:rsidRPr="00C26D63">
        <w:t>-home restrictions. The</w:t>
      </w:r>
      <w:r w:rsidR="00B25F34">
        <w:t xml:space="preserve"> lack of basic skills</w:t>
      </w:r>
      <w:r w:rsidR="00C973BB">
        <w:t xml:space="preserve"> and the</w:t>
      </w:r>
      <w:r w:rsidR="00C26D63" w:rsidRPr="00C26D63">
        <w:t xml:space="preserve"> inability of these women</w:t>
      </w:r>
      <w:r w:rsidR="00C26D63" w:rsidRPr="00C26D63">
        <w:rPr>
          <w:lang w:val="en-US"/>
        </w:rPr>
        <w:t xml:space="preserve">, </w:t>
      </w:r>
      <w:r w:rsidR="00CB3A1B" w:rsidRPr="00C26D63">
        <w:rPr>
          <w:lang w:val="en-US"/>
        </w:rPr>
        <w:t>girls,</w:t>
      </w:r>
      <w:r w:rsidR="00C26D63" w:rsidRPr="00C26D63">
        <w:rPr>
          <w:lang w:val="en-US"/>
        </w:rPr>
        <w:t xml:space="preserve"> and youth</w:t>
      </w:r>
      <w:r w:rsidR="00C26D63" w:rsidRPr="00C26D63">
        <w:t xml:space="preserve"> to feed themselves and restart petty businesses has </w:t>
      </w:r>
      <w:r w:rsidR="00CB3A1B">
        <w:t>eventually</w:t>
      </w:r>
      <w:r w:rsidR="00C26D63" w:rsidRPr="00C26D63">
        <w:t xml:space="preserve"> exposed t</w:t>
      </w:r>
      <w:r w:rsidR="00CB3A1B">
        <w:t>hem to</w:t>
      </w:r>
      <w:r w:rsidR="00C26D63" w:rsidRPr="00C26D63">
        <w:t xml:space="preserve"> pe</w:t>
      </w:r>
      <w:r w:rsidR="00CB3A1B">
        <w:t>rpetrators</w:t>
      </w:r>
      <w:r w:rsidR="00C973BB">
        <w:t>;</w:t>
      </w:r>
      <w:r w:rsidR="00CB3A1B">
        <w:t xml:space="preserve"> crimes and violence</w:t>
      </w:r>
      <w:r w:rsidR="00C973BB">
        <w:t>,</w:t>
      </w:r>
      <w:r w:rsidR="00C26D63" w:rsidRPr="00C26D63">
        <w:t xml:space="preserve"> and</w:t>
      </w:r>
      <w:r w:rsidR="00CB3A1B">
        <w:t xml:space="preserve"> more particularly</w:t>
      </w:r>
      <w:r w:rsidR="00C26D63" w:rsidRPr="00C26D63">
        <w:t xml:space="preserve"> women to </w:t>
      </w:r>
      <w:r w:rsidR="00C26D63" w:rsidRPr="00C26D63">
        <w:lastRenderedPageBreak/>
        <w:t>sexual gender-based violence in hard-to-reach border communities</w:t>
      </w:r>
      <w:r w:rsidR="00CB3A1B">
        <w:t xml:space="preserve"> with no security presence </w:t>
      </w:r>
      <w:r w:rsidR="00B25F34">
        <w:t>or</w:t>
      </w:r>
      <w:r w:rsidR="00CB3A1B">
        <w:t xml:space="preserve"> basic infrastructures</w:t>
      </w:r>
      <w:r w:rsidR="00C26D63" w:rsidRPr="00C26D63">
        <w:t xml:space="preserve">. </w:t>
      </w:r>
    </w:p>
    <w:p w14:paraId="45EF8345" w14:textId="0151A715" w:rsidR="00645D45" w:rsidRDefault="00645D45" w:rsidP="00645D45">
      <w:pPr>
        <w:tabs>
          <w:tab w:val="left" w:pos="1056"/>
        </w:tabs>
      </w:pPr>
    </w:p>
    <w:p w14:paraId="14363678" w14:textId="108BBFAB" w:rsidR="00645D45" w:rsidRPr="00645D45" w:rsidRDefault="00645D45" w:rsidP="00645D45">
      <w:pPr>
        <w:tabs>
          <w:tab w:val="left" w:pos="1056"/>
        </w:tabs>
        <w:sectPr w:rsidR="00645D45" w:rsidRPr="00645D45" w:rsidSect="0078600B">
          <w:pgSz w:w="11906" w:h="16838"/>
          <w:pgMar w:top="1440" w:right="1800" w:bottom="1440" w:left="1800" w:header="720" w:footer="720" w:gutter="0"/>
          <w:cols w:space="720"/>
          <w:docGrid w:linePitch="360"/>
        </w:sectPr>
      </w:pPr>
      <w:r>
        <w:tab/>
      </w:r>
    </w:p>
    <w:p w14:paraId="7ED44B0B" w14:textId="77777777" w:rsidR="00206D45" w:rsidRPr="00206D45" w:rsidRDefault="00206D45" w:rsidP="00206D45">
      <w:pPr>
        <w:ind w:firstLine="990"/>
        <w:jc w:val="both"/>
        <w:rPr>
          <w:b/>
          <w:u w:val="single"/>
        </w:rPr>
      </w:pPr>
      <w:r w:rsidRPr="00206D45">
        <w:rPr>
          <w:b/>
          <w:u w:val="single"/>
        </w:rPr>
        <w:lastRenderedPageBreak/>
        <w:t>PART IV:</w:t>
      </w:r>
      <w:r w:rsidR="004E3B3E" w:rsidRPr="00206D45">
        <w:rPr>
          <w:b/>
          <w:u w:val="single"/>
        </w:rPr>
        <w:t xml:space="preserve"> INDICATOR BASED PERFORMANCE ASSESSMENT</w:t>
      </w:r>
    </w:p>
    <w:p w14:paraId="314FE0B4" w14:textId="77777777" w:rsidR="00206D45" w:rsidRDefault="00206D45" w:rsidP="0078600B">
      <w:pPr>
        <w:jc w:val="both"/>
        <w:rPr>
          <w:b/>
          <w:i/>
          <w:lang w:val="en-US" w:eastAsia="en-US"/>
        </w:rPr>
      </w:pPr>
    </w:p>
    <w:p w14:paraId="606C2F08" w14:textId="58BC518A" w:rsidR="004E3B3E"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14:paraId="4B90EEAD" w14:textId="122150FF" w:rsidR="0044529E" w:rsidRDefault="0044529E" w:rsidP="0078600B">
      <w:pPr>
        <w:jc w:val="both"/>
        <w:rPr>
          <w:bCs/>
          <w:lang w:val="en-US" w:eastAsia="en-US"/>
        </w:rPr>
      </w:pPr>
    </w:p>
    <w:p w14:paraId="232CFA90" w14:textId="0F953B6F" w:rsidR="0044529E" w:rsidRDefault="0044529E" w:rsidP="0078600B">
      <w:pPr>
        <w:jc w:val="both"/>
        <w:rPr>
          <w:bCs/>
          <w:lang w:val="en-US" w:eastAsia="en-US"/>
        </w:rPr>
      </w:pPr>
    </w:p>
    <w:tbl>
      <w:tblPr>
        <w:tblpPr w:leftFromText="141" w:rightFromText="141" w:vertAnchor="text" w:tblpX="-162" w:tblpY="1"/>
        <w:tblOverlap w:val="never"/>
        <w:tblW w:w="15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8"/>
        <w:gridCol w:w="1843"/>
        <w:gridCol w:w="1429"/>
        <w:gridCol w:w="1620"/>
        <w:gridCol w:w="2070"/>
        <w:gridCol w:w="2070"/>
        <w:gridCol w:w="4140"/>
      </w:tblGrid>
      <w:tr w:rsidR="0044529E" w:rsidRPr="0044529E" w14:paraId="1914FE14" w14:textId="77777777" w:rsidTr="00F73022">
        <w:trPr>
          <w:tblHeader/>
        </w:trPr>
        <w:tc>
          <w:tcPr>
            <w:tcW w:w="1858" w:type="dxa"/>
          </w:tcPr>
          <w:p w14:paraId="3F25A762" w14:textId="77777777" w:rsidR="0044529E" w:rsidRPr="00BD234B" w:rsidRDefault="0044529E" w:rsidP="00F73022">
            <w:pPr>
              <w:jc w:val="center"/>
              <w:rPr>
                <w:rFonts w:asciiTheme="majorBidi" w:hAnsiTheme="majorBidi" w:cstheme="majorBidi"/>
                <w:b/>
                <w:szCs w:val="20"/>
                <w:lang w:val="en-PH" w:eastAsia="en-US"/>
              </w:rPr>
            </w:pPr>
            <w:bookmarkStart w:id="6" w:name="_Hlk42608950"/>
          </w:p>
        </w:tc>
        <w:tc>
          <w:tcPr>
            <w:tcW w:w="1843" w:type="dxa"/>
            <w:shd w:val="clear" w:color="auto" w:fill="EEECE1"/>
          </w:tcPr>
          <w:p w14:paraId="229337BD" w14:textId="4B80D828" w:rsidR="0044529E" w:rsidRPr="00624342" w:rsidRDefault="0044529E" w:rsidP="00F73022">
            <w:pPr>
              <w:jc w:val="center"/>
              <w:rPr>
                <w:rFonts w:asciiTheme="majorBidi" w:hAnsiTheme="majorBidi" w:cstheme="majorBidi"/>
                <w:b/>
                <w:szCs w:val="20"/>
                <w:lang w:val="fr-FR" w:eastAsia="en-US"/>
              </w:rPr>
            </w:pPr>
            <w:r w:rsidRPr="00627A1C">
              <w:rPr>
                <w:b/>
                <w:lang w:val="en-US" w:eastAsia="en-US"/>
              </w:rPr>
              <w:t>Performance Indicators</w:t>
            </w:r>
          </w:p>
        </w:tc>
        <w:tc>
          <w:tcPr>
            <w:tcW w:w="1429" w:type="dxa"/>
            <w:shd w:val="clear" w:color="auto" w:fill="EEECE1"/>
          </w:tcPr>
          <w:p w14:paraId="04CE1F09" w14:textId="4CB65D68" w:rsidR="0044529E" w:rsidRPr="00624342" w:rsidRDefault="0044529E" w:rsidP="00F73022">
            <w:pPr>
              <w:jc w:val="center"/>
              <w:rPr>
                <w:rFonts w:asciiTheme="majorBidi" w:hAnsiTheme="majorBidi" w:cstheme="majorBidi"/>
                <w:b/>
                <w:szCs w:val="20"/>
                <w:lang w:val="fr-FR" w:eastAsia="en-US"/>
              </w:rPr>
            </w:pPr>
            <w:r w:rsidRPr="00627A1C">
              <w:rPr>
                <w:b/>
                <w:lang w:val="en-US" w:eastAsia="en-US"/>
              </w:rPr>
              <w:t>Indicator Baseline</w:t>
            </w:r>
          </w:p>
        </w:tc>
        <w:tc>
          <w:tcPr>
            <w:tcW w:w="1620" w:type="dxa"/>
            <w:shd w:val="clear" w:color="auto" w:fill="EEECE1"/>
          </w:tcPr>
          <w:p w14:paraId="728959C8" w14:textId="6FC4E6AB" w:rsidR="0044529E" w:rsidRPr="0044529E" w:rsidRDefault="0044529E" w:rsidP="00F73022">
            <w:pPr>
              <w:jc w:val="center"/>
              <w:rPr>
                <w:rFonts w:asciiTheme="majorBidi" w:hAnsiTheme="majorBidi" w:cstheme="majorBidi"/>
                <w:b/>
                <w:szCs w:val="20"/>
                <w:lang w:val="en-PH" w:eastAsia="en-US"/>
              </w:rPr>
            </w:pPr>
            <w:r w:rsidRPr="00627A1C">
              <w:rPr>
                <w:b/>
                <w:lang w:val="en-US" w:eastAsia="en-US"/>
              </w:rPr>
              <w:t>End of project Indicator Target</w:t>
            </w:r>
          </w:p>
        </w:tc>
        <w:tc>
          <w:tcPr>
            <w:tcW w:w="2070" w:type="dxa"/>
          </w:tcPr>
          <w:p w14:paraId="1A4652BB" w14:textId="6DC0B277" w:rsidR="0044529E" w:rsidRPr="00624342" w:rsidRDefault="0044529E" w:rsidP="00F73022">
            <w:pPr>
              <w:jc w:val="center"/>
              <w:rPr>
                <w:rFonts w:asciiTheme="majorBidi" w:hAnsiTheme="majorBidi" w:cstheme="majorBidi"/>
                <w:b/>
                <w:szCs w:val="20"/>
                <w:lang w:val="fr-FR" w:eastAsia="en-US"/>
              </w:rPr>
            </w:pPr>
            <w:r w:rsidRPr="00627A1C">
              <w:rPr>
                <w:b/>
                <w:lang w:val="en-US" w:eastAsia="en-US"/>
              </w:rPr>
              <w:t>Indicator Milestone</w:t>
            </w:r>
          </w:p>
        </w:tc>
        <w:tc>
          <w:tcPr>
            <w:tcW w:w="2070" w:type="dxa"/>
          </w:tcPr>
          <w:p w14:paraId="16E09A31" w14:textId="44B06D93" w:rsidR="0044529E" w:rsidRPr="00624342" w:rsidRDefault="0044529E" w:rsidP="00F73022">
            <w:pPr>
              <w:jc w:val="center"/>
              <w:rPr>
                <w:rFonts w:asciiTheme="majorBidi" w:hAnsiTheme="majorBidi" w:cstheme="majorBidi"/>
                <w:b/>
                <w:szCs w:val="20"/>
                <w:lang w:val="fr-FR" w:eastAsia="en-US"/>
              </w:rPr>
            </w:pPr>
            <w:r w:rsidRPr="00627A1C">
              <w:rPr>
                <w:b/>
                <w:lang w:val="en-US" w:eastAsia="en-US"/>
              </w:rPr>
              <w:t>Current indicator progress</w:t>
            </w:r>
          </w:p>
        </w:tc>
        <w:tc>
          <w:tcPr>
            <w:tcW w:w="4140" w:type="dxa"/>
          </w:tcPr>
          <w:p w14:paraId="255A5761" w14:textId="77777777" w:rsidR="0044529E" w:rsidRPr="00627A1C" w:rsidRDefault="0044529E" w:rsidP="00F73022">
            <w:pPr>
              <w:jc w:val="center"/>
              <w:rPr>
                <w:b/>
                <w:lang w:val="en-US" w:eastAsia="en-US"/>
              </w:rPr>
            </w:pPr>
            <w:r w:rsidRPr="00627A1C">
              <w:rPr>
                <w:b/>
                <w:lang w:val="en-US" w:eastAsia="en-US"/>
              </w:rPr>
              <w:t>Reasons for Variance/ Delay</w:t>
            </w:r>
          </w:p>
          <w:p w14:paraId="4187FD80" w14:textId="2A45E5B1" w:rsidR="0044529E" w:rsidRPr="0044529E" w:rsidRDefault="0044529E" w:rsidP="00F73022">
            <w:pPr>
              <w:jc w:val="center"/>
              <w:rPr>
                <w:rFonts w:asciiTheme="majorBidi" w:hAnsiTheme="majorBidi" w:cstheme="majorBidi"/>
                <w:b/>
                <w:szCs w:val="20"/>
                <w:lang w:val="en-PH" w:eastAsia="en-US"/>
              </w:rPr>
            </w:pPr>
            <w:r w:rsidRPr="00627A1C">
              <w:rPr>
                <w:b/>
                <w:lang w:val="en-US" w:eastAsia="en-US"/>
              </w:rPr>
              <w:t>(</w:t>
            </w:r>
            <w:r w:rsidR="005B7CDE" w:rsidRPr="00627A1C">
              <w:rPr>
                <w:b/>
                <w:lang w:val="en-US" w:eastAsia="en-US"/>
              </w:rPr>
              <w:t>If</w:t>
            </w:r>
            <w:r w:rsidRPr="00627A1C">
              <w:rPr>
                <w:b/>
                <w:lang w:val="en-US" w:eastAsia="en-US"/>
              </w:rPr>
              <w:t xml:space="preserve"> any)</w:t>
            </w:r>
          </w:p>
        </w:tc>
      </w:tr>
      <w:tr w:rsidR="00F73022" w:rsidRPr="00DA2892" w14:paraId="70C2C2D1" w14:textId="77777777" w:rsidTr="00F73022">
        <w:trPr>
          <w:trHeight w:val="548"/>
        </w:trPr>
        <w:tc>
          <w:tcPr>
            <w:tcW w:w="1858" w:type="dxa"/>
            <w:vMerge w:val="restart"/>
            <w:vAlign w:val="center"/>
          </w:tcPr>
          <w:p w14:paraId="54ABEAEF" w14:textId="77777777" w:rsidR="00F73022" w:rsidRPr="0044529E" w:rsidRDefault="00F73022" w:rsidP="00F73022">
            <w:pPr>
              <w:rPr>
                <w:rFonts w:ascii="Arial" w:hAnsi="Arial" w:cs="Arial"/>
                <w:sz w:val="16"/>
                <w:szCs w:val="16"/>
              </w:rPr>
            </w:pPr>
            <w:r w:rsidRPr="0044529E">
              <w:rPr>
                <w:rFonts w:ascii="Arial" w:hAnsi="Arial" w:cs="Arial"/>
                <w:b/>
                <w:bCs/>
                <w:sz w:val="16"/>
                <w:szCs w:val="16"/>
              </w:rPr>
              <w:t xml:space="preserve">Outcome 1:   </w:t>
            </w:r>
            <w:r w:rsidRPr="0044529E">
              <w:rPr>
                <w:rFonts w:ascii="Arial" w:hAnsi="Arial" w:cs="Arial"/>
                <w:sz w:val="16"/>
                <w:szCs w:val="16"/>
              </w:rPr>
              <w:t xml:space="preserve">Increased trust between state institutions and target communities of the cross-border areas  </w:t>
            </w:r>
          </w:p>
          <w:p w14:paraId="5F842CC5" w14:textId="77777777" w:rsidR="00F73022" w:rsidRPr="0044529E" w:rsidRDefault="00F73022" w:rsidP="00F73022">
            <w:pPr>
              <w:rPr>
                <w:rFonts w:asciiTheme="majorBidi" w:hAnsiTheme="majorBidi" w:cstheme="majorBidi"/>
                <w:b/>
                <w:szCs w:val="20"/>
                <w:lang w:val="en-US" w:eastAsia="en-US"/>
              </w:rPr>
            </w:pPr>
          </w:p>
        </w:tc>
        <w:tc>
          <w:tcPr>
            <w:tcW w:w="1843" w:type="dxa"/>
            <w:shd w:val="clear" w:color="auto" w:fill="EEECE1"/>
          </w:tcPr>
          <w:p w14:paraId="5FD9C34D" w14:textId="77777777" w:rsidR="00F73022" w:rsidRPr="00F73022" w:rsidRDefault="00F73022" w:rsidP="00F73022">
            <w:pPr>
              <w:rPr>
                <w:rFonts w:ascii="Arial" w:hAnsi="Arial" w:cs="Arial"/>
                <w:b/>
                <w:bCs/>
                <w:sz w:val="16"/>
                <w:szCs w:val="16"/>
              </w:rPr>
            </w:pPr>
            <w:r w:rsidRPr="00F73022">
              <w:rPr>
                <w:rFonts w:ascii="Arial" w:hAnsi="Arial" w:cs="Arial"/>
                <w:b/>
                <w:bCs/>
                <w:sz w:val="16"/>
                <w:szCs w:val="16"/>
              </w:rPr>
              <w:t>Outcome Indicator 1.a</w:t>
            </w:r>
          </w:p>
          <w:p w14:paraId="717CB7EE" w14:textId="40263A83" w:rsidR="00F73022" w:rsidRPr="00F73022" w:rsidRDefault="00F73022" w:rsidP="00F73022">
            <w:pPr>
              <w:rPr>
                <w:rFonts w:asciiTheme="majorBidi" w:hAnsiTheme="majorBidi" w:cstheme="majorBidi"/>
                <w:sz w:val="16"/>
                <w:szCs w:val="12"/>
                <w:lang w:eastAsia="en-US"/>
              </w:rPr>
            </w:pPr>
            <w:r w:rsidRPr="00F73022">
              <w:rPr>
                <w:rFonts w:ascii="Arial" w:hAnsi="Arial" w:cs="Arial"/>
                <w:sz w:val="16"/>
                <w:szCs w:val="16"/>
              </w:rPr>
              <w:t>% of community members in the identified target area indicating trust in security actors and civil-state mechanisms in their ability to prevent conflicts (disaggregated data by age, sex, target area and country)</w:t>
            </w:r>
          </w:p>
        </w:tc>
        <w:tc>
          <w:tcPr>
            <w:tcW w:w="1429" w:type="dxa"/>
            <w:shd w:val="clear" w:color="auto" w:fill="EEECE1"/>
          </w:tcPr>
          <w:p w14:paraId="67961070" w14:textId="583111E9" w:rsidR="00F73022" w:rsidRPr="00A17AA6" w:rsidRDefault="00F73022" w:rsidP="00F73022">
            <w:pPr>
              <w:rPr>
                <w:rFonts w:asciiTheme="majorBidi" w:hAnsiTheme="majorBidi" w:cstheme="majorBidi"/>
                <w:bCs/>
                <w:sz w:val="18"/>
                <w:szCs w:val="18"/>
                <w:lang w:val="fr-FR" w:eastAsia="en-US"/>
              </w:rPr>
            </w:pPr>
            <w:r w:rsidRPr="00A17AA6">
              <w:rPr>
                <w:rFonts w:asciiTheme="majorBidi" w:hAnsiTheme="majorBidi" w:cstheme="majorBidi"/>
                <w:bCs/>
                <w:sz w:val="18"/>
                <w:szCs w:val="18"/>
                <w:lang w:val="fr-FR" w:eastAsia="en-US"/>
              </w:rPr>
              <w:t>6</w:t>
            </w:r>
            <w:r w:rsidR="00506BAB" w:rsidRPr="00A17AA6">
              <w:rPr>
                <w:rFonts w:asciiTheme="majorBidi" w:hAnsiTheme="majorBidi" w:cstheme="majorBidi"/>
                <w:bCs/>
                <w:sz w:val="18"/>
                <w:szCs w:val="18"/>
                <w:lang w:val="fr-FR" w:eastAsia="en-US"/>
              </w:rPr>
              <w:t>7</w:t>
            </w:r>
            <w:r w:rsidRPr="00A17AA6">
              <w:rPr>
                <w:rFonts w:asciiTheme="majorBidi" w:hAnsiTheme="majorBidi" w:cstheme="majorBidi"/>
                <w:bCs/>
                <w:sz w:val="18"/>
                <w:szCs w:val="18"/>
                <w:lang w:val="fr-FR" w:eastAsia="en-US"/>
              </w:rPr>
              <w:t>%</w:t>
            </w:r>
          </w:p>
        </w:tc>
        <w:tc>
          <w:tcPr>
            <w:tcW w:w="1620" w:type="dxa"/>
            <w:shd w:val="clear" w:color="auto" w:fill="EEECE1"/>
          </w:tcPr>
          <w:p w14:paraId="6C08FA64" w14:textId="6069949B" w:rsidR="00F73022" w:rsidRPr="00A17AA6" w:rsidRDefault="00F73022" w:rsidP="00F73022">
            <w:pPr>
              <w:rPr>
                <w:rFonts w:asciiTheme="majorBidi" w:hAnsiTheme="majorBidi" w:cstheme="majorBidi"/>
                <w:bCs/>
                <w:sz w:val="18"/>
                <w:szCs w:val="18"/>
                <w:lang w:val="fr-FR" w:eastAsia="en-US"/>
              </w:rPr>
            </w:pPr>
            <w:r w:rsidRPr="00A17AA6">
              <w:rPr>
                <w:rFonts w:asciiTheme="majorBidi" w:hAnsiTheme="majorBidi" w:cstheme="majorBidi"/>
                <w:bCs/>
                <w:sz w:val="18"/>
                <w:szCs w:val="18"/>
                <w:lang w:val="fr-FR" w:eastAsia="en-US"/>
              </w:rPr>
              <w:t xml:space="preserve">90% </w:t>
            </w:r>
          </w:p>
        </w:tc>
        <w:tc>
          <w:tcPr>
            <w:tcW w:w="2070" w:type="dxa"/>
          </w:tcPr>
          <w:p w14:paraId="2F7AB9EE" w14:textId="3BF1AF56" w:rsidR="00F73022" w:rsidRPr="00A17AA6" w:rsidRDefault="00A44C99" w:rsidP="00F73022">
            <w:pPr>
              <w:rPr>
                <w:rFonts w:asciiTheme="majorBidi" w:hAnsiTheme="majorBidi" w:cstheme="majorBidi"/>
                <w:bCs/>
                <w:lang w:val="fr-FR"/>
              </w:rPr>
            </w:pPr>
            <w:r w:rsidRPr="00A17AA6">
              <w:rPr>
                <w:rFonts w:asciiTheme="majorBidi" w:hAnsiTheme="majorBidi" w:cstheme="majorBidi"/>
                <w:bCs/>
                <w:sz w:val="22"/>
                <w:szCs w:val="22"/>
                <w:lang w:val="fr-FR" w:eastAsia="en-US"/>
              </w:rPr>
              <w:t>90%</w:t>
            </w:r>
          </w:p>
        </w:tc>
        <w:tc>
          <w:tcPr>
            <w:tcW w:w="2070" w:type="dxa"/>
          </w:tcPr>
          <w:p w14:paraId="123BA3B9" w14:textId="68EF4E81" w:rsidR="00F73022" w:rsidRPr="00A17AA6" w:rsidRDefault="00F73022" w:rsidP="00F73022">
            <w:pPr>
              <w:rPr>
                <w:rFonts w:asciiTheme="majorBidi" w:hAnsiTheme="majorBidi" w:cstheme="majorBidi"/>
                <w:b/>
                <w:lang w:val="en-PH"/>
              </w:rPr>
            </w:pPr>
            <w:r w:rsidRPr="00A17AA6">
              <w:rPr>
                <w:rFonts w:asciiTheme="majorBidi" w:hAnsiTheme="majorBidi" w:cstheme="majorBidi"/>
                <w:b/>
                <w:lang w:val="en-PH"/>
              </w:rPr>
              <w:t xml:space="preserve"> </w:t>
            </w:r>
            <w:r w:rsidR="00A44C99" w:rsidRPr="00A17AA6">
              <w:rPr>
                <w:rFonts w:asciiTheme="majorBidi" w:hAnsiTheme="majorBidi" w:cstheme="majorBidi"/>
                <w:b/>
                <w:lang w:val="en-PH"/>
              </w:rPr>
              <w:t>96</w:t>
            </w:r>
            <w:r w:rsidRPr="00A17AA6">
              <w:rPr>
                <w:rFonts w:asciiTheme="majorBidi" w:hAnsiTheme="majorBidi" w:cstheme="majorBidi"/>
                <w:b/>
                <w:lang w:val="en-PH"/>
              </w:rPr>
              <w:t>%</w:t>
            </w:r>
          </w:p>
        </w:tc>
        <w:tc>
          <w:tcPr>
            <w:tcW w:w="4140" w:type="dxa"/>
          </w:tcPr>
          <w:p w14:paraId="551CDD21" w14:textId="56897F4E" w:rsidR="00C16A9A" w:rsidRDefault="00C16A9A" w:rsidP="00F73022">
            <w:pPr>
              <w:rPr>
                <w:rFonts w:asciiTheme="majorBidi" w:hAnsiTheme="majorBidi" w:cstheme="majorBidi"/>
                <w:bCs/>
                <w:lang w:val="en-PH"/>
              </w:rPr>
            </w:pPr>
            <w:r w:rsidRPr="00C16A9A">
              <w:rPr>
                <w:rFonts w:asciiTheme="majorBidi" w:hAnsiTheme="majorBidi" w:cstheme="majorBidi"/>
                <w:bCs/>
                <w:lang w:val="en-PH"/>
              </w:rPr>
              <w:t xml:space="preserve">The progress indicator </w:t>
            </w:r>
            <w:r w:rsidR="00A44C99">
              <w:rPr>
                <w:rFonts w:asciiTheme="majorBidi" w:hAnsiTheme="majorBidi" w:cstheme="majorBidi"/>
                <w:bCs/>
                <w:lang w:val="en-PH"/>
              </w:rPr>
              <w:t>is</w:t>
            </w:r>
            <w:r w:rsidRPr="00C16A9A">
              <w:rPr>
                <w:rFonts w:asciiTheme="majorBidi" w:hAnsiTheme="majorBidi" w:cstheme="majorBidi"/>
                <w:bCs/>
                <w:lang w:val="en-PH"/>
              </w:rPr>
              <w:t xml:space="preserve"> calculated through an internal follow-up evaluation</w:t>
            </w:r>
            <w:r w:rsidR="00A44C99">
              <w:rPr>
                <w:rFonts w:asciiTheme="majorBidi" w:hAnsiTheme="majorBidi" w:cstheme="majorBidi"/>
                <w:bCs/>
                <w:lang w:val="en-PH"/>
              </w:rPr>
              <w:t xml:space="preserve"> during the </w:t>
            </w:r>
            <w:r w:rsidR="005B7CDE">
              <w:rPr>
                <w:rFonts w:asciiTheme="majorBidi" w:hAnsiTheme="majorBidi" w:cstheme="majorBidi"/>
                <w:bCs/>
                <w:lang w:val="en-PH"/>
              </w:rPr>
              <w:t>high-level</w:t>
            </w:r>
            <w:r w:rsidR="00A44C99">
              <w:rPr>
                <w:rFonts w:asciiTheme="majorBidi" w:hAnsiTheme="majorBidi" w:cstheme="majorBidi"/>
                <w:bCs/>
                <w:lang w:val="en-PH"/>
              </w:rPr>
              <w:t xml:space="preserve"> meeting (see Excel file)</w:t>
            </w:r>
            <w:r w:rsidRPr="00506BAB">
              <w:rPr>
                <w:rFonts w:asciiTheme="majorBidi" w:hAnsiTheme="majorBidi" w:cstheme="majorBidi"/>
                <w:bCs/>
                <w:lang w:val="en-PH"/>
              </w:rPr>
              <w:t xml:space="preserve"> </w:t>
            </w:r>
          </w:p>
          <w:p w14:paraId="1A4D1E0D" w14:textId="77777777" w:rsidR="00C16A9A" w:rsidRDefault="00C16A9A" w:rsidP="00F73022">
            <w:pPr>
              <w:rPr>
                <w:rFonts w:asciiTheme="majorBidi" w:hAnsiTheme="majorBidi" w:cstheme="majorBidi"/>
                <w:bCs/>
                <w:lang w:val="en-PH"/>
              </w:rPr>
            </w:pPr>
          </w:p>
          <w:p w14:paraId="1504B5E5" w14:textId="2C2D5A53" w:rsidR="00C16A9A" w:rsidRPr="00DA2892" w:rsidRDefault="00C16A9A" w:rsidP="00A44C99">
            <w:pPr>
              <w:rPr>
                <w:rFonts w:asciiTheme="majorBidi" w:hAnsiTheme="majorBidi" w:cstheme="majorBidi"/>
                <w:bCs/>
                <w:lang w:val="en-PH"/>
              </w:rPr>
            </w:pPr>
          </w:p>
        </w:tc>
      </w:tr>
      <w:tr w:rsidR="00F73022" w:rsidRPr="00624342" w14:paraId="385205E1" w14:textId="77777777" w:rsidTr="00F73022">
        <w:trPr>
          <w:trHeight w:val="548"/>
        </w:trPr>
        <w:tc>
          <w:tcPr>
            <w:tcW w:w="1858" w:type="dxa"/>
            <w:vMerge/>
          </w:tcPr>
          <w:p w14:paraId="7AB8C7B4" w14:textId="77777777" w:rsidR="00F73022" w:rsidRPr="00DA2892" w:rsidRDefault="00F73022" w:rsidP="00F73022">
            <w:pPr>
              <w:rPr>
                <w:rFonts w:asciiTheme="majorBidi" w:hAnsiTheme="majorBidi" w:cstheme="majorBidi"/>
                <w:b/>
                <w:szCs w:val="20"/>
                <w:lang w:val="en-PH" w:eastAsia="en-US"/>
              </w:rPr>
            </w:pPr>
          </w:p>
        </w:tc>
        <w:tc>
          <w:tcPr>
            <w:tcW w:w="1843" w:type="dxa"/>
            <w:shd w:val="clear" w:color="auto" w:fill="EEECE1"/>
          </w:tcPr>
          <w:p w14:paraId="7BB81BF0" w14:textId="77777777" w:rsidR="00F73022" w:rsidRDefault="00F73022" w:rsidP="00F73022">
            <w:pPr>
              <w:rPr>
                <w:rFonts w:ascii="Arial" w:hAnsi="Arial" w:cs="Arial"/>
                <w:b/>
                <w:bCs/>
                <w:sz w:val="16"/>
                <w:szCs w:val="16"/>
              </w:rPr>
            </w:pPr>
            <w:r w:rsidRPr="00F73022">
              <w:rPr>
                <w:rFonts w:ascii="Arial" w:hAnsi="Arial" w:cs="Arial"/>
                <w:b/>
                <w:bCs/>
                <w:sz w:val="16"/>
                <w:szCs w:val="16"/>
              </w:rPr>
              <w:t>Outcome Indicator 1.b</w:t>
            </w:r>
          </w:p>
          <w:p w14:paraId="02860384" w14:textId="08B0A50A" w:rsidR="00F73022" w:rsidRPr="00612D8A" w:rsidRDefault="00F73022" w:rsidP="00F73022">
            <w:pPr>
              <w:rPr>
                <w:rFonts w:ascii="Arial" w:hAnsi="Arial" w:cs="Arial"/>
                <w:sz w:val="16"/>
                <w:szCs w:val="16"/>
              </w:rPr>
            </w:pPr>
            <w:r w:rsidRPr="00612D8A">
              <w:rPr>
                <w:rFonts w:ascii="Arial" w:hAnsi="Arial" w:cs="Arial"/>
                <w:sz w:val="16"/>
                <w:szCs w:val="16"/>
              </w:rPr>
              <w:t>% of security agents and local authorities in the identified target area indicating collaboration between security actors and community members (disaggregated data by age, sex, target area and country)</w:t>
            </w:r>
          </w:p>
          <w:p w14:paraId="23E26427" w14:textId="77777777" w:rsidR="00F73022" w:rsidRPr="00441767" w:rsidRDefault="00F73022" w:rsidP="00F73022">
            <w:pPr>
              <w:rPr>
                <w:rFonts w:asciiTheme="majorBidi" w:hAnsiTheme="majorBidi" w:cstheme="majorBidi"/>
                <w:sz w:val="18"/>
                <w:szCs w:val="14"/>
                <w:lang w:eastAsia="en-US"/>
              </w:rPr>
            </w:pPr>
          </w:p>
        </w:tc>
        <w:tc>
          <w:tcPr>
            <w:tcW w:w="1429" w:type="dxa"/>
            <w:shd w:val="clear" w:color="auto" w:fill="EEECE1"/>
          </w:tcPr>
          <w:p w14:paraId="23821048" w14:textId="228A037F" w:rsidR="00F73022" w:rsidRPr="00A17AA6" w:rsidRDefault="006E1F2B" w:rsidP="00F73022">
            <w:pPr>
              <w:rPr>
                <w:rFonts w:asciiTheme="majorBidi" w:hAnsiTheme="majorBidi" w:cstheme="majorBidi"/>
                <w:bCs/>
                <w:sz w:val="18"/>
                <w:szCs w:val="18"/>
                <w:lang w:val="fr-FR" w:eastAsia="en-US"/>
              </w:rPr>
            </w:pPr>
            <w:r w:rsidRPr="00A17AA6">
              <w:rPr>
                <w:rFonts w:asciiTheme="majorBidi" w:hAnsiTheme="majorBidi" w:cstheme="majorBidi"/>
                <w:bCs/>
                <w:sz w:val="18"/>
                <w:szCs w:val="18"/>
                <w:lang w:val="fr-FR" w:eastAsia="en-US"/>
              </w:rPr>
              <w:t>77,5%</w:t>
            </w:r>
            <w:r w:rsidR="00F73022" w:rsidRPr="00A17AA6">
              <w:rPr>
                <w:rFonts w:asciiTheme="majorBidi" w:hAnsiTheme="majorBidi" w:cstheme="majorBidi"/>
                <w:bCs/>
                <w:sz w:val="18"/>
                <w:szCs w:val="18"/>
                <w:lang w:val="fr-FR" w:eastAsia="en-US"/>
              </w:rPr>
              <w:t xml:space="preserve">% </w:t>
            </w:r>
          </w:p>
        </w:tc>
        <w:tc>
          <w:tcPr>
            <w:tcW w:w="1620" w:type="dxa"/>
            <w:shd w:val="clear" w:color="auto" w:fill="EEECE1"/>
          </w:tcPr>
          <w:p w14:paraId="4760838E" w14:textId="2971BA60" w:rsidR="00F73022" w:rsidRPr="00A17AA6" w:rsidRDefault="00F73022" w:rsidP="00F73022">
            <w:pPr>
              <w:rPr>
                <w:rFonts w:asciiTheme="majorBidi" w:hAnsiTheme="majorBidi" w:cstheme="majorBidi"/>
                <w:bCs/>
                <w:sz w:val="18"/>
                <w:szCs w:val="18"/>
                <w:lang w:val="fr-FR" w:eastAsia="en-US"/>
              </w:rPr>
            </w:pPr>
            <w:r w:rsidRPr="00A17AA6">
              <w:rPr>
                <w:rFonts w:asciiTheme="majorBidi" w:hAnsiTheme="majorBidi" w:cstheme="majorBidi"/>
                <w:bCs/>
                <w:sz w:val="18"/>
                <w:szCs w:val="18"/>
                <w:lang w:val="fr-FR" w:eastAsia="en-US"/>
              </w:rPr>
              <w:t xml:space="preserve">90% </w:t>
            </w:r>
          </w:p>
        </w:tc>
        <w:tc>
          <w:tcPr>
            <w:tcW w:w="2070" w:type="dxa"/>
          </w:tcPr>
          <w:p w14:paraId="5CA3C742" w14:textId="32B09931" w:rsidR="00F73022" w:rsidRPr="00A17AA6" w:rsidRDefault="00A44C99" w:rsidP="00F73022">
            <w:pPr>
              <w:rPr>
                <w:rFonts w:asciiTheme="majorBidi" w:hAnsiTheme="majorBidi" w:cstheme="majorBidi"/>
                <w:bCs/>
                <w:lang w:val="fr-FR"/>
              </w:rPr>
            </w:pPr>
            <w:r w:rsidRPr="00A17AA6">
              <w:rPr>
                <w:rFonts w:asciiTheme="majorBidi" w:hAnsiTheme="majorBidi" w:cstheme="majorBidi"/>
                <w:bCs/>
                <w:sz w:val="22"/>
                <w:szCs w:val="22"/>
                <w:lang w:val="fr-FR" w:eastAsia="en-US"/>
              </w:rPr>
              <w:t>90%</w:t>
            </w:r>
          </w:p>
        </w:tc>
        <w:tc>
          <w:tcPr>
            <w:tcW w:w="2070" w:type="dxa"/>
          </w:tcPr>
          <w:p w14:paraId="122025AB" w14:textId="64C5F835" w:rsidR="00F73022" w:rsidRPr="00A17AA6" w:rsidRDefault="00A44C99" w:rsidP="00F73022">
            <w:pPr>
              <w:rPr>
                <w:rFonts w:asciiTheme="majorBidi" w:hAnsiTheme="majorBidi" w:cstheme="majorBidi"/>
                <w:b/>
                <w:lang w:val="fr-FR"/>
              </w:rPr>
            </w:pPr>
            <w:r w:rsidRPr="00A17AA6">
              <w:rPr>
                <w:rFonts w:asciiTheme="majorBidi" w:hAnsiTheme="majorBidi" w:cstheme="majorBidi"/>
                <w:b/>
                <w:sz w:val="22"/>
                <w:szCs w:val="22"/>
                <w:lang w:val="fr-FR" w:eastAsia="en-US"/>
              </w:rPr>
              <w:t>9</w:t>
            </w:r>
            <w:r w:rsidR="00D20B59">
              <w:rPr>
                <w:rFonts w:asciiTheme="majorBidi" w:hAnsiTheme="majorBidi" w:cstheme="majorBidi"/>
                <w:b/>
                <w:sz w:val="22"/>
                <w:szCs w:val="22"/>
                <w:lang w:val="fr-FR" w:eastAsia="en-US"/>
              </w:rPr>
              <w:t>7</w:t>
            </w:r>
            <w:r w:rsidR="00F73022" w:rsidRPr="00A17AA6">
              <w:rPr>
                <w:rFonts w:asciiTheme="majorBidi" w:hAnsiTheme="majorBidi" w:cstheme="majorBidi"/>
                <w:b/>
                <w:sz w:val="22"/>
                <w:szCs w:val="22"/>
                <w:lang w:val="fr-FR" w:eastAsia="en-US"/>
              </w:rPr>
              <w:t>%</w:t>
            </w:r>
          </w:p>
        </w:tc>
        <w:tc>
          <w:tcPr>
            <w:tcW w:w="4140" w:type="dxa"/>
          </w:tcPr>
          <w:p w14:paraId="7651B9CE" w14:textId="499599B1" w:rsidR="00F73022" w:rsidRPr="00624342" w:rsidRDefault="00D20B59" w:rsidP="008C1F91">
            <w:pPr>
              <w:rPr>
                <w:rFonts w:asciiTheme="majorBidi" w:hAnsiTheme="majorBidi" w:cstheme="majorBidi"/>
                <w:lang w:val="fr-FR"/>
              </w:rPr>
            </w:pPr>
            <w:r>
              <w:rPr>
                <w:rFonts w:asciiTheme="majorBidi" w:hAnsiTheme="majorBidi" w:cstheme="majorBidi"/>
                <w:lang w:val="fr-FR"/>
              </w:rPr>
              <w:t>Idem</w:t>
            </w:r>
          </w:p>
        </w:tc>
      </w:tr>
      <w:tr w:rsidR="00F73022" w:rsidRPr="00624342" w14:paraId="29727524" w14:textId="77777777" w:rsidTr="00F73022">
        <w:trPr>
          <w:trHeight w:val="548"/>
        </w:trPr>
        <w:tc>
          <w:tcPr>
            <w:tcW w:w="1858" w:type="dxa"/>
            <w:vMerge/>
          </w:tcPr>
          <w:p w14:paraId="0AF74017" w14:textId="77777777" w:rsidR="00F73022" w:rsidRPr="00441767" w:rsidRDefault="00F73022" w:rsidP="00F73022">
            <w:pPr>
              <w:rPr>
                <w:rFonts w:ascii="Arial" w:hAnsi="Arial" w:cs="Arial"/>
                <w:b/>
                <w:bCs/>
                <w:sz w:val="16"/>
                <w:szCs w:val="16"/>
              </w:rPr>
            </w:pPr>
          </w:p>
        </w:tc>
        <w:tc>
          <w:tcPr>
            <w:tcW w:w="1843" w:type="dxa"/>
            <w:shd w:val="clear" w:color="auto" w:fill="EEECE1"/>
          </w:tcPr>
          <w:p w14:paraId="48777634" w14:textId="77777777" w:rsidR="00F73022" w:rsidRPr="00F73022" w:rsidRDefault="00F73022" w:rsidP="00F73022">
            <w:pPr>
              <w:rPr>
                <w:rFonts w:ascii="Arial" w:hAnsi="Arial" w:cs="Arial"/>
                <w:b/>
                <w:bCs/>
                <w:sz w:val="16"/>
                <w:szCs w:val="16"/>
              </w:rPr>
            </w:pPr>
            <w:r w:rsidRPr="00F73022">
              <w:rPr>
                <w:rFonts w:ascii="Arial" w:hAnsi="Arial" w:cs="Arial"/>
                <w:b/>
                <w:bCs/>
                <w:sz w:val="16"/>
                <w:szCs w:val="16"/>
              </w:rPr>
              <w:t>Outcome Indicator 1.c</w:t>
            </w:r>
          </w:p>
          <w:p w14:paraId="4A627ABC" w14:textId="29FE8E58" w:rsidR="00F73022" w:rsidRPr="00F73022" w:rsidRDefault="00F73022" w:rsidP="00F73022">
            <w:pPr>
              <w:rPr>
                <w:rFonts w:ascii="Arial" w:hAnsi="Arial" w:cs="Arial"/>
                <w:sz w:val="16"/>
                <w:szCs w:val="16"/>
              </w:rPr>
            </w:pPr>
            <w:r w:rsidRPr="00F73022">
              <w:rPr>
                <w:rFonts w:ascii="Arial" w:hAnsi="Arial" w:cs="Arial"/>
                <w:sz w:val="16"/>
                <w:szCs w:val="16"/>
              </w:rPr>
              <w:t>Number of conflicts per year resolved by civil-military collaboration mechanisms in respective countries (CMC and CSC) and between the two countries</w:t>
            </w:r>
          </w:p>
        </w:tc>
        <w:tc>
          <w:tcPr>
            <w:tcW w:w="1429" w:type="dxa"/>
            <w:shd w:val="clear" w:color="auto" w:fill="EEECE1"/>
          </w:tcPr>
          <w:p w14:paraId="3F0B69F8" w14:textId="1769776F" w:rsidR="00F73022" w:rsidRPr="00A17AA6" w:rsidRDefault="00F73022" w:rsidP="00F73022">
            <w:pPr>
              <w:rPr>
                <w:rFonts w:asciiTheme="majorBidi" w:hAnsiTheme="majorBidi" w:cstheme="majorBidi"/>
                <w:bCs/>
                <w:sz w:val="18"/>
                <w:szCs w:val="18"/>
                <w:lang w:val="en-PH" w:eastAsia="en-US"/>
              </w:rPr>
            </w:pPr>
            <w:r w:rsidRPr="00A17AA6">
              <w:rPr>
                <w:rFonts w:asciiTheme="majorBidi" w:hAnsiTheme="majorBidi" w:cstheme="majorBidi"/>
                <w:bCs/>
                <w:sz w:val="18"/>
                <w:szCs w:val="18"/>
                <w:lang w:val="en-PH" w:eastAsia="en-US"/>
              </w:rPr>
              <w:t>5</w:t>
            </w:r>
          </w:p>
        </w:tc>
        <w:tc>
          <w:tcPr>
            <w:tcW w:w="1620" w:type="dxa"/>
            <w:shd w:val="clear" w:color="auto" w:fill="EEECE1"/>
          </w:tcPr>
          <w:p w14:paraId="33ED299C" w14:textId="7723985C" w:rsidR="00F73022" w:rsidRPr="00A17AA6" w:rsidRDefault="006E1F2B" w:rsidP="00F73022">
            <w:pPr>
              <w:rPr>
                <w:rFonts w:asciiTheme="majorBidi" w:hAnsiTheme="majorBidi" w:cstheme="majorBidi"/>
                <w:bCs/>
                <w:sz w:val="18"/>
                <w:szCs w:val="18"/>
                <w:lang w:val="en-PH" w:eastAsia="en-US"/>
              </w:rPr>
            </w:pPr>
            <w:r w:rsidRPr="00A17AA6">
              <w:rPr>
                <w:rFonts w:asciiTheme="majorBidi" w:hAnsiTheme="majorBidi" w:cstheme="majorBidi"/>
                <w:bCs/>
                <w:sz w:val="18"/>
                <w:szCs w:val="18"/>
                <w:lang w:val="en-PH" w:eastAsia="en-US"/>
              </w:rPr>
              <w:t>10</w:t>
            </w:r>
          </w:p>
        </w:tc>
        <w:tc>
          <w:tcPr>
            <w:tcW w:w="2070" w:type="dxa"/>
          </w:tcPr>
          <w:p w14:paraId="2C620955" w14:textId="6FE856A0" w:rsidR="00F73022" w:rsidRPr="00A17AA6" w:rsidRDefault="000134EC" w:rsidP="00F73022">
            <w:pPr>
              <w:rPr>
                <w:rFonts w:asciiTheme="majorBidi" w:hAnsiTheme="majorBidi" w:cstheme="majorBidi"/>
                <w:bCs/>
                <w:sz w:val="22"/>
                <w:szCs w:val="22"/>
                <w:lang w:val="en-PH" w:eastAsia="en-US"/>
              </w:rPr>
            </w:pPr>
            <w:r w:rsidRPr="00A17AA6">
              <w:rPr>
                <w:rFonts w:asciiTheme="majorBidi" w:hAnsiTheme="majorBidi" w:cstheme="majorBidi"/>
                <w:bCs/>
                <w:sz w:val="22"/>
                <w:szCs w:val="22"/>
                <w:lang w:val="en-PH" w:eastAsia="en-US"/>
              </w:rPr>
              <w:t>10</w:t>
            </w:r>
          </w:p>
        </w:tc>
        <w:tc>
          <w:tcPr>
            <w:tcW w:w="2070" w:type="dxa"/>
          </w:tcPr>
          <w:p w14:paraId="480CDC8B" w14:textId="1515BD42" w:rsidR="00F73022" w:rsidRPr="00A17AA6" w:rsidRDefault="00895C0B" w:rsidP="00F73022">
            <w:pPr>
              <w:rPr>
                <w:rFonts w:asciiTheme="majorBidi" w:hAnsiTheme="majorBidi" w:cstheme="majorBidi"/>
                <w:b/>
                <w:sz w:val="22"/>
                <w:szCs w:val="22"/>
                <w:lang w:val="en-PH" w:eastAsia="en-US"/>
              </w:rPr>
            </w:pPr>
            <w:r>
              <w:rPr>
                <w:rFonts w:asciiTheme="majorBidi" w:hAnsiTheme="majorBidi" w:cstheme="majorBidi"/>
                <w:b/>
                <w:sz w:val="22"/>
                <w:szCs w:val="22"/>
                <w:lang w:val="en-PH" w:eastAsia="en-US"/>
              </w:rPr>
              <w:t>30</w:t>
            </w:r>
          </w:p>
        </w:tc>
        <w:tc>
          <w:tcPr>
            <w:tcW w:w="4140" w:type="dxa"/>
          </w:tcPr>
          <w:p w14:paraId="1343FFE3" w14:textId="0E731EA0" w:rsidR="00F73022" w:rsidRDefault="00E16A04" w:rsidP="00F73022">
            <w:pPr>
              <w:rPr>
                <w:rFonts w:asciiTheme="majorBidi" w:hAnsiTheme="majorBidi" w:cstheme="majorBidi"/>
                <w:lang w:val="en-PH"/>
              </w:rPr>
            </w:pPr>
            <w:r>
              <w:rPr>
                <w:rFonts w:asciiTheme="majorBidi" w:hAnsiTheme="majorBidi" w:cstheme="majorBidi"/>
                <w:lang w:val="en-PH"/>
              </w:rPr>
              <w:t>12 resolved by CMC in Côte d’Ivoire &amp;</w:t>
            </w:r>
          </w:p>
          <w:p w14:paraId="30759218" w14:textId="7E0A57C0" w:rsidR="00E16A04" w:rsidRPr="00F73022" w:rsidRDefault="00895C0B" w:rsidP="00F73022">
            <w:pPr>
              <w:rPr>
                <w:rFonts w:asciiTheme="majorBidi" w:hAnsiTheme="majorBidi" w:cstheme="majorBidi"/>
                <w:lang w:val="en-PH"/>
              </w:rPr>
            </w:pPr>
            <w:r>
              <w:rPr>
                <w:rFonts w:asciiTheme="majorBidi" w:hAnsiTheme="majorBidi" w:cstheme="majorBidi"/>
                <w:lang w:val="en-PH"/>
              </w:rPr>
              <w:t>18</w:t>
            </w:r>
            <w:r w:rsidR="00E16A04">
              <w:rPr>
                <w:rFonts w:asciiTheme="majorBidi" w:hAnsiTheme="majorBidi" w:cstheme="majorBidi"/>
                <w:lang w:val="en-PH"/>
              </w:rPr>
              <w:t xml:space="preserve"> CSC in Liberia</w:t>
            </w:r>
          </w:p>
        </w:tc>
      </w:tr>
      <w:tr w:rsidR="00E73CDD" w:rsidRPr="00624342" w14:paraId="5A339263" w14:textId="77777777" w:rsidTr="00F73022">
        <w:trPr>
          <w:trHeight w:val="548"/>
        </w:trPr>
        <w:tc>
          <w:tcPr>
            <w:tcW w:w="1858" w:type="dxa"/>
            <w:vMerge w:val="restart"/>
          </w:tcPr>
          <w:p w14:paraId="464C7F46" w14:textId="77777777" w:rsidR="00E73CDD" w:rsidRPr="00441767" w:rsidRDefault="00E73CDD" w:rsidP="00F73022">
            <w:pPr>
              <w:rPr>
                <w:rFonts w:ascii="Arial" w:hAnsi="Arial" w:cs="Arial"/>
                <w:b/>
                <w:bCs/>
                <w:sz w:val="16"/>
                <w:szCs w:val="16"/>
              </w:rPr>
            </w:pPr>
            <w:r w:rsidRPr="00441767">
              <w:rPr>
                <w:rFonts w:ascii="Arial" w:hAnsi="Arial" w:cs="Arial"/>
                <w:b/>
                <w:bCs/>
                <w:sz w:val="16"/>
                <w:szCs w:val="16"/>
              </w:rPr>
              <w:t xml:space="preserve">Output 1.1 </w:t>
            </w:r>
          </w:p>
          <w:p w14:paraId="7FBB78D7" w14:textId="77777777" w:rsidR="00E73CDD" w:rsidRPr="00612D8A" w:rsidRDefault="00E73CDD" w:rsidP="00F73022">
            <w:pPr>
              <w:rPr>
                <w:rFonts w:ascii="Arial" w:hAnsi="Arial" w:cs="Arial"/>
                <w:sz w:val="16"/>
                <w:szCs w:val="16"/>
              </w:rPr>
            </w:pPr>
            <w:r w:rsidRPr="00612D8A">
              <w:rPr>
                <w:rFonts w:ascii="Arial" w:hAnsi="Arial" w:cs="Arial"/>
                <w:iCs/>
                <w:sz w:val="16"/>
                <w:szCs w:val="16"/>
              </w:rPr>
              <w:t>Existing civilian-security services collaboration mechanisms are strengthened</w:t>
            </w:r>
            <w:r w:rsidRPr="00612D8A" w:rsidDel="004549B9">
              <w:rPr>
                <w:rFonts w:ascii="Arial" w:hAnsi="Arial" w:cs="Arial"/>
                <w:iCs/>
                <w:sz w:val="16"/>
                <w:szCs w:val="16"/>
              </w:rPr>
              <w:t xml:space="preserve"> </w:t>
            </w:r>
          </w:p>
          <w:p w14:paraId="1607DA40" w14:textId="77777777" w:rsidR="00E73CDD" w:rsidRPr="00441767" w:rsidRDefault="00E73CDD" w:rsidP="00F73022">
            <w:pPr>
              <w:rPr>
                <w:rFonts w:asciiTheme="majorBidi" w:hAnsiTheme="majorBidi" w:cstheme="majorBidi"/>
                <w:sz w:val="20"/>
                <w:szCs w:val="20"/>
              </w:rPr>
            </w:pPr>
          </w:p>
          <w:p w14:paraId="1BA1E582" w14:textId="77777777" w:rsidR="00E73CDD" w:rsidRPr="00441767" w:rsidRDefault="00E73CDD" w:rsidP="00F73022">
            <w:pPr>
              <w:rPr>
                <w:rFonts w:asciiTheme="majorBidi" w:hAnsiTheme="majorBidi" w:cstheme="majorBidi"/>
                <w:sz w:val="20"/>
                <w:szCs w:val="20"/>
                <w:lang w:val="en-PH"/>
              </w:rPr>
            </w:pPr>
          </w:p>
          <w:p w14:paraId="2CEE67F2" w14:textId="77777777" w:rsidR="00E73CDD" w:rsidRPr="00441767" w:rsidRDefault="00E73CDD" w:rsidP="00F73022">
            <w:pPr>
              <w:rPr>
                <w:rFonts w:asciiTheme="majorBidi" w:hAnsiTheme="majorBidi" w:cstheme="majorBidi"/>
                <w:b/>
                <w:szCs w:val="20"/>
                <w:lang w:val="en-PH" w:eastAsia="en-US"/>
              </w:rPr>
            </w:pPr>
          </w:p>
        </w:tc>
        <w:tc>
          <w:tcPr>
            <w:tcW w:w="1843" w:type="dxa"/>
            <w:shd w:val="clear" w:color="auto" w:fill="EEECE1"/>
          </w:tcPr>
          <w:p w14:paraId="51167FD6" w14:textId="281EAF32" w:rsidR="00E73CDD" w:rsidRPr="0012749A" w:rsidRDefault="00E73CDD" w:rsidP="00F73022">
            <w:pPr>
              <w:rPr>
                <w:rFonts w:ascii="Arial" w:hAnsi="Arial" w:cs="Arial"/>
                <w:b/>
                <w:bCs/>
                <w:sz w:val="16"/>
                <w:szCs w:val="16"/>
              </w:rPr>
            </w:pPr>
            <w:r w:rsidRPr="0012749A">
              <w:rPr>
                <w:rFonts w:ascii="Arial" w:hAnsi="Arial" w:cs="Arial"/>
                <w:b/>
                <w:bCs/>
                <w:sz w:val="16"/>
                <w:szCs w:val="16"/>
              </w:rPr>
              <w:t>Indicator 1.1.1</w:t>
            </w:r>
          </w:p>
          <w:p w14:paraId="6733152C" w14:textId="29ABAB4C" w:rsidR="00E73CDD" w:rsidRPr="00DA3E67" w:rsidRDefault="00F73022" w:rsidP="00F73022">
            <w:pPr>
              <w:rPr>
                <w:rFonts w:ascii="Arial" w:hAnsi="Arial" w:cs="Arial"/>
                <w:sz w:val="16"/>
                <w:szCs w:val="16"/>
              </w:rPr>
            </w:pPr>
            <w:r w:rsidRPr="00F73022">
              <w:rPr>
                <w:rFonts w:ascii="Arial" w:hAnsi="Arial" w:cs="Arial"/>
                <w:sz w:val="16"/>
                <w:szCs w:val="16"/>
              </w:rPr>
              <w:t xml:space="preserve">Number of civil-military collaboration mechanisms (CMC and CSC) established or enhanced </w:t>
            </w:r>
          </w:p>
        </w:tc>
        <w:tc>
          <w:tcPr>
            <w:tcW w:w="1429" w:type="dxa"/>
            <w:shd w:val="clear" w:color="auto" w:fill="EEECE1"/>
          </w:tcPr>
          <w:p w14:paraId="30FC453A" w14:textId="7C8E00A2" w:rsidR="00E73CDD" w:rsidRPr="00A17AA6" w:rsidRDefault="00F73022" w:rsidP="00F73022">
            <w:pPr>
              <w:rPr>
                <w:rFonts w:asciiTheme="majorBidi" w:hAnsiTheme="majorBidi" w:cstheme="majorBidi"/>
                <w:bCs/>
                <w:sz w:val="18"/>
                <w:szCs w:val="18"/>
                <w:lang w:val="fr-FR" w:eastAsia="en-US"/>
              </w:rPr>
            </w:pPr>
            <w:r w:rsidRPr="00A17AA6">
              <w:rPr>
                <w:rFonts w:asciiTheme="majorBidi" w:hAnsiTheme="majorBidi" w:cstheme="majorBidi"/>
                <w:bCs/>
                <w:sz w:val="18"/>
                <w:szCs w:val="18"/>
                <w:lang w:val="fr-FR" w:eastAsia="en-US"/>
              </w:rPr>
              <w:t>8</w:t>
            </w:r>
          </w:p>
          <w:p w14:paraId="2DC0306C" w14:textId="13E0C543" w:rsidR="00E73CDD" w:rsidRPr="00A17AA6" w:rsidRDefault="00E73CDD" w:rsidP="00F73022">
            <w:pPr>
              <w:rPr>
                <w:rFonts w:asciiTheme="majorBidi" w:hAnsiTheme="majorBidi" w:cstheme="majorBidi"/>
                <w:bCs/>
                <w:sz w:val="18"/>
                <w:szCs w:val="18"/>
                <w:lang w:val="fr-FR" w:eastAsia="en-US"/>
              </w:rPr>
            </w:pPr>
          </w:p>
        </w:tc>
        <w:tc>
          <w:tcPr>
            <w:tcW w:w="1620" w:type="dxa"/>
            <w:shd w:val="clear" w:color="auto" w:fill="EEECE1"/>
          </w:tcPr>
          <w:p w14:paraId="2C3B0F19" w14:textId="2AF0DBE1" w:rsidR="00E73CDD" w:rsidRPr="00A17AA6" w:rsidRDefault="00F73022" w:rsidP="00F73022">
            <w:pPr>
              <w:rPr>
                <w:rFonts w:asciiTheme="majorBidi" w:hAnsiTheme="majorBidi" w:cstheme="majorBidi"/>
                <w:bCs/>
                <w:sz w:val="18"/>
                <w:szCs w:val="18"/>
                <w:lang w:val="fr-FR" w:eastAsia="en-US"/>
              </w:rPr>
            </w:pPr>
            <w:r w:rsidRPr="00A17AA6">
              <w:rPr>
                <w:rFonts w:asciiTheme="majorBidi" w:hAnsiTheme="majorBidi" w:cstheme="majorBidi"/>
                <w:bCs/>
                <w:sz w:val="18"/>
                <w:szCs w:val="18"/>
                <w:lang w:val="fr-FR" w:eastAsia="en-US"/>
              </w:rPr>
              <w:t>8</w:t>
            </w:r>
          </w:p>
          <w:p w14:paraId="410E673E" w14:textId="04C8F3BB" w:rsidR="00E73CDD" w:rsidRPr="00A17AA6" w:rsidRDefault="00E73CDD" w:rsidP="00F73022">
            <w:pPr>
              <w:rPr>
                <w:rFonts w:asciiTheme="majorBidi" w:hAnsiTheme="majorBidi" w:cstheme="majorBidi"/>
                <w:bCs/>
                <w:sz w:val="18"/>
                <w:szCs w:val="18"/>
                <w:lang w:val="fr-FR" w:eastAsia="en-US"/>
              </w:rPr>
            </w:pPr>
          </w:p>
        </w:tc>
        <w:tc>
          <w:tcPr>
            <w:tcW w:w="2070" w:type="dxa"/>
          </w:tcPr>
          <w:p w14:paraId="609B7E5A" w14:textId="634387CB" w:rsidR="00E73CDD" w:rsidRPr="00A17AA6" w:rsidRDefault="00FE69C9" w:rsidP="00F73022">
            <w:pPr>
              <w:rPr>
                <w:rFonts w:asciiTheme="majorBidi" w:hAnsiTheme="majorBidi" w:cstheme="majorBidi"/>
                <w:bCs/>
                <w:lang w:val="fr-FR"/>
              </w:rPr>
            </w:pPr>
            <w:r w:rsidRPr="00A17AA6">
              <w:rPr>
                <w:rFonts w:asciiTheme="majorBidi" w:hAnsiTheme="majorBidi" w:cstheme="majorBidi"/>
                <w:bCs/>
                <w:sz w:val="22"/>
                <w:szCs w:val="22"/>
                <w:lang w:val="fr-FR" w:eastAsia="en-US"/>
              </w:rPr>
              <w:t>8</w:t>
            </w:r>
          </w:p>
        </w:tc>
        <w:tc>
          <w:tcPr>
            <w:tcW w:w="2070" w:type="dxa"/>
          </w:tcPr>
          <w:p w14:paraId="484B31D0" w14:textId="6DD56B97" w:rsidR="00E73CDD" w:rsidRPr="00A17AA6" w:rsidRDefault="002258D3" w:rsidP="00F73022">
            <w:pPr>
              <w:rPr>
                <w:rFonts w:asciiTheme="majorBidi" w:hAnsiTheme="majorBidi" w:cstheme="majorBidi"/>
                <w:b/>
                <w:lang w:val="fr-FR"/>
              </w:rPr>
            </w:pPr>
            <w:r>
              <w:rPr>
                <w:rFonts w:asciiTheme="majorBidi" w:hAnsiTheme="majorBidi" w:cstheme="majorBidi"/>
                <w:b/>
                <w:lang w:val="fr-FR"/>
              </w:rPr>
              <w:t>7</w:t>
            </w:r>
          </w:p>
        </w:tc>
        <w:tc>
          <w:tcPr>
            <w:tcW w:w="4140" w:type="dxa"/>
          </w:tcPr>
          <w:p w14:paraId="07C2E0B7" w14:textId="600F6CDF" w:rsidR="00E73CDD" w:rsidRPr="004D0CF7" w:rsidRDefault="004D0CF7" w:rsidP="004D0CF7">
            <w:pPr>
              <w:rPr>
                <w:rFonts w:asciiTheme="majorBidi" w:hAnsiTheme="majorBidi" w:cstheme="majorBidi"/>
                <w:lang w:val="en-PH"/>
              </w:rPr>
            </w:pPr>
            <w:r>
              <w:rPr>
                <w:rFonts w:asciiTheme="majorBidi" w:hAnsiTheme="majorBidi" w:cstheme="majorBidi"/>
                <w:lang w:val="en-PH"/>
              </w:rPr>
              <w:t>5 in Côte d’Ivoire &amp;</w:t>
            </w:r>
            <w:r w:rsidR="00DA7D8C">
              <w:rPr>
                <w:rFonts w:asciiTheme="majorBidi" w:hAnsiTheme="majorBidi" w:cstheme="majorBidi"/>
                <w:lang w:val="en-PH"/>
              </w:rPr>
              <w:t>2</w:t>
            </w:r>
            <w:r>
              <w:rPr>
                <w:rFonts w:asciiTheme="majorBidi" w:hAnsiTheme="majorBidi" w:cstheme="majorBidi"/>
                <w:lang w:val="en-PH"/>
              </w:rPr>
              <w:t xml:space="preserve"> in Liberia</w:t>
            </w:r>
          </w:p>
        </w:tc>
      </w:tr>
      <w:tr w:rsidR="00E73CDD" w:rsidRPr="00624342" w14:paraId="4E73DF7C" w14:textId="77777777" w:rsidTr="00F73022">
        <w:trPr>
          <w:trHeight w:val="1037"/>
        </w:trPr>
        <w:tc>
          <w:tcPr>
            <w:tcW w:w="1858" w:type="dxa"/>
            <w:vMerge/>
          </w:tcPr>
          <w:p w14:paraId="0783CBDE" w14:textId="77777777" w:rsidR="00E73CDD" w:rsidRPr="00624342" w:rsidRDefault="00E73CDD" w:rsidP="00F73022">
            <w:pPr>
              <w:rPr>
                <w:rFonts w:asciiTheme="majorBidi" w:hAnsiTheme="majorBidi" w:cstheme="majorBidi"/>
                <w:b/>
                <w:szCs w:val="20"/>
                <w:lang w:val="fr-FR" w:eastAsia="en-US"/>
              </w:rPr>
            </w:pPr>
          </w:p>
        </w:tc>
        <w:tc>
          <w:tcPr>
            <w:tcW w:w="1843" w:type="dxa"/>
            <w:shd w:val="clear" w:color="auto" w:fill="EEECE1"/>
          </w:tcPr>
          <w:p w14:paraId="6630A657" w14:textId="5AD43C52" w:rsidR="00E73CDD" w:rsidRPr="0012749A" w:rsidRDefault="00E73CDD" w:rsidP="00F73022">
            <w:pPr>
              <w:rPr>
                <w:rFonts w:ascii="Arial" w:hAnsi="Arial" w:cs="Arial"/>
                <w:b/>
                <w:bCs/>
                <w:sz w:val="16"/>
                <w:szCs w:val="16"/>
              </w:rPr>
            </w:pPr>
            <w:r w:rsidRPr="0012749A">
              <w:rPr>
                <w:rFonts w:ascii="Arial" w:hAnsi="Arial" w:cs="Arial"/>
                <w:b/>
                <w:bCs/>
                <w:sz w:val="16"/>
                <w:szCs w:val="16"/>
              </w:rPr>
              <w:t>Indicat</w:t>
            </w:r>
            <w:r w:rsidR="00F73022">
              <w:rPr>
                <w:rFonts w:ascii="Arial" w:hAnsi="Arial" w:cs="Arial"/>
                <w:b/>
                <w:bCs/>
                <w:sz w:val="16"/>
                <w:szCs w:val="16"/>
              </w:rPr>
              <w:t>or</w:t>
            </w:r>
            <w:r w:rsidRPr="0012749A">
              <w:rPr>
                <w:rFonts w:ascii="Arial" w:hAnsi="Arial" w:cs="Arial"/>
                <w:b/>
                <w:bCs/>
                <w:sz w:val="16"/>
                <w:szCs w:val="16"/>
              </w:rPr>
              <w:t xml:space="preserve"> 1.1.2</w:t>
            </w:r>
          </w:p>
          <w:p w14:paraId="4C8A4D7D" w14:textId="5A127A43" w:rsidR="00E73CDD" w:rsidRPr="00441767" w:rsidRDefault="00F73022" w:rsidP="00F73022">
            <w:pPr>
              <w:rPr>
                <w:rFonts w:asciiTheme="majorBidi" w:hAnsiTheme="majorBidi" w:cstheme="majorBidi"/>
                <w:szCs w:val="20"/>
                <w:lang w:eastAsia="en-US"/>
              </w:rPr>
            </w:pPr>
            <w:r w:rsidRPr="00F73022">
              <w:rPr>
                <w:rFonts w:ascii="Arial" w:hAnsi="Arial" w:cs="Arial"/>
                <w:sz w:val="16"/>
                <w:szCs w:val="16"/>
              </w:rPr>
              <w:t>Number of regular CMC and CSC joint meetings between mirroring communities</w:t>
            </w:r>
          </w:p>
        </w:tc>
        <w:tc>
          <w:tcPr>
            <w:tcW w:w="1429" w:type="dxa"/>
            <w:shd w:val="clear" w:color="auto" w:fill="EEECE1"/>
          </w:tcPr>
          <w:p w14:paraId="70CBA1E1" w14:textId="52C05B0A" w:rsidR="00E73CDD" w:rsidRPr="00A17AA6" w:rsidRDefault="00F73022" w:rsidP="00F73022">
            <w:pPr>
              <w:rPr>
                <w:rFonts w:asciiTheme="majorBidi" w:hAnsiTheme="majorBidi" w:cstheme="majorBidi"/>
                <w:bCs/>
                <w:sz w:val="18"/>
                <w:szCs w:val="18"/>
                <w:lang w:val="fr-FR" w:eastAsia="en-US"/>
              </w:rPr>
            </w:pPr>
            <w:r w:rsidRPr="00A17AA6">
              <w:rPr>
                <w:rFonts w:asciiTheme="majorBidi" w:hAnsiTheme="majorBidi" w:cstheme="majorBidi"/>
                <w:bCs/>
                <w:sz w:val="18"/>
                <w:szCs w:val="18"/>
                <w:lang w:val="fr-FR" w:eastAsia="en-US"/>
              </w:rPr>
              <w:t>0</w:t>
            </w:r>
          </w:p>
        </w:tc>
        <w:tc>
          <w:tcPr>
            <w:tcW w:w="1620" w:type="dxa"/>
            <w:shd w:val="clear" w:color="auto" w:fill="EEECE1"/>
          </w:tcPr>
          <w:p w14:paraId="713815C3" w14:textId="73B02562" w:rsidR="00E73CDD" w:rsidRPr="00A17AA6" w:rsidRDefault="00F73022" w:rsidP="00F73022">
            <w:pPr>
              <w:rPr>
                <w:rFonts w:asciiTheme="majorBidi" w:hAnsiTheme="majorBidi" w:cstheme="majorBidi"/>
                <w:bCs/>
                <w:sz w:val="18"/>
                <w:szCs w:val="18"/>
                <w:lang w:val="fr-FR" w:eastAsia="en-US"/>
              </w:rPr>
            </w:pPr>
            <w:r w:rsidRPr="00A17AA6">
              <w:rPr>
                <w:rFonts w:asciiTheme="majorBidi" w:hAnsiTheme="majorBidi" w:cstheme="majorBidi"/>
                <w:bCs/>
                <w:sz w:val="18"/>
                <w:szCs w:val="18"/>
                <w:lang w:val="fr-FR" w:eastAsia="en-US"/>
              </w:rPr>
              <w:t>6</w:t>
            </w:r>
          </w:p>
          <w:p w14:paraId="4F0E1D0A" w14:textId="2671A79E" w:rsidR="00E73CDD" w:rsidRPr="00A17AA6" w:rsidRDefault="00E73CDD" w:rsidP="00F73022">
            <w:pPr>
              <w:rPr>
                <w:rFonts w:asciiTheme="majorBidi" w:hAnsiTheme="majorBidi" w:cstheme="majorBidi"/>
                <w:bCs/>
                <w:sz w:val="18"/>
                <w:szCs w:val="18"/>
                <w:lang w:val="fr-FR" w:eastAsia="en-US"/>
              </w:rPr>
            </w:pPr>
          </w:p>
        </w:tc>
        <w:tc>
          <w:tcPr>
            <w:tcW w:w="2070" w:type="dxa"/>
          </w:tcPr>
          <w:p w14:paraId="6B7CDC7A" w14:textId="000FC869" w:rsidR="00E73CDD" w:rsidRPr="00A17AA6" w:rsidRDefault="000134EC" w:rsidP="00F73022">
            <w:pPr>
              <w:rPr>
                <w:rFonts w:asciiTheme="majorBidi" w:hAnsiTheme="majorBidi" w:cstheme="majorBidi"/>
                <w:bCs/>
                <w:sz w:val="22"/>
                <w:szCs w:val="22"/>
                <w:lang w:val="fr-FR" w:eastAsia="en-US"/>
              </w:rPr>
            </w:pPr>
            <w:r w:rsidRPr="00A17AA6">
              <w:rPr>
                <w:rFonts w:asciiTheme="majorBidi" w:hAnsiTheme="majorBidi" w:cstheme="majorBidi"/>
                <w:bCs/>
                <w:sz w:val="22"/>
                <w:szCs w:val="22"/>
                <w:lang w:val="fr-FR" w:eastAsia="en-US"/>
              </w:rPr>
              <w:t>6</w:t>
            </w:r>
          </w:p>
        </w:tc>
        <w:tc>
          <w:tcPr>
            <w:tcW w:w="2070" w:type="dxa"/>
          </w:tcPr>
          <w:p w14:paraId="302317FA" w14:textId="19CFF9E0" w:rsidR="00E73CDD" w:rsidRPr="00A17AA6" w:rsidRDefault="004D0CF7" w:rsidP="00F73022">
            <w:pPr>
              <w:rPr>
                <w:rFonts w:asciiTheme="majorBidi" w:hAnsiTheme="majorBidi" w:cstheme="majorBidi"/>
                <w:b/>
                <w:sz w:val="22"/>
                <w:szCs w:val="22"/>
                <w:lang w:val="fr-FR" w:eastAsia="en-US"/>
              </w:rPr>
            </w:pPr>
            <w:r w:rsidRPr="00A17AA6">
              <w:rPr>
                <w:rFonts w:asciiTheme="majorBidi" w:hAnsiTheme="majorBidi" w:cstheme="majorBidi"/>
                <w:b/>
                <w:sz w:val="22"/>
                <w:szCs w:val="22"/>
                <w:lang w:val="fr-FR" w:eastAsia="en-US"/>
              </w:rPr>
              <w:t>1</w:t>
            </w:r>
            <w:r w:rsidR="000659EB">
              <w:rPr>
                <w:rFonts w:asciiTheme="majorBidi" w:hAnsiTheme="majorBidi" w:cstheme="majorBidi"/>
                <w:b/>
                <w:sz w:val="22"/>
                <w:szCs w:val="22"/>
                <w:lang w:val="fr-FR" w:eastAsia="en-US"/>
              </w:rPr>
              <w:t>3</w:t>
            </w:r>
          </w:p>
        </w:tc>
        <w:tc>
          <w:tcPr>
            <w:tcW w:w="4140" w:type="dxa"/>
          </w:tcPr>
          <w:p w14:paraId="4D5B9BC6" w14:textId="6F3C517A" w:rsidR="00E73CDD" w:rsidRPr="00610EDB" w:rsidRDefault="004D0CF7" w:rsidP="00F73022">
            <w:pPr>
              <w:rPr>
                <w:rFonts w:asciiTheme="majorBidi" w:hAnsiTheme="majorBidi" w:cstheme="majorBidi"/>
                <w:b/>
                <w:sz w:val="22"/>
                <w:szCs w:val="22"/>
                <w:lang w:val="en-US" w:eastAsia="en-US"/>
              </w:rPr>
            </w:pPr>
            <w:r>
              <w:rPr>
                <w:rFonts w:asciiTheme="majorBidi" w:hAnsiTheme="majorBidi" w:cstheme="majorBidi"/>
                <w:lang w:val="en-PH"/>
              </w:rPr>
              <w:t xml:space="preserve">7 in Côte d’Ivoire &amp; </w:t>
            </w:r>
            <w:r w:rsidR="000659EB">
              <w:rPr>
                <w:rFonts w:asciiTheme="majorBidi" w:hAnsiTheme="majorBidi" w:cstheme="majorBidi"/>
                <w:lang w:val="en-PH"/>
              </w:rPr>
              <w:t xml:space="preserve">6 </w:t>
            </w:r>
            <w:r>
              <w:rPr>
                <w:rFonts w:asciiTheme="majorBidi" w:hAnsiTheme="majorBidi" w:cstheme="majorBidi"/>
                <w:lang w:val="en-PH"/>
              </w:rPr>
              <w:t>in Liberia</w:t>
            </w:r>
            <w:r w:rsidRPr="00610EDB">
              <w:rPr>
                <w:rFonts w:asciiTheme="majorBidi" w:hAnsiTheme="majorBidi" w:cstheme="majorBidi"/>
                <w:b/>
                <w:sz w:val="22"/>
                <w:szCs w:val="22"/>
                <w:lang w:val="en-US" w:eastAsia="en-US"/>
              </w:rPr>
              <w:t xml:space="preserve"> </w:t>
            </w:r>
          </w:p>
        </w:tc>
      </w:tr>
      <w:tr w:rsidR="000134EC" w:rsidRPr="00624342" w14:paraId="634CB90D" w14:textId="77777777" w:rsidTr="00F73022">
        <w:trPr>
          <w:trHeight w:val="512"/>
        </w:trPr>
        <w:tc>
          <w:tcPr>
            <w:tcW w:w="1858" w:type="dxa"/>
            <w:vMerge/>
          </w:tcPr>
          <w:p w14:paraId="4E5168BE" w14:textId="77777777" w:rsidR="000134EC" w:rsidRPr="00610EDB" w:rsidRDefault="000134EC" w:rsidP="000134EC">
            <w:pPr>
              <w:rPr>
                <w:rFonts w:asciiTheme="majorBidi" w:hAnsiTheme="majorBidi" w:cstheme="majorBidi"/>
                <w:b/>
                <w:szCs w:val="20"/>
                <w:lang w:val="en-US" w:eastAsia="en-US"/>
              </w:rPr>
            </w:pPr>
          </w:p>
        </w:tc>
        <w:tc>
          <w:tcPr>
            <w:tcW w:w="1843" w:type="dxa"/>
            <w:shd w:val="clear" w:color="auto" w:fill="EEECE1"/>
          </w:tcPr>
          <w:p w14:paraId="3CA00538" w14:textId="0F6E859B" w:rsidR="000134EC" w:rsidRPr="00441767" w:rsidRDefault="000134EC" w:rsidP="000134EC">
            <w:pPr>
              <w:rPr>
                <w:rFonts w:ascii="Arial" w:hAnsi="Arial" w:cs="Arial"/>
                <w:b/>
                <w:bCs/>
                <w:sz w:val="16"/>
                <w:szCs w:val="16"/>
              </w:rPr>
            </w:pPr>
            <w:r w:rsidRPr="00441767">
              <w:rPr>
                <w:rFonts w:ascii="Arial" w:hAnsi="Arial" w:cs="Arial"/>
                <w:b/>
                <w:bCs/>
                <w:sz w:val="16"/>
                <w:szCs w:val="16"/>
              </w:rPr>
              <w:t>Indicator 1.1.</w:t>
            </w:r>
            <w:r>
              <w:rPr>
                <w:rFonts w:ascii="Arial" w:hAnsi="Arial" w:cs="Arial"/>
                <w:b/>
                <w:bCs/>
                <w:sz w:val="16"/>
                <w:szCs w:val="16"/>
              </w:rPr>
              <w:t>3</w:t>
            </w:r>
          </w:p>
          <w:p w14:paraId="480FCCC8" w14:textId="77777777" w:rsidR="000134EC" w:rsidRPr="00612D8A" w:rsidRDefault="000134EC" w:rsidP="000134EC">
            <w:pPr>
              <w:rPr>
                <w:rFonts w:ascii="Arial" w:hAnsi="Arial" w:cs="Arial"/>
                <w:sz w:val="16"/>
                <w:szCs w:val="16"/>
              </w:rPr>
            </w:pPr>
            <w:r w:rsidRPr="00612D8A">
              <w:rPr>
                <w:rFonts w:ascii="Arial" w:hAnsi="Arial" w:cs="Arial"/>
                <w:sz w:val="16"/>
                <w:szCs w:val="16"/>
              </w:rPr>
              <w:t>Number of participants to the regular CMC and CSC meetings in respective countries, including women, youth, and refugees (disaggregated data by age, sex, target area and country)</w:t>
            </w:r>
          </w:p>
          <w:p w14:paraId="4EAA1871" w14:textId="38FFCAB1" w:rsidR="000134EC" w:rsidRPr="00441767" w:rsidRDefault="000134EC" w:rsidP="000134EC">
            <w:pPr>
              <w:rPr>
                <w:rFonts w:asciiTheme="majorBidi" w:hAnsiTheme="majorBidi" w:cstheme="majorBidi"/>
                <w:sz w:val="16"/>
                <w:szCs w:val="16"/>
              </w:rPr>
            </w:pPr>
          </w:p>
        </w:tc>
        <w:tc>
          <w:tcPr>
            <w:tcW w:w="1429" w:type="dxa"/>
            <w:shd w:val="clear" w:color="auto" w:fill="EEECE1"/>
          </w:tcPr>
          <w:p w14:paraId="6E78944B" w14:textId="6DA6DBD2" w:rsidR="000134EC" w:rsidRPr="00A17AA6" w:rsidRDefault="000134EC" w:rsidP="000134EC">
            <w:pPr>
              <w:rPr>
                <w:rFonts w:asciiTheme="majorBidi" w:hAnsiTheme="majorBidi" w:cstheme="majorBidi"/>
                <w:bCs/>
                <w:sz w:val="18"/>
                <w:szCs w:val="18"/>
                <w:lang w:val="fr-FR" w:eastAsia="en-US"/>
              </w:rPr>
            </w:pPr>
            <w:r w:rsidRPr="00A17AA6">
              <w:rPr>
                <w:rFonts w:asciiTheme="majorBidi" w:hAnsiTheme="majorBidi" w:cstheme="majorBidi"/>
                <w:bCs/>
                <w:sz w:val="18"/>
                <w:szCs w:val="18"/>
                <w:lang w:val="fr-FR" w:eastAsia="en-US"/>
              </w:rPr>
              <w:t>40</w:t>
            </w:r>
          </w:p>
        </w:tc>
        <w:tc>
          <w:tcPr>
            <w:tcW w:w="1620" w:type="dxa"/>
            <w:shd w:val="clear" w:color="auto" w:fill="EEECE1"/>
          </w:tcPr>
          <w:p w14:paraId="22DDFB02" w14:textId="354BE6D3" w:rsidR="000134EC" w:rsidRPr="00A17AA6" w:rsidRDefault="000134EC" w:rsidP="000134EC">
            <w:pPr>
              <w:rPr>
                <w:rFonts w:asciiTheme="majorBidi" w:hAnsiTheme="majorBidi" w:cstheme="majorBidi"/>
                <w:bCs/>
                <w:sz w:val="18"/>
                <w:szCs w:val="18"/>
                <w:lang w:val="fr-FR" w:eastAsia="en-US"/>
              </w:rPr>
            </w:pPr>
            <w:r w:rsidRPr="00A17AA6">
              <w:rPr>
                <w:rFonts w:asciiTheme="majorBidi" w:hAnsiTheme="majorBidi" w:cstheme="majorBidi"/>
                <w:bCs/>
                <w:sz w:val="18"/>
                <w:szCs w:val="18"/>
                <w:lang w:val="fr-FR" w:eastAsia="en-US"/>
              </w:rPr>
              <w:t>60</w:t>
            </w:r>
          </w:p>
        </w:tc>
        <w:tc>
          <w:tcPr>
            <w:tcW w:w="2070" w:type="dxa"/>
          </w:tcPr>
          <w:p w14:paraId="38F335A6" w14:textId="219E1F5C" w:rsidR="000134EC" w:rsidRPr="00A17AA6" w:rsidRDefault="000134EC" w:rsidP="000134EC">
            <w:pPr>
              <w:rPr>
                <w:rFonts w:asciiTheme="majorBidi" w:hAnsiTheme="majorBidi" w:cstheme="majorBidi"/>
                <w:bCs/>
                <w:sz w:val="22"/>
                <w:szCs w:val="22"/>
                <w:lang w:val="fr-FR" w:eastAsia="en-US"/>
              </w:rPr>
            </w:pPr>
            <w:r w:rsidRPr="00A17AA6">
              <w:rPr>
                <w:rFonts w:asciiTheme="majorBidi" w:hAnsiTheme="majorBidi" w:cstheme="majorBidi"/>
                <w:bCs/>
                <w:sz w:val="22"/>
                <w:szCs w:val="22"/>
                <w:lang w:val="fr-FR" w:eastAsia="en-US"/>
              </w:rPr>
              <w:t>60</w:t>
            </w:r>
          </w:p>
        </w:tc>
        <w:tc>
          <w:tcPr>
            <w:tcW w:w="2070" w:type="dxa"/>
          </w:tcPr>
          <w:p w14:paraId="655DE470" w14:textId="4B982B2E" w:rsidR="000134EC" w:rsidRPr="00A17AA6" w:rsidRDefault="004F585A" w:rsidP="000134EC">
            <w:pPr>
              <w:rPr>
                <w:rFonts w:asciiTheme="majorBidi" w:hAnsiTheme="majorBidi" w:cstheme="majorBidi"/>
                <w:b/>
                <w:sz w:val="22"/>
                <w:szCs w:val="22"/>
                <w:lang w:val="fr-FR" w:eastAsia="en-US"/>
              </w:rPr>
            </w:pPr>
            <w:r>
              <w:rPr>
                <w:rFonts w:asciiTheme="majorBidi" w:hAnsiTheme="majorBidi" w:cstheme="majorBidi"/>
                <w:b/>
                <w:sz w:val="22"/>
                <w:szCs w:val="22"/>
                <w:lang w:val="fr-FR" w:eastAsia="en-US"/>
              </w:rPr>
              <w:t>136</w:t>
            </w:r>
          </w:p>
        </w:tc>
        <w:tc>
          <w:tcPr>
            <w:tcW w:w="4140" w:type="dxa"/>
          </w:tcPr>
          <w:p w14:paraId="5E11934C" w14:textId="595645DB" w:rsidR="000134EC" w:rsidRPr="00610EDB" w:rsidRDefault="000134EC" w:rsidP="000134EC">
            <w:pPr>
              <w:rPr>
                <w:rFonts w:asciiTheme="majorBidi" w:hAnsiTheme="majorBidi" w:cstheme="majorBidi"/>
                <w:b/>
                <w:sz w:val="22"/>
                <w:szCs w:val="22"/>
                <w:lang w:val="en-US" w:eastAsia="en-US"/>
              </w:rPr>
            </w:pPr>
            <w:r>
              <w:rPr>
                <w:rFonts w:asciiTheme="majorBidi" w:hAnsiTheme="majorBidi" w:cstheme="majorBidi"/>
                <w:lang w:val="en-PH"/>
              </w:rPr>
              <w:t xml:space="preserve">50 </w:t>
            </w:r>
            <w:r w:rsidR="00B043FC">
              <w:rPr>
                <w:rFonts w:asciiTheme="majorBidi" w:hAnsiTheme="majorBidi" w:cstheme="majorBidi"/>
                <w:lang w:val="en-PH"/>
              </w:rPr>
              <w:t xml:space="preserve">(30 men and 20 women) </w:t>
            </w:r>
            <w:r>
              <w:rPr>
                <w:rFonts w:asciiTheme="majorBidi" w:hAnsiTheme="majorBidi" w:cstheme="majorBidi"/>
                <w:lang w:val="en-PH"/>
              </w:rPr>
              <w:t xml:space="preserve">in Côte </w:t>
            </w:r>
            <w:r w:rsidR="00A15B8E">
              <w:rPr>
                <w:rFonts w:asciiTheme="majorBidi" w:hAnsiTheme="majorBidi" w:cstheme="majorBidi"/>
                <w:lang w:val="en-PH"/>
              </w:rPr>
              <w:t>d’Ivoire &amp;</w:t>
            </w:r>
            <w:r>
              <w:rPr>
                <w:rFonts w:asciiTheme="majorBidi" w:hAnsiTheme="majorBidi" w:cstheme="majorBidi"/>
                <w:lang w:val="en-PH"/>
              </w:rPr>
              <w:t xml:space="preserve"> </w:t>
            </w:r>
            <w:r w:rsidR="004F585A">
              <w:rPr>
                <w:rFonts w:asciiTheme="majorBidi" w:hAnsiTheme="majorBidi" w:cstheme="majorBidi"/>
                <w:lang w:val="en-PH"/>
              </w:rPr>
              <w:t>86</w:t>
            </w:r>
            <w:r w:rsidR="00DA7D8C">
              <w:rPr>
                <w:rFonts w:asciiTheme="majorBidi" w:hAnsiTheme="majorBidi" w:cstheme="majorBidi"/>
                <w:lang w:val="en-PH"/>
              </w:rPr>
              <w:t xml:space="preserve"> (58 men and 28 women)</w:t>
            </w:r>
            <w:r>
              <w:rPr>
                <w:rFonts w:asciiTheme="majorBidi" w:hAnsiTheme="majorBidi" w:cstheme="majorBidi"/>
                <w:lang w:val="en-PH"/>
              </w:rPr>
              <w:t xml:space="preserve"> in Liberia</w:t>
            </w:r>
            <w:r w:rsidRPr="00610EDB">
              <w:rPr>
                <w:rFonts w:asciiTheme="majorBidi" w:hAnsiTheme="majorBidi" w:cstheme="majorBidi"/>
                <w:b/>
                <w:sz w:val="22"/>
                <w:szCs w:val="22"/>
                <w:lang w:val="en-US" w:eastAsia="en-US"/>
              </w:rPr>
              <w:t xml:space="preserve"> </w:t>
            </w:r>
          </w:p>
        </w:tc>
      </w:tr>
      <w:tr w:rsidR="000134EC" w:rsidRPr="00624342" w14:paraId="3AE5CD75" w14:textId="77777777" w:rsidTr="00F73022">
        <w:trPr>
          <w:trHeight w:val="512"/>
        </w:trPr>
        <w:tc>
          <w:tcPr>
            <w:tcW w:w="1858" w:type="dxa"/>
            <w:vMerge/>
          </w:tcPr>
          <w:p w14:paraId="11641DE3" w14:textId="77777777" w:rsidR="000134EC" w:rsidRPr="00610EDB" w:rsidRDefault="000134EC" w:rsidP="000134EC">
            <w:pPr>
              <w:rPr>
                <w:rFonts w:asciiTheme="majorBidi" w:hAnsiTheme="majorBidi" w:cstheme="majorBidi"/>
                <w:b/>
                <w:szCs w:val="20"/>
                <w:lang w:val="en-US" w:eastAsia="en-US"/>
              </w:rPr>
            </w:pPr>
          </w:p>
        </w:tc>
        <w:tc>
          <w:tcPr>
            <w:tcW w:w="1843" w:type="dxa"/>
            <w:shd w:val="clear" w:color="auto" w:fill="EEECE1"/>
          </w:tcPr>
          <w:p w14:paraId="462601F5" w14:textId="77777777" w:rsidR="000134EC" w:rsidRPr="00441767" w:rsidRDefault="000134EC" w:rsidP="000134EC">
            <w:pPr>
              <w:rPr>
                <w:rFonts w:ascii="Arial" w:hAnsi="Arial" w:cs="Arial"/>
                <w:b/>
                <w:bCs/>
                <w:sz w:val="16"/>
                <w:szCs w:val="16"/>
              </w:rPr>
            </w:pPr>
            <w:r w:rsidRPr="00441767">
              <w:rPr>
                <w:rFonts w:ascii="Arial" w:hAnsi="Arial" w:cs="Arial"/>
                <w:b/>
                <w:bCs/>
                <w:sz w:val="16"/>
                <w:szCs w:val="16"/>
              </w:rPr>
              <w:t>Indicator 1.1.4</w:t>
            </w:r>
          </w:p>
          <w:p w14:paraId="2F989FBF" w14:textId="45F79543" w:rsidR="000134EC" w:rsidRPr="00612D8A" w:rsidRDefault="000134EC" w:rsidP="000134EC">
            <w:pPr>
              <w:rPr>
                <w:rFonts w:ascii="Arial" w:hAnsi="Arial" w:cs="Arial"/>
                <w:sz w:val="16"/>
                <w:szCs w:val="16"/>
              </w:rPr>
            </w:pPr>
            <w:r w:rsidRPr="00612D8A">
              <w:rPr>
                <w:rFonts w:ascii="Arial" w:hAnsi="Arial" w:cs="Arial"/>
                <w:sz w:val="16"/>
                <w:szCs w:val="16"/>
              </w:rPr>
              <w:t xml:space="preserve">Number of early warning reports registered to and addressed by civil-military collaboration mechanisms (CMC and CSC) </w:t>
            </w:r>
          </w:p>
          <w:p w14:paraId="36B8300F" w14:textId="77777777" w:rsidR="000134EC" w:rsidRPr="00441767" w:rsidRDefault="000134EC" w:rsidP="000134EC">
            <w:pPr>
              <w:jc w:val="both"/>
              <w:rPr>
                <w:rFonts w:asciiTheme="majorBidi" w:hAnsiTheme="majorBidi" w:cstheme="majorBidi"/>
                <w:szCs w:val="20"/>
                <w:lang w:eastAsia="en-US"/>
              </w:rPr>
            </w:pPr>
          </w:p>
        </w:tc>
        <w:tc>
          <w:tcPr>
            <w:tcW w:w="1429" w:type="dxa"/>
            <w:shd w:val="clear" w:color="auto" w:fill="EEECE1"/>
          </w:tcPr>
          <w:p w14:paraId="689D4E21" w14:textId="0D26FC59" w:rsidR="000134EC" w:rsidRPr="00A17AA6" w:rsidRDefault="000134EC" w:rsidP="000134EC">
            <w:pPr>
              <w:rPr>
                <w:rFonts w:asciiTheme="majorBidi" w:hAnsiTheme="majorBidi" w:cstheme="majorBidi"/>
                <w:bCs/>
                <w:sz w:val="18"/>
                <w:szCs w:val="18"/>
                <w:lang w:val="fr-FR" w:eastAsia="en-US"/>
              </w:rPr>
            </w:pPr>
            <w:r w:rsidRPr="00A17AA6">
              <w:rPr>
                <w:rFonts w:asciiTheme="majorBidi" w:hAnsiTheme="majorBidi" w:cstheme="majorBidi"/>
                <w:bCs/>
                <w:sz w:val="18"/>
                <w:szCs w:val="18"/>
                <w:lang w:val="fr-FR" w:eastAsia="en-US"/>
              </w:rPr>
              <w:t>0</w:t>
            </w:r>
          </w:p>
          <w:p w14:paraId="531886BD" w14:textId="2EE0294D" w:rsidR="000134EC" w:rsidRPr="00A17AA6" w:rsidRDefault="000134EC" w:rsidP="000134EC">
            <w:pPr>
              <w:rPr>
                <w:rFonts w:asciiTheme="majorBidi" w:hAnsiTheme="majorBidi" w:cstheme="majorBidi"/>
                <w:bCs/>
                <w:sz w:val="18"/>
                <w:szCs w:val="18"/>
                <w:lang w:val="fr-FR" w:eastAsia="en-US"/>
              </w:rPr>
            </w:pPr>
          </w:p>
        </w:tc>
        <w:tc>
          <w:tcPr>
            <w:tcW w:w="1620" w:type="dxa"/>
            <w:shd w:val="clear" w:color="auto" w:fill="EEECE1"/>
          </w:tcPr>
          <w:p w14:paraId="10CBA66D" w14:textId="7BEE91FB" w:rsidR="000134EC" w:rsidRPr="00A17AA6" w:rsidRDefault="000134EC" w:rsidP="000134EC">
            <w:pPr>
              <w:rPr>
                <w:rFonts w:asciiTheme="majorBidi" w:hAnsiTheme="majorBidi" w:cstheme="majorBidi"/>
                <w:bCs/>
                <w:sz w:val="18"/>
                <w:szCs w:val="18"/>
                <w:lang w:val="fr-FR" w:eastAsia="en-US"/>
              </w:rPr>
            </w:pPr>
            <w:r w:rsidRPr="00A17AA6">
              <w:rPr>
                <w:rFonts w:asciiTheme="majorBidi" w:hAnsiTheme="majorBidi" w:cstheme="majorBidi"/>
                <w:bCs/>
                <w:sz w:val="18"/>
                <w:szCs w:val="18"/>
                <w:lang w:val="fr-FR" w:eastAsia="en-US"/>
              </w:rPr>
              <w:t>20</w:t>
            </w:r>
          </w:p>
          <w:p w14:paraId="6EF5F1F3" w14:textId="75CB3C0D" w:rsidR="000134EC" w:rsidRPr="00A17AA6" w:rsidRDefault="000134EC" w:rsidP="000134EC">
            <w:pPr>
              <w:rPr>
                <w:rFonts w:asciiTheme="majorBidi" w:hAnsiTheme="majorBidi" w:cstheme="majorBidi"/>
                <w:bCs/>
                <w:sz w:val="18"/>
                <w:szCs w:val="18"/>
                <w:lang w:val="fr-FR" w:eastAsia="en-US"/>
              </w:rPr>
            </w:pPr>
          </w:p>
        </w:tc>
        <w:tc>
          <w:tcPr>
            <w:tcW w:w="2070" w:type="dxa"/>
          </w:tcPr>
          <w:p w14:paraId="6C4FE9B1" w14:textId="0EE88B34" w:rsidR="000134EC" w:rsidRPr="00A17AA6" w:rsidRDefault="000134EC" w:rsidP="000134EC">
            <w:pPr>
              <w:rPr>
                <w:rFonts w:asciiTheme="majorBidi" w:hAnsiTheme="majorBidi" w:cstheme="majorBidi"/>
                <w:bCs/>
                <w:sz w:val="22"/>
                <w:szCs w:val="22"/>
                <w:lang w:val="fr-FR" w:eastAsia="en-US"/>
              </w:rPr>
            </w:pPr>
            <w:r w:rsidRPr="00A17AA6">
              <w:rPr>
                <w:rFonts w:asciiTheme="majorBidi" w:hAnsiTheme="majorBidi" w:cstheme="majorBidi"/>
                <w:bCs/>
                <w:sz w:val="22"/>
                <w:szCs w:val="22"/>
                <w:lang w:val="fr-FR" w:eastAsia="en-US"/>
              </w:rPr>
              <w:t>20</w:t>
            </w:r>
          </w:p>
        </w:tc>
        <w:tc>
          <w:tcPr>
            <w:tcW w:w="2070" w:type="dxa"/>
          </w:tcPr>
          <w:p w14:paraId="50C5133A" w14:textId="29895B91" w:rsidR="000134EC" w:rsidRPr="00A17AA6" w:rsidRDefault="009523DE" w:rsidP="000134EC">
            <w:pPr>
              <w:rPr>
                <w:rFonts w:asciiTheme="majorBidi" w:hAnsiTheme="majorBidi" w:cstheme="majorBidi"/>
                <w:b/>
                <w:sz w:val="22"/>
                <w:szCs w:val="22"/>
                <w:lang w:val="fr-FR" w:eastAsia="en-US"/>
              </w:rPr>
            </w:pPr>
            <w:r>
              <w:rPr>
                <w:rFonts w:asciiTheme="majorBidi" w:hAnsiTheme="majorBidi" w:cstheme="majorBidi"/>
                <w:b/>
                <w:sz w:val="22"/>
                <w:szCs w:val="22"/>
                <w:lang w:val="fr-FR" w:eastAsia="en-US"/>
              </w:rPr>
              <w:t xml:space="preserve">29  </w:t>
            </w:r>
          </w:p>
        </w:tc>
        <w:tc>
          <w:tcPr>
            <w:tcW w:w="4140" w:type="dxa"/>
          </w:tcPr>
          <w:p w14:paraId="337F6F83" w14:textId="6BC3BC0F" w:rsidR="000134EC" w:rsidRPr="00610EDB" w:rsidRDefault="009523DE" w:rsidP="000134EC">
            <w:pPr>
              <w:rPr>
                <w:rFonts w:asciiTheme="majorBidi" w:hAnsiTheme="majorBidi" w:cstheme="majorBidi"/>
                <w:b/>
                <w:sz w:val="22"/>
                <w:szCs w:val="22"/>
                <w:lang w:val="en-US" w:eastAsia="en-US"/>
              </w:rPr>
            </w:pPr>
            <w:r>
              <w:rPr>
                <w:rFonts w:asciiTheme="majorBidi" w:hAnsiTheme="majorBidi" w:cstheme="majorBidi"/>
                <w:lang w:val="en-US"/>
              </w:rPr>
              <w:t xml:space="preserve">18 cases have been reported to and resolved by the CSC in Liberia. </w:t>
            </w:r>
          </w:p>
        </w:tc>
      </w:tr>
      <w:tr w:rsidR="000134EC" w:rsidRPr="00624342" w14:paraId="3FF60E35" w14:textId="77777777" w:rsidTr="00F73022">
        <w:trPr>
          <w:trHeight w:val="512"/>
        </w:trPr>
        <w:tc>
          <w:tcPr>
            <w:tcW w:w="1858" w:type="dxa"/>
            <w:vMerge/>
          </w:tcPr>
          <w:p w14:paraId="1D07C551" w14:textId="77777777" w:rsidR="000134EC" w:rsidRPr="00610EDB" w:rsidRDefault="000134EC" w:rsidP="000134EC">
            <w:pPr>
              <w:rPr>
                <w:rFonts w:asciiTheme="majorBidi" w:hAnsiTheme="majorBidi" w:cstheme="majorBidi"/>
                <w:b/>
                <w:szCs w:val="20"/>
                <w:lang w:val="en-US" w:eastAsia="en-US"/>
              </w:rPr>
            </w:pPr>
          </w:p>
        </w:tc>
        <w:tc>
          <w:tcPr>
            <w:tcW w:w="1843" w:type="dxa"/>
            <w:shd w:val="clear" w:color="auto" w:fill="EEECE1"/>
          </w:tcPr>
          <w:p w14:paraId="5DE1DEE5" w14:textId="18FA619A" w:rsidR="000134EC" w:rsidRPr="00441767" w:rsidRDefault="000134EC" w:rsidP="000134EC">
            <w:pPr>
              <w:rPr>
                <w:rFonts w:ascii="Arial" w:hAnsi="Arial" w:cs="Arial"/>
                <w:b/>
                <w:bCs/>
                <w:sz w:val="16"/>
                <w:szCs w:val="16"/>
              </w:rPr>
            </w:pPr>
            <w:r w:rsidRPr="00441767">
              <w:rPr>
                <w:rFonts w:ascii="Arial" w:hAnsi="Arial" w:cs="Arial"/>
                <w:b/>
                <w:bCs/>
                <w:sz w:val="16"/>
                <w:szCs w:val="16"/>
              </w:rPr>
              <w:t>Indicator 1.1.</w:t>
            </w:r>
            <w:r>
              <w:rPr>
                <w:rFonts w:ascii="Arial" w:hAnsi="Arial" w:cs="Arial"/>
                <w:b/>
                <w:bCs/>
                <w:sz w:val="16"/>
                <w:szCs w:val="16"/>
              </w:rPr>
              <w:t>5</w:t>
            </w:r>
          </w:p>
          <w:p w14:paraId="41414ECD" w14:textId="681E970D" w:rsidR="000134EC" w:rsidRPr="00612D8A" w:rsidRDefault="000134EC" w:rsidP="000134EC">
            <w:pPr>
              <w:rPr>
                <w:rFonts w:ascii="Arial" w:hAnsi="Arial" w:cs="Arial"/>
                <w:sz w:val="16"/>
                <w:szCs w:val="16"/>
              </w:rPr>
            </w:pPr>
            <w:r w:rsidRPr="00612D8A">
              <w:rPr>
                <w:rFonts w:ascii="Arial" w:hAnsi="Arial" w:cs="Arial"/>
                <w:sz w:val="16"/>
                <w:szCs w:val="16"/>
              </w:rPr>
              <w:t xml:space="preserve">Number of security forces and community members who are ready to address the challenges related to a crisis situation at the border. </w:t>
            </w:r>
          </w:p>
          <w:p w14:paraId="27BA211D" w14:textId="7B7E8F03" w:rsidR="000134EC" w:rsidRPr="00441767" w:rsidRDefault="000134EC" w:rsidP="000134EC">
            <w:pPr>
              <w:rPr>
                <w:rFonts w:asciiTheme="majorBidi" w:hAnsiTheme="majorBidi" w:cstheme="majorBidi"/>
                <w:sz w:val="16"/>
                <w:szCs w:val="16"/>
              </w:rPr>
            </w:pPr>
          </w:p>
        </w:tc>
        <w:tc>
          <w:tcPr>
            <w:tcW w:w="1429" w:type="dxa"/>
            <w:shd w:val="clear" w:color="auto" w:fill="EEECE1"/>
          </w:tcPr>
          <w:p w14:paraId="2A9528B5" w14:textId="77777777" w:rsidR="000134EC" w:rsidRPr="00A17AA6" w:rsidRDefault="000134EC" w:rsidP="000134EC">
            <w:pPr>
              <w:rPr>
                <w:rFonts w:asciiTheme="majorBidi" w:hAnsiTheme="majorBidi" w:cstheme="majorBidi"/>
                <w:bCs/>
                <w:sz w:val="18"/>
                <w:szCs w:val="18"/>
                <w:lang w:val="fr-FR" w:eastAsia="en-US"/>
              </w:rPr>
            </w:pPr>
            <w:r w:rsidRPr="00A17AA6">
              <w:rPr>
                <w:rFonts w:asciiTheme="majorBidi" w:hAnsiTheme="majorBidi" w:cstheme="majorBidi"/>
                <w:bCs/>
                <w:sz w:val="18"/>
                <w:szCs w:val="18"/>
                <w:lang w:val="fr-FR" w:eastAsia="en-US"/>
              </w:rPr>
              <w:t>0</w:t>
            </w:r>
          </w:p>
        </w:tc>
        <w:tc>
          <w:tcPr>
            <w:tcW w:w="1620" w:type="dxa"/>
            <w:shd w:val="clear" w:color="auto" w:fill="EEECE1"/>
          </w:tcPr>
          <w:p w14:paraId="3747730F" w14:textId="77777777" w:rsidR="000134EC" w:rsidRPr="00A17AA6" w:rsidRDefault="000134EC" w:rsidP="000134EC">
            <w:pPr>
              <w:rPr>
                <w:rFonts w:asciiTheme="majorBidi" w:hAnsiTheme="majorBidi" w:cstheme="majorBidi"/>
                <w:bCs/>
                <w:sz w:val="18"/>
                <w:szCs w:val="18"/>
                <w:lang w:val="fr-FR" w:eastAsia="en-US"/>
              </w:rPr>
            </w:pPr>
            <w:r w:rsidRPr="00A17AA6">
              <w:rPr>
                <w:rFonts w:asciiTheme="majorBidi" w:hAnsiTheme="majorBidi" w:cstheme="majorBidi"/>
                <w:bCs/>
                <w:sz w:val="18"/>
                <w:szCs w:val="18"/>
                <w:lang w:val="fr-FR" w:eastAsia="en-US"/>
              </w:rPr>
              <w:t>40 000</w:t>
            </w:r>
          </w:p>
        </w:tc>
        <w:tc>
          <w:tcPr>
            <w:tcW w:w="2070" w:type="dxa"/>
          </w:tcPr>
          <w:p w14:paraId="4B15CEFB" w14:textId="753A8B70" w:rsidR="000134EC" w:rsidRPr="00A17AA6" w:rsidRDefault="00B350EA" w:rsidP="000134EC">
            <w:pPr>
              <w:rPr>
                <w:rFonts w:asciiTheme="majorBidi" w:hAnsiTheme="majorBidi" w:cstheme="majorBidi"/>
                <w:bCs/>
                <w:lang w:val="fr-FR"/>
              </w:rPr>
            </w:pPr>
            <w:r w:rsidRPr="00A17AA6">
              <w:rPr>
                <w:rFonts w:asciiTheme="majorBidi" w:hAnsiTheme="majorBidi" w:cstheme="majorBidi"/>
                <w:bCs/>
                <w:lang w:val="fr-FR"/>
              </w:rPr>
              <w:t>40 000</w:t>
            </w:r>
          </w:p>
        </w:tc>
        <w:tc>
          <w:tcPr>
            <w:tcW w:w="2070" w:type="dxa"/>
          </w:tcPr>
          <w:p w14:paraId="1EB2466E" w14:textId="74728D42" w:rsidR="000134EC" w:rsidRPr="00A17AA6" w:rsidRDefault="00B350EA" w:rsidP="000134EC">
            <w:pPr>
              <w:rPr>
                <w:rFonts w:asciiTheme="majorBidi" w:hAnsiTheme="majorBidi" w:cstheme="majorBidi"/>
                <w:b/>
                <w:lang w:val="fr-FR"/>
              </w:rPr>
            </w:pPr>
            <w:r w:rsidRPr="00A17AA6">
              <w:rPr>
                <w:rFonts w:asciiTheme="majorBidi" w:hAnsiTheme="majorBidi" w:cstheme="majorBidi"/>
                <w:b/>
                <w:sz w:val="22"/>
                <w:szCs w:val="22"/>
                <w:lang w:val="fr-FR" w:eastAsia="en-US"/>
              </w:rPr>
              <w:t>82 000</w:t>
            </w:r>
          </w:p>
        </w:tc>
        <w:tc>
          <w:tcPr>
            <w:tcW w:w="4140" w:type="dxa"/>
          </w:tcPr>
          <w:p w14:paraId="3844BC3C" w14:textId="62043CF3" w:rsidR="000134EC" w:rsidRPr="00FC15F5" w:rsidRDefault="000134EC" w:rsidP="000134EC">
            <w:pPr>
              <w:rPr>
                <w:rFonts w:asciiTheme="majorBidi" w:hAnsiTheme="majorBidi" w:cstheme="majorBidi"/>
                <w:lang w:val="en-US"/>
              </w:rPr>
            </w:pPr>
            <w:r w:rsidRPr="00AA6C53">
              <w:rPr>
                <w:rFonts w:asciiTheme="majorBidi" w:hAnsiTheme="majorBidi" w:cstheme="majorBidi"/>
                <w:lang w:val="en-US"/>
              </w:rPr>
              <w:t xml:space="preserve"> </w:t>
            </w:r>
          </w:p>
        </w:tc>
      </w:tr>
      <w:tr w:rsidR="000134EC" w:rsidRPr="00624342" w14:paraId="1A468A2C" w14:textId="77777777" w:rsidTr="00F73022">
        <w:trPr>
          <w:trHeight w:val="440"/>
        </w:trPr>
        <w:tc>
          <w:tcPr>
            <w:tcW w:w="1858" w:type="dxa"/>
            <w:vMerge w:val="restart"/>
          </w:tcPr>
          <w:p w14:paraId="64B24FB3" w14:textId="77777777" w:rsidR="000134EC" w:rsidRPr="0012749A" w:rsidRDefault="000134EC" w:rsidP="000134EC">
            <w:pPr>
              <w:rPr>
                <w:rFonts w:ascii="Arial" w:hAnsi="Arial" w:cs="Arial"/>
                <w:b/>
                <w:bCs/>
                <w:sz w:val="16"/>
                <w:szCs w:val="16"/>
              </w:rPr>
            </w:pPr>
            <w:r w:rsidRPr="0012749A">
              <w:rPr>
                <w:rFonts w:ascii="Arial" w:hAnsi="Arial" w:cs="Arial"/>
                <w:b/>
                <w:bCs/>
                <w:sz w:val="16"/>
                <w:szCs w:val="16"/>
              </w:rPr>
              <w:t>Output 1.2</w:t>
            </w:r>
          </w:p>
          <w:p w14:paraId="27A86B55" w14:textId="77777777" w:rsidR="000134EC" w:rsidRPr="00612D8A" w:rsidRDefault="000134EC" w:rsidP="000134EC">
            <w:pPr>
              <w:rPr>
                <w:rFonts w:ascii="Arial" w:hAnsi="Arial" w:cs="Arial"/>
                <w:sz w:val="16"/>
                <w:szCs w:val="16"/>
              </w:rPr>
            </w:pPr>
            <w:r w:rsidRPr="00612D8A">
              <w:rPr>
                <w:rFonts w:ascii="Arial" w:hAnsi="Arial" w:cs="Arial"/>
                <w:sz w:val="16"/>
                <w:szCs w:val="16"/>
              </w:rPr>
              <w:t xml:space="preserve">Improved capacities of local authorities, security forces, border management officials and key government actors for border management with a view to preventing conflicts.  </w:t>
            </w:r>
          </w:p>
          <w:p w14:paraId="59589220" w14:textId="39614C21" w:rsidR="000134EC" w:rsidRPr="0081298C" w:rsidRDefault="000134EC" w:rsidP="000134EC">
            <w:pPr>
              <w:rPr>
                <w:rFonts w:asciiTheme="majorBidi" w:hAnsiTheme="majorBidi" w:cstheme="majorBidi"/>
                <w:sz w:val="20"/>
                <w:szCs w:val="20"/>
                <w:lang w:val="fr-CI"/>
              </w:rPr>
            </w:pPr>
            <w:r w:rsidRPr="0081298C">
              <w:rPr>
                <w:rFonts w:asciiTheme="majorBidi" w:hAnsiTheme="majorBidi" w:cstheme="majorBidi"/>
                <w:sz w:val="20"/>
                <w:szCs w:val="20"/>
                <w:lang w:val="fr-CI"/>
              </w:rPr>
              <w:t xml:space="preserve">.  </w:t>
            </w:r>
          </w:p>
          <w:p w14:paraId="35EAABCB" w14:textId="77777777" w:rsidR="000134EC" w:rsidRPr="00624342" w:rsidRDefault="000134EC" w:rsidP="000134EC">
            <w:pPr>
              <w:rPr>
                <w:rFonts w:asciiTheme="majorBidi" w:hAnsiTheme="majorBidi" w:cstheme="majorBidi"/>
                <w:szCs w:val="20"/>
                <w:lang w:val="fr-CI" w:eastAsia="en-US"/>
              </w:rPr>
            </w:pPr>
          </w:p>
        </w:tc>
        <w:tc>
          <w:tcPr>
            <w:tcW w:w="1843" w:type="dxa"/>
            <w:shd w:val="clear" w:color="auto" w:fill="EEECE1"/>
          </w:tcPr>
          <w:p w14:paraId="4F8DCBD7" w14:textId="77777777" w:rsidR="000134EC" w:rsidRPr="0012749A" w:rsidRDefault="000134EC" w:rsidP="000134EC">
            <w:pPr>
              <w:rPr>
                <w:rFonts w:ascii="Arial" w:hAnsi="Arial" w:cs="Arial"/>
                <w:b/>
                <w:bCs/>
                <w:sz w:val="16"/>
                <w:szCs w:val="16"/>
              </w:rPr>
            </w:pPr>
            <w:r w:rsidRPr="0012749A">
              <w:rPr>
                <w:rFonts w:ascii="Arial" w:hAnsi="Arial" w:cs="Arial"/>
                <w:b/>
                <w:bCs/>
                <w:sz w:val="16"/>
                <w:szCs w:val="16"/>
              </w:rPr>
              <w:t xml:space="preserve">Output Indicator 1.2.1. </w:t>
            </w:r>
          </w:p>
          <w:p w14:paraId="0FF1E7AB" w14:textId="4BF33DEE" w:rsidR="000134EC" w:rsidRPr="0012749A" w:rsidRDefault="000134EC" w:rsidP="000134EC">
            <w:pPr>
              <w:rPr>
                <w:rFonts w:ascii="Arial" w:hAnsi="Arial" w:cs="Arial"/>
                <w:sz w:val="16"/>
                <w:szCs w:val="16"/>
              </w:rPr>
            </w:pPr>
            <w:r w:rsidRPr="00612D8A">
              <w:rPr>
                <w:rFonts w:ascii="Arial" w:hAnsi="Arial" w:cs="Arial"/>
                <w:sz w:val="16"/>
                <w:szCs w:val="16"/>
              </w:rPr>
              <w:t>Perception assessment pre- and post- project of relevant authorities</w:t>
            </w:r>
            <w:r w:rsidR="00896F76">
              <w:rPr>
                <w:rFonts w:ascii="Arial" w:hAnsi="Arial" w:cs="Arial"/>
                <w:sz w:val="16"/>
                <w:szCs w:val="16"/>
              </w:rPr>
              <w:t xml:space="preserve"> </w:t>
            </w:r>
            <w:r w:rsidRPr="00612D8A">
              <w:rPr>
                <w:rFonts w:ascii="Arial" w:hAnsi="Arial" w:cs="Arial"/>
                <w:sz w:val="16"/>
                <w:szCs w:val="16"/>
              </w:rPr>
              <w:t>regarding capacities for border control and conflict prevention</w:t>
            </w:r>
          </w:p>
        </w:tc>
        <w:tc>
          <w:tcPr>
            <w:tcW w:w="1429" w:type="dxa"/>
            <w:shd w:val="clear" w:color="auto" w:fill="EEECE1"/>
          </w:tcPr>
          <w:p w14:paraId="4E5146FD" w14:textId="77777777" w:rsidR="000134EC" w:rsidRPr="00A17AA6" w:rsidRDefault="000134EC" w:rsidP="000134EC">
            <w:pPr>
              <w:rPr>
                <w:rFonts w:asciiTheme="majorBidi" w:hAnsiTheme="majorBidi" w:cstheme="majorBidi"/>
                <w:bCs/>
                <w:sz w:val="18"/>
                <w:szCs w:val="18"/>
                <w:lang w:val="fr-FR" w:eastAsia="en-US"/>
              </w:rPr>
            </w:pPr>
            <w:r w:rsidRPr="00A17AA6">
              <w:rPr>
                <w:rFonts w:asciiTheme="majorBidi" w:hAnsiTheme="majorBidi" w:cstheme="majorBidi"/>
                <w:bCs/>
                <w:sz w:val="18"/>
                <w:szCs w:val="18"/>
                <w:lang w:val="fr-FR" w:eastAsia="en-US"/>
              </w:rPr>
              <w:t>0</w:t>
            </w:r>
          </w:p>
        </w:tc>
        <w:tc>
          <w:tcPr>
            <w:tcW w:w="1620" w:type="dxa"/>
            <w:shd w:val="clear" w:color="auto" w:fill="EEECE1"/>
          </w:tcPr>
          <w:p w14:paraId="1F1D36C6" w14:textId="3187B9B8" w:rsidR="000134EC" w:rsidRPr="00A17AA6" w:rsidRDefault="000134EC" w:rsidP="000134EC">
            <w:pPr>
              <w:rPr>
                <w:rFonts w:asciiTheme="majorBidi" w:hAnsiTheme="majorBidi" w:cstheme="majorBidi"/>
                <w:bCs/>
                <w:sz w:val="18"/>
                <w:szCs w:val="18"/>
                <w:lang w:val="fr-FR" w:eastAsia="en-US"/>
              </w:rPr>
            </w:pPr>
            <w:r w:rsidRPr="00A17AA6">
              <w:rPr>
                <w:rFonts w:asciiTheme="majorBidi" w:hAnsiTheme="majorBidi" w:cstheme="majorBidi"/>
                <w:bCs/>
                <w:sz w:val="18"/>
                <w:szCs w:val="18"/>
                <w:lang w:val="fr-FR" w:eastAsia="en-US"/>
              </w:rPr>
              <w:t xml:space="preserve">2 </w:t>
            </w:r>
          </w:p>
        </w:tc>
        <w:tc>
          <w:tcPr>
            <w:tcW w:w="2070" w:type="dxa"/>
          </w:tcPr>
          <w:p w14:paraId="3ECAFBC2" w14:textId="31B678DC" w:rsidR="000134EC" w:rsidRPr="00A17AA6" w:rsidRDefault="000134EC" w:rsidP="000134EC">
            <w:pPr>
              <w:rPr>
                <w:rFonts w:asciiTheme="majorBidi" w:hAnsiTheme="majorBidi" w:cstheme="majorBidi"/>
                <w:bCs/>
                <w:lang w:val="fr-FR"/>
              </w:rPr>
            </w:pPr>
            <w:r w:rsidRPr="00A17AA6">
              <w:rPr>
                <w:rFonts w:asciiTheme="majorBidi" w:hAnsiTheme="majorBidi" w:cstheme="majorBidi"/>
                <w:bCs/>
                <w:sz w:val="22"/>
                <w:szCs w:val="22"/>
                <w:lang w:val="fr-FR" w:eastAsia="en-US"/>
              </w:rPr>
              <w:t>2</w:t>
            </w:r>
          </w:p>
        </w:tc>
        <w:tc>
          <w:tcPr>
            <w:tcW w:w="2070" w:type="dxa"/>
          </w:tcPr>
          <w:p w14:paraId="0C29134D" w14:textId="0A9ADE97" w:rsidR="000134EC" w:rsidRPr="00A17AA6" w:rsidRDefault="000134EC" w:rsidP="000134EC">
            <w:pPr>
              <w:rPr>
                <w:rFonts w:asciiTheme="majorBidi" w:hAnsiTheme="majorBidi" w:cstheme="majorBidi"/>
                <w:b/>
                <w:lang w:val="fr-FR"/>
              </w:rPr>
            </w:pPr>
            <w:r w:rsidRPr="00A17AA6">
              <w:rPr>
                <w:rFonts w:asciiTheme="majorBidi" w:hAnsiTheme="majorBidi" w:cstheme="majorBidi"/>
                <w:b/>
                <w:sz w:val="22"/>
                <w:szCs w:val="22"/>
                <w:lang w:val="fr-FR" w:eastAsia="en-US"/>
              </w:rPr>
              <w:t>2</w:t>
            </w:r>
          </w:p>
        </w:tc>
        <w:tc>
          <w:tcPr>
            <w:tcW w:w="4140" w:type="dxa"/>
          </w:tcPr>
          <w:p w14:paraId="1ED631F0" w14:textId="4647DB1F" w:rsidR="000134EC" w:rsidRPr="00624342" w:rsidRDefault="000134EC" w:rsidP="000134EC">
            <w:pPr>
              <w:rPr>
                <w:rFonts w:asciiTheme="majorBidi" w:hAnsiTheme="majorBidi" w:cstheme="majorBidi"/>
                <w:lang w:val="fr-FR"/>
              </w:rPr>
            </w:pPr>
          </w:p>
        </w:tc>
      </w:tr>
      <w:tr w:rsidR="000134EC" w:rsidRPr="00624342" w14:paraId="78DA3F03" w14:textId="77777777" w:rsidTr="00F73022">
        <w:trPr>
          <w:trHeight w:val="467"/>
        </w:trPr>
        <w:tc>
          <w:tcPr>
            <w:tcW w:w="1858" w:type="dxa"/>
            <w:vMerge/>
          </w:tcPr>
          <w:p w14:paraId="1F2F867D" w14:textId="77777777" w:rsidR="000134EC" w:rsidRPr="00624342" w:rsidRDefault="000134EC" w:rsidP="000134EC">
            <w:pPr>
              <w:rPr>
                <w:rFonts w:asciiTheme="majorBidi" w:hAnsiTheme="majorBidi" w:cstheme="majorBidi"/>
                <w:b/>
                <w:szCs w:val="20"/>
                <w:lang w:val="fr-FR" w:eastAsia="en-US"/>
              </w:rPr>
            </w:pPr>
          </w:p>
        </w:tc>
        <w:tc>
          <w:tcPr>
            <w:tcW w:w="1843" w:type="dxa"/>
            <w:shd w:val="clear" w:color="auto" w:fill="EEECE1"/>
          </w:tcPr>
          <w:p w14:paraId="270230E4" w14:textId="77777777" w:rsidR="000134EC" w:rsidRPr="00DA3E67" w:rsidRDefault="000134EC" w:rsidP="000134EC">
            <w:pPr>
              <w:rPr>
                <w:rFonts w:ascii="Arial" w:hAnsi="Arial" w:cs="Arial"/>
                <w:b/>
                <w:bCs/>
                <w:sz w:val="16"/>
                <w:szCs w:val="16"/>
              </w:rPr>
            </w:pPr>
            <w:r w:rsidRPr="00DA3E67">
              <w:rPr>
                <w:rFonts w:ascii="Arial" w:hAnsi="Arial" w:cs="Arial"/>
                <w:b/>
                <w:bCs/>
                <w:sz w:val="16"/>
                <w:szCs w:val="16"/>
              </w:rPr>
              <w:t>Output Indicator 1.2.2</w:t>
            </w:r>
          </w:p>
          <w:p w14:paraId="2EC9C401" w14:textId="57890986" w:rsidR="000134EC" w:rsidRPr="0012749A" w:rsidRDefault="000134EC" w:rsidP="000134EC">
            <w:pPr>
              <w:rPr>
                <w:rFonts w:ascii="Arial" w:hAnsi="Arial" w:cs="Arial"/>
                <w:sz w:val="16"/>
                <w:szCs w:val="16"/>
              </w:rPr>
            </w:pPr>
            <w:r w:rsidRPr="00612D8A">
              <w:rPr>
                <w:rFonts w:ascii="Arial" w:hAnsi="Arial" w:cs="Arial"/>
                <w:sz w:val="16"/>
                <w:szCs w:val="16"/>
              </w:rPr>
              <w:t xml:space="preserve">Number of border and administrative units rehabilitated and equipped to ensure basic service delivery </w:t>
            </w:r>
          </w:p>
        </w:tc>
        <w:tc>
          <w:tcPr>
            <w:tcW w:w="1429" w:type="dxa"/>
            <w:shd w:val="clear" w:color="auto" w:fill="EEECE1"/>
          </w:tcPr>
          <w:p w14:paraId="76E1DEFA" w14:textId="14F2AB8C" w:rsidR="000134EC" w:rsidRPr="00A17AA6" w:rsidRDefault="000134EC" w:rsidP="000134EC">
            <w:pPr>
              <w:rPr>
                <w:rFonts w:asciiTheme="majorBidi" w:hAnsiTheme="majorBidi" w:cstheme="majorBidi"/>
                <w:bCs/>
                <w:sz w:val="18"/>
                <w:szCs w:val="18"/>
                <w:lang w:val="fr-FR" w:eastAsia="en-US"/>
              </w:rPr>
            </w:pPr>
            <w:r w:rsidRPr="00A17AA6">
              <w:rPr>
                <w:rFonts w:asciiTheme="majorBidi" w:hAnsiTheme="majorBidi" w:cstheme="majorBidi"/>
                <w:bCs/>
                <w:sz w:val="18"/>
                <w:szCs w:val="18"/>
                <w:lang w:val="fr-FR" w:eastAsia="en-US"/>
              </w:rPr>
              <w:t>4</w:t>
            </w:r>
          </w:p>
          <w:p w14:paraId="0D7132B5" w14:textId="3B062C64" w:rsidR="000134EC" w:rsidRPr="00A17AA6" w:rsidRDefault="000134EC" w:rsidP="000134EC">
            <w:pPr>
              <w:rPr>
                <w:rFonts w:asciiTheme="majorBidi" w:hAnsiTheme="majorBidi" w:cstheme="majorBidi"/>
                <w:bCs/>
                <w:sz w:val="18"/>
                <w:szCs w:val="18"/>
                <w:lang w:val="fr-FR" w:eastAsia="en-US"/>
              </w:rPr>
            </w:pPr>
          </w:p>
        </w:tc>
        <w:tc>
          <w:tcPr>
            <w:tcW w:w="1620" w:type="dxa"/>
            <w:shd w:val="clear" w:color="auto" w:fill="EEECE1"/>
          </w:tcPr>
          <w:p w14:paraId="3E3F0C2E" w14:textId="6975CDDA" w:rsidR="000134EC" w:rsidRPr="00A17AA6" w:rsidRDefault="000134EC" w:rsidP="000134EC">
            <w:pPr>
              <w:rPr>
                <w:rFonts w:asciiTheme="majorBidi" w:hAnsiTheme="majorBidi" w:cstheme="majorBidi"/>
                <w:bCs/>
                <w:sz w:val="18"/>
                <w:szCs w:val="18"/>
                <w:lang w:val="fr-FR" w:eastAsia="en-US"/>
              </w:rPr>
            </w:pPr>
            <w:r w:rsidRPr="00A17AA6">
              <w:rPr>
                <w:rFonts w:asciiTheme="majorBidi" w:hAnsiTheme="majorBidi" w:cstheme="majorBidi"/>
                <w:bCs/>
                <w:sz w:val="18"/>
                <w:szCs w:val="18"/>
                <w:lang w:val="fr-FR" w:eastAsia="en-US"/>
              </w:rPr>
              <w:t>10</w:t>
            </w:r>
          </w:p>
          <w:p w14:paraId="4AB30326" w14:textId="6B37297A" w:rsidR="000134EC" w:rsidRPr="00A17AA6" w:rsidRDefault="000134EC" w:rsidP="000134EC">
            <w:pPr>
              <w:rPr>
                <w:rFonts w:asciiTheme="majorBidi" w:hAnsiTheme="majorBidi" w:cstheme="majorBidi"/>
                <w:bCs/>
                <w:sz w:val="18"/>
                <w:szCs w:val="18"/>
                <w:lang w:val="fr-FR" w:eastAsia="en-US"/>
              </w:rPr>
            </w:pPr>
          </w:p>
        </w:tc>
        <w:tc>
          <w:tcPr>
            <w:tcW w:w="2070" w:type="dxa"/>
          </w:tcPr>
          <w:p w14:paraId="508CA7E3" w14:textId="5FB7A60F" w:rsidR="000134EC" w:rsidRPr="00A17AA6" w:rsidRDefault="000134EC" w:rsidP="000134EC">
            <w:pPr>
              <w:rPr>
                <w:rFonts w:asciiTheme="majorBidi" w:hAnsiTheme="majorBidi" w:cstheme="majorBidi"/>
                <w:bCs/>
                <w:sz w:val="22"/>
                <w:szCs w:val="22"/>
                <w:lang w:val="fr-FR" w:eastAsia="en-US"/>
              </w:rPr>
            </w:pPr>
            <w:r w:rsidRPr="00A17AA6">
              <w:rPr>
                <w:rFonts w:asciiTheme="majorBidi" w:hAnsiTheme="majorBidi" w:cstheme="majorBidi"/>
                <w:bCs/>
                <w:sz w:val="22"/>
                <w:szCs w:val="22"/>
                <w:lang w:val="fr-FR" w:eastAsia="en-US"/>
              </w:rPr>
              <w:t>8</w:t>
            </w:r>
          </w:p>
        </w:tc>
        <w:tc>
          <w:tcPr>
            <w:tcW w:w="2070" w:type="dxa"/>
          </w:tcPr>
          <w:p w14:paraId="3F119C90" w14:textId="162CE7E4" w:rsidR="000134EC" w:rsidRPr="00A17AA6" w:rsidRDefault="00863168" w:rsidP="000134EC">
            <w:pPr>
              <w:rPr>
                <w:rFonts w:asciiTheme="majorBidi" w:hAnsiTheme="majorBidi" w:cstheme="majorBidi"/>
                <w:b/>
                <w:sz w:val="22"/>
                <w:szCs w:val="22"/>
                <w:lang w:val="fr-FR" w:eastAsia="en-US"/>
              </w:rPr>
            </w:pPr>
            <w:r w:rsidRPr="00A17AA6">
              <w:rPr>
                <w:rFonts w:asciiTheme="majorBidi" w:hAnsiTheme="majorBidi" w:cstheme="majorBidi"/>
                <w:b/>
                <w:sz w:val="22"/>
                <w:szCs w:val="22"/>
                <w:lang w:val="fr-FR" w:eastAsia="en-US"/>
              </w:rPr>
              <w:t>9</w:t>
            </w:r>
          </w:p>
        </w:tc>
        <w:tc>
          <w:tcPr>
            <w:tcW w:w="4140" w:type="dxa"/>
          </w:tcPr>
          <w:p w14:paraId="21B005C6" w14:textId="3FB6B17C" w:rsidR="000134EC" w:rsidRPr="000B2A74" w:rsidRDefault="00863168" w:rsidP="000134EC">
            <w:pPr>
              <w:rPr>
                <w:rFonts w:asciiTheme="majorBidi" w:hAnsiTheme="majorBidi" w:cstheme="majorBidi"/>
                <w:b/>
                <w:sz w:val="22"/>
                <w:szCs w:val="22"/>
                <w:lang w:val="en-US" w:eastAsia="en-US"/>
              </w:rPr>
            </w:pPr>
            <w:r>
              <w:rPr>
                <w:rFonts w:asciiTheme="majorBidi" w:hAnsiTheme="majorBidi" w:cstheme="majorBidi"/>
                <w:lang w:val="en-PH"/>
              </w:rPr>
              <w:t>5 in Côte d’Ivoire &amp; 4 in Liberia</w:t>
            </w:r>
          </w:p>
        </w:tc>
      </w:tr>
      <w:tr w:rsidR="000134EC" w:rsidRPr="00624342" w14:paraId="4687D03C" w14:textId="77777777" w:rsidTr="00F73022">
        <w:trPr>
          <w:trHeight w:val="467"/>
        </w:trPr>
        <w:tc>
          <w:tcPr>
            <w:tcW w:w="1858" w:type="dxa"/>
            <w:vMerge/>
          </w:tcPr>
          <w:p w14:paraId="67B05E3C" w14:textId="77777777" w:rsidR="000134EC" w:rsidRPr="000B2A74" w:rsidRDefault="000134EC" w:rsidP="000134EC">
            <w:pPr>
              <w:rPr>
                <w:rFonts w:asciiTheme="majorBidi" w:hAnsiTheme="majorBidi" w:cstheme="majorBidi"/>
                <w:b/>
                <w:szCs w:val="20"/>
                <w:lang w:val="en-US" w:eastAsia="en-US"/>
              </w:rPr>
            </w:pPr>
          </w:p>
        </w:tc>
        <w:tc>
          <w:tcPr>
            <w:tcW w:w="1843" w:type="dxa"/>
            <w:shd w:val="clear" w:color="auto" w:fill="EEECE1"/>
          </w:tcPr>
          <w:p w14:paraId="2B15552F" w14:textId="77777777" w:rsidR="000134EC" w:rsidRPr="00DA3E67" w:rsidRDefault="000134EC" w:rsidP="000134EC">
            <w:pPr>
              <w:rPr>
                <w:rFonts w:ascii="Arial" w:hAnsi="Arial" w:cs="Arial"/>
                <w:b/>
                <w:bCs/>
                <w:sz w:val="16"/>
                <w:szCs w:val="16"/>
              </w:rPr>
            </w:pPr>
            <w:r w:rsidRPr="00DA3E67">
              <w:rPr>
                <w:rFonts w:ascii="Arial" w:hAnsi="Arial" w:cs="Arial"/>
                <w:b/>
                <w:bCs/>
                <w:sz w:val="16"/>
                <w:szCs w:val="16"/>
              </w:rPr>
              <w:t>Output Indicator 1.2.3</w:t>
            </w:r>
          </w:p>
          <w:p w14:paraId="711D650A" w14:textId="30670DDA" w:rsidR="000134EC" w:rsidRPr="0012749A" w:rsidRDefault="000134EC" w:rsidP="000134EC">
            <w:pPr>
              <w:rPr>
                <w:rFonts w:ascii="Arial" w:hAnsi="Arial" w:cs="Arial"/>
                <w:sz w:val="16"/>
                <w:szCs w:val="16"/>
              </w:rPr>
            </w:pPr>
            <w:r w:rsidRPr="00612D8A">
              <w:rPr>
                <w:rFonts w:ascii="Arial" w:hAnsi="Arial" w:cs="Arial"/>
                <w:sz w:val="16"/>
                <w:szCs w:val="16"/>
              </w:rPr>
              <w:t>Number of local authorities, security forces, border management officials and key government actors with improved knowledge on border management and conflict prevention.</w:t>
            </w:r>
          </w:p>
        </w:tc>
        <w:tc>
          <w:tcPr>
            <w:tcW w:w="1429" w:type="dxa"/>
            <w:shd w:val="clear" w:color="auto" w:fill="EEECE1"/>
          </w:tcPr>
          <w:p w14:paraId="0FBA2274" w14:textId="77777777" w:rsidR="000134EC" w:rsidRPr="00A17AA6" w:rsidRDefault="000134EC" w:rsidP="000134EC">
            <w:pPr>
              <w:rPr>
                <w:rFonts w:asciiTheme="majorBidi" w:hAnsiTheme="majorBidi" w:cstheme="majorBidi"/>
                <w:bCs/>
                <w:sz w:val="18"/>
                <w:szCs w:val="18"/>
                <w:lang w:val="fr-FR" w:eastAsia="en-US"/>
              </w:rPr>
            </w:pPr>
            <w:r w:rsidRPr="00A17AA6">
              <w:rPr>
                <w:rFonts w:asciiTheme="majorBidi" w:hAnsiTheme="majorBidi" w:cstheme="majorBidi"/>
                <w:bCs/>
                <w:sz w:val="18"/>
                <w:szCs w:val="18"/>
                <w:lang w:val="fr-FR" w:eastAsia="en-US"/>
              </w:rPr>
              <w:t>560</w:t>
            </w:r>
          </w:p>
        </w:tc>
        <w:tc>
          <w:tcPr>
            <w:tcW w:w="1620" w:type="dxa"/>
            <w:shd w:val="clear" w:color="auto" w:fill="EEECE1"/>
          </w:tcPr>
          <w:p w14:paraId="72C86C51" w14:textId="77777777" w:rsidR="000134EC" w:rsidRPr="00A17AA6" w:rsidRDefault="000134EC" w:rsidP="000134EC">
            <w:pPr>
              <w:rPr>
                <w:rFonts w:asciiTheme="majorBidi" w:hAnsiTheme="majorBidi" w:cstheme="majorBidi"/>
                <w:bCs/>
                <w:sz w:val="18"/>
                <w:szCs w:val="18"/>
                <w:lang w:val="fr-FR" w:eastAsia="en-US"/>
              </w:rPr>
            </w:pPr>
            <w:r w:rsidRPr="00A17AA6">
              <w:rPr>
                <w:rFonts w:asciiTheme="majorBidi" w:hAnsiTheme="majorBidi" w:cstheme="majorBidi"/>
                <w:bCs/>
                <w:sz w:val="18"/>
                <w:szCs w:val="18"/>
                <w:lang w:val="fr-FR" w:eastAsia="en-US"/>
              </w:rPr>
              <w:t>800</w:t>
            </w:r>
          </w:p>
        </w:tc>
        <w:tc>
          <w:tcPr>
            <w:tcW w:w="2070" w:type="dxa"/>
          </w:tcPr>
          <w:p w14:paraId="0DF057C4" w14:textId="34208C6B" w:rsidR="000134EC" w:rsidRPr="00A17AA6" w:rsidRDefault="000134EC" w:rsidP="000134EC">
            <w:pPr>
              <w:rPr>
                <w:rFonts w:asciiTheme="majorBidi" w:hAnsiTheme="majorBidi" w:cstheme="majorBidi"/>
                <w:bCs/>
                <w:sz w:val="22"/>
                <w:szCs w:val="22"/>
                <w:lang w:val="fr-FR" w:eastAsia="en-US"/>
              </w:rPr>
            </w:pPr>
            <w:r w:rsidRPr="00A17AA6">
              <w:rPr>
                <w:rFonts w:asciiTheme="majorBidi" w:hAnsiTheme="majorBidi" w:cstheme="majorBidi"/>
                <w:bCs/>
                <w:sz w:val="22"/>
                <w:szCs w:val="22"/>
                <w:lang w:val="fr-FR" w:eastAsia="en-US"/>
              </w:rPr>
              <w:t>800</w:t>
            </w:r>
          </w:p>
        </w:tc>
        <w:tc>
          <w:tcPr>
            <w:tcW w:w="2070" w:type="dxa"/>
          </w:tcPr>
          <w:p w14:paraId="5863A2E3" w14:textId="13F5F8E4" w:rsidR="000134EC" w:rsidRPr="00A17AA6" w:rsidRDefault="00B908EA" w:rsidP="000134EC">
            <w:pPr>
              <w:rPr>
                <w:rFonts w:asciiTheme="majorBidi" w:hAnsiTheme="majorBidi" w:cstheme="majorBidi"/>
                <w:b/>
                <w:sz w:val="22"/>
                <w:szCs w:val="22"/>
                <w:lang w:val="fr-FR" w:eastAsia="en-US"/>
              </w:rPr>
            </w:pPr>
            <w:r>
              <w:rPr>
                <w:rFonts w:asciiTheme="majorBidi" w:hAnsiTheme="majorBidi" w:cstheme="majorBidi"/>
                <w:b/>
                <w:sz w:val="22"/>
                <w:szCs w:val="22"/>
                <w:lang w:val="fr-FR" w:eastAsia="en-US"/>
              </w:rPr>
              <w:t>910</w:t>
            </w:r>
          </w:p>
        </w:tc>
        <w:tc>
          <w:tcPr>
            <w:tcW w:w="4140" w:type="dxa"/>
          </w:tcPr>
          <w:p w14:paraId="3AD79312" w14:textId="3F221F4A" w:rsidR="000134EC" w:rsidRDefault="00B908EA" w:rsidP="000134EC">
            <w:pPr>
              <w:rPr>
                <w:rFonts w:asciiTheme="majorBidi" w:hAnsiTheme="majorBidi" w:cstheme="majorBidi"/>
                <w:lang w:val="en-US"/>
              </w:rPr>
            </w:pPr>
            <w:r>
              <w:rPr>
                <w:rFonts w:asciiTheme="majorBidi" w:hAnsiTheme="majorBidi" w:cstheme="majorBidi"/>
                <w:lang w:val="en-US"/>
              </w:rPr>
              <w:t>350</w:t>
            </w:r>
            <w:r w:rsidR="000134EC" w:rsidRPr="00AA6C53">
              <w:rPr>
                <w:rFonts w:asciiTheme="majorBidi" w:hAnsiTheme="majorBidi" w:cstheme="majorBidi"/>
                <w:lang w:val="en-US"/>
              </w:rPr>
              <w:t xml:space="preserve"> people trained out of 240 expected</w:t>
            </w:r>
          </w:p>
          <w:p w14:paraId="5AE15A52" w14:textId="27949EBC" w:rsidR="00863168" w:rsidRDefault="00863168" w:rsidP="000134EC">
            <w:pPr>
              <w:rPr>
                <w:rFonts w:asciiTheme="majorBidi" w:hAnsiTheme="majorBidi" w:cstheme="majorBidi"/>
                <w:lang w:val="en-PH"/>
              </w:rPr>
            </w:pPr>
            <w:r>
              <w:rPr>
                <w:rFonts w:asciiTheme="majorBidi" w:hAnsiTheme="majorBidi" w:cstheme="majorBidi"/>
                <w:lang w:val="en-PH"/>
              </w:rPr>
              <w:t xml:space="preserve">178 </w:t>
            </w:r>
            <w:r w:rsidR="00B908EA">
              <w:rPr>
                <w:rFonts w:asciiTheme="majorBidi" w:hAnsiTheme="majorBidi" w:cstheme="majorBidi"/>
                <w:lang w:val="en-PH"/>
              </w:rPr>
              <w:t>(1</w:t>
            </w:r>
            <w:r w:rsidR="005E27AF">
              <w:rPr>
                <w:rFonts w:asciiTheme="majorBidi" w:hAnsiTheme="majorBidi" w:cstheme="majorBidi"/>
                <w:lang w:val="en-PH"/>
              </w:rPr>
              <w:t>36</w:t>
            </w:r>
            <w:r w:rsidR="00B908EA">
              <w:rPr>
                <w:rFonts w:asciiTheme="majorBidi" w:hAnsiTheme="majorBidi" w:cstheme="majorBidi"/>
                <w:lang w:val="en-PH"/>
              </w:rPr>
              <w:t xml:space="preserve"> men and </w:t>
            </w:r>
            <w:r w:rsidR="005E27AF">
              <w:rPr>
                <w:rFonts w:asciiTheme="majorBidi" w:hAnsiTheme="majorBidi" w:cstheme="majorBidi"/>
                <w:lang w:val="en-PH"/>
              </w:rPr>
              <w:t>42</w:t>
            </w:r>
            <w:r w:rsidR="00B908EA">
              <w:rPr>
                <w:rFonts w:asciiTheme="majorBidi" w:hAnsiTheme="majorBidi" w:cstheme="majorBidi"/>
                <w:lang w:val="en-PH"/>
              </w:rPr>
              <w:t xml:space="preserve"> women) </w:t>
            </w:r>
            <w:r>
              <w:rPr>
                <w:rFonts w:asciiTheme="majorBidi" w:hAnsiTheme="majorBidi" w:cstheme="majorBidi"/>
                <w:lang w:val="en-PH"/>
              </w:rPr>
              <w:t xml:space="preserve">in Côte d’Ivoire &amp; </w:t>
            </w:r>
            <w:r w:rsidR="00B908EA">
              <w:rPr>
                <w:rFonts w:asciiTheme="majorBidi" w:hAnsiTheme="majorBidi" w:cstheme="majorBidi"/>
                <w:lang w:val="en-PH"/>
              </w:rPr>
              <w:t xml:space="preserve">172 (144 men and 28 women) </w:t>
            </w:r>
            <w:r>
              <w:rPr>
                <w:rFonts w:asciiTheme="majorBidi" w:hAnsiTheme="majorBidi" w:cstheme="majorBidi"/>
                <w:lang w:val="en-PH"/>
              </w:rPr>
              <w:t>in Liberia</w:t>
            </w:r>
          </w:p>
          <w:p w14:paraId="016CD083" w14:textId="4FD144EC" w:rsidR="00D20B59" w:rsidRPr="00AA6C53" w:rsidRDefault="00D20B59" w:rsidP="000134EC">
            <w:pPr>
              <w:rPr>
                <w:rFonts w:asciiTheme="majorBidi" w:hAnsiTheme="majorBidi" w:cstheme="majorBidi"/>
                <w:b/>
                <w:sz w:val="22"/>
                <w:szCs w:val="22"/>
                <w:lang w:val="en-US" w:eastAsia="en-US"/>
              </w:rPr>
            </w:pPr>
          </w:p>
        </w:tc>
      </w:tr>
      <w:tr w:rsidR="000134EC" w:rsidRPr="00624342" w14:paraId="6A618858" w14:textId="77777777" w:rsidTr="00F73022">
        <w:trPr>
          <w:trHeight w:val="467"/>
        </w:trPr>
        <w:tc>
          <w:tcPr>
            <w:tcW w:w="1858" w:type="dxa"/>
            <w:vMerge/>
          </w:tcPr>
          <w:p w14:paraId="634C72CD" w14:textId="77777777" w:rsidR="000134EC" w:rsidRPr="00AA6C53" w:rsidRDefault="000134EC" w:rsidP="000134EC">
            <w:pPr>
              <w:rPr>
                <w:rFonts w:asciiTheme="majorBidi" w:hAnsiTheme="majorBidi" w:cstheme="majorBidi"/>
                <w:b/>
                <w:szCs w:val="20"/>
                <w:lang w:val="en-US" w:eastAsia="en-US"/>
              </w:rPr>
            </w:pPr>
          </w:p>
        </w:tc>
        <w:tc>
          <w:tcPr>
            <w:tcW w:w="1843" w:type="dxa"/>
            <w:shd w:val="clear" w:color="auto" w:fill="EEECE1"/>
          </w:tcPr>
          <w:p w14:paraId="1CAC72B8" w14:textId="77777777" w:rsidR="000134EC" w:rsidRPr="00DA3E67" w:rsidRDefault="000134EC" w:rsidP="000134EC">
            <w:pPr>
              <w:rPr>
                <w:rFonts w:ascii="Arial" w:hAnsi="Arial" w:cs="Arial"/>
                <w:b/>
                <w:bCs/>
                <w:sz w:val="16"/>
                <w:szCs w:val="16"/>
              </w:rPr>
            </w:pPr>
            <w:r w:rsidRPr="00DA3E67">
              <w:rPr>
                <w:rFonts w:ascii="Arial" w:hAnsi="Arial" w:cs="Arial"/>
                <w:b/>
                <w:bCs/>
                <w:sz w:val="16"/>
                <w:szCs w:val="16"/>
              </w:rPr>
              <w:t>Output Indicator 1.2.4</w:t>
            </w:r>
          </w:p>
          <w:p w14:paraId="5180C8C6" w14:textId="2AC2C84F" w:rsidR="000134EC" w:rsidRPr="0012749A" w:rsidRDefault="000134EC" w:rsidP="000134EC">
            <w:pPr>
              <w:rPr>
                <w:rFonts w:ascii="Arial" w:hAnsi="Arial" w:cs="Arial"/>
                <w:sz w:val="16"/>
                <w:szCs w:val="16"/>
              </w:rPr>
            </w:pPr>
            <w:r w:rsidRPr="00612D8A">
              <w:rPr>
                <w:rFonts w:ascii="Arial" w:hAnsi="Arial" w:cs="Arial"/>
                <w:sz w:val="16"/>
                <w:szCs w:val="16"/>
              </w:rPr>
              <w:t>Number of organized joint patrols</w:t>
            </w:r>
          </w:p>
        </w:tc>
        <w:tc>
          <w:tcPr>
            <w:tcW w:w="1429" w:type="dxa"/>
            <w:shd w:val="clear" w:color="auto" w:fill="EEECE1"/>
          </w:tcPr>
          <w:p w14:paraId="54A3436C" w14:textId="77777777" w:rsidR="000134EC" w:rsidRPr="00A17AA6" w:rsidRDefault="000134EC" w:rsidP="000134EC">
            <w:pPr>
              <w:rPr>
                <w:rFonts w:asciiTheme="majorBidi" w:hAnsiTheme="majorBidi" w:cstheme="majorBidi"/>
                <w:bCs/>
                <w:sz w:val="18"/>
                <w:szCs w:val="18"/>
                <w:lang w:val="fr-FR" w:eastAsia="en-US"/>
              </w:rPr>
            </w:pPr>
            <w:r w:rsidRPr="00A17AA6">
              <w:rPr>
                <w:rFonts w:asciiTheme="majorBidi" w:hAnsiTheme="majorBidi" w:cstheme="majorBidi"/>
                <w:bCs/>
                <w:sz w:val="18"/>
                <w:szCs w:val="18"/>
                <w:lang w:val="fr-FR" w:eastAsia="en-US"/>
              </w:rPr>
              <w:t>4</w:t>
            </w:r>
          </w:p>
        </w:tc>
        <w:tc>
          <w:tcPr>
            <w:tcW w:w="1620" w:type="dxa"/>
            <w:shd w:val="clear" w:color="auto" w:fill="EEECE1"/>
          </w:tcPr>
          <w:p w14:paraId="165E6ADE" w14:textId="77777777" w:rsidR="000134EC" w:rsidRPr="00A17AA6" w:rsidRDefault="000134EC" w:rsidP="000134EC">
            <w:pPr>
              <w:rPr>
                <w:rFonts w:asciiTheme="majorBidi" w:hAnsiTheme="majorBidi" w:cstheme="majorBidi"/>
                <w:bCs/>
                <w:sz w:val="18"/>
                <w:szCs w:val="18"/>
                <w:lang w:val="fr-FR" w:eastAsia="en-US"/>
              </w:rPr>
            </w:pPr>
            <w:r w:rsidRPr="00A17AA6">
              <w:rPr>
                <w:rFonts w:asciiTheme="majorBidi" w:hAnsiTheme="majorBidi" w:cstheme="majorBidi"/>
                <w:bCs/>
                <w:sz w:val="18"/>
                <w:szCs w:val="18"/>
                <w:lang w:val="fr-FR" w:eastAsia="en-US"/>
              </w:rPr>
              <w:t>8</w:t>
            </w:r>
          </w:p>
        </w:tc>
        <w:tc>
          <w:tcPr>
            <w:tcW w:w="2070" w:type="dxa"/>
          </w:tcPr>
          <w:p w14:paraId="3F3677F4" w14:textId="3FBA9E13" w:rsidR="000134EC" w:rsidRPr="00A17AA6" w:rsidRDefault="00A17AA6" w:rsidP="000134EC">
            <w:pPr>
              <w:rPr>
                <w:rFonts w:asciiTheme="majorBidi" w:hAnsiTheme="majorBidi" w:cstheme="majorBidi"/>
                <w:bCs/>
                <w:sz w:val="22"/>
                <w:szCs w:val="22"/>
                <w:lang w:val="fr-FR" w:eastAsia="en-US"/>
              </w:rPr>
            </w:pPr>
            <w:r w:rsidRPr="00A17AA6">
              <w:rPr>
                <w:rFonts w:asciiTheme="majorBidi" w:hAnsiTheme="majorBidi" w:cstheme="majorBidi"/>
                <w:bCs/>
                <w:sz w:val="22"/>
                <w:szCs w:val="22"/>
                <w:lang w:val="fr-FR" w:eastAsia="en-US"/>
              </w:rPr>
              <w:t>8</w:t>
            </w:r>
          </w:p>
        </w:tc>
        <w:tc>
          <w:tcPr>
            <w:tcW w:w="2070" w:type="dxa"/>
          </w:tcPr>
          <w:p w14:paraId="27A4930D" w14:textId="7594CCC8" w:rsidR="000134EC" w:rsidRPr="00A17AA6" w:rsidRDefault="00A17AA6" w:rsidP="000134EC">
            <w:pPr>
              <w:rPr>
                <w:rFonts w:asciiTheme="majorBidi" w:hAnsiTheme="majorBidi" w:cstheme="majorBidi"/>
                <w:b/>
                <w:sz w:val="22"/>
                <w:szCs w:val="22"/>
                <w:lang w:val="fr-FR" w:eastAsia="en-US"/>
              </w:rPr>
            </w:pPr>
            <w:r w:rsidRPr="00A17AA6">
              <w:rPr>
                <w:rFonts w:asciiTheme="majorBidi" w:hAnsiTheme="majorBidi" w:cstheme="majorBidi"/>
                <w:b/>
                <w:sz w:val="22"/>
                <w:szCs w:val="22"/>
                <w:lang w:val="fr-FR" w:eastAsia="en-US"/>
              </w:rPr>
              <w:t>8</w:t>
            </w:r>
          </w:p>
        </w:tc>
        <w:tc>
          <w:tcPr>
            <w:tcW w:w="4140" w:type="dxa"/>
          </w:tcPr>
          <w:p w14:paraId="6FAA112B" w14:textId="43999F95" w:rsidR="000134EC" w:rsidRPr="00CD22E6" w:rsidRDefault="00863168" w:rsidP="000134EC">
            <w:pPr>
              <w:rPr>
                <w:rFonts w:asciiTheme="majorBidi" w:hAnsiTheme="majorBidi" w:cstheme="majorBidi"/>
                <w:b/>
                <w:sz w:val="22"/>
                <w:szCs w:val="22"/>
                <w:lang w:val="en-US" w:eastAsia="en-US"/>
              </w:rPr>
            </w:pPr>
            <w:r>
              <w:rPr>
                <w:lang w:val="en-US"/>
              </w:rPr>
              <w:t>Involved 4</w:t>
            </w:r>
            <w:r w:rsidRPr="0040241C">
              <w:rPr>
                <w:lang w:val="en-US"/>
              </w:rPr>
              <w:t xml:space="preserve"> </w:t>
            </w:r>
            <w:r>
              <w:rPr>
                <w:lang w:val="en-US"/>
              </w:rPr>
              <w:t xml:space="preserve">administrative </w:t>
            </w:r>
            <w:r w:rsidRPr="0040241C">
              <w:rPr>
                <w:lang w:val="en-US"/>
              </w:rPr>
              <w:t xml:space="preserve">departments in Côte d'Ivoire and </w:t>
            </w:r>
            <w:r>
              <w:rPr>
                <w:lang w:val="en-US"/>
              </w:rPr>
              <w:t>2</w:t>
            </w:r>
            <w:r w:rsidRPr="0040241C">
              <w:rPr>
                <w:lang w:val="en-US"/>
              </w:rPr>
              <w:t xml:space="preserve"> counties in Liberia</w:t>
            </w:r>
          </w:p>
        </w:tc>
      </w:tr>
      <w:tr w:rsidR="000134EC" w:rsidRPr="00624342" w14:paraId="153070E1" w14:textId="77777777" w:rsidTr="00F73022">
        <w:trPr>
          <w:trHeight w:val="467"/>
        </w:trPr>
        <w:tc>
          <w:tcPr>
            <w:tcW w:w="1858" w:type="dxa"/>
            <w:vMerge/>
          </w:tcPr>
          <w:p w14:paraId="3AB87D33" w14:textId="77777777" w:rsidR="000134EC" w:rsidRPr="00CD22E6" w:rsidRDefault="000134EC" w:rsidP="000134EC">
            <w:pPr>
              <w:rPr>
                <w:rFonts w:asciiTheme="majorBidi" w:hAnsiTheme="majorBidi" w:cstheme="majorBidi"/>
                <w:b/>
                <w:szCs w:val="20"/>
                <w:lang w:val="en-US" w:eastAsia="en-US"/>
              </w:rPr>
            </w:pPr>
          </w:p>
        </w:tc>
        <w:tc>
          <w:tcPr>
            <w:tcW w:w="1843" w:type="dxa"/>
            <w:shd w:val="clear" w:color="auto" w:fill="EEECE1"/>
          </w:tcPr>
          <w:p w14:paraId="32B9FB5F" w14:textId="77777777" w:rsidR="000134EC" w:rsidRPr="00DA3E67" w:rsidRDefault="000134EC" w:rsidP="000134EC">
            <w:pPr>
              <w:tabs>
                <w:tab w:val="left" w:pos="1830"/>
              </w:tabs>
              <w:rPr>
                <w:rFonts w:ascii="Arial" w:hAnsi="Arial" w:cs="Arial"/>
                <w:b/>
                <w:bCs/>
                <w:sz w:val="16"/>
                <w:szCs w:val="16"/>
              </w:rPr>
            </w:pPr>
            <w:r w:rsidRPr="00DA3E67">
              <w:rPr>
                <w:rFonts w:ascii="Arial" w:hAnsi="Arial" w:cs="Arial"/>
                <w:b/>
                <w:bCs/>
                <w:sz w:val="16"/>
                <w:szCs w:val="16"/>
              </w:rPr>
              <w:t>Output Indicator 1.2.5</w:t>
            </w:r>
          </w:p>
          <w:p w14:paraId="0AEB9AC9" w14:textId="23ED334C" w:rsidR="000134EC" w:rsidRPr="0012749A" w:rsidRDefault="000134EC" w:rsidP="000134EC">
            <w:pPr>
              <w:tabs>
                <w:tab w:val="left" w:pos="1830"/>
              </w:tabs>
              <w:rPr>
                <w:rFonts w:asciiTheme="majorBidi" w:hAnsiTheme="majorBidi" w:cstheme="majorBidi"/>
                <w:sz w:val="16"/>
                <w:szCs w:val="16"/>
                <w:lang w:val="en-PH"/>
              </w:rPr>
            </w:pPr>
            <w:r w:rsidRPr="00612D8A">
              <w:rPr>
                <w:rFonts w:ascii="Arial" w:hAnsi="Arial" w:cs="Arial"/>
                <w:sz w:val="16"/>
                <w:szCs w:val="16"/>
              </w:rPr>
              <w:t>Percentage of authorities (disaggregated by sex) who perceive a strengthened cooperation on cross border security</w:t>
            </w:r>
          </w:p>
        </w:tc>
        <w:tc>
          <w:tcPr>
            <w:tcW w:w="1429" w:type="dxa"/>
            <w:shd w:val="clear" w:color="auto" w:fill="EEECE1"/>
          </w:tcPr>
          <w:p w14:paraId="0B9DCB78" w14:textId="77777777" w:rsidR="000134EC" w:rsidRPr="00A17AA6" w:rsidRDefault="000134EC" w:rsidP="000134EC">
            <w:pPr>
              <w:rPr>
                <w:rFonts w:asciiTheme="majorBidi" w:hAnsiTheme="majorBidi" w:cstheme="majorBidi"/>
                <w:bCs/>
                <w:sz w:val="18"/>
                <w:szCs w:val="18"/>
                <w:lang w:val="fr-FR" w:eastAsia="en-US"/>
              </w:rPr>
            </w:pPr>
            <w:r w:rsidRPr="00A17AA6">
              <w:rPr>
                <w:rFonts w:asciiTheme="majorBidi" w:hAnsiTheme="majorBidi" w:cstheme="majorBidi"/>
                <w:bCs/>
                <w:sz w:val="18"/>
                <w:szCs w:val="18"/>
                <w:lang w:val="fr-FR" w:eastAsia="en-US"/>
              </w:rPr>
              <w:t>30%</w:t>
            </w:r>
          </w:p>
        </w:tc>
        <w:tc>
          <w:tcPr>
            <w:tcW w:w="1620" w:type="dxa"/>
            <w:shd w:val="clear" w:color="auto" w:fill="EEECE1"/>
          </w:tcPr>
          <w:p w14:paraId="3F9361C8" w14:textId="77777777" w:rsidR="000134EC" w:rsidRPr="00A17AA6" w:rsidRDefault="000134EC" w:rsidP="000134EC">
            <w:pPr>
              <w:rPr>
                <w:rFonts w:asciiTheme="majorBidi" w:hAnsiTheme="majorBidi" w:cstheme="majorBidi"/>
                <w:bCs/>
                <w:sz w:val="18"/>
                <w:szCs w:val="18"/>
                <w:lang w:val="fr-FR" w:eastAsia="en-US"/>
              </w:rPr>
            </w:pPr>
            <w:r w:rsidRPr="00A17AA6">
              <w:rPr>
                <w:rFonts w:asciiTheme="majorBidi" w:hAnsiTheme="majorBidi" w:cstheme="majorBidi"/>
                <w:bCs/>
                <w:sz w:val="18"/>
                <w:szCs w:val="18"/>
                <w:lang w:val="fr-FR" w:eastAsia="en-US"/>
              </w:rPr>
              <w:t>70%</w:t>
            </w:r>
          </w:p>
        </w:tc>
        <w:tc>
          <w:tcPr>
            <w:tcW w:w="2070" w:type="dxa"/>
          </w:tcPr>
          <w:p w14:paraId="141B0F6C" w14:textId="77777777" w:rsidR="000134EC" w:rsidRPr="00A17AA6" w:rsidRDefault="000134EC" w:rsidP="000134EC">
            <w:pPr>
              <w:rPr>
                <w:rFonts w:asciiTheme="majorBidi" w:hAnsiTheme="majorBidi" w:cstheme="majorBidi"/>
                <w:bCs/>
                <w:sz w:val="22"/>
                <w:szCs w:val="22"/>
                <w:lang w:val="fr-FR" w:eastAsia="en-US"/>
              </w:rPr>
            </w:pPr>
          </w:p>
        </w:tc>
        <w:tc>
          <w:tcPr>
            <w:tcW w:w="2070" w:type="dxa"/>
          </w:tcPr>
          <w:p w14:paraId="6D2B6CEF" w14:textId="0B9A628C" w:rsidR="000134EC" w:rsidRPr="00A17AA6" w:rsidRDefault="00A44C99" w:rsidP="000134EC">
            <w:pPr>
              <w:rPr>
                <w:rFonts w:asciiTheme="majorBidi" w:hAnsiTheme="majorBidi" w:cstheme="majorBidi"/>
                <w:b/>
                <w:sz w:val="22"/>
                <w:szCs w:val="22"/>
                <w:lang w:val="fr-FR" w:eastAsia="en-US"/>
              </w:rPr>
            </w:pPr>
            <w:r w:rsidRPr="00A17AA6">
              <w:rPr>
                <w:rFonts w:asciiTheme="majorBidi" w:hAnsiTheme="majorBidi" w:cstheme="majorBidi"/>
                <w:b/>
                <w:sz w:val="22"/>
                <w:szCs w:val="22"/>
                <w:lang w:val="fr-FR" w:eastAsia="en-US"/>
              </w:rPr>
              <w:t>9</w:t>
            </w:r>
            <w:r w:rsidR="00D20B59">
              <w:rPr>
                <w:rFonts w:asciiTheme="majorBidi" w:hAnsiTheme="majorBidi" w:cstheme="majorBidi"/>
                <w:b/>
                <w:sz w:val="22"/>
                <w:szCs w:val="22"/>
                <w:lang w:val="fr-FR" w:eastAsia="en-US"/>
              </w:rPr>
              <w:t>4</w:t>
            </w:r>
            <w:r w:rsidR="000134EC" w:rsidRPr="00A17AA6">
              <w:rPr>
                <w:rFonts w:asciiTheme="majorBidi" w:hAnsiTheme="majorBidi" w:cstheme="majorBidi"/>
                <w:b/>
                <w:sz w:val="22"/>
                <w:szCs w:val="22"/>
                <w:lang w:val="fr-FR" w:eastAsia="en-US"/>
              </w:rPr>
              <w:t>%</w:t>
            </w:r>
          </w:p>
        </w:tc>
        <w:tc>
          <w:tcPr>
            <w:tcW w:w="4140" w:type="dxa"/>
          </w:tcPr>
          <w:p w14:paraId="62EB3EFF" w14:textId="52401941" w:rsidR="000134EC" w:rsidRDefault="000134EC" w:rsidP="000134EC">
            <w:pPr>
              <w:rPr>
                <w:rFonts w:asciiTheme="majorBidi" w:hAnsiTheme="majorBidi" w:cstheme="majorBidi"/>
                <w:bCs/>
                <w:lang w:val="en-PH"/>
              </w:rPr>
            </w:pPr>
            <w:r w:rsidRPr="00C16A9A">
              <w:rPr>
                <w:rFonts w:asciiTheme="majorBidi" w:hAnsiTheme="majorBidi" w:cstheme="majorBidi"/>
                <w:bCs/>
                <w:lang w:val="en-PH"/>
              </w:rPr>
              <w:t xml:space="preserve">The progress indicator </w:t>
            </w:r>
            <w:r w:rsidR="00863168">
              <w:rPr>
                <w:rFonts w:asciiTheme="majorBidi" w:hAnsiTheme="majorBidi" w:cstheme="majorBidi"/>
                <w:bCs/>
                <w:lang w:val="en-PH"/>
              </w:rPr>
              <w:t>is</w:t>
            </w:r>
            <w:r w:rsidRPr="00C16A9A">
              <w:rPr>
                <w:rFonts w:asciiTheme="majorBidi" w:hAnsiTheme="majorBidi" w:cstheme="majorBidi"/>
                <w:bCs/>
                <w:lang w:val="en-PH"/>
              </w:rPr>
              <w:t xml:space="preserve"> calculated through an internal follow-up evaluation.</w:t>
            </w:r>
            <w:r w:rsidRPr="00506BAB">
              <w:rPr>
                <w:rFonts w:asciiTheme="majorBidi" w:hAnsiTheme="majorBidi" w:cstheme="majorBidi"/>
                <w:bCs/>
                <w:lang w:val="en-PH"/>
              </w:rPr>
              <w:t xml:space="preserve"> </w:t>
            </w:r>
          </w:p>
          <w:p w14:paraId="75DCA023" w14:textId="77777777" w:rsidR="000134EC" w:rsidRDefault="000134EC" w:rsidP="000134EC">
            <w:pPr>
              <w:rPr>
                <w:rFonts w:asciiTheme="majorBidi" w:hAnsiTheme="majorBidi" w:cstheme="majorBidi"/>
                <w:bCs/>
                <w:lang w:val="en-PH"/>
              </w:rPr>
            </w:pPr>
          </w:p>
          <w:p w14:paraId="35FF10B3" w14:textId="56505575" w:rsidR="000134EC" w:rsidRPr="00C16A9A" w:rsidRDefault="000134EC" w:rsidP="000134EC">
            <w:pPr>
              <w:rPr>
                <w:rFonts w:asciiTheme="majorBidi" w:hAnsiTheme="majorBidi" w:cstheme="majorBidi"/>
                <w:b/>
                <w:sz w:val="22"/>
                <w:szCs w:val="22"/>
                <w:lang w:val="en-PH" w:eastAsia="en-US"/>
              </w:rPr>
            </w:pPr>
          </w:p>
        </w:tc>
      </w:tr>
      <w:tr w:rsidR="000134EC" w:rsidRPr="00624342" w14:paraId="58204FF4" w14:textId="77777777" w:rsidTr="00F73022">
        <w:trPr>
          <w:trHeight w:val="467"/>
        </w:trPr>
        <w:tc>
          <w:tcPr>
            <w:tcW w:w="1858" w:type="dxa"/>
            <w:vMerge/>
          </w:tcPr>
          <w:p w14:paraId="7E673702" w14:textId="77777777" w:rsidR="000134EC" w:rsidRPr="00C16A9A" w:rsidRDefault="000134EC" w:rsidP="000134EC">
            <w:pPr>
              <w:rPr>
                <w:rFonts w:asciiTheme="majorBidi" w:hAnsiTheme="majorBidi" w:cstheme="majorBidi"/>
                <w:b/>
                <w:szCs w:val="20"/>
                <w:lang w:val="en-US" w:eastAsia="en-US"/>
              </w:rPr>
            </w:pPr>
          </w:p>
        </w:tc>
        <w:tc>
          <w:tcPr>
            <w:tcW w:w="1843" w:type="dxa"/>
            <w:shd w:val="clear" w:color="auto" w:fill="EEECE1"/>
          </w:tcPr>
          <w:p w14:paraId="6B1366DD" w14:textId="5AA54537" w:rsidR="000134EC" w:rsidRPr="00462AEF" w:rsidRDefault="000134EC" w:rsidP="000134EC">
            <w:pPr>
              <w:rPr>
                <w:rFonts w:ascii="Arial" w:hAnsi="Arial" w:cs="Arial"/>
                <w:b/>
                <w:bCs/>
                <w:sz w:val="16"/>
                <w:szCs w:val="16"/>
              </w:rPr>
            </w:pPr>
            <w:r w:rsidRPr="00462AEF">
              <w:rPr>
                <w:rFonts w:ascii="Arial" w:hAnsi="Arial" w:cs="Arial"/>
                <w:b/>
                <w:bCs/>
                <w:sz w:val="16"/>
                <w:szCs w:val="16"/>
              </w:rPr>
              <w:t>Output Indicator 1.2.6</w:t>
            </w:r>
          </w:p>
          <w:p w14:paraId="64F4FB91" w14:textId="21F21847" w:rsidR="000134EC" w:rsidRPr="0012749A" w:rsidRDefault="000134EC" w:rsidP="000134EC">
            <w:pPr>
              <w:tabs>
                <w:tab w:val="left" w:pos="1830"/>
              </w:tabs>
              <w:rPr>
                <w:rFonts w:asciiTheme="majorBidi" w:hAnsiTheme="majorBidi" w:cstheme="majorBidi"/>
                <w:szCs w:val="20"/>
                <w:lang w:val="en-PH" w:eastAsia="en-US"/>
              </w:rPr>
            </w:pPr>
            <w:r w:rsidRPr="00612D8A">
              <w:rPr>
                <w:rFonts w:ascii="Arial" w:hAnsi="Arial" w:cs="Arial"/>
                <w:sz w:val="16"/>
                <w:szCs w:val="16"/>
              </w:rPr>
              <w:t>Number of high-level meetings</w:t>
            </w:r>
            <w:r>
              <w:rPr>
                <w:rFonts w:ascii="Arial" w:hAnsi="Arial" w:cs="Arial"/>
                <w:sz w:val="16"/>
                <w:szCs w:val="16"/>
              </w:rPr>
              <w:t xml:space="preserve"> held</w:t>
            </w:r>
          </w:p>
        </w:tc>
        <w:tc>
          <w:tcPr>
            <w:tcW w:w="1429" w:type="dxa"/>
            <w:shd w:val="clear" w:color="auto" w:fill="EEECE1"/>
          </w:tcPr>
          <w:p w14:paraId="2563D6C6" w14:textId="77777777" w:rsidR="000134EC" w:rsidRPr="00A17AA6" w:rsidRDefault="000134EC" w:rsidP="000134EC">
            <w:pPr>
              <w:rPr>
                <w:rFonts w:asciiTheme="majorBidi" w:hAnsiTheme="majorBidi" w:cstheme="majorBidi"/>
                <w:bCs/>
                <w:sz w:val="18"/>
                <w:szCs w:val="18"/>
                <w:lang w:val="fr-FR" w:eastAsia="en-US"/>
              </w:rPr>
            </w:pPr>
            <w:r w:rsidRPr="00A17AA6">
              <w:rPr>
                <w:rFonts w:asciiTheme="majorBidi" w:hAnsiTheme="majorBidi" w:cstheme="majorBidi"/>
                <w:bCs/>
                <w:sz w:val="18"/>
                <w:szCs w:val="18"/>
                <w:lang w:val="fr-FR" w:eastAsia="en-US"/>
              </w:rPr>
              <w:t>2</w:t>
            </w:r>
          </w:p>
        </w:tc>
        <w:tc>
          <w:tcPr>
            <w:tcW w:w="1620" w:type="dxa"/>
            <w:shd w:val="clear" w:color="auto" w:fill="EEECE1"/>
          </w:tcPr>
          <w:p w14:paraId="02332F64" w14:textId="77777777" w:rsidR="000134EC" w:rsidRPr="00A17AA6" w:rsidRDefault="000134EC" w:rsidP="000134EC">
            <w:pPr>
              <w:rPr>
                <w:rFonts w:asciiTheme="majorBidi" w:hAnsiTheme="majorBidi" w:cstheme="majorBidi"/>
                <w:bCs/>
                <w:sz w:val="18"/>
                <w:szCs w:val="18"/>
                <w:lang w:val="fr-FR" w:eastAsia="en-US"/>
              </w:rPr>
            </w:pPr>
            <w:r w:rsidRPr="00A17AA6">
              <w:rPr>
                <w:rFonts w:asciiTheme="majorBidi" w:hAnsiTheme="majorBidi" w:cstheme="majorBidi"/>
                <w:bCs/>
                <w:sz w:val="18"/>
                <w:szCs w:val="18"/>
                <w:lang w:val="fr-FR" w:eastAsia="en-US"/>
              </w:rPr>
              <w:t>4</w:t>
            </w:r>
          </w:p>
        </w:tc>
        <w:tc>
          <w:tcPr>
            <w:tcW w:w="2070" w:type="dxa"/>
          </w:tcPr>
          <w:p w14:paraId="00ADD16B" w14:textId="7ADCDE79" w:rsidR="000134EC" w:rsidRPr="00A17AA6" w:rsidRDefault="00863168" w:rsidP="000134EC">
            <w:pPr>
              <w:rPr>
                <w:rFonts w:asciiTheme="majorBidi" w:hAnsiTheme="majorBidi" w:cstheme="majorBidi"/>
                <w:bCs/>
                <w:lang w:val="fr-FR"/>
              </w:rPr>
            </w:pPr>
            <w:r w:rsidRPr="00A17AA6">
              <w:rPr>
                <w:rFonts w:asciiTheme="majorBidi" w:hAnsiTheme="majorBidi" w:cstheme="majorBidi"/>
                <w:bCs/>
                <w:sz w:val="22"/>
                <w:szCs w:val="22"/>
                <w:lang w:val="fr-FR" w:eastAsia="en-US"/>
              </w:rPr>
              <w:t>3</w:t>
            </w:r>
          </w:p>
        </w:tc>
        <w:tc>
          <w:tcPr>
            <w:tcW w:w="2070" w:type="dxa"/>
          </w:tcPr>
          <w:p w14:paraId="2747B14B" w14:textId="3FFAA11F" w:rsidR="000134EC" w:rsidRPr="00A17AA6" w:rsidRDefault="008869EE" w:rsidP="000134EC">
            <w:pPr>
              <w:rPr>
                <w:rFonts w:asciiTheme="majorBidi" w:hAnsiTheme="majorBidi" w:cstheme="majorBidi"/>
                <w:b/>
                <w:lang w:val="fr-FR"/>
              </w:rPr>
            </w:pPr>
            <w:r w:rsidRPr="00A17AA6">
              <w:rPr>
                <w:rFonts w:asciiTheme="majorBidi" w:hAnsiTheme="majorBidi" w:cstheme="majorBidi"/>
                <w:b/>
                <w:lang w:val="fr-FR"/>
              </w:rPr>
              <w:t>3</w:t>
            </w:r>
          </w:p>
        </w:tc>
        <w:tc>
          <w:tcPr>
            <w:tcW w:w="4140" w:type="dxa"/>
          </w:tcPr>
          <w:p w14:paraId="0469564C" w14:textId="6AF9F97D" w:rsidR="000134EC" w:rsidRPr="000B2A74" w:rsidRDefault="00DF6C3F" w:rsidP="000134EC">
            <w:pPr>
              <w:rPr>
                <w:rFonts w:asciiTheme="majorBidi" w:hAnsiTheme="majorBidi" w:cstheme="majorBidi"/>
                <w:lang w:val="en-US"/>
              </w:rPr>
            </w:pPr>
            <w:r>
              <w:rPr>
                <w:rFonts w:asciiTheme="majorBidi" w:hAnsiTheme="majorBidi" w:cstheme="majorBidi"/>
                <w:lang w:val="en-US"/>
              </w:rPr>
              <w:t>1 High-level meeting of relevant authorities of both countries (Liberia &amp; Cote d’Ivoire) has been convened in Sanniquellie, Liberia. The second high-level meeting</w:t>
            </w:r>
            <w:r w:rsidR="008869EE">
              <w:rPr>
                <w:rFonts w:asciiTheme="majorBidi" w:hAnsiTheme="majorBidi" w:cstheme="majorBidi"/>
                <w:lang w:val="en-US"/>
              </w:rPr>
              <w:t xml:space="preserve"> will be held before the end of December 2021.</w:t>
            </w:r>
            <w:r>
              <w:rPr>
                <w:rFonts w:asciiTheme="majorBidi" w:hAnsiTheme="majorBidi" w:cstheme="majorBidi"/>
                <w:lang w:val="en-US"/>
              </w:rPr>
              <w:t xml:space="preserve">  </w:t>
            </w:r>
          </w:p>
        </w:tc>
      </w:tr>
      <w:tr w:rsidR="000134EC" w:rsidRPr="00624342" w14:paraId="1F3B1910" w14:textId="77777777" w:rsidTr="00F73022">
        <w:trPr>
          <w:trHeight w:val="422"/>
        </w:trPr>
        <w:tc>
          <w:tcPr>
            <w:tcW w:w="1858" w:type="dxa"/>
            <w:vMerge w:val="restart"/>
          </w:tcPr>
          <w:p w14:paraId="036C9139" w14:textId="77777777" w:rsidR="000134EC" w:rsidRPr="00462AEF" w:rsidRDefault="000134EC" w:rsidP="000134EC">
            <w:pPr>
              <w:rPr>
                <w:rFonts w:ascii="Arial" w:hAnsi="Arial" w:cs="Arial"/>
                <w:b/>
                <w:bCs/>
                <w:sz w:val="16"/>
                <w:szCs w:val="16"/>
              </w:rPr>
            </w:pPr>
            <w:r w:rsidRPr="00462AEF">
              <w:rPr>
                <w:rFonts w:ascii="Arial" w:hAnsi="Arial" w:cs="Arial"/>
                <w:b/>
                <w:bCs/>
                <w:sz w:val="16"/>
                <w:szCs w:val="16"/>
              </w:rPr>
              <w:t>Outcome 2:</w:t>
            </w:r>
          </w:p>
          <w:p w14:paraId="770BF7B1" w14:textId="77777777" w:rsidR="000134EC" w:rsidRPr="00612D8A" w:rsidRDefault="000134EC" w:rsidP="000134EC">
            <w:pPr>
              <w:rPr>
                <w:rFonts w:ascii="Arial" w:hAnsi="Arial" w:cs="Arial"/>
                <w:bCs/>
                <w:sz w:val="16"/>
                <w:szCs w:val="16"/>
              </w:rPr>
            </w:pPr>
            <w:r w:rsidRPr="00612D8A">
              <w:rPr>
                <w:rFonts w:ascii="Arial" w:hAnsi="Arial" w:cs="Arial"/>
                <w:bCs/>
                <w:sz w:val="16"/>
                <w:szCs w:val="16"/>
              </w:rPr>
              <w:t xml:space="preserve">Reduced tensions through addressing main grievances, including land disputes, between the target communities of the cross-border areas   </w:t>
            </w:r>
          </w:p>
          <w:p w14:paraId="587D2F34" w14:textId="77777777" w:rsidR="000134EC" w:rsidRPr="00462AEF" w:rsidRDefault="000134EC" w:rsidP="000134EC">
            <w:pPr>
              <w:rPr>
                <w:rFonts w:asciiTheme="majorBidi" w:hAnsiTheme="majorBidi" w:cstheme="majorBidi"/>
                <w:b/>
                <w:szCs w:val="20"/>
                <w:lang w:eastAsia="en-US"/>
              </w:rPr>
            </w:pPr>
          </w:p>
        </w:tc>
        <w:tc>
          <w:tcPr>
            <w:tcW w:w="1843" w:type="dxa"/>
            <w:shd w:val="clear" w:color="auto" w:fill="EEECE1"/>
          </w:tcPr>
          <w:p w14:paraId="6FA860FF" w14:textId="41435698" w:rsidR="000134EC" w:rsidRPr="00462AEF" w:rsidRDefault="000134EC" w:rsidP="000134EC">
            <w:pPr>
              <w:rPr>
                <w:rFonts w:ascii="Arial" w:hAnsi="Arial" w:cs="Arial"/>
                <w:b/>
                <w:bCs/>
                <w:sz w:val="16"/>
                <w:szCs w:val="16"/>
              </w:rPr>
            </w:pPr>
            <w:r w:rsidRPr="00462AEF">
              <w:rPr>
                <w:rFonts w:ascii="Arial" w:hAnsi="Arial" w:cs="Arial"/>
                <w:b/>
                <w:bCs/>
                <w:sz w:val="16"/>
                <w:szCs w:val="16"/>
              </w:rPr>
              <w:t>Outcome Indicator 2.</w:t>
            </w:r>
            <w:r>
              <w:rPr>
                <w:rFonts w:ascii="Arial" w:hAnsi="Arial" w:cs="Arial"/>
                <w:b/>
                <w:bCs/>
                <w:sz w:val="16"/>
                <w:szCs w:val="16"/>
              </w:rPr>
              <w:t>a</w:t>
            </w:r>
          </w:p>
          <w:p w14:paraId="7BB7D32D" w14:textId="776DEA9A" w:rsidR="000134EC" w:rsidRPr="00816A5D" w:rsidRDefault="000134EC" w:rsidP="000134EC">
            <w:pPr>
              <w:rPr>
                <w:rFonts w:ascii="Arial" w:hAnsi="Arial" w:cs="Arial"/>
                <w:sz w:val="16"/>
                <w:szCs w:val="16"/>
              </w:rPr>
            </w:pPr>
            <w:r w:rsidRPr="00612D8A">
              <w:rPr>
                <w:rFonts w:ascii="Arial" w:hAnsi="Arial" w:cs="Arial"/>
                <w:sz w:val="16"/>
                <w:szCs w:val="16"/>
              </w:rPr>
              <w:t>Number of disputes and conflicts registered</w:t>
            </w:r>
            <w:r>
              <w:rPr>
                <w:rFonts w:ascii="Arial" w:hAnsi="Arial" w:cs="Arial"/>
                <w:sz w:val="16"/>
                <w:szCs w:val="16"/>
              </w:rPr>
              <w:t xml:space="preserve"> by local authorities </w:t>
            </w:r>
            <w:r w:rsidRPr="00612D8A">
              <w:rPr>
                <w:rFonts w:ascii="Arial" w:hAnsi="Arial" w:cs="Arial"/>
                <w:sz w:val="16"/>
                <w:szCs w:val="16"/>
              </w:rPr>
              <w:t>to local peace committees (CPPCs and CPCs)</w:t>
            </w:r>
            <w:r>
              <w:rPr>
                <w:rFonts w:ascii="Arial" w:hAnsi="Arial" w:cs="Arial"/>
                <w:sz w:val="16"/>
                <w:szCs w:val="16"/>
              </w:rPr>
              <w:t xml:space="preserve"> during the Project period </w:t>
            </w:r>
          </w:p>
        </w:tc>
        <w:tc>
          <w:tcPr>
            <w:tcW w:w="1429" w:type="dxa"/>
            <w:shd w:val="clear" w:color="auto" w:fill="EEECE1"/>
          </w:tcPr>
          <w:p w14:paraId="562D6121" w14:textId="77777777" w:rsidR="000134EC" w:rsidRPr="00A17AA6" w:rsidRDefault="000134EC" w:rsidP="000134EC">
            <w:pPr>
              <w:rPr>
                <w:rFonts w:asciiTheme="majorBidi" w:hAnsiTheme="majorBidi" w:cstheme="majorBidi"/>
                <w:bCs/>
                <w:sz w:val="18"/>
                <w:szCs w:val="18"/>
                <w:lang w:val="fr-FR" w:eastAsia="en-US"/>
              </w:rPr>
            </w:pPr>
            <w:r w:rsidRPr="00A17AA6">
              <w:rPr>
                <w:rFonts w:asciiTheme="majorBidi" w:hAnsiTheme="majorBidi" w:cstheme="majorBidi"/>
                <w:bCs/>
                <w:sz w:val="18"/>
                <w:szCs w:val="18"/>
                <w:lang w:val="fr-FR" w:eastAsia="en-US"/>
              </w:rPr>
              <w:t>0</w:t>
            </w:r>
          </w:p>
        </w:tc>
        <w:tc>
          <w:tcPr>
            <w:tcW w:w="1620" w:type="dxa"/>
            <w:shd w:val="clear" w:color="auto" w:fill="EEECE1"/>
          </w:tcPr>
          <w:p w14:paraId="5A73F53A" w14:textId="1D383E2B" w:rsidR="000134EC" w:rsidRPr="00A17AA6" w:rsidRDefault="000134EC" w:rsidP="000134EC">
            <w:pPr>
              <w:rPr>
                <w:rFonts w:asciiTheme="majorBidi" w:hAnsiTheme="majorBidi" w:cstheme="majorBidi"/>
                <w:bCs/>
                <w:sz w:val="18"/>
                <w:szCs w:val="18"/>
                <w:lang w:val="fr-FR" w:eastAsia="en-US"/>
              </w:rPr>
            </w:pPr>
            <w:r w:rsidRPr="00A17AA6">
              <w:rPr>
                <w:rFonts w:asciiTheme="majorBidi" w:hAnsiTheme="majorBidi" w:cstheme="majorBidi"/>
                <w:bCs/>
                <w:sz w:val="18"/>
                <w:szCs w:val="18"/>
                <w:lang w:val="fr-FR" w:eastAsia="en-US"/>
              </w:rPr>
              <w:t>20</w:t>
            </w:r>
          </w:p>
          <w:p w14:paraId="25F40B87" w14:textId="06B7F663" w:rsidR="000134EC" w:rsidRPr="00A17AA6" w:rsidRDefault="000134EC" w:rsidP="000134EC">
            <w:pPr>
              <w:rPr>
                <w:rFonts w:asciiTheme="majorBidi" w:hAnsiTheme="majorBidi" w:cstheme="majorBidi"/>
                <w:bCs/>
                <w:sz w:val="18"/>
                <w:szCs w:val="18"/>
                <w:lang w:val="fr-FR" w:eastAsia="en-US"/>
              </w:rPr>
            </w:pPr>
          </w:p>
        </w:tc>
        <w:tc>
          <w:tcPr>
            <w:tcW w:w="2070" w:type="dxa"/>
          </w:tcPr>
          <w:p w14:paraId="1E6AFA09" w14:textId="17AFAA97" w:rsidR="000134EC" w:rsidRPr="00A17AA6" w:rsidRDefault="000134EC" w:rsidP="000134EC">
            <w:pPr>
              <w:rPr>
                <w:rFonts w:asciiTheme="majorBidi" w:hAnsiTheme="majorBidi" w:cstheme="majorBidi"/>
                <w:bCs/>
                <w:lang w:val="fr-FR"/>
              </w:rPr>
            </w:pPr>
            <w:r w:rsidRPr="00A17AA6">
              <w:rPr>
                <w:rFonts w:asciiTheme="majorBidi" w:hAnsiTheme="majorBidi" w:cstheme="majorBidi"/>
                <w:bCs/>
                <w:sz w:val="22"/>
                <w:szCs w:val="22"/>
                <w:lang w:val="fr-FR" w:eastAsia="en-US"/>
              </w:rPr>
              <w:t>20</w:t>
            </w:r>
            <w:r w:rsidR="00863168" w:rsidRPr="00A17AA6">
              <w:rPr>
                <w:rFonts w:asciiTheme="majorBidi" w:hAnsiTheme="majorBidi" w:cstheme="majorBidi"/>
                <w:bCs/>
                <w:sz w:val="22"/>
                <w:szCs w:val="22"/>
                <w:lang w:val="fr-FR" w:eastAsia="en-US"/>
              </w:rPr>
              <w:t>0</w:t>
            </w:r>
          </w:p>
        </w:tc>
        <w:tc>
          <w:tcPr>
            <w:tcW w:w="2070" w:type="dxa"/>
          </w:tcPr>
          <w:p w14:paraId="0906E365" w14:textId="75EEF257" w:rsidR="000134EC" w:rsidRPr="00A17AA6" w:rsidRDefault="00BA48C1" w:rsidP="000134EC">
            <w:pPr>
              <w:rPr>
                <w:rFonts w:asciiTheme="majorBidi" w:hAnsiTheme="majorBidi" w:cstheme="majorBidi"/>
                <w:b/>
                <w:lang w:val="fr-FR"/>
              </w:rPr>
            </w:pPr>
            <w:r w:rsidRPr="00A17AA6">
              <w:rPr>
                <w:rFonts w:asciiTheme="majorBidi" w:hAnsiTheme="majorBidi" w:cstheme="majorBidi"/>
                <w:b/>
                <w:sz w:val="22"/>
                <w:szCs w:val="22"/>
                <w:lang w:val="fr-FR" w:eastAsia="en-US"/>
              </w:rPr>
              <w:t>350</w:t>
            </w:r>
          </w:p>
        </w:tc>
        <w:tc>
          <w:tcPr>
            <w:tcW w:w="4140" w:type="dxa"/>
          </w:tcPr>
          <w:p w14:paraId="684E4F0A" w14:textId="116AB8BD" w:rsidR="000134EC" w:rsidRPr="00EF70B1" w:rsidRDefault="000134EC" w:rsidP="000134EC">
            <w:pPr>
              <w:rPr>
                <w:rFonts w:asciiTheme="majorBidi" w:hAnsiTheme="majorBidi" w:cstheme="majorBidi"/>
                <w:lang w:val="en-US"/>
              </w:rPr>
            </w:pPr>
            <w:r w:rsidRPr="00204BD3">
              <w:rPr>
                <w:lang w:val="en-US"/>
              </w:rPr>
              <w:t xml:space="preserve">Cumulatively, the CPPCs &amp; CPCs identified and/or received </w:t>
            </w:r>
            <w:r w:rsidR="00BA48C1">
              <w:rPr>
                <w:lang w:val="en-US"/>
              </w:rPr>
              <w:t>345</w:t>
            </w:r>
            <w:r w:rsidRPr="00204BD3">
              <w:rPr>
                <w:lang w:val="en-US"/>
              </w:rPr>
              <w:t xml:space="preserve"> cases, including </w:t>
            </w:r>
            <w:r w:rsidR="00BA48C1">
              <w:rPr>
                <w:lang w:val="en-US"/>
              </w:rPr>
              <w:t>219</w:t>
            </w:r>
            <w:r w:rsidRPr="00204BD3">
              <w:rPr>
                <w:lang w:val="en-US"/>
              </w:rPr>
              <w:t xml:space="preserve"> cases in Liberia and </w:t>
            </w:r>
            <w:r w:rsidR="00BA48C1">
              <w:rPr>
                <w:lang w:val="en-US"/>
              </w:rPr>
              <w:t>126</w:t>
            </w:r>
            <w:r w:rsidRPr="00204BD3">
              <w:rPr>
                <w:lang w:val="en-US"/>
              </w:rPr>
              <w:t xml:space="preserve"> in Côte d'Ivoire</w:t>
            </w:r>
          </w:p>
        </w:tc>
      </w:tr>
      <w:tr w:rsidR="000134EC" w:rsidRPr="00624342" w14:paraId="5A8C73A1" w14:textId="77777777" w:rsidTr="00F73022">
        <w:trPr>
          <w:trHeight w:val="422"/>
        </w:trPr>
        <w:tc>
          <w:tcPr>
            <w:tcW w:w="1858" w:type="dxa"/>
            <w:vMerge/>
          </w:tcPr>
          <w:p w14:paraId="393D39E7" w14:textId="77777777" w:rsidR="000134EC" w:rsidRPr="00EF70B1" w:rsidRDefault="000134EC" w:rsidP="000134EC">
            <w:pPr>
              <w:rPr>
                <w:rFonts w:asciiTheme="majorBidi" w:hAnsiTheme="majorBidi" w:cstheme="majorBidi"/>
                <w:szCs w:val="20"/>
                <w:lang w:val="en-US" w:eastAsia="en-US"/>
              </w:rPr>
            </w:pPr>
          </w:p>
        </w:tc>
        <w:tc>
          <w:tcPr>
            <w:tcW w:w="1843" w:type="dxa"/>
            <w:shd w:val="clear" w:color="auto" w:fill="EEECE1"/>
          </w:tcPr>
          <w:p w14:paraId="2C6C0050" w14:textId="77777777" w:rsidR="000134EC" w:rsidRDefault="000134EC" w:rsidP="000134EC">
            <w:pPr>
              <w:rPr>
                <w:rFonts w:ascii="Arial" w:hAnsi="Arial" w:cs="Arial"/>
                <w:b/>
                <w:bCs/>
                <w:sz w:val="16"/>
                <w:szCs w:val="16"/>
              </w:rPr>
            </w:pPr>
            <w:r w:rsidRPr="00462AEF">
              <w:rPr>
                <w:rFonts w:ascii="Arial" w:hAnsi="Arial" w:cs="Arial"/>
                <w:b/>
                <w:bCs/>
                <w:sz w:val="16"/>
                <w:szCs w:val="16"/>
              </w:rPr>
              <w:t>Outcome Indicator 2.</w:t>
            </w:r>
            <w:r>
              <w:rPr>
                <w:rFonts w:ascii="Arial" w:hAnsi="Arial" w:cs="Arial"/>
                <w:b/>
                <w:bCs/>
                <w:sz w:val="16"/>
                <w:szCs w:val="16"/>
              </w:rPr>
              <w:t>b</w:t>
            </w:r>
          </w:p>
          <w:p w14:paraId="548CD997" w14:textId="55800C7D" w:rsidR="000134EC" w:rsidRPr="00612D8A" w:rsidRDefault="000134EC" w:rsidP="000134EC">
            <w:pPr>
              <w:rPr>
                <w:rFonts w:ascii="Arial" w:hAnsi="Arial" w:cs="Arial"/>
                <w:sz w:val="16"/>
                <w:szCs w:val="16"/>
              </w:rPr>
            </w:pPr>
            <w:r w:rsidRPr="00612D8A">
              <w:rPr>
                <w:rFonts w:ascii="Arial" w:hAnsi="Arial" w:cs="Arial"/>
                <w:sz w:val="16"/>
                <w:szCs w:val="16"/>
              </w:rPr>
              <w:t>% of disputes and conflicts resolved peacefully by local peace committees (CPPCs and CPCs)</w:t>
            </w:r>
          </w:p>
          <w:p w14:paraId="31E2A408" w14:textId="74F9C043" w:rsidR="000134EC" w:rsidRPr="00462AEF" w:rsidRDefault="000134EC" w:rsidP="000134EC">
            <w:pPr>
              <w:rPr>
                <w:rFonts w:asciiTheme="majorBidi" w:hAnsiTheme="majorBidi" w:cstheme="majorBidi"/>
                <w:sz w:val="16"/>
                <w:szCs w:val="16"/>
              </w:rPr>
            </w:pPr>
          </w:p>
        </w:tc>
        <w:tc>
          <w:tcPr>
            <w:tcW w:w="1429" w:type="dxa"/>
            <w:shd w:val="clear" w:color="auto" w:fill="EEECE1"/>
          </w:tcPr>
          <w:p w14:paraId="5EBB8279" w14:textId="76A914AC" w:rsidR="000134EC" w:rsidRPr="00A17AA6" w:rsidRDefault="000134EC" w:rsidP="000134EC">
            <w:pPr>
              <w:rPr>
                <w:rFonts w:asciiTheme="majorBidi" w:hAnsiTheme="majorBidi" w:cstheme="majorBidi"/>
                <w:bCs/>
                <w:sz w:val="18"/>
                <w:szCs w:val="18"/>
                <w:lang w:val="fr-FR" w:eastAsia="en-US"/>
              </w:rPr>
            </w:pPr>
            <w:r w:rsidRPr="00A17AA6">
              <w:rPr>
                <w:rFonts w:asciiTheme="majorBidi" w:hAnsiTheme="majorBidi" w:cstheme="majorBidi"/>
                <w:bCs/>
                <w:sz w:val="18"/>
                <w:szCs w:val="18"/>
                <w:lang w:val="fr-FR" w:eastAsia="en-US"/>
              </w:rPr>
              <w:t>60%</w:t>
            </w:r>
          </w:p>
        </w:tc>
        <w:tc>
          <w:tcPr>
            <w:tcW w:w="1620" w:type="dxa"/>
            <w:shd w:val="clear" w:color="auto" w:fill="EEECE1"/>
          </w:tcPr>
          <w:p w14:paraId="5A89454E" w14:textId="1ECE2D83" w:rsidR="000134EC" w:rsidRPr="00A17AA6" w:rsidRDefault="000134EC" w:rsidP="000134EC">
            <w:pPr>
              <w:rPr>
                <w:rFonts w:asciiTheme="majorBidi" w:hAnsiTheme="majorBidi" w:cstheme="majorBidi"/>
                <w:bCs/>
                <w:sz w:val="18"/>
                <w:szCs w:val="18"/>
                <w:lang w:val="fr-FR" w:eastAsia="en-US"/>
              </w:rPr>
            </w:pPr>
            <w:r w:rsidRPr="00A17AA6">
              <w:rPr>
                <w:rFonts w:asciiTheme="majorBidi" w:hAnsiTheme="majorBidi" w:cstheme="majorBidi"/>
                <w:bCs/>
                <w:sz w:val="18"/>
                <w:szCs w:val="18"/>
                <w:lang w:val="fr-FR" w:eastAsia="en-US"/>
              </w:rPr>
              <w:t>90%</w:t>
            </w:r>
          </w:p>
        </w:tc>
        <w:tc>
          <w:tcPr>
            <w:tcW w:w="2070" w:type="dxa"/>
          </w:tcPr>
          <w:p w14:paraId="5F34AA02" w14:textId="3AEB48F8" w:rsidR="000134EC" w:rsidRPr="00A17AA6" w:rsidRDefault="00BA48C1" w:rsidP="000134EC">
            <w:pPr>
              <w:rPr>
                <w:rFonts w:asciiTheme="majorBidi" w:hAnsiTheme="majorBidi" w:cstheme="majorBidi"/>
                <w:bCs/>
                <w:lang w:val="fr-FR"/>
              </w:rPr>
            </w:pPr>
            <w:r w:rsidRPr="00A17AA6">
              <w:rPr>
                <w:rFonts w:asciiTheme="majorBidi" w:hAnsiTheme="majorBidi" w:cstheme="majorBidi"/>
                <w:bCs/>
                <w:sz w:val="22"/>
                <w:szCs w:val="22"/>
                <w:lang w:val="fr-FR" w:eastAsia="en-US"/>
              </w:rPr>
              <w:t>8</w:t>
            </w:r>
            <w:r w:rsidR="000134EC" w:rsidRPr="00A17AA6">
              <w:rPr>
                <w:rFonts w:asciiTheme="majorBidi" w:hAnsiTheme="majorBidi" w:cstheme="majorBidi"/>
                <w:bCs/>
                <w:sz w:val="22"/>
                <w:szCs w:val="22"/>
                <w:lang w:val="fr-FR" w:eastAsia="en-US"/>
              </w:rPr>
              <w:t>0%</w:t>
            </w:r>
          </w:p>
        </w:tc>
        <w:tc>
          <w:tcPr>
            <w:tcW w:w="2070" w:type="dxa"/>
          </w:tcPr>
          <w:p w14:paraId="026B056B" w14:textId="4F127339" w:rsidR="000134EC" w:rsidRPr="00A17AA6" w:rsidRDefault="00BA48C1" w:rsidP="000134EC">
            <w:pPr>
              <w:rPr>
                <w:rFonts w:asciiTheme="majorBidi" w:hAnsiTheme="majorBidi" w:cstheme="majorBidi"/>
                <w:b/>
                <w:lang w:val="fr-FR"/>
              </w:rPr>
            </w:pPr>
            <w:r w:rsidRPr="00A17AA6">
              <w:rPr>
                <w:rFonts w:asciiTheme="majorBidi" w:hAnsiTheme="majorBidi" w:cstheme="majorBidi"/>
                <w:b/>
                <w:sz w:val="22"/>
                <w:szCs w:val="22"/>
                <w:lang w:val="fr-FR" w:eastAsia="en-US"/>
              </w:rPr>
              <w:t>9</w:t>
            </w:r>
            <w:r w:rsidR="00A27CD1">
              <w:rPr>
                <w:rFonts w:asciiTheme="majorBidi" w:hAnsiTheme="majorBidi" w:cstheme="majorBidi"/>
                <w:b/>
                <w:sz w:val="22"/>
                <w:szCs w:val="22"/>
                <w:lang w:val="fr-FR" w:eastAsia="en-US"/>
              </w:rPr>
              <w:t>0</w:t>
            </w:r>
            <w:r w:rsidR="000134EC" w:rsidRPr="00A17AA6">
              <w:rPr>
                <w:rFonts w:asciiTheme="majorBidi" w:hAnsiTheme="majorBidi" w:cstheme="majorBidi"/>
                <w:b/>
                <w:sz w:val="22"/>
                <w:szCs w:val="22"/>
                <w:lang w:val="fr-FR" w:eastAsia="en-US"/>
              </w:rPr>
              <w:t>%</w:t>
            </w:r>
          </w:p>
        </w:tc>
        <w:tc>
          <w:tcPr>
            <w:tcW w:w="4140" w:type="dxa"/>
          </w:tcPr>
          <w:p w14:paraId="5EBB828E" w14:textId="11DB4194" w:rsidR="000134EC" w:rsidRPr="00EF70B1" w:rsidRDefault="00BA48C1" w:rsidP="000134EC">
            <w:pPr>
              <w:rPr>
                <w:rFonts w:asciiTheme="majorBidi" w:hAnsiTheme="majorBidi" w:cstheme="majorBidi"/>
                <w:lang w:val="en-US"/>
              </w:rPr>
            </w:pPr>
            <w:r w:rsidRPr="00BA48C1">
              <w:rPr>
                <w:lang w:val="en-US"/>
              </w:rPr>
              <w:t>33</w:t>
            </w:r>
            <w:r>
              <w:rPr>
                <w:lang w:val="en-US"/>
              </w:rPr>
              <w:t>5</w:t>
            </w:r>
            <w:r w:rsidR="000134EC" w:rsidRPr="00204BD3">
              <w:rPr>
                <w:lang w:val="en-US"/>
              </w:rPr>
              <w:t xml:space="preserve"> cases (</w:t>
            </w:r>
            <w:r w:rsidR="00A27CD1">
              <w:rPr>
                <w:lang w:val="en-US"/>
              </w:rPr>
              <w:t>199</w:t>
            </w:r>
            <w:r w:rsidR="000134EC" w:rsidRPr="00204BD3">
              <w:rPr>
                <w:lang w:val="en-US"/>
              </w:rPr>
              <w:t xml:space="preserve"> in Liberia and </w:t>
            </w:r>
            <w:r>
              <w:rPr>
                <w:lang w:val="en-US"/>
              </w:rPr>
              <w:t>116</w:t>
            </w:r>
            <w:r w:rsidR="000134EC" w:rsidRPr="00204BD3">
              <w:rPr>
                <w:lang w:val="en-US"/>
              </w:rPr>
              <w:t xml:space="preserve"> in Côte d'Ivoire)</w:t>
            </w:r>
            <w:r w:rsidR="000134EC">
              <w:rPr>
                <w:lang w:val="en-US"/>
              </w:rPr>
              <w:t xml:space="preserve"> have been </w:t>
            </w:r>
            <w:r w:rsidR="000134EC" w:rsidRPr="00204BD3">
              <w:rPr>
                <w:lang w:val="en-US"/>
              </w:rPr>
              <w:t xml:space="preserve">mediated and </w:t>
            </w:r>
            <w:r w:rsidR="00A27CD1">
              <w:rPr>
                <w:lang w:val="en-US"/>
              </w:rPr>
              <w:t xml:space="preserve">peacefully </w:t>
            </w:r>
            <w:r w:rsidR="000134EC" w:rsidRPr="00204BD3">
              <w:rPr>
                <w:lang w:val="en-US"/>
              </w:rPr>
              <w:t>resolved</w:t>
            </w:r>
            <w:r w:rsidR="00A27CD1">
              <w:rPr>
                <w:lang w:val="en-US"/>
              </w:rPr>
              <w:t xml:space="preserve"> by the peace committees</w:t>
            </w:r>
          </w:p>
        </w:tc>
      </w:tr>
      <w:tr w:rsidR="000134EC" w:rsidRPr="00624342" w14:paraId="6514C47A" w14:textId="77777777" w:rsidTr="00F73022">
        <w:trPr>
          <w:trHeight w:val="422"/>
        </w:trPr>
        <w:tc>
          <w:tcPr>
            <w:tcW w:w="1858" w:type="dxa"/>
            <w:vMerge/>
          </w:tcPr>
          <w:p w14:paraId="593CC380" w14:textId="77777777" w:rsidR="000134EC" w:rsidRPr="00EF70B1" w:rsidRDefault="000134EC" w:rsidP="000134EC">
            <w:pPr>
              <w:rPr>
                <w:rFonts w:asciiTheme="majorBidi" w:hAnsiTheme="majorBidi" w:cstheme="majorBidi"/>
                <w:szCs w:val="20"/>
                <w:lang w:val="en-US" w:eastAsia="en-US"/>
              </w:rPr>
            </w:pPr>
          </w:p>
        </w:tc>
        <w:tc>
          <w:tcPr>
            <w:tcW w:w="1843" w:type="dxa"/>
            <w:shd w:val="clear" w:color="auto" w:fill="EEECE1"/>
          </w:tcPr>
          <w:p w14:paraId="7E9A62D9" w14:textId="3BBA5C26" w:rsidR="000134EC" w:rsidRPr="00462AEF" w:rsidRDefault="000134EC" w:rsidP="000134EC">
            <w:pPr>
              <w:rPr>
                <w:rFonts w:ascii="Arial" w:hAnsi="Arial" w:cs="Arial"/>
                <w:b/>
                <w:bCs/>
                <w:sz w:val="16"/>
                <w:szCs w:val="16"/>
              </w:rPr>
            </w:pPr>
            <w:r w:rsidRPr="00462AEF">
              <w:rPr>
                <w:rFonts w:ascii="Arial" w:hAnsi="Arial" w:cs="Arial"/>
                <w:b/>
                <w:bCs/>
                <w:sz w:val="16"/>
                <w:szCs w:val="16"/>
              </w:rPr>
              <w:t>Outcome Indicator 2.</w:t>
            </w:r>
            <w:r>
              <w:rPr>
                <w:rFonts w:ascii="Arial" w:hAnsi="Arial" w:cs="Arial"/>
                <w:b/>
                <w:bCs/>
                <w:sz w:val="16"/>
                <w:szCs w:val="16"/>
              </w:rPr>
              <w:t>c</w:t>
            </w:r>
          </w:p>
          <w:p w14:paraId="03CF1825" w14:textId="77777777" w:rsidR="000134EC" w:rsidRPr="00612D8A" w:rsidRDefault="000134EC" w:rsidP="000134EC">
            <w:pPr>
              <w:rPr>
                <w:rFonts w:ascii="Arial" w:hAnsi="Arial" w:cs="Arial"/>
                <w:sz w:val="16"/>
                <w:szCs w:val="16"/>
              </w:rPr>
            </w:pPr>
            <w:r w:rsidRPr="00612D8A">
              <w:rPr>
                <w:rFonts w:ascii="Arial" w:hAnsi="Arial" w:cs="Arial"/>
                <w:sz w:val="16"/>
                <w:szCs w:val="16"/>
              </w:rPr>
              <w:t xml:space="preserve">% of community members in the identified target area indicating increased cooperation and social cohesion among </w:t>
            </w:r>
            <w:r w:rsidRPr="00612D8A">
              <w:rPr>
                <w:rFonts w:ascii="Arial" w:hAnsi="Arial" w:cs="Arial"/>
                <w:sz w:val="16"/>
                <w:szCs w:val="16"/>
              </w:rPr>
              <w:lastRenderedPageBreak/>
              <w:t>cross-border communities and enhanced conflict prevention mechanisms at community level (disaggregated data by age, sex, target area and country)</w:t>
            </w:r>
          </w:p>
          <w:p w14:paraId="3347B81F" w14:textId="3ADDF9EA" w:rsidR="000134EC" w:rsidRPr="00462AEF" w:rsidRDefault="000134EC" w:rsidP="000134EC">
            <w:pPr>
              <w:jc w:val="both"/>
              <w:rPr>
                <w:rFonts w:asciiTheme="majorBidi" w:hAnsiTheme="majorBidi" w:cstheme="majorBidi"/>
                <w:szCs w:val="20"/>
                <w:lang w:eastAsia="en-US"/>
              </w:rPr>
            </w:pPr>
          </w:p>
        </w:tc>
        <w:tc>
          <w:tcPr>
            <w:tcW w:w="1429" w:type="dxa"/>
            <w:shd w:val="clear" w:color="auto" w:fill="EEECE1"/>
          </w:tcPr>
          <w:p w14:paraId="616F55FA" w14:textId="1E01CF3A" w:rsidR="000134EC" w:rsidRPr="00A17AA6" w:rsidRDefault="000134EC" w:rsidP="000134EC">
            <w:pPr>
              <w:rPr>
                <w:rFonts w:asciiTheme="majorBidi" w:hAnsiTheme="majorBidi" w:cstheme="majorBidi"/>
                <w:bCs/>
                <w:sz w:val="18"/>
                <w:szCs w:val="18"/>
                <w:lang w:val="fr-FR" w:eastAsia="en-US"/>
              </w:rPr>
            </w:pPr>
            <w:r w:rsidRPr="00A17AA6">
              <w:rPr>
                <w:rFonts w:asciiTheme="majorBidi" w:hAnsiTheme="majorBidi" w:cstheme="majorBidi"/>
                <w:bCs/>
                <w:sz w:val="18"/>
                <w:szCs w:val="18"/>
                <w:lang w:val="fr-FR" w:eastAsia="en-US"/>
              </w:rPr>
              <w:lastRenderedPageBreak/>
              <w:t>70%</w:t>
            </w:r>
          </w:p>
        </w:tc>
        <w:tc>
          <w:tcPr>
            <w:tcW w:w="1620" w:type="dxa"/>
            <w:shd w:val="clear" w:color="auto" w:fill="EEECE1"/>
          </w:tcPr>
          <w:p w14:paraId="07423410" w14:textId="1367A0E1" w:rsidR="000134EC" w:rsidRPr="00A17AA6" w:rsidRDefault="000134EC" w:rsidP="000134EC">
            <w:pPr>
              <w:rPr>
                <w:rFonts w:asciiTheme="majorBidi" w:hAnsiTheme="majorBidi" w:cstheme="majorBidi"/>
                <w:bCs/>
                <w:sz w:val="18"/>
                <w:szCs w:val="18"/>
                <w:lang w:val="fr-FR" w:eastAsia="en-US"/>
              </w:rPr>
            </w:pPr>
            <w:r w:rsidRPr="00A17AA6">
              <w:rPr>
                <w:rFonts w:asciiTheme="majorBidi" w:hAnsiTheme="majorBidi" w:cstheme="majorBidi"/>
                <w:bCs/>
                <w:sz w:val="18"/>
                <w:szCs w:val="18"/>
                <w:lang w:val="fr-FR" w:eastAsia="en-US"/>
              </w:rPr>
              <w:t>90%</w:t>
            </w:r>
          </w:p>
        </w:tc>
        <w:tc>
          <w:tcPr>
            <w:tcW w:w="2070" w:type="dxa"/>
          </w:tcPr>
          <w:p w14:paraId="11D3EDEE" w14:textId="44483760" w:rsidR="000134EC" w:rsidRPr="00A17AA6" w:rsidRDefault="00A44C99" w:rsidP="000134EC">
            <w:pPr>
              <w:rPr>
                <w:rFonts w:asciiTheme="majorBidi" w:hAnsiTheme="majorBidi" w:cstheme="majorBidi"/>
                <w:bCs/>
                <w:lang w:val="fr-FR"/>
              </w:rPr>
            </w:pPr>
            <w:r w:rsidRPr="00A17AA6">
              <w:rPr>
                <w:rFonts w:asciiTheme="majorBidi" w:hAnsiTheme="majorBidi" w:cstheme="majorBidi"/>
                <w:bCs/>
                <w:lang w:val="fr-FR"/>
              </w:rPr>
              <w:t>90%</w:t>
            </w:r>
          </w:p>
        </w:tc>
        <w:tc>
          <w:tcPr>
            <w:tcW w:w="2070" w:type="dxa"/>
          </w:tcPr>
          <w:p w14:paraId="0A5B8C12" w14:textId="79244AE6" w:rsidR="000134EC" w:rsidRPr="00A17AA6" w:rsidRDefault="00A44C99" w:rsidP="000134EC">
            <w:pPr>
              <w:rPr>
                <w:rFonts w:asciiTheme="majorBidi" w:hAnsiTheme="majorBidi" w:cstheme="majorBidi"/>
                <w:b/>
                <w:lang w:val="fr-FR"/>
              </w:rPr>
            </w:pPr>
            <w:r w:rsidRPr="00A17AA6">
              <w:rPr>
                <w:rFonts w:asciiTheme="majorBidi" w:hAnsiTheme="majorBidi" w:cstheme="majorBidi"/>
                <w:b/>
                <w:sz w:val="22"/>
                <w:szCs w:val="22"/>
                <w:lang w:val="fr-FR" w:eastAsia="en-US"/>
              </w:rPr>
              <w:t>88</w:t>
            </w:r>
            <w:r w:rsidR="000134EC" w:rsidRPr="00A17AA6">
              <w:rPr>
                <w:rFonts w:asciiTheme="majorBidi" w:hAnsiTheme="majorBidi" w:cstheme="majorBidi"/>
                <w:b/>
                <w:sz w:val="22"/>
                <w:szCs w:val="22"/>
                <w:lang w:val="fr-FR" w:eastAsia="en-US"/>
              </w:rPr>
              <w:t>%</w:t>
            </w:r>
          </w:p>
        </w:tc>
        <w:tc>
          <w:tcPr>
            <w:tcW w:w="4140" w:type="dxa"/>
          </w:tcPr>
          <w:p w14:paraId="5D818A7B" w14:textId="7F1F9F24" w:rsidR="000134EC" w:rsidRDefault="000134EC" w:rsidP="000134EC">
            <w:pPr>
              <w:rPr>
                <w:rFonts w:asciiTheme="majorBidi" w:hAnsiTheme="majorBidi" w:cstheme="majorBidi"/>
                <w:bCs/>
                <w:lang w:val="en-PH"/>
              </w:rPr>
            </w:pPr>
            <w:r w:rsidRPr="00C16A9A">
              <w:rPr>
                <w:rFonts w:asciiTheme="majorBidi" w:hAnsiTheme="majorBidi" w:cstheme="majorBidi"/>
                <w:bCs/>
                <w:lang w:val="en-PH"/>
              </w:rPr>
              <w:t xml:space="preserve">The progress indicator </w:t>
            </w:r>
            <w:r w:rsidR="00BA48C1">
              <w:rPr>
                <w:rFonts w:asciiTheme="majorBidi" w:hAnsiTheme="majorBidi" w:cstheme="majorBidi"/>
                <w:bCs/>
                <w:lang w:val="en-PH"/>
              </w:rPr>
              <w:t>is</w:t>
            </w:r>
            <w:r w:rsidRPr="00C16A9A">
              <w:rPr>
                <w:rFonts w:asciiTheme="majorBidi" w:hAnsiTheme="majorBidi" w:cstheme="majorBidi"/>
                <w:bCs/>
                <w:lang w:val="en-PH"/>
              </w:rPr>
              <w:t xml:space="preserve"> calculated through an internal follow-up evaluation</w:t>
            </w:r>
            <w:r w:rsidRPr="00506BAB">
              <w:rPr>
                <w:rFonts w:asciiTheme="majorBidi" w:hAnsiTheme="majorBidi" w:cstheme="majorBidi"/>
                <w:bCs/>
                <w:lang w:val="en-PH"/>
              </w:rPr>
              <w:t xml:space="preserve"> </w:t>
            </w:r>
          </w:p>
          <w:p w14:paraId="75194263" w14:textId="41C27EA6" w:rsidR="000134EC" w:rsidRPr="00EF70B1" w:rsidRDefault="000134EC" w:rsidP="000134EC">
            <w:pPr>
              <w:rPr>
                <w:rFonts w:asciiTheme="majorBidi" w:hAnsiTheme="majorBidi" w:cstheme="majorBidi"/>
                <w:lang w:val="en-PH"/>
              </w:rPr>
            </w:pPr>
          </w:p>
        </w:tc>
      </w:tr>
      <w:tr w:rsidR="000134EC" w:rsidRPr="00624342" w14:paraId="51E173E2" w14:textId="77777777" w:rsidTr="00F73022">
        <w:trPr>
          <w:trHeight w:val="422"/>
        </w:trPr>
        <w:tc>
          <w:tcPr>
            <w:tcW w:w="1858" w:type="dxa"/>
            <w:vMerge w:val="restart"/>
          </w:tcPr>
          <w:p w14:paraId="202B130D" w14:textId="77777777" w:rsidR="000134EC" w:rsidRPr="00462AEF" w:rsidRDefault="000134EC" w:rsidP="000134EC">
            <w:pPr>
              <w:rPr>
                <w:rFonts w:ascii="Arial" w:hAnsi="Arial" w:cs="Arial"/>
                <w:b/>
                <w:bCs/>
                <w:sz w:val="16"/>
                <w:szCs w:val="16"/>
              </w:rPr>
            </w:pPr>
            <w:r w:rsidRPr="00462AEF">
              <w:rPr>
                <w:rFonts w:ascii="Arial" w:hAnsi="Arial" w:cs="Arial"/>
                <w:b/>
                <w:bCs/>
                <w:sz w:val="16"/>
                <w:szCs w:val="16"/>
              </w:rPr>
              <w:t xml:space="preserve">Output 2.1 </w:t>
            </w:r>
          </w:p>
          <w:p w14:paraId="2F869B49" w14:textId="265335EA" w:rsidR="000134EC" w:rsidRPr="00612D8A" w:rsidRDefault="000134EC" w:rsidP="000134EC">
            <w:pPr>
              <w:rPr>
                <w:rFonts w:ascii="Arial" w:hAnsi="Arial" w:cs="Arial"/>
                <w:sz w:val="16"/>
                <w:szCs w:val="16"/>
              </w:rPr>
            </w:pPr>
            <w:r w:rsidRPr="00612D8A">
              <w:rPr>
                <w:rFonts w:ascii="Arial" w:hAnsi="Arial" w:cs="Arial"/>
                <w:sz w:val="16"/>
                <w:szCs w:val="16"/>
              </w:rPr>
              <w:t>Strengthened conflict prevention and dispute resolution platforms for dialogue, joint problem-solving and cooperation, including women, youth and refugees, at community level.</w:t>
            </w:r>
          </w:p>
          <w:p w14:paraId="156D6EB4" w14:textId="77777777" w:rsidR="000134EC" w:rsidRPr="00462AEF" w:rsidRDefault="000134EC" w:rsidP="000134EC">
            <w:pPr>
              <w:rPr>
                <w:rFonts w:asciiTheme="majorBidi" w:hAnsiTheme="majorBidi" w:cstheme="majorBidi"/>
                <w:szCs w:val="20"/>
                <w:lang w:eastAsia="en-US"/>
              </w:rPr>
            </w:pPr>
          </w:p>
          <w:p w14:paraId="223CA172" w14:textId="77777777" w:rsidR="000134EC" w:rsidRPr="00462AEF" w:rsidRDefault="000134EC" w:rsidP="000134EC">
            <w:pPr>
              <w:rPr>
                <w:rFonts w:asciiTheme="majorBidi" w:hAnsiTheme="majorBidi" w:cstheme="majorBidi"/>
                <w:b/>
                <w:szCs w:val="20"/>
                <w:lang w:val="en-PH" w:eastAsia="en-US"/>
              </w:rPr>
            </w:pPr>
          </w:p>
        </w:tc>
        <w:tc>
          <w:tcPr>
            <w:tcW w:w="1843" w:type="dxa"/>
            <w:shd w:val="clear" w:color="auto" w:fill="EEECE1"/>
          </w:tcPr>
          <w:p w14:paraId="056C5F6B" w14:textId="77777777" w:rsidR="000134EC" w:rsidRPr="00DA3E67" w:rsidRDefault="000134EC" w:rsidP="000134EC">
            <w:pPr>
              <w:rPr>
                <w:rFonts w:ascii="Arial" w:hAnsi="Arial" w:cs="Arial"/>
                <w:b/>
                <w:bCs/>
                <w:sz w:val="16"/>
                <w:szCs w:val="16"/>
              </w:rPr>
            </w:pPr>
            <w:r w:rsidRPr="00DA3E67">
              <w:rPr>
                <w:rFonts w:ascii="Arial" w:hAnsi="Arial" w:cs="Arial"/>
                <w:b/>
                <w:bCs/>
                <w:sz w:val="16"/>
                <w:szCs w:val="16"/>
              </w:rPr>
              <w:t>Output Indicator 2.1.1</w:t>
            </w:r>
          </w:p>
          <w:p w14:paraId="26167742" w14:textId="3519A9A6" w:rsidR="000134EC" w:rsidRPr="00462AEF" w:rsidRDefault="000134EC" w:rsidP="000134EC">
            <w:pPr>
              <w:rPr>
                <w:rFonts w:ascii="Arial" w:hAnsi="Arial" w:cs="Arial"/>
                <w:sz w:val="16"/>
                <w:szCs w:val="16"/>
              </w:rPr>
            </w:pPr>
            <w:r w:rsidRPr="00612D8A">
              <w:rPr>
                <w:rFonts w:ascii="Arial" w:hAnsi="Arial" w:cs="Arial"/>
                <w:sz w:val="16"/>
                <w:szCs w:val="16"/>
              </w:rPr>
              <w:t>Number of committees (CPPCs and CPCs) established</w:t>
            </w:r>
            <w:r>
              <w:rPr>
                <w:rFonts w:ascii="Arial" w:hAnsi="Arial" w:cs="Arial"/>
                <w:sz w:val="16"/>
                <w:szCs w:val="16"/>
              </w:rPr>
              <w:t>/</w:t>
            </w:r>
            <w:r w:rsidRPr="00612D8A">
              <w:rPr>
                <w:rFonts w:ascii="Arial" w:hAnsi="Arial" w:cs="Arial"/>
                <w:sz w:val="16"/>
                <w:szCs w:val="16"/>
              </w:rPr>
              <w:t>consolidated</w:t>
            </w:r>
            <w:r>
              <w:rPr>
                <w:rFonts w:ascii="Arial" w:hAnsi="Arial" w:cs="Arial"/>
                <w:sz w:val="16"/>
                <w:szCs w:val="16"/>
              </w:rPr>
              <w:t xml:space="preserve"> and sustainable</w:t>
            </w:r>
            <w:r w:rsidRPr="00612D8A">
              <w:rPr>
                <w:rFonts w:ascii="Arial" w:hAnsi="Arial" w:cs="Arial"/>
                <w:sz w:val="16"/>
                <w:szCs w:val="16"/>
              </w:rPr>
              <w:t xml:space="preserve"> </w:t>
            </w:r>
          </w:p>
        </w:tc>
        <w:tc>
          <w:tcPr>
            <w:tcW w:w="1429" w:type="dxa"/>
            <w:shd w:val="clear" w:color="auto" w:fill="EEECE1"/>
          </w:tcPr>
          <w:p w14:paraId="46E9E615" w14:textId="49654615" w:rsidR="000134EC" w:rsidRPr="00A17AA6" w:rsidRDefault="000134EC" w:rsidP="000134EC">
            <w:pPr>
              <w:rPr>
                <w:rFonts w:asciiTheme="majorBidi" w:hAnsiTheme="majorBidi" w:cstheme="majorBidi"/>
                <w:bCs/>
                <w:sz w:val="18"/>
                <w:szCs w:val="18"/>
                <w:lang w:val="fr-FR"/>
              </w:rPr>
            </w:pPr>
            <w:r w:rsidRPr="00A17AA6">
              <w:rPr>
                <w:rFonts w:asciiTheme="majorBidi" w:hAnsiTheme="majorBidi" w:cstheme="majorBidi"/>
                <w:bCs/>
                <w:sz w:val="18"/>
                <w:szCs w:val="18"/>
                <w:lang w:val="fr-FR" w:eastAsia="en-US"/>
              </w:rPr>
              <w:t>16</w:t>
            </w:r>
          </w:p>
        </w:tc>
        <w:tc>
          <w:tcPr>
            <w:tcW w:w="1620" w:type="dxa"/>
            <w:shd w:val="clear" w:color="auto" w:fill="EEECE1"/>
          </w:tcPr>
          <w:p w14:paraId="162C9BEF" w14:textId="567CE046" w:rsidR="000134EC" w:rsidRPr="00A17AA6" w:rsidRDefault="000134EC" w:rsidP="000134EC">
            <w:pPr>
              <w:rPr>
                <w:rFonts w:asciiTheme="majorBidi" w:hAnsiTheme="majorBidi" w:cstheme="majorBidi"/>
                <w:bCs/>
                <w:sz w:val="18"/>
                <w:szCs w:val="18"/>
                <w:lang w:val="fr-FR"/>
              </w:rPr>
            </w:pPr>
            <w:r w:rsidRPr="00A17AA6">
              <w:rPr>
                <w:rFonts w:asciiTheme="majorBidi" w:hAnsiTheme="majorBidi" w:cstheme="majorBidi"/>
                <w:bCs/>
                <w:sz w:val="18"/>
                <w:szCs w:val="18"/>
                <w:lang w:val="fr-FR" w:eastAsia="en-US"/>
              </w:rPr>
              <w:t>32</w:t>
            </w:r>
          </w:p>
        </w:tc>
        <w:tc>
          <w:tcPr>
            <w:tcW w:w="2070" w:type="dxa"/>
          </w:tcPr>
          <w:p w14:paraId="4866CD4E" w14:textId="4BA140CA" w:rsidR="000134EC" w:rsidRPr="00A17AA6" w:rsidRDefault="00BA48C1" w:rsidP="000134EC">
            <w:pPr>
              <w:rPr>
                <w:rFonts w:asciiTheme="majorBidi" w:hAnsiTheme="majorBidi" w:cstheme="majorBidi"/>
                <w:bCs/>
                <w:sz w:val="22"/>
                <w:szCs w:val="22"/>
                <w:lang w:val="fr-FR"/>
              </w:rPr>
            </w:pPr>
            <w:r w:rsidRPr="00A17AA6">
              <w:rPr>
                <w:rFonts w:asciiTheme="majorBidi" w:hAnsiTheme="majorBidi" w:cstheme="majorBidi"/>
                <w:bCs/>
                <w:sz w:val="22"/>
                <w:szCs w:val="22"/>
                <w:lang w:val="fr-FR"/>
              </w:rPr>
              <w:t>70</w:t>
            </w:r>
          </w:p>
        </w:tc>
        <w:tc>
          <w:tcPr>
            <w:tcW w:w="2070" w:type="dxa"/>
          </w:tcPr>
          <w:p w14:paraId="2ADF0CFE" w14:textId="18F39EDA" w:rsidR="000134EC" w:rsidRPr="00A17AA6" w:rsidRDefault="000134EC" w:rsidP="000134EC">
            <w:pPr>
              <w:rPr>
                <w:rFonts w:asciiTheme="majorBidi" w:hAnsiTheme="majorBidi" w:cstheme="majorBidi"/>
                <w:b/>
                <w:sz w:val="22"/>
                <w:szCs w:val="22"/>
                <w:lang w:val="en-US"/>
              </w:rPr>
            </w:pPr>
            <w:r w:rsidRPr="00A17AA6">
              <w:rPr>
                <w:rFonts w:asciiTheme="majorBidi" w:hAnsiTheme="majorBidi" w:cstheme="majorBidi"/>
                <w:b/>
                <w:sz w:val="22"/>
                <w:szCs w:val="22"/>
                <w:lang w:val="en-US" w:eastAsia="en-US"/>
              </w:rPr>
              <w:t>7</w:t>
            </w:r>
            <w:r w:rsidR="00BA48C1" w:rsidRPr="00A17AA6">
              <w:rPr>
                <w:rFonts w:asciiTheme="majorBidi" w:hAnsiTheme="majorBidi" w:cstheme="majorBidi"/>
                <w:b/>
                <w:sz w:val="22"/>
                <w:szCs w:val="22"/>
                <w:lang w:val="en-US" w:eastAsia="en-US"/>
              </w:rPr>
              <w:t>7</w:t>
            </w:r>
          </w:p>
        </w:tc>
        <w:tc>
          <w:tcPr>
            <w:tcW w:w="4140" w:type="dxa"/>
          </w:tcPr>
          <w:p w14:paraId="3449AD79" w14:textId="398CFD86" w:rsidR="000134EC" w:rsidRPr="000C63E7" w:rsidRDefault="000134EC" w:rsidP="000134EC">
            <w:pPr>
              <w:rPr>
                <w:rFonts w:asciiTheme="majorBidi" w:hAnsiTheme="majorBidi" w:cstheme="majorBidi"/>
                <w:bCs/>
                <w:lang w:val="en-PH"/>
              </w:rPr>
            </w:pPr>
            <w:r w:rsidRPr="000C63E7">
              <w:rPr>
                <w:rFonts w:asciiTheme="majorBidi" w:hAnsiTheme="majorBidi" w:cstheme="majorBidi"/>
                <w:bCs/>
                <w:lang w:val="en-PH"/>
              </w:rPr>
              <w:t>26 in Liberia (14 in Grand Gedeh and 12 in Nimba)</w:t>
            </w:r>
          </w:p>
          <w:p w14:paraId="4A023614" w14:textId="55DF3C0B" w:rsidR="000134EC" w:rsidRPr="000C63E7" w:rsidRDefault="00BA48C1" w:rsidP="000134EC">
            <w:pPr>
              <w:rPr>
                <w:rFonts w:asciiTheme="majorBidi" w:hAnsiTheme="majorBidi" w:cstheme="majorBidi"/>
                <w:bCs/>
                <w:lang w:val="en-PH"/>
              </w:rPr>
            </w:pPr>
            <w:r>
              <w:rPr>
                <w:rFonts w:asciiTheme="majorBidi" w:hAnsiTheme="majorBidi" w:cstheme="majorBidi"/>
                <w:bCs/>
                <w:lang w:val="en-PH"/>
              </w:rPr>
              <w:t>51</w:t>
            </w:r>
            <w:r w:rsidR="000134EC" w:rsidRPr="000C63E7">
              <w:rPr>
                <w:rFonts w:asciiTheme="majorBidi" w:hAnsiTheme="majorBidi" w:cstheme="majorBidi"/>
                <w:bCs/>
                <w:lang w:val="en-PH"/>
              </w:rPr>
              <w:t xml:space="preserve"> in Côte d’Ivoire</w:t>
            </w:r>
          </w:p>
        </w:tc>
      </w:tr>
      <w:tr w:rsidR="000134EC" w:rsidRPr="00624342" w14:paraId="46725DB2" w14:textId="77777777" w:rsidTr="00F73022">
        <w:trPr>
          <w:trHeight w:val="458"/>
        </w:trPr>
        <w:tc>
          <w:tcPr>
            <w:tcW w:w="1858" w:type="dxa"/>
            <w:vMerge/>
          </w:tcPr>
          <w:p w14:paraId="51277E0A" w14:textId="77777777" w:rsidR="000134EC" w:rsidRPr="000B2A74" w:rsidRDefault="000134EC" w:rsidP="000134EC">
            <w:pPr>
              <w:rPr>
                <w:rFonts w:asciiTheme="majorBidi" w:hAnsiTheme="majorBidi" w:cstheme="majorBidi"/>
                <w:b/>
                <w:szCs w:val="20"/>
                <w:lang w:val="en-US" w:eastAsia="en-US"/>
              </w:rPr>
            </w:pPr>
          </w:p>
        </w:tc>
        <w:tc>
          <w:tcPr>
            <w:tcW w:w="1843" w:type="dxa"/>
            <w:shd w:val="clear" w:color="auto" w:fill="EEECE1"/>
          </w:tcPr>
          <w:p w14:paraId="1581DC73" w14:textId="77777777" w:rsidR="000134EC" w:rsidRPr="00DA3E67" w:rsidRDefault="000134EC" w:rsidP="000134EC">
            <w:pPr>
              <w:rPr>
                <w:rFonts w:ascii="Arial" w:hAnsi="Arial" w:cs="Arial"/>
                <w:b/>
                <w:bCs/>
                <w:sz w:val="16"/>
                <w:szCs w:val="16"/>
              </w:rPr>
            </w:pPr>
            <w:r w:rsidRPr="00DA3E67">
              <w:rPr>
                <w:rFonts w:ascii="Arial" w:hAnsi="Arial" w:cs="Arial"/>
                <w:b/>
                <w:bCs/>
                <w:sz w:val="16"/>
                <w:szCs w:val="16"/>
              </w:rPr>
              <w:t>Output Indicator 2.1.2</w:t>
            </w:r>
          </w:p>
          <w:p w14:paraId="76112E68" w14:textId="162CF7AC" w:rsidR="000134EC" w:rsidRPr="00462AEF" w:rsidRDefault="000134EC" w:rsidP="000134EC">
            <w:pPr>
              <w:rPr>
                <w:rFonts w:ascii="Arial" w:hAnsi="Arial" w:cs="Arial"/>
                <w:sz w:val="16"/>
                <w:szCs w:val="16"/>
              </w:rPr>
            </w:pPr>
            <w:r w:rsidRPr="00612D8A">
              <w:rPr>
                <w:rFonts w:ascii="Arial" w:hAnsi="Arial" w:cs="Arial"/>
                <w:sz w:val="16"/>
                <w:szCs w:val="16"/>
              </w:rPr>
              <w:t>Number of participants trained and able to resolve and prevent conflicts with increased knowledge and experiences (disaggregated data by age, sex, target area and country)</w:t>
            </w:r>
          </w:p>
        </w:tc>
        <w:tc>
          <w:tcPr>
            <w:tcW w:w="1429" w:type="dxa"/>
            <w:shd w:val="clear" w:color="auto" w:fill="EEECE1"/>
          </w:tcPr>
          <w:p w14:paraId="0C2E3BF4" w14:textId="77777777" w:rsidR="000134EC" w:rsidRPr="00A17AA6" w:rsidRDefault="000134EC" w:rsidP="000134EC">
            <w:pPr>
              <w:rPr>
                <w:rFonts w:asciiTheme="majorBidi" w:hAnsiTheme="majorBidi" w:cstheme="majorBidi"/>
                <w:bCs/>
                <w:sz w:val="18"/>
                <w:szCs w:val="18"/>
                <w:lang w:val="fr-FR" w:eastAsia="en-US"/>
              </w:rPr>
            </w:pPr>
            <w:r w:rsidRPr="00A17AA6">
              <w:rPr>
                <w:rFonts w:asciiTheme="majorBidi" w:hAnsiTheme="majorBidi" w:cstheme="majorBidi"/>
                <w:bCs/>
                <w:sz w:val="18"/>
                <w:szCs w:val="18"/>
                <w:lang w:val="fr-FR" w:eastAsia="en-US"/>
              </w:rPr>
              <w:t>0</w:t>
            </w:r>
          </w:p>
        </w:tc>
        <w:tc>
          <w:tcPr>
            <w:tcW w:w="1620" w:type="dxa"/>
            <w:shd w:val="clear" w:color="auto" w:fill="EEECE1"/>
          </w:tcPr>
          <w:p w14:paraId="64BEAFF8" w14:textId="28B3FA86" w:rsidR="000134EC" w:rsidRPr="00A17AA6" w:rsidRDefault="000134EC" w:rsidP="000134EC">
            <w:pPr>
              <w:rPr>
                <w:rFonts w:asciiTheme="majorBidi" w:hAnsiTheme="majorBidi" w:cstheme="majorBidi"/>
                <w:bCs/>
                <w:sz w:val="18"/>
                <w:szCs w:val="18"/>
                <w:lang w:val="fr-FR" w:eastAsia="en-US"/>
              </w:rPr>
            </w:pPr>
            <w:r w:rsidRPr="00A17AA6">
              <w:rPr>
                <w:rFonts w:asciiTheme="majorBidi" w:hAnsiTheme="majorBidi" w:cstheme="majorBidi"/>
                <w:bCs/>
                <w:sz w:val="18"/>
                <w:szCs w:val="18"/>
                <w:lang w:val="fr-FR" w:eastAsia="en-US"/>
              </w:rPr>
              <w:t xml:space="preserve">120 </w:t>
            </w:r>
          </w:p>
        </w:tc>
        <w:tc>
          <w:tcPr>
            <w:tcW w:w="2070" w:type="dxa"/>
          </w:tcPr>
          <w:p w14:paraId="02719D02" w14:textId="2A6B38FC" w:rsidR="000134EC" w:rsidRPr="00A17AA6" w:rsidRDefault="000134EC" w:rsidP="000134EC">
            <w:pPr>
              <w:rPr>
                <w:rFonts w:asciiTheme="majorBidi" w:hAnsiTheme="majorBidi" w:cstheme="majorBidi"/>
                <w:bCs/>
                <w:sz w:val="20"/>
                <w:szCs w:val="20"/>
                <w:lang w:val="fr-FR" w:eastAsia="en-US"/>
              </w:rPr>
            </w:pPr>
            <w:r w:rsidRPr="00A17AA6">
              <w:rPr>
                <w:rFonts w:asciiTheme="majorBidi" w:hAnsiTheme="majorBidi" w:cstheme="majorBidi"/>
                <w:bCs/>
                <w:sz w:val="20"/>
                <w:szCs w:val="20"/>
                <w:lang w:val="fr-FR" w:eastAsia="en-US"/>
              </w:rPr>
              <w:t>120</w:t>
            </w:r>
          </w:p>
        </w:tc>
        <w:tc>
          <w:tcPr>
            <w:tcW w:w="2070" w:type="dxa"/>
          </w:tcPr>
          <w:p w14:paraId="5BA0F605" w14:textId="236F8583" w:rsidR="000134EC" w:rsidRPr="00A17AA6" w:rsidRDefault="00330CBD" w:rsidP="000134EC">
            <w:pPr>
              <w:rPr>
                <w:rFonts w:asciiTheme="majorBidi" w:hAnsiTheme="majorBidi" w:cstheme="majorBidi"/>
                <w:b/>
                <w:sz w:val="20"/>
                <w:szCs w:val="20"/>
                <w:lang w:val="fr-FR" w:eastAsia="en-US"/>
              </w:rPr>
            </w:pPr>
            <w:r>
              <w:rPr>
                <w:rFonts w:asciiTheme="majorBidi" w:hAnsiTheme="majorBidi" w:cstheme="majorBidi"/>
                <w:b/>
                <w:sz w:val="22"/>
                <w:szCs w:val="22"/>
                <w:lang w:val="en-US" w:eastAsia="en-US"/>
              </w:rPr>
              <w:t>6</w:t>
            </w:r>
            <w:r w:rsidR="00612F4D">
              <w:rPr>
                <w:rFonts w:asciiTheme="majorBidi" w:hAnsiTheme="majorBidi" w:cstheme="majorBidi"/>
                <w:b/>
                <w:sz w:val="22"/>
                <w:szCs w:val="22"/>
                <w:lang w:val="en-US" w:eastAsia="en-US"/>
              </w:rPr>
              <w:t>4</w:t>
            </w:r>
            <w:r w:rsidR="00D72C7D">
              <w:rPr>
                <w:rFonts w:asciiTheme="majorBidi" w:hAnsiTheme="majorBidi" w:cstheme="majorBidi"/>
                <w:b/>
                <w:sz w:val="22"/>
                <w:szCs w:val="22"/>
                <w:lang w:val="en-US" w:eastAsia="en-US"/>
              </w:rPr>
              <w:t>2</w:t>
            </w:r>
          </w:p>
        </w:tc>
        <w:tc>
          <w:tcPr>
            <w:tcW w:w="4140" w:type="dxa"/>
          </w:tcPr>
          <w:p w14:paraId="490B02AC" w14:textId="0861B5A8" w:rsidR="000134EC" w:rsidRPr="000C63E7" w:rsidRDefault="00BA48C1" w:rsidP="000134EC">
            <w:pPr>
              <w:rPr>
                <w:rFonts w:asciiTheme="majorBidi" w:hAnsiTheme="majorBidi" w:cstheme="majorBidi"/>
                <w:bCs/>
                <w:lang w:val="en-PH"/>
              </w:rPr>
            </w:pPr>
            <w:r>
              <w:rPr>
                <w:rFonts w:asciiTheme="majorBidi" w:hAnsiTheme="majorBidi" w:cstheme="majorBidi"/>
                <w:lang w:val="en-PH"/>
              </w:rPr>
              <w:t xml:space="preserve">401 in Côte d’Ivoire &amp; </w:t>
            </w:r>
            <w:r w:rsidR="00330CBD">
              <w:rPr>
                <w:rFonts w:asciiTheme="majorBidi" w:hAnsiTheme="majorBidi" w:cstheme="majorBidi"/>
                <w:lang w:val="en-PH"/>
              </w:rPr>
              <w:t>2</w:t>
            </w:r>
            <w:r w:rsidR="00612F4D">
              <w:rPr>
                <w:rFonts w:asciiTheme="majorBidi" w:hAnsiTheme="majorBidi" w:cstheme="majorBidi"/>
                <w:lang w:val="en-PH"/>
              </w:rPr>
              <w:t>4</w:t>
            </w:r>
            <w:r w:rsidR="00D72C7D">
              <w:rPr>
                <w:rFonts w:asciiTheme="majorBidi" w:hAnsiTheme="majorBidi" w:cstheme="majorBidi"/>
                <w:lang w:val="en-PH"/>
              </w:rPr>
              <w:t>1 (</w:t>
            </w:r>
            <w:r w:rsidR="001B3675">
              <w:rPr>
                <w:rFonts w:asciiTheme="majorBidi" w:hAnsiTheme="majorBidi" w:cstheme="majorBidi"/>
                <w:lang w:val="en-PH"/>
              </w:rPr>
              <w:t>151 men and 90 women)</w:t>
            </w:r>
            <w:r>
              <w:rPr>
                <w:rFonts w:asciiTheme="majorBidi" w:hAnsiTheme="majorBidi" w:cstheme="majorBidi"/>
                <w:lang w:val="en-PH"/>
              </w:rPr>
              <w:t xml:space="preserve"> in Liberia</w:t>
            </w:r>
          </w:p>
        </w:tc>
      </w:tr>
      <w:tr w:rsidR="000134EC" w:rsidRPr="00624342" w14:paraId="6B10DF38" w14:textId="77777777" w:rsidTr="00F73022">
        <w:trPr>
          <w:trHeight w:val="458"/>
        </w:trPr>
        <w:tc>
          <w:tcPr>
            <w:tcW w:w="1858" w:type="dxa"/>
            <w:vMerge/>
          </w:tcPr>
          <w:p w14:paraId="2C814E02" w14:textId="77777777" w:rsidR="000134EC" w:rsidRPr="008C13BE" w:rsidRDefault="000134EC" w:rsidP="000134EC">
            <w:pPr>
              <w:rPr>
                <w:rFonts w:asciiTheme="majorBidi" w:hAnsiTheme="majorBidi" w:cstheme="majorBidi"/>
                <w:b/>
                <w:szCs w:val="20"/>
                <w:lang w:val="en-US" w:eastAsia="en-US"/>
              </w:rPr>
            </w:pPr>
          </w:p>
        </w:tc>
        <w:tc>
          <w:tcPr>
            <w:tcW w:w="1843" w:type="dxa"/>
            <w:shd w:val="clear" w:color="auto" w:fill="EEECE1"/>
          </w:tcPr>
          <w:p w14:paraId="7841AB94" w14:textId="77777777" w:rsidR="000134EC" w:rsidRPr="00DA3E67" w:rsidRDefault="000134EC" w:rsidP="000134EC">
            <w:pPr>
              <w:rPr>
                <w:rFonts w:ascii="Arial" w:hAnsi="Arial" w:cs="Arial"/>
                <w:b/>
                <w:bCs/>
                <w:sz w:val="16"/>
                <w:szCs w:val="16"/>
              </w:rPr>
            </w:pPr>
            <w:r w:rsidRPr="00DA3E67">
              <w:rPr>
                <w:rFonts w:ascii="Arial" w:hAnsi="Arial" w:cs="Arial"/>
                <w:b/>
                <w:bCs/>
                <w:sz w:val="16"/>
                <w:szCs w:val="16"/>
              </w:rPr>
              <w:t>Output Indicator 2.1.3</w:t>
            </w:r>
          </w:p>
          <w:p w14:paraId="0C2D4D25" w14:textId="635928BB" w:rsidR="000134EC" w:rsidRPr="008A4C25" w:rsidRDefault="000134EC" w:rsidP="000134EC">
            <w:pPr>
              <w:rPr>
                <w:rFonts w:ascii="Arial" w:hAnsi="Arial" w:cs="Arial"/>
                <w:sz w:val="16"/>
                <w:szCs w:val="16"/>
              </w:rPr>
            </w:pPr>
            <w:r w:rsidRPr="00612D8A">
              <w:rPr>
                <w:rFonts w:ascii="Arial" w:hAnsi="Arial" w:cs="Arial"/>
                <w:sz w:val="16"/>
                <w:szCs w:val="16"/>
              </w:rPr>
              <w:t>Number of participants to the regular CPPCs and CPCs meetings in respective countries, including women, youth, and refugees (disaggregated data by age, sex, target area and country)</w:t>
            </w:r>
          </w:p>
        </w:tc>
        <w:tc>
          <w:tcPr>
            <w:tcW w:w="1429" w:type="dxa"/>
            <w:shd w:val="clear" w:color="auto" w:fill="EEECE1"/>
          </w:tcPr>
          <w:p w14:paraId="40F52A95" w14:textId="07FF5EC1" w:rsidR="000134EC" w:rsidRPr="00A17AA6" w:rsidRDefault="000134EC" w:rsidP="000134EC">
            <w:pPr>
              <w:rPr>
                <w:rFonts w:asciiTheme="majorBidi" w:hAnsiTheme="majorBidi" w:cstheme="majorBidi"/>
                <w:bCs/>
                <w:sz w:val="18"/>
                <w:szCs w:val="18"/>
                <w:lang w:val="fr-FR" w:eastAsia="en-US"/>
              </w:rPr>
            </w:pPr>
            <w:r w:rsidRPr="00A17AA6">
              <w:rPr>
                <w:rFonts w:asciiTheme="majorBidi" w:hAnsiTheme="majorBidi" w:cstheme="majorBidi"/>
                <w:bCs/>
                <w:sz w:val="18"/>
                <w:szCs w:val="18"/>
                <w:lang w:val="fr-FR" w:eastAsia="en-US"/>
              </w:rPr>
              <w:t>60</w:t>
            </w:r>
          </w:p>
        </w:tc>
        <w:tc>
          <w:tcPr>
            <w:tcW w:w="1620" w:type="dxa"/>
            <w:shd w:val="clear" w:color="auto" w:fill="EEECE1"/>
          </w:tcPr>
          <w:p w14:paraId="186F5B11" w14:textId="7690B671" w:rsidR="000134EC" w:rsidRPr="00A17AA6" w:rsidRDefault="000134EC" w:rsidP="000134EC">
            <w:pPr>
              <w:rPr>
                <w:rFonts w:asciiTheme="majorBidi" w:hAnsiTheme="majorBidi" w:cstheme="majorBidi"/>
                <w:bCs/>
                <w:sz w:val="18"/>
                <w:szCs w:val="18"/>
                <w:lang w:val="fr-FR" w:eastAsia="en-US"/>
              </w:rPr>
            </w:pPr>
            <w:r w:rsidRPr="00A17AA6">
              <w:rPr>
                <w:rFonts w:asciiTheme="majorBidi" w:hAnsiTheme="majorBidi" w:cstheme="majorBidi"/>
                <w:bCs/>
                <w:sz w:val="18"/>
                <w:szCs w:val="18"/>
                <w:lang w:val="fr-FR" w:eastAsia="en-US"/>
              </w:rPr>
              <w:t>120</w:t>
            </w:r>
          </w:p>
        </w:tc>
        <w:tc>
          <w:tcPr>
            <w:tcW w:w="2070" w:type="dxa"/>
          </w:tcPr>
          <w:p w14:paraId="030552DA" w14:textId="08EC32BC" w:rsidR="000134EC" w:rsidRPr="00A17AA6" w:rsidRDefault="000134EC" w:rsidP="000134EC">
            <w:pPr>
              <w:rPr>
                <w:rFonts w:asciiTheme="majorBidi" w:hAnsiTheme="majorBidi" w:cstheme="majorBidi"/>
                <w:bCs/>
                <w:sz w:val="22"/>
                <w:szCs w:val="22"/>
                <w:lang w:val="fr-FR" w:eastAsia="en-US"/>
              </w:rPr>
            </w:pPr>
            <w:r w:rsidRPr="00A17AA6">
              <w:rPr>
                <w:rFonts w:asciiTheme="majorBidi" w:hAnsiTheme="majorBidi" w:cstheme="majorBidi"/>
                <w:bCs/>
                <w:sz w:val="22"/>
                <w:szCs w:val="22"/>
                <w:lang w:val="fr-FR" w:eastAsia="en-US"/>
              </w:rPr>
              <w:t>120</w:t>
            </w:r>
          </w:p>
        </w:tc>
        <w:tc>
          <w:tcPr>
            <w:tcW w:w="2070" w:type="dxa"/>
          </w:tcPr>
          <w:p w14:paraId="7E482718" w14:textId="278290F3" w:rsidR="000134EC" w:rsidRPr="00A17AA6" w:rsidRDefault="00612F4D" w:rsidP="000134EC">
            <w:pPr>
              <w:rPr>
                <w:rFonts w:asciiTheme="majorBidi" w:hAnsiTheme="majorBidi" w:cstheme="majorBidi"/>
                <w:b/>
                <w:sz w:val="22"/>
                <w:szCs w:val="22"/>
                <w:lang w:val="fr-FR" w:eastAsia="en-US"/>
              </w:rPr>
            </w:pPr>
            <w:r>
              <w:rPr>
                <w:rFonts w:asciiTheme="majorBidi" w:hAnsiTheme="majorBidi" w:cstheme="majorBidi"/>
                <w:b/>
                <w:sz w:val="22"/>
                <w:szCs w:val="22"/>
                <w:lang w:val="fr-FR" w:eastAsia="en-US"/>
              </w:rPr>
              <w:t>53</w:t>
            </w:r>
            <w:r w:rsidR="001B3675">
              <w:rPr>
                <w:rFonts w:asciiTheme="majorBidi" w:hAnsiTheme="majorBidi" w:cstheme="majorBidi"/>
                <w:b/>
                <w:sz w:val="22"/>
                <w:szCs w:val="22"/>
                <w:lang w:val="fr-FR" w:eastAsia="en-US"/>
              </w:rPr>
              <w:t xml:space="preserve">4 </w:t>
            </w:r>
          </w:p>
        </w:tc>
        <w:tc>
          <w:tcPr>
            <w:tcW w:w="4140" w:type="dxa"/>
          </w:tcPr>
          <w:p w14:paraId="3110C2E0" w14:textId="160567A9" w:rsidR="000134EC" w:rsidRPr="000C63E7" w:rsidRDefault="00F34805" w:rsidP="000134EC">
            <w:pPr>
              <w:rPr>
                <w:rFonts w:asciiTheme="majorBidi" w:hAnsiTheme="majorBidi" w:cstheme="majorBidi"/>
                <w:bCs/>
                <w:lang w:val="en-PH"/>
              </w:rPr>
            </w:pPr>
            <w:r>
              <w:rPr>
                <w:rFonts w:asciiTheme="majorBidi" w:hAnsiTheme="majorBidi" w:cstheme="majorBidi"/>
                <w:lang w:val="en-PH"/>
              </w:rPr>
              <w:t xml:space="preserve">310 </w:t>
            </w:r>
            <w:r w:rsidR="00B043FC">
              <w:rPr>
                <w:rFonts w:asciiTheme="majorBidi" w:hAnsiTheme="majorBidi" w:cstheme="majorBidi"/>
                <w:lang w:val="en-PH"/>
              </w:rPr>
              <w:t xml:space="preserve">(275 men and 135 women) </w:t>
            </w:r>
            <w:r>
              <w:rPr>
                <w:rFonts w:asciiTheme="majorBidi" w:hAnsiTheme="majorBidi" w:cstheme="majorBidi"/>
                <w:lang w:val="en-PH"/>
              </w:rPr>
              <w:t xml:space="preserve">in Côte d’Ivoire &amp; </w:t>
            </w:r>
            <w:r w:rsidR="00612F4D">
              <w:rPr>
                <w:rFonts w:asciiTheme="majorBidi" w:hAnsiTheme="majorBidi" w:cstheme="majorBidi"/>
                <w:lang w:val="en-PH"/>
              </w:rPr>
              <w:t>22</w:t>
            </w:r>
            <w:r w:rsidR="001B3675">
              <w:rPr>
                <w:rFonts w:asciiTheme="majorBidi" w:hAnsiTheme="majorBidi" w:cstheme="majorBidi"/>
                <w:lang w:val="en-PH"/>
              </w:rPr>
              <w:t xml:space="preserve">4 (135 men and 89 </w:t>
            </w:r>
            <w:r w:rsidR="00274EB7">
              <w:rPr>
                <w:rFonts w:asciiTheme="majorBidi" w:hAnsiTheme="majorBidi" w:cstheme="majorBidi"/>
                <w:lang w:val="en-PH"/>
              </w:rPr>
              <w:t>women) (in</w:t>
            </w:r>
            <w:r>
              <w:rPr>
                <w:rFonts w:asciiTheme="majorBidi" w:hAnsiTheme="majorBidi" w:cstheme="majorBidi"/>
                <w:lang w:val="en-PH"/>
              </w:rPr>
              <w:t xml:space="preserve"> Liberia</w:t>
            </w:r>
          </w:p>
        </w:tc>
      </w:tr>
      <w:tr w:rsidR="000134EC" w:rsidRPr="00624342" w14:paraId="562577DA" w14:textId="77777777" w:rsidTr="00F73022">
        <w:trPr>
          <w:trHeight w:val="458"/>
        </w:trPr>
        <w:tc>
          <w:tcPr>
            <w:tcW w:w="1858" w:type="dxa"/>
            <w:vMerge/>
          </w:tcPr>
          <w:p w14:paraId="01504B01" w14:textId="77777777" w:rsidR="000134EC" w:rsidRPr="00A95F5C" w:rsidRDefault="000134EC" w:rsidP="000134EC">
            <w:pPr>
              <w:rPr>
                <w:rFonts w:asciiTheme="majorBidi" w:hAnsiTheme="majorBidi" w:cstheme="majorBidi"/>
                <w:b/>
                <w:szCs w:val="20"/>
                <w:lang w:val="en-US" w:eastAsia="en-US"/>
              </w:rPr>
            </w:pPr>
          </w:p>
        </w:tc>
        <w:tc>
          <w:tcPr>
            <w:tcW w:w="1843" w:type="dxa"/>
            <w:shd w:val="clear" w:color="auto" w:fill="EEECE1"/>
          </w:tcPr>
          <w:p w14:paraId="4F0D3713" w14:textId="77777777" w:rsidR="000134EC" w:rsidRPr="00DA3E67" w:rsidRDefault="000134EC" w:rsidP="000134EC">
            <w:pPr>
              <w:rPr>
                <w:rFonts w:ascii="Arial" w:hAnsi="Arial" w:cs="Arial"/>
                <w:b/>
                <w:bCs/>
                <w:sz w:val="16"/>
                <w:szCs w:val="16"/>
              </w:rPr>
            </w:pPr>
            <w:r w:rsidRPr="00DA3E67">
              <w:rPr>
                <w:rFonts w:ascii="Arial" w:hAnsi="Arial" w:cs="Arial"/>
                <w:b/>
                <w:bCs/>
                <w:sz w:val="16"/>
                <w:szCs w:val="16"/>
              </w:rPr>
              <w:t>Output Indicator 2.1.4</w:t>
            </w:r>
          </w:p>
          <w:p w14:paraId="19165D33" w14:textId="016F869F" w:rsidR="000134EC" w:rsidRPr="008A4C25" w:rsidRDefault="000134EC" w:rsidP="000134EC">
            <w:pPr>
              <w:rPr>
                <w:rFonts w:ascii="Arial" w:hAnsi="Arial" w:cs="Arial"/>
                <w:sz w:val="16"/>
                <w:szCs w:val="16"/>
              </w:rPr>
            </w:pPr>
            <w:r w:rsidRPr="00612D8A">
              <w:rPr>
                <w:rFonts w:ascii="Arial" w:hAnsi="Arial" w:cs="Arial"/>
                <w:sz w:val="16"/>
                <w:szCs w:val="16"/>
              </w:rPr>
              <w:t xml:space="preserve">Number of functional Joint Committee between mirroring that facilitates cross-border </w:t>
            </w:r>
            <w:r w:rsidRPr="00612D8A">
              <w:rPr>
                <w:rFonts w:ascii="Arial" w:hAnsi="Arial" w:cs="Arial"/>
                <w:sz w:val="16"/>
                <w:szCs w:val="16"/>
              </w:rPr>
              <w:lastRenderedPageBreak/>
              <w:t>cooperation and social cohesion.</w:t>
            </w:r>
          </w:p>
        </w:tc>
        <w:tc>
          <w:tcPr>
            <w:tcW w:w="1429" w:type="dxa"/>
            <w:shd w:val="clear" w:color="auto" w:fill="EEECE1"/>
          </w:tcPr>
          <w:p w14:paraId="0A02235D" w14:textId="77777777" w:rsidR="000134EC" w:rsidRPr="00A17AA6" w:rsidRDefault="000134EC" w:rsidP="000134EC">
            <w:pPr>
              <w:rPr>
                <w:rFonts w:asciiTheme="majorBidi" w:hAnsiTheme="majorBidi" w:cstheme="majorBidi"/>
                <w:bCs/>
                <w:sz w:val="18"/>
                <w:szCs w:val="18"/>
                <w:lang w:val="fr-FR" w:eastAsia="en-US"/>
              </w:rPr>
            </w:pPr>
            <w:r w:rsidRPr="00A17AA6">
              <w:rPr>
                <w:rFonts w:asciiTheme="majorBidi" w:hAnsiTheme="majorBidi" w:cstheme="majorBidi"/>
                <w:bCs/>
                <w:sz w:val="18"/>
                <w:szCs w:val="18"/>
                <w:lang w:val="fr-FR" w:eastAsia="en-US"/>
              </w:rPr>
              <w:lastRenderedPageBreak/>
              <w:t>2</w:t>
            </w:r>
          </w:p>
        </w:tc>
        <w:tc>
          <w:tcPr>
            <w:tcW w:w="1620" w:type="dxa"/>
            <w:shd w:val="clear" w:color="auto" w:fill="EEECE1"/>
          </w:tcPr>
          <w:p w14:paraId="0F136CD9" w14:textId="77777777" w:rsidR="000134EC" w:rsidRPr="00A17AA6" w:rsidRDefault="000134EC" w:rsidP="000134EC">
            <w:pPr>
              <w:rPr>
                <w:rFonts w:asciiTheme="majorBidi" w:hAnsiTheme="majorBidi" w:cstheme="majorBidi"/>
                <w:bCs/>
                <w:sz w:val="18"/>
                <w:szCs w:val="18"/>
                <w:lang w:val="fr-FR" w:eastAsia="en-US"/>
              </w:rPr>
            </w:pPr>
            <w:r w:rsidRPr="00A17AA6">
              <w:rPr>
                <w:rFonts w:asciiTheme="majorBidi" w:hAnsiTheme="majorBidi" w:cstheme="majorBidi"/>
                <w:bCs/>
                <w:sz w:val="18"/>
                <w:szCs w:val="18"/>
                <w:lang w:val="fr-FR" w:eastAsia="en-US"/>
              </w:rPr>
              <w:t>8</w:t>
            </w:r>
          </w:p>
        </w:tc>
        <w:tc>
          <w:tcPr>
            <w:tcW w:w="2070" w:type="dxa"/>
          </w:tcPr>
          <w:p w14:paraId="77436DF0" w14:textId="19EEB586" w:rsidR="000134EC" w:rsidRPr="00A17AA6" w:rsidRDefault="000134EC" w:rsidP="000134EC">
            <w:pPr>
              <w:rPr>
                <w:rFonts w:asciiTheme="majorBidi" w:hAnsiTheme="majorBidi" w:cstheme="majorBidi"/>
                <w:bCs/>
                <w:lang w:val="fr-FR"/>
              </w:rPr>
            </w:pPr>
            <w:r w:rsidRPr="00A17AA6">
              <w:rPr>
                <w:rFonts w:asciiTheme="majorBidi" w:hAnsiTheme="majorBidi" w:cstheme="majorBidi"/>
                <w:bCs/>
                <w:sz w:val="22"/>
                <w:szCs w:val="22"/>
                <w:lang w:val="fr-FR" w:eastAsia="en-US"/>
              </w:rPr>
              <w:t>8</w:t>
            </w:r>
          </w:p>
        </w:tc>
        <w:tc>
          <w:tcPr>
            <w:tcW w:w="2070" w:type="dxa"/>
          </w:tcPr>
          <w:p w14:paraId="70DD775C" w14:textId="0B15BA82" w:rsidR="000134EC" w:rsidRPr="00A17AA6" w:rsidRDefault="00F34805" w:rsidP="000134EC">
            <w:pPr>
              <w:rPr>
                <w:rFonts w:asciiTheme="majorBidi" w:hAnsiTheme="majorBidi" w:cstheme="majorBidi"/>
                <w:b/>
                <w:sz w:val="22"/>
                <w:szCs w:val="22"/>
                <w:lang w:val="en-US" w:eastAsia="en-US"/>
              </w:rPr>
            </w:pPr>
            <w:r w:rsidRPr="00A17AA6">
              <w:rPr>
                <w:rFonts w:asciiTheme="majorBidi" w:hAnsiTheme="majorBidi" w:cstheme="majorBidi"/>
                <w:b/>
                <w:sz w:val="22"/>
                <w:szCs w:val="22"/>
                <w:lang w:val="en-US" w:eastAsia="en-US"/>
              </w:rPr>
              <w:t>9</w:t>
            </w:r>
          </w:p>
        </w:tc>
        <w:tc>
          <w:tcPr>
            <w:tcW w:w="4140" w:type="dxa"/>
          </w:tcPr>
          <w:p w14:paraId="7B390944" w14:textId="5BA0B935" w:rsidR="000134EC" w:rsidRPr="004C5682" w:rsidRDefault="000134EC" w:rsidP="000134EC">
            <w:pPr>
              <w:rPr>
                <w:rFonts w:asciiTheme="majorBidi" w:hAnsiTheme="majorBidi" w:cstheme="majorBidi"/>
                <w:lang w:val="en-US"/>
              </w:rPr>
            </w:pPr>
          </w:p>
        </w:tc>
      </w:tr>
      <w:tr w:rsidR="000134EC" w:rsidRPr="00624342" w14:paraId="67970156" w14:textId="77777777" w:rsidTr="00F73022">
        <w:trPr>
          <w:trHeight w:val="512"/>
        </w:trPr>
        <w:tc>
          <w:tcPr>
            <w:tcW w:w="1858" w:type="dxa"/>
            <w:vMerge w:val="restart"/>
          </w:tcPr>
          <w:p w14:paraId="768F99B7" w14:textId="77777777" w:rsidR="000134EC" w:rsidRPr="00612D8A" w:rsidRDefault="000134EC" w:rsidP="000134EC">
            <w:pPr>
              <w:rPr>
                <w:rFonts w:ascii="Arial" w:hAnsi="Arial" w:cs="Arial"/>
                <w:sz w:val="16"/>
                <w:szCs w:val="16"/>
              </w:rPr>
            </w:pPr>
            <w:r w:rsidRPr="00612D8A">
              <w:rPr>
                <w:rFonts w:ascii="Arial" w:hAnsi="Arial" w:cs="Arial"/>
                <w:sz w:val="16"/>
                <w:szCs w:val="16"/>
              </w:rPr>
              <w:t>Output 2.2</w:t>
            </w:r>
          </w:p>
          <w:p w14:paraId="7E0904D4" w14:textId="7DAF3995" w:rsidR="000134EC" w:rsidRPr="00612D8A" w:rsidRDefault="000134EC" w:rsidP="000134EC">
            <w:pPr>
              <w:rPr>
                <w:rFonts w:ascii="Arial" w:hAnsi="Arial" w:cs="Arial"/>
                <w:iCs/>
                <w:sz w:val="16"/>
                <w:szCs w:val="16"/>
              </w:rPr>
            </w:pPr>
            <w:r w:rsidRPr="00612D8A">
              <w:rPr>
                <w:rFonts w:ascii="Arial" w:hAnsi="Arial" w:cs="Arial"/>
                <w:iCs/>
                <w:sz w:val="16"/>
                <w:szCs w:val="16"/>
              </w:rPr>
              <w:t xml:space="preserve">Increased peaceful exchanges between cross-border communities through joint social, cultural and economic initiatives. </w:t>
            </w:r>
          </w:p>
          <w:p w14:paraId="1B44584C" w14:textId="4944FC4B" w:rsidR="000134EC" w:rsidRPr="008A4C25" w:rsidRDefault="000134EC" w:rsidP="000134EC">
            <w:pPr>
              <w:rPr>
                <w:rFonts w:asciiTheme="majorBidi" w:hAnsiTheme="majorBidi" w:cstheme="majorBidi"/>
                <w:sz w:val="16"/>
                <w:szCs w:val="16"/>
              </w:rPr>
            </w:pPr>
          </w:p>
        </w:tc>
        <w:tc>
          <w:tcPr>
            <w:tcW w:w="1843" w:type="dxa"/>
            <w:shd w:val="clear" w:color="auto" w:fill="EEECE1"/>
          </w:tcPr>
          <w:p w14:paraId="206C031A" w14:textId="31ABEB0A" w:rsidR="000134EC" w:rsidRPr="00DA3E67" w:rsidRDefault="000134EC" w:rsidP="000134EC">
            <w:pPr>
              <w:rPr>
                <w:rFonts w:ascii="Arial" w:hAnsi="Arial" w:cs="Arial"/>
                <w:b/>
                <w:bCs/>
                <w:sz w:val="16"/>
                <w:szCs w:val="16"/>
              </w:rPr>
            </w:pPr>
            <w:r w:rsidRPr="00DA3E67">
              <w:rPr>
                <w:rFonts w:ascii="Arial" w:hAnsi="Arial" w:cs="Arial"/>
                <w:b/>
                <w:bCs/>
                <w:sz w:val="16"/>
                <w:szCs w:val="16"/>
              </w:rPr>
              <w:t>Output Indicator</w:t>
            </w:r>
            <w:r>
              <w:rPr>
                <w:rFonts w:ascii="Arial" w:hAnsi="Arial" w:cs="Arial"/>
                <w:b/>
                <w:bCs/>
                <w:sz w:val="16"/>
                <w:szCs w:val="16"/>
              </w:rPr>
              <w:t xml:space="preserve"> </w:t>
            </w:r>
            <w:r w:rsidRPr="00DA3E67">
              <w:rPr>
                <w:rFonts w:ascii="Arial" w:hAnsi="Arial" w:cs="Arial"/>
                <w:b/>
                <w:bCs/>
                <w:sz w:val="16"/>
                <w:szCs w:val="16"/>
              </w:rPr>
              <w:t>2.2.1</w:t>
            </w:r>
          </w:p>
          <w:p w14:paraId="0D541FBA" w14:textId="464106DC" w:rsidR="000134EC" w:rsidRPr="008A4C25" w:rsidRDefault="000134EC" w:rsidP="000134EC">
            <w:pPr>
              <w:rPr>
                <w:rFonts w:ascii="Arial" w:hAnsi="Arial" w:cs="Arial"/>
                <w:sz w:val="16"/>
                <w:szCs w:val="16"/>
              </w:rPr>
            </w:pPr>
            <w:r w:rsidRPr="00F73022">
              <w:rPr>
                <w:rFonts w:ascii="Arial" w:hAnsi="Arial" w:cs="Arial"/>
                <w:sz w:val="16"/>
                <w:szCs w:val="16"/>
              </w:rPr>
              <w:t xml:space="preserve">Number of basic cross-border infrastructures (water pumps, small ferryboats, motorized canoes) facilitating cohesion and community engagement rehabilitated  </w:t>
            </w:r>
          </w:p>
        </w:tc>
        <w:tc>
          <w:tcPr>
            <w:tcW w:w="1429" w:type="dxa"/>
            <w:shd w:val="clear" w:color="auto" w:fill="EEECE1"/>
          </w:tcPr>
          <w:p w14:paraId="6F51D2D2" w14:textId="77777777" w:rsidR="000134EC" w:rsidRPr="00A17AA6" w:rsidRDefault="000134EC" w:rsidP="000134EC">
            <w:pPr>
              <w:rPr>
                <w:rFonts w:asciiTheme="majorBidi" w:hAnsiTheme="majorBidi" w:cstheme="majorBidi"/>
                <w:bCs/>
                <w:sz w:val="18"/>
                <w:szCs w:val="18"/>
                <w:lang w:val="fr-FR" w:eastAsia="en-US"/>
              </w:rPr>
            </w:pPr>
            <w:r w:rsidRPr="00A17AA6">
              <w:rPr>
                <w:rFonts w:asciiTheme="majorBidi" w:hAnsiTheme="majorBidi" w:cstheme="majorBidi"/>
                <w:bCs/>
                <w:sz w:val="18"/>
                <w:szCs w:val="18"/>
                <w:lang w:val="fr-FR" w:eastAsia="en-US"/>
              </w:rPr>
              <w:t>4</w:t>
            </w:r>
          </w:p>
        </w:tc>
        <w:tc>
          <w:tcPr>
            <w:tcW w:w="1620" w:type="dxa"/>
            <w:shd w:val="clear" w:color="auto" w:fill="EEECE1"/>
          </w:tcPr>
          <w:p w14:paraId="3111C198" w14:textId="77777777" w:rsidR="000134EC" w:rsidRPr="00A17AA6" w:rsidRDefault="000134EC" w:rsidP="000134EC">
            <w:pPr>
              <w:rPr>
                <w:rFonts w:asciiTheme="majorBidi" w:hAnsiTheme="majorBidi" w:cstheme="majorBidi"/>
                <w:bCs/>
                <w:sz w:val="18"/>
                <w:szCs w:val="18"/>
                <w:lang w:val="fr-FR" w:eastAsia="en-US"/>
              </w:rPr>
            </w:pPr>
            <w:r w:rsidRPr="00A17AA6">
              <w:rPr>
                <w:rFonts w:asciiTheme="majorBidi" w:hAnsiTheme="majorBidi" w:cstheme="majorBidi"/>
                <w:bCs/>
                <w:sz w:val="18"/>
                <w:szCs w:val="18"/>
                <w:lang w:val="fr-FR" w:eastAsia="en-US"/>
              </w:rPr>
              <w:t>10</w:t>
            </w:r>
          </w:p>
        </w:tc>
        <w:tc>
          <w:tcPr>
            <w:tcW w:w="2070" w:type="dxa"/>
          </w:tcPr>
          <w:p w14:paraId="113CAF13" w14:textId="712D034B" w:rsidR="000134EC" w:rsidRPr="00A17AA6" w:rsidRDefault="000134EC" w:rsidP="000134EC">
            <w:pPr>
              <w:rPr>
                <w:rFonts w:asciiTheme="majorBidi" w:hAnsiTheme="majorBidi" w:cstheme="majorBidi"/>
                <w:bCs/>
                <w:lang w:val="fr-FR"/>
              </w:rPr>
            </w:pPr>
          </w:p>
        </w:tc>
        <w:tc>
          <w:tcPr>
            <w:tcW w:w="2070" w:type="dxa"/>
          </w:tcPr>
          <w:p w14:paraId="601530FC" w14:textId="23D6EC1C" w:rsidR="000134EC" w:rsidRPr="00A17AA6" w:rsidRDefault="00E5114A" w:rsidP="000134EC">
            <w:pPr>
              <w:rPr>
                <w:rFonts w:asciiTheme="majorBidi" w:hAnsiTheme="majorBidi" w:cstheme="majorBidi"/>
                <w:b/>
                <w:sz w:val="22"/>
                <w:szCs w:val="22"/>
                <w:lang w:val="en-US" w:eastAsia="en-US"/>
              </w:rPr>
            </w:pPr>
            <w:r>
              <w:rPr>
                <w:rFonts w:asciiTheme="majorBidi" w:hAnsiTheme="majorBidi" w:cstheme="majorBidi"/>
                <w:b/>
                <w:sz w:val="22"/>
                <w:szCs w:val="22"/>
                <w:lang w:val="en-US" w:eastAsia="en-US"/>
              </w:rPr>
              <w:t>49</w:t>
            </w:r>
          </w:p>
        </w:tc>
        <w:tc>
          <w:tcPr>
            <w:tcW w:w="4140" w:type="dxa"/>
          </w:tcPr>
          <w:p w14:paraId="7FB0149A" w14:textId="12E52035" w:rsidR="000134EC" w:rsidRDefault="00777705" w:rsidP="000134EC">
            <w:pPr>
              <w:rPr>
                <w:rFonts w:asciiTheme="majorBidi" w:hAnsiTheme="majorBidi" w:cstheme="majorBidi"/>
                <w:lang w:val="en-US"/>
              </w:rPr>
            </w:pPr>
            <w:r>
              <w:rPr>
                <w:rFonts w:asciiTheme="majorBidi" w:hAnsiTheme="majorBidi" w:cstheme="majorBidi"/>
                <w:lang w:val="en-US"/>
              </w:rPr>
              <w:t>49</w:t>
            </w:r>
            <w:r w:rsidR="000134EC">
              <w:rPr>
                <w:rFonts w:asciiTheme="majorBidi" w:hAnsiTheme="majorBidi" w:cstheme="majorBidi"/>
                <w:lang w:val="en-US"/>
              </w:rPr>
              <w:t xml:space="preserve"> </w:t>
            </w:r>
            <w:r w:rsidR="000134EC" w:rsidRPr="004C5682">
              <w:rPr>
                <w:rFonts w:asciiTheme="majorBidi" w:hAnsiTheme="majorBidi" w:cstheme="majorBidi"/>
                <w:lang w:val="en-US"/>
              </w:rPr>
              <w:t xml:space="preserve">basic cross-border infrastructures (water pumps, </w:t>
            </w:r>
            <w:r w:rsidR="000134EC">
              <w:rPr>
                <w:rFonts w:asciiTheme="majorBidi" w:hAnsiTheme="majorBidi" w:cstheme="majorBidi"/>
                <w:lang w:val="en-US"/>
              </w:rPr>
              <w:t xml:space="preserve">2 </w:t>
            </w:r>
            <w:r w:rsidR="000134EC" w:rsidRPr="004C5682">
              <w:rPr>
                <w:rFonts w:asciiTheme="majorBidi" w:hAnsiTheme="majorBidi" w:cstheme="majorBidi"/>
                <w:lang w:val="en-US"/>
              </w:rPr>
              <w:t xml:space="preserve">small </w:t>
            </w:r>
            <w:r w:rsidR="008869EE" w:rsidRPr="004C5682">
              <w:rPr>
                <w:rFonts w:asciiTheme="majorBidi" w:hAnsiTheme="majorBidi" w:cstheme="majorBidi"/>
                <w:lang w:val="en-US"/>
              </w:rPr>
              <w:t>ferryboats</w:t>
            </w:r>
            <w:r w:rsidR="000134EC" w:rsidRPr="004C5682">
              <w:rPr>
                <w:rFonts w:asciiTheme="majorBidi" w:hAnsiTheme="majorBidi" w:cstheme="majorBidi"/>
                <w:lang w:val="en-US"/>
              </w:rPr>
              <w:t xml:space="preserve">, </w:t>
            </w:r>
            <w:r w:rsidR="000134EC">
              <w:rPr>
                <w:rFonts w:asciiTheme="majorBidi" w:hAnsiTheme="majorBidi" w:cstheme="majorBidi"/>
                <w:lang w:val="en-US"/>
              </w:rPr>
              <w:t xml:space="preserve">2 </w:t>
            </w:r>
            <w:r w:rsidR="000134EC" w:rsidRPr="004C5682">
              <w:rPr>
                <w:rFonts w:asciiTheme="majorBidi" w:hAnsiTheme="majorBidi" w:cstheme="majorBidi"/>
                <w:lang w:val="en-US"/>
              </w:rPr>
              <w:t xml:space="preserve">motorized canoes) facilitating cohesion and community engagement rehabilitated  </w:t>
            </w:r>
          </w:p>
          <w:p w14:paraId="28051F85" w14:textId="5F2BE8F9" w:rsidR="00777705" w:rsidRPr="004C5682" w:rsidRDefault="00777705" w:rsidP="000134EC">
            <w:pPr>
              <w:rPr>
                <w:rFonts w:asciiTheme="majorBidi" w:hAnsiTheme="majorBidi" w:cstheme="majorBidi"/>
                <w:lang w:val="en-US"/>
              </w:rPr>
            </w:pPr>
            <w:r>
              <w:rPr>
                <w:rFonts w:asciiTheme="majorBidi" w:hAnsiTheme="majorBidi" w:cstheme="majorBidi"/>
                <w:lang w:val="en-PH"/>
              </w:rPr>
              <w:t>41in Côte d’Ivoire &amp; 8 in Liberia</w:t>
            </w:r>
          </w:p>
        </w:tc>
      </w:tr>
      <w:tr w:rsidR="000134EC" w:rsidRPr="00624342" w14:paraId="58BCE4ED" w14:textId="77777777" w:rsidTr="00F73022">
        <w:trPr>
          <w:trHeight w:val="458"/>
        </w:trPr>
        <w:tc>
          <w:tcPr>
            <w:tcW w:w="1858" w:type="dxa"/>
            <w:vMerge/>
          </w:tcPr>
          <w:p w14:paraId="271B4026" w14:textId="77777777" w:rsidR="000134EC" w:rsidRPr="004C5682" w:rsidRDefault="000134EC" w:rsidP="000134EC">
            <w:pPr>
              <w:rPr>
                <w:rFonts w:asciiTheme="majorBidi" w:hAnsiTheme="majorBidi" w:cstheme="majorBidi"/>
                <w:b/>
                <w:szCs w:val="20"/>
                <w:lang w:val="en-US" w:eastAsia="en-US"/>
              </w:rPr>
            </w:pPr>
          </w:p>
        </w:tc>
        <w:tc>
          <w:tcPr>
            <w:tcW w:w="1843" w:type="dxa"/>
            <w:shd w:val="clear" w:color="auto" w:fill="EEECE1"/>
          </w:tcPr>
          <w:p w14:paraId="67ECC78B" w14:textId="77777777" w:rsidR="000134EC" w:rsidRPr="00DA3E67" w:rsidRDefault="000134EC" w:rsidP="000134EC">
            <w:pPr>
              <w:rPr>
                <w:rFonts w:ascii="Arial" w:hAnsi="Arial" w:cs="Arial"/>
                <w:b/>
                <w:bCs/>
                <w:sz w:val="16"/>
                <w:szCs w:val="16"/>
              </w:rPr>
            </w:pPr>
            <w:r w:rsidRPr="00DA3E67">
              <w:rPr>
                <w:rFonts w:ascii="Arial" w:hAnsi="Arial" w:cs="Arial"/>
                <w:b/>
                <w:bCs/>
                <w:sz w:val="16"/>
                <w:szCs w:val="16"/>
              </w:rPr>
              <w:t>Output Indicator 2.2.2</w:t>
            </w:r>
          </w:p>
          <w:p w14:paraId="3EC2A8D2" w14:textId="6B25BAF6" w:rsidR="000134EC" w:rsidRPr="008A4C25" w:rsidRDefault="000134EC" w:rsidP="000134EC">
            <w:pPr>
              <w:rPr>
                <w:rFonts w:ascii="Arial" w:hAnsi="Arial" w:cs="Arial"/>
                <w:sz w:val="16"/>
                <w:szCs w:val="16"/>
              </w:rPr>
            </w:pPr>
            <w:r w:rsidRPr="00612D8A">
              <w:rPr>
                <w:rFonts w:ascii="Arial" w:hAnsi="Arial" w:cs="Arial"/>
                <w:sz w:val="16"/>
                <w:szCs w:val="16"/>
              </w:rPr>
              <w:t xml:space="preserve">Assessment of perceptions of women regarding an </w:t>
            </w:r>
            <w:r>
              <w:rPr>
                <w:rFonts w:ascii="Arial" w:hAnsi="Arial" w:cs="Arial"/>
                <w:sz w:val="16"/>
                <w:szCs w:val="16"/>
              </w:rPr>
              <w:t xml:space="preserve">improved </w:t>
            </w:r>
            <w:r w:rsidRPr="00612D8A">
              <w:rPr>
                <w:rFonts w:ascii="Arial" w:hAnsi="Arial" w:cs="Arial"/>
                <w:sz w:val="16"/>
                <w:szCs w:val="16"/>
              </w:rPr>
              <w:t xml:space="preserve">socio-economic participation and enhanced </w:t>
            </w:r>
            <w:r>
              <w:rPr>
                <w:rFonts w:ascii="Arial" w:hAnsi="Arial" w:cs="Arial"/>
                <w:sz w:val="16"/>
                <w:szCs w:val="16"/>
              </w:rPr>
              <w:t xml:space="preserve">knowledge </w:t>
            </w:r>
            <w:r w:rsidRPr="00612D8A">
              <w:rPr>
                <w:rFonts w:ascii="Arial" w:hAnsi="Arial" w:cs="Arial"/>
                <w:sz w:val="16"/>
                <w:szCs w:val="16"/>
              </w:rPr>
              <w:t xml:space="preserve">on SGBV issues </w:t>
            </w:r>
          </w:p>
        </w:tc>
        <w:tc>
          <w:tcPr>
            <w:tcW w:w="1429" w:type="dxa"/>
            <w:shd w:val="clear" w:color="auto" w:fill="EEECE1"/>
          </w:tcPr>
          <w:p w14:paraId="4CD34D04" w14:textId="77777777" w:rsidR="000134EC" w:rsidRPr="00A17AA6" w:rsidRDefault="000134EC" w:rsidP="000134EC">
            <w:pPr>
              <w:rPr>
                <w:rFonts w:asciiTheme="majorBidi" w:hAnsiTheme="majorBidi" w:cstheme="majorBidi"/>
                <w:bCs/>
                <w:sz w:val="18"/>
                <w:szCs w:val="18"/>
                <w:lang w:val="fr-FR" w:eastAsia="en-US"/>
              </w:rPr>
            </w:pPr>
            <w:r w:rsidRPr="00A17AA6">
              <w:rPr>
                <w:rFonts w:asciiTheme="majorBidi" w:hAnsiTheme="majorBidi" w:cstheme="majorBidi"/>
                <w:bCs/>
                <w:sz w:val="18"/>
                <w:szCs w:val="18"/>
                <w:lang w:val="fr-FR" w:eastAsia="en-US"/>
              </w:rPr>
              <w:t>0</w:t>
            </w:r>
          </w:p>
        </w:tc>
        <w:tc>
          <w:tcPr>
            <w:tcW w:w="1620" w:type="dxa"/>
            <w:shd w:val="clear" w:color="auto" w:fill="EEECE1"/>
          </w:tcPr>
          <w:p w14:paraId="613E6C4A" w14:textId="77777777" w:rsidR="000134EC" w:rsidRPr="00A17AA6" w:rsidRDefault="000134EC" w:rsidP="000134EC">
            <w:pPr>
              <w:rPr>
                <w:rFonts w:asciiTheme="majorBidi" w:hAnsiTheme="majorBidi" w:cstheme="majorBidi"/>
                <w:bCs/>
                <w:sz w:val="18"/>
                <w:szCs w:val="18"/>
                <w:lang w:val="fr-FR" w:eastAsia="en-US"/>
              </w:rPr>
            </w:pPr>
            <w:r w:rsidRPr="00A17AA6">
              <w:rPr>
                <w:rFonts w:asciiTheme="majorBidi" w:hAnsiTheme="majorBidi" w:cstheme="majorBidi"/>
                <w:bCs/>
                <w:sz w:val="18"/>
                <w:szCs w:val="18"/>
                <w:lang w:val="fr-FR" w:eastAsia="en-US"/>
              </w:rPr>
              <w:t>1</w:t>
            </w:r>
          </w:p>
        </w:tc>
        <w:tc>
          <w:tcPr>
            <w:tcW w:w="2070" w:type="dxa"/>
          </w:tcPr>
          <w:p w14:paraId="32CD4AEB" w14:textId="40797A83" w:rsidR="000134EC" w:rsidRPr="00A17AA6" w:rsidRDefault="000134EC" w:rsidP="000134EC">
            <w:pPr>
              <w:rPr>
                <w:rFonts w:asciiTheme="majorBidi" w:hAnsiTheme="majorBidi" w:cstheme="majorBidi"/>
                <w:bCs/>
                <w:sz w:val="22"/>
                <w:szCs w:val="22"/>
                <w:lang w:val="fr-FR" w:eastAsia="en-US"/>
              </w:rPr>
            </w:pPr>
            <w:r w:rsidRPr="00A17AA6">
              <w:rPr>
                <w:rFonts w:asciiTheme="majorBidi" w:hAnsiTheme="majorBidi" w:cstheme="majorBidi"/>
                <w:bCs/>
                <w:sz w:val="22"/>
                <w:szCs w:val="22"/>
                <w:lang w:val="fr-FR" w:eastAsia="en-US"/>
              </w:rPr>
              <w:t>1</w:t>
            </w:r>
          </w:p>
        </w:tc>
        <w:tc>
          <w:tcPr>
            <w:tcW w:w="2070" w:type="dxa"/>
          </w:tcPr>
          <w:p w14:paraId="08BFF2C4" w14:textId="19C1C79D" w:rsidR="000134EC" w:rsidRPr="00A17AA6" w:rsidRDefault="000134EC" w:rsidP="000134EC">
            <w:pPr>
              <w:rPr>
                <w:rFonts w:asciiTheme="majorBidi" w:hAnsiTheme="majorBidi" w:cstheme="majorBidi"/>
                <w:b/>
                <w:sz w:val="22"/>
                <w:szCs w:val="22"/>
                <w:lang w:val="en-US" w:eastAsia="en-US"/>
              </w:rPr>
            </w:pPr>
            <w:r w:rsidRPr="00A17AA6">
              <w:rPr>
                <w:rFonts w:asciiTheme="majorBidi" w:hAnsiTheme="majorBidi" w:cstheme="majorBidi"/>
                <w:b/>
                <w:sz w:val="22"/>
                <w:szCs w:val="22"/>
                <w:lang w:val="en-US" w:eastAsia="en-US"/>
              </w:rPr>
              <w:t>1</w:t>
            </w:r>
          </w:p>
        </w:tc>
        <w:tc>
          <w:tcPr>
            <w:tcW w:w="4140" w:type="dxa"/>
          </w:tcPr>
          <w:p w14:paraId="46D0F111" w14:textId="11F3750B" w:rsidR="000134EC" w:rsidRPr="000C63E7" w:rsidRDefault="000134EC" w:rsidP="000134EC">
            <w:pPr>
              <w:rPr>
                <w:rFonts w:asciiTheme="majorBidi" w:hAnsiTheme="majorBidi" w:cstheme="majorBidi"/>
                <w:lang w:val="en-US"/>
              </w:rPr>
            </w:pPr>
          </w:p>
        </w:tc>
      </w:tr>
      <w:tr w:rsidR="000134EC" w:rsidRPr="00624342" w14:paraId="7C05D4BB" w14:textId="77777777" w:rsidTr="00F73022">
        <w:trPr>
          <w:trHeight w:val="458"/>
        </w:trPr>
        <w:tc>
          <w:tcPr>
            <w:tcW w:w="1858" w:type="dxa"/>
            <w:vMerge/>
          </w:tcPr>
          <w:p w14:paraId="61A74A70" w14:textId="77777777" w:rsidR="000134EC" w:rsidRPr="00624342" w:rsidRDefault="000134EC" w:rsidP="000134EC">
            <w:pPr>
              <w:rPr>
                <w:rFonts w:asciiTheme="majorBidi" w:hAnsiTheme="majorBidi" w:cstheme="majorBidi"/>
                <w:b/>
                <w:szCs w:val="20"/>
                <w:lang w:val="fr-FR" w:eastAsia="en-US"/>
              </w:rPr>
            </w:pPr>
          </w:p>
        </w:tc>
        <w:tc>
          <w:tcPr>
            <w:tcW w:w="1843" w:type="dxa"/>
            <w:shd w:val="clear" w:color="auto" w:fill="EEECE1"/>
          </w:tcPr>
          <w:p w14:paraId="61DF207D" w14:textId="2B64AC7C" w:rsidR="000134EC" w:rsidRPr="00DA3E67" w:rsidRDefault="000134EC" w:rsidP="000134EC">
            <w:pPr>
              <w:rPr>
                <w:rFonts w:ascii="Arial" w:hAnsi="Arial" w:cs="Arial"/>
                <w:b/>
                <w:bCs/>
                <w:sz w:val="16"/>
                <w:szCs w:val="16"/>
              </w:rPr>
            </w:pPr>
            <w:r w:rsidRPr="00DA3E67">
              <w:rPr>
                <w:rFonts w:ascii="Arial" w:hAnsi="Arial" w:cs="Arial"/>
                <w:b/>
                <w:bCs/>
                <w:sz w:val="16"/>
                <w:szCs w:val="16"/>
              </w:rPr>
              <w:t>Output Indicator 2.2.3</w:t>
            </w:r>
          </w:p>
          <w:p w14:paraId="47EE3B18" w14:textId="21824F5A" w:rsidR="000134EC" w:rsidRPr="00612D8A" w:rsidRDefault="000134EC" w:rsidP="000134EC">
            <w:pPr>
              <w:rPr>
                <w:rFonts w:ascii="Arial" w:hAnsi="Arial" w:cs="Arial"/>
                <w:sz w:val="16"/>
                <w:szCs w:val="16"/>
              </w:rPr>
            </w:pPr>
            <w:r w:rsidRPr="00612D8A">
              <w:rPr>
                <w:rFonts w:ascii="Arial" w:hAnsi="Arial" w:cs="Arial"/>
                <w:sz w:val="16"/>
                <w:szCs w:val="16"/>
              </w:rPr>
              <w:t xml:space="preserve">Number of </w:t>
            </w:r>
            <w:r>
              <w:rPr>
                <w:rFonts w:ascii="Arial" w:hAnsi="Arial" w:cs="Arial"/>
                <w:sz w:val="16"/>
                <w:szCs w:val="16"/>
              </w:rPr>
              <w:t>Information, Education, Communication (</w:t>
            </w:r>
            <w:r w:rsidRPr="00612D8A">
              <w:rPr>
                <w:rFonts w:ascii="Arial" w:hAnsi="Arial" w:cs="Arial"/>
                <w:sz w:val="16"/>
                <w:szCs w:val="16"/>
              </w:rPr>
              <w:t>IEC</w:t>
            </w:r>
            <w:r>
              <w:rPr>
                <w:rFonts w:ascii="Arial" w:hAnsi="Arial" w:cs="Arial"/>
                <w:sz w:val="16"/>
                <w:szCs w:val="16"/>
              </w:rPr>
              <w:t xml:space="preserve">) materials </w:t>
            </w:r>
            <w:r w:rsidRPr="00612D8A">
              <w:rPr>
                <w:rFonts w:ascii="Arial" w:hAnsi="Arial" w:cs="Arial"/>
                <w:sz w:val="16"/>
                <w:szCs w:val="16"/>
              </w:rPr>
              <w:t xml:space="preserve">produced on peaceful co-existence and social cohesion prior to the 2020 elections in both countries. </w:t>
            </w:r>
          </w:p>
          <w:p w14:paraId="3FFA348F" w14:textId="67C3E96E" w:rsidR="000134EC" w:rsidRPr="008A4C25" w:rsidRDefault="000134EC" w:rsidP="000134EC">
            <w:pPr>
              <w:rPr>
                <w:rFonts w:asciiTheme="majorBidi" w:hAnsiTheme="majorBidi" w:cstheme="majorBidi"/>
                <w:sz w:val="16"/>
                <w:szCs w:val="16"/>
              </w:rPr>
            </w:pPr>
          </w:p>
        </w:tc>
        <w:tc>
          <w:tcPr>
            <w:tcW w:w="1429" w:type="dxa"/>
            <w:shd w:val="clear" w:color="auto" w:fill="EEECE1"/>
          </w:tcPr>
          <w:p w14:paraId="7CBF2797" w14:textId="11BD5997" w:rsidR="000134EC" w:rsidRPr="00A17AA6" w:rsidRDefault="000134EC" w:rsidP="000134EC">
            <w:pPr>
              <w:rPr>
                <w:rFonts w:asciiTheme="majorBidi" w:hAnsiTheme="majorBidi" w:cstheme="majorBidi"/>
                <w:bCs/>
                <w:sz w:val="18"/>
                <w:szCs w:val="18"/>
                <w:lang w:val="fr-FR" w:eastAsia="en-US"/>
              </w:rPr>
            </w:pPr>
            <w:r w:rsidRPr="00A17AA6">
              <w:rPr>
                <w:rFonts w:asciiTheme="majorBidi" w:hAnsiTheme="majorBidi" w:cstheme="majorBidi"/>
                <w:bCs/>
                <w:sz w:val="18"/>
                <w:szCs w:val="18"/>
                <w:lang w:val="fr-FR" w:eastAsia="en-US"/>
              </w:rPr>
              <w:t>14</w:t>
            </w:r>
          </w:p>
        </w:tc>
        <w:tc>
          <w:tcPr>
            <w:tcW w:w="1620" w:type="dxa"/>
            <w:shd w:val="clear" w:color="auto" w:fill="EEECE1"/>
          </w:tcPr>
          <w:p w14:paraId="4C5EBD4C" w14:textId="6AF746B2" w:rsidR="000134EC" w:rsidRPr="00A17AA6" w:rsidRDefault="000134EC" w:rsidP="000134EC">
            <w:pPr>
              <w:rPr>
                <w:rFonts w:asciiTheme="majorBidi" w:hAnsiTheme="majorBidi" w:cstheme="majorBidi"/>
                <w:bCs/>
                <w:sz w:val="18"/>
                <w:szCs w:val="18"/>
                <w:lang w:val="fr-FR" w:eastAsia="en-US"/>
              </w:rPr>
            </w:pPr>
            <w:r w:rsidRPr="00A17AA6">
              <w:rPr>
                <w:rFonts w:asciiTheme="majorBidi" w:hAnsiTheme="majorBidi" w:cstheme="majorBidi"/>
                <w:bCs/>
                <w:sz w:val="18"/>
                <w:szCs w:val="18"/>
                <w:lang w:val="fr-FR" w:eastAsia="en-US"/>
              </w:rPr>
              <w:t>24</w:t>
            </w:r>
          </w:p>
        </w:tc>
        <w:tc>
          <w:tcPr>
            <w:tcW w:w="2070" w:type="dxa"/>
          </w:tcPr>
          <w:p w14:paraId="6990E6BF" w14:textId="49DEEECB" w:rsidR="000134EC" w:rsidRPr="00A17AA6" w:rsidRDefault="000134EC" w:rsidP="000134EC">
            <w:pPr>
              <w:rPr>
                <w:rFonts w:asciiTheme="majorBidi" w:hAnsiTheme="majorBidi" w:cstheme="majorBidi"/>
                <w:bCs/>
                <w:sz w:val="22"/>
                <w:szCs w:val="22"/>
                <w:lang w:val="fr-FR" w:eastAsia="en-US"/>
              </w:rPr>
            </w:pPr>
            <w:r w:rsidRPr="00A17AA6">
              <w:rPr>
                <w:rFonts w:asciiTheme="majorBidi" w:hAnsiTheme="majorBidi" w:cstheme="majorBidi"/>
                <w:bCs/>
                <w:sz w:val="22"/>
                <w:szCs w:val="22"/>
                <w:lang w:val="fr-FR" w:eastAsia="en-US"/>
              </w:rPr>
              <w:t>20</w:t>
            </w:r>
          </w:p>
        </w:tc>
        <w:tc>
          <w:tcPr>
            <w:tcW w:w="2070" w:type="dxa"/>
          </w:tcPr>
          <w:p w14:paraId="76F11AEE" w14:textId="21548150" w:rsidR="000134EC" w:rsidRPr="00A17AA6" w:rsidRDefault="00777705" w:rsidP="000134EC">
            <w:pPr>
              <w:rPr>
                <w:rFonts w:asciiTheme="majorBidi" w:hAnsiTheme="majorBidi" w:cstheme="majorBidi"/>
                <w:b/>
                <w:sz w:val="22"/>
                <w:szCs w:val="22"/>
                <w:lang w:val="en-US" w:eastAsia="en-US"/>
              </w:rPr>
            </w:pPr>
            <w:r w:rsidRPr="00A17AA6">
              <w:rPr>
                <w:rFonts w:asciiTheme="majorBidi" w:hAnsiTheme="majorBidi" w:cstheme="majorBidi"/>
                <w:b/>
                <w:sz w:val="22"/>
                <w:szCs w:val="22"/>
                <w:lang w:val="en-US" w:eastAsia="en-US"/>
              </w:rPr>
              <w:t>32</w:t>
            </w:r>
          </w:p>
        </w:tc>
        <w:tc>
          <w:tcPr>
            <w:tcW w:w="4140" w:type="dxa"/>
          </w:tcPr>
          <w:p w14:paraId="6E3C4138" w14:textId="77777777" w:rsidR="000134EC" w:rsidRDefault="000134EC" w:rsidP="000134EC">
            <w:pPr>
              <w:rPr>
                <w:rFonts w:asciiTheme="majorBidi" w:hAnsiTheme="majorBidi" w:cstheme="majorBidi"/>
                <w:lang w:val="en-US"/>
              </w:rPr>
            </w:pPr>
            <w:r w:rsidRPr="000C63E7">
              <w:rPr>
                <w:rFonts w:asciiTheme="majorBidi" w:hAnsiTheme="majorBidi" w:cstheme="majorBidi"/>
                <w:lang w:val="en-US"/>
              </w:rPr>
              <w:t>12 sets of IEC on elections and COVID-19 developed and disseminated</w:t>
            </w:r>
          </w:p>
          <w:p w14:paraId="1AA30BBB" w14:textId="128FBD1A" w:rsidR="000134EC" w:rsidRPr="000C63E7" w:rsidRDefault="000134EC" w:rsidP="000134EC">
            <w:pPr>
              <w:rPr>
                <w:rFonts w:asciiTheme="majorBidi" w:hAnsiTheme="majorBidi" w:cstheme="majorBidi"/>
                <w:lang w:val="en-US"/>
              </w:rPr>
            </w:pPr>
            <w:r>
              <w:rPr>
                <w:rFonts w:asciiTheme="majorBidi" w:hAnsiTheme="majorBidi" w:cstheme="majorBidi"/>
                <w:lang w:val="en-US"/>
              </w:rPr>
              <w:t xml:space="preserve">12 signposts </w:t>
            </w:r>
            <w:r w:rsidRPr="00D35898">
              <w:rPr>
                <w:rFonts w:asciiTheme="majorBidi" w:hAnsiTheme="majorBidi" w:cstheme="majorBidi"/>
                <w:lang w:val="en-US"/>
              </w:rPr>
              <w:t>on peaceful co-existence and social cohesion</w:t>
            </w:r>
          </w:p>
        </w:tc>
      </w:tr>
      <w:tr w:rsidR="000134EC" w:rsidRPr="00624342" w14:paraId="1831053A" w14:textId="77777777" w:rsidTr="00F73022">
        <w:trPr>
          <w:trHeight w:val="458"/>
        </w:trPr>
        <w:tc>
          <w:tcPr>
            <w:tcW w:w="1858" w:type="dxa"/>
            <w:vMerge/>
          </w:tcPr>
          <w:p w14:paraId="06BEF4EF" w14:textId="77777777" w:rsidR="000134EC" w:rsidRPr="000C63E7" w:rsidRDefault="000134EC" w:rsidP="000134EC">
            <w:pPr>
              <w:rPr>
                <w:rFonts w:asciiTheme="majorBidi" w:hAnsiTheme="majorBidi" w:cstheme="majorBidi"/>
                <w:b/>
                <w:szCs w:val="20"/>
                <w:lang w:val="en-US" w:eastAsia="en-US"/>
              </w:rPr>
            </w:pPr>
          </w:p>
        </w:tc>
        <w:tc>
          <w:tcPr>
            <w:tcW w:w="1843" w:type="dxa"/>
            <w:shd w:val="clear" w:color="auto" w:fill="EEECE1"/>
          </w:tcPr>
          <w:p w14:paraId="0BC14C61" w14:textId="074C3D86" w:rsidR="000134EC" w:rsidRPr="00DA3E67" w:rsidRDefault="000134EC" w:rsidP="000134EC">
            <w:pPr>
              <w:rPr>
                <w:rFonts w:ascii="Arial" w:hAnsi="Arial" w:cs="Arial"/>
                <w:b/>
                <w:bCs/>
                <w:sz w:val="16"/>
                <w:szCs w:val="16"/>
              </w:rPr>
            </w:pPr>
            <w:r w:rsidRPr="00DA3E67">
              <w:rPr>
                <w:rFonts w:ascii="Arial" w:hAnsi="Arial" w:cs="Arial"/>
                <w:b/>
                <w:bCs/>
                <w:sz w:val="16"/>
                <w:szCs w:val="16"/>
              </w:rPr>
              <w:t>Output Indicator 2.2.</w:t>
            </w:r>
            <w:r>
              <w:rPr>
                <w:rFonts w:ascii="Arial" w:hAnsi="Arial" w:cs="Arial"/>
                <w:b/>
                <w:bCs/>
                <w:sz w:val="16"/>
                <w:szCs w:val="16"/>
              </w:rPr>
              <w:t>4</w:t>
            </w:r>
          </w:p>
          <w:p w14:paraId="11501CE7" w14:textId="7E0BDCB3" w:rsidR="000134EC" w:rsidRPr="00DA3E67" w:rsidRDefault="000134EC" w:rsidP="000134EC">
            <w:pPr>
              <w:rPr>
                <w:rFonts w:ascii="Arial" w:hAnsi="Arial" w:cs="Arial"/>
                <w:sz w:val="16"/>
                <w:szCs w:val="16"/>
              </w:rPr>
            </w:pPr>
            <w:r w:rsidRPr="00612D8A">
              <w:rPr>
                <w:rFonts w:ascii="Arial" w:hAnsi="Arial" w:cs="Arial"/>
                <w:sz w:val="16"/>
                <w:szCs w:val="16"/>
              </w:rPr>
              <w:t>Number of awareness-raising activities organized through radio broadcasts</w:t>
            </w:r>
          </w:p>
        </w:tc>
        <w:tc>
          <w:tcPr>
            <w:tcW w:w="1429" w:type="dxa"/>
            <w:shd w:val="clear" w:color="auto" w:fill="EEECE1"/>
          </w:tcPr>
          <w:p w14:paraId="497194D9" w14:textId="77777777" w:rsidR="000134EC" w:rsidRPr="00A17AA6" w:rsidRDefault="000134EC" w:rsidP="000134EC">
            <w:pPr>
              <w:rPr>
                <w:rFonts w:asciiTheme="majorBidi" w:hAnsiTheme="majorBidi" w:cstheme="majorBidi"/>
                <w:bCs/>
                <w:sz w:val="18"/>
                <w:szCs w:val="18"/>
                <w:lang w:val="fr-FR" w:eastAsia="en-US"/>
              </w:rPr>
            </w:pPr>
            <w:r w:rsidRPr="00A17AA6">
              <w:rPr>
                <w:rFonts w:asciiTheme="majorBidi" w:hAnsiTheme="majorBidi" w:cstheme="majorBidi"/>
                <w:bCs/>
                <w:sz w:val="18"/>
                <w:szCs w:val="18"/>
                <w:lang w:val="fr-FR" w:eastAsia="en-US"/>
              </w:rPr>
              <w:t>0</w:t>
            </w:r>
          </w:p>
        </w:tc>
        <w:tc>
          <w:tcPr>
            <w:tcW w:w="1620" w:type="dxa"/>
            <w:shd w:val="clear" w:color="auto" w:fill="EEECE1"/>
          </w:tcPr>
          <w:p w14:paraId="256814E3" w14:textId="59BB0668" w:rsidR="000134EC" w:rsidRPr="00A17AA6" w:rsidRDefault="000134EC" w:rsidP="000134EC">
            <w:pPr>
              <w:rPr>
                <w:rFonts w:asciiTheme="majorBidi" w:hAnsiTheme="majorBidi" w:cstheme="majorBidi"/>
                <w:bCs/>
                <w:sz w:val="18"/>
                <w:szCs w:val="18"/>
                <w:lang w:val="fr-FR" w:eastAsia="en-US"/>
              </w:rPr>
            </w:pPr>
            <w:r w:rsidRPr="00A17AA6">
              <w:rPr>
                <w:rFonts w:asciiTheme="majorBidi" w:hAnsiTheme="majorBidi" w:cstheme="majorBidi"/>
                <w:bCs/>
                <w:sz w:val="18"/>
                <w:szCs w:val="18"/>
                <w:lang w:val="fr-FR" w:eastAsia="en-US"/>
              </w:rPr>
              <w:t>12</w:t>
            </w:r>
          </w:p>
        </w:tc>
        <w:tc>
          <w:tcPr>
            <w:tcW w:w="2070" w:type="dxa"/>
          </w:tcPr>
          <w:p w14:paraId="24F609F4" w14:textId="77777777" w:rsidR="000134EC" w:rsidRPr="00A17AA6" w:rsidRDefault="000134EC" w:rsidP="000134EC">
            <w:pPr>
              <w:rPr>
                <w:rFonts w:asciiTheme="majorBidi" w:hAnsiTheme="majorBidi" w:cstheme="majorBidi"/>
                <w:bCs/>
                <w:sz w:val="22"/>
                <w:szCs w:val="22"/>
                <w:lang w:val="fr-FR" w:eastAsia="en-US"/>
              </w:rPr>
            </w:pPr>
          </w:p>
        </w:tc>
        <w:tc>
          <w:tcPr>
            <w:tcW w:w="2070" w:type="dxa"/>
          </w:tcPr>
          <w:p w14:paraId="0DE8A60B" w14:textId="6A968592" w:rsidR="000134EC" w:rsidRPr="00A17AA6" w:rsidRDefault="000134EC" w:rsidP="000134EC">
            <w:pPr>
              <w:rPr>
                <w:rFonts w:asciiTheme="majorBidi" w:hAnsiTheme="majorBidi" w:cstheme="majorBidi"/>
                <w:b/>
                <w:sz w:val="22"/>
                <w:szCs w:val="22"/>
                <w:lang w:val="fr-FR" w:eastAsia="en-US"/>
              </w:rPr>
            </w:pPr>
            <w:r w:rsidRPr="00A17AA6">
              <w:rPr>
                <w:rFonts w:asciiTheme="majorBidi" w:hAnsiTheme="majorBidi" w:cstheme="majorBidi"/>
                <w:b/>
                <w:sz w:val="22"/>
                <w:szCs w:val="22"/>
                <w:lang w:val="fr-FR" w:eastAsia="en-US"/>
              </w:rPr>
              <w:t>32</w:t>
            </w:r>
          </w:p>
        </w:tc>
        <w:tc>
          <w:tcPr>
            <w:tcW w:w="4140" w:type="dxa"/>
          </w:tcPr>
          <w:p w14:paraId="0E9FE654" w14:textId="104FACCF" w:rsidR="000134EC" w:rsidRDefault="000134EC" w:rsidP="000134EC">
            <w:pPr>
              <w:rPr>
                <w:rFonts w:cs="Calibri"/>
                <w:lang w:val="en-US"/>
              </w:rPr>
            </w:pPr>
            <w:r w:rsidRPr="00A42E91">
              <w:rPr>
                <w:rFonts w:asciiTheme="majorBidi" w:hAnsiTheme="majorBidi" w:cstheme="majorBidi"/>
                <w:lang w:val="en-US"/>
              </w:rPr>
              <w:t>12 episodes through ECOWAS</w:t>
            </w:r>
            <w:r w:rsidRPr="0063320F">
              <w:rPr>
                <w:rFonts w:cs="Calibri"/>
                <w:lang w:val="en-US"/>
              </w:rPr>
              <w:t xml:space="preserve"> Radio repositioned its transmitter and engaged 10 community radio stations to relay and/or rebroadcast</w:t>
            </w:r>
            <w:r>
              <w:rPr>
                <w:rFonts w:cs="Calibri"/>
                <w:lang w:val="en-US"/>
              </w:rPr>
              <w:t xml:space="preserve"> In Liberia.</w:t>
            </w:r>
          </w:p>
          <w:p w14:paraId="3136A3A7" w14:textId="5BA52B4F" w:rsidR="000134EC" w:rsidRPr="000E43B0" w:rsidRDefault="000134EC" w:rsidP="000134EC">
            <w:pPr>
              <w:rPr>
                <w:rFonts w:asciiTheme="majorBidi" w:hAnsiTheme="majorBidi" w:cstheme="majorBidi"/>
                <w:b/>
                <w:sz w:val="22"/>
                <w:szCs w:val="22"/>
                <w:lang w:val="en-US" w:eastAsia="en-US"/>
              </w:rPr>
            </w:pPr>
            <w:r>
              <w:rPr>
                <w:rFonts w:cs="Calibri"/>
                <w:lang w:val="en-US"/>
              </w:rPr>
              <w:lastRenderedPageBreak/>
              <w:t>20 episodes with 5 community radio stations in Côte d’Ivoire.</w:t>
            </w:r>
          </w:p>
        </w:tc>
      </w:tr>
      <w:tr w:rsidR="000134EC" w:rsidRPr="00624342" w14:paraId="1343F286" w14:textId="77777777" w:rsidTr="00F73022">
        <w:trPr>
          <w:trHeight w:val="458"/>
        </w:trPr>
        <w:tc>
          <w:tcPr>
            <w:tcW w:w="1858" w:type="dxa"/>
            <w:vMerge/>
          </w:tcPr>
          <w:p w14:paraId="2BA24775" w14:textId="77777777" w:rsidR="000134EC" w:rsidRPr="000E43B0" w:rsidRDefault="000134EC" w:rsidP="000134EC">
            <w:pPr>
              <w:rPr>
                <w:rFonts w:asciiTheme="majorBidi" w:hAnsiTheme="majorBidi" w:cstheme="majorBidi"/>
                <w:b/>
                <w:szCs w:val="20"/>
                <w:lang w:val="en-US" w:eastAsia="en-US"/>
              </w:rPr>
            </w:pPr>
          </w:p>
        </w:tc>
        <w:tc>
          <w:tcPr>
            <w:tcW w:w="1843" w:type="dxa"/>
            <w:shd w:val="clear" w:color="auto" w:fill="EEECE1"/>
          </w:tcPr>
          <w:p w14:paraId="716273C9" w14:textId="5C67C7FE" w:rsidR="000134EC" w:rsidRPr="00DA3E67" w:rsidRDefault="000134EC" w:rsidP="000134EC">
            <w:pPr>
              <w:rPr>
                <w:rFonts w:ascii="Arial" w:hAnsi="Arial" w:cs="Arial"/>
                <w:b/>
                <w:bCs/>
                <w:sz w:val="16"/>
                <w:szCs w:val="16"/>
              </w:rPr>
            </w:pPr>
            <w:r w:rsidRPr="00DA3E67">
              <w:rPr>
                <w:rFonts w:ascii="Arial" w:hAnsi="Arial" w:cs="Arial"/>
                <w:b/>
                <w:bCs/>
                <w:sz w:val="16"/>
                <w:szCs w:val="16"/>
              </w:rPr>
              <w:t>Output Indicator 2.2.</w:t>
            </w:r>
            <w:r>
              <w:rPr>
                <w:rFonts w:ascii="Arial" w:hAnsi="Arial" w:cs="Arial"/>
                <w:b/>
                <w:bCs/>
                <w:sz w:val="16"/>
                <w:szCs w:val="16"/>
              </w:rPr>
              <w:t>5</w:t>
            </w:r>
          </w:p>
          <w:p w14:paraId="7CE9CFA9" w14:textId="25FB0DFA" w:rsidR="000134EC" w:rsidRPr="00DA3E67" w:rsidRDefault="000134EC" w:rsidP="000134EC">
            <w:pPr>
              <w:rPr>
                <w:rFonts w:ascii="Arial" w:hAnsi="Arial" w:cs="Arial"/>
                <w:sz w:val="16"/>
                <w:szCs w:val="16"/>
              </w:rPr>
            </w:pPr>
            <w:r w:rsidRPr="00612D8A">
              <w:rPr>
                <w:rFonts w:ascii="Arial" w:hAnsi="Arial" w:cs="Arial"/>
                <w:sz w:val="16"/>
                <w:szCs w:val="16"/>
              </w:rPr>
              <w:t>Number of organized cross-border sport, cultural, and economic activities.</w:t>
            </w:r>
          </w:p>
        </w:tc>
        <w:tc>
          <w:tcPr>
            <w:tcW w:w="1429" w:type="dxa"/>
            <w:shd w:val="clear" w:color="auto" w:fill="EEECE1"/>
          </w:tcPr>
          <w:p w14:paraId="30D087CC" w14:textId="1BE241A3" w:rsidR="000134EC" w:rsidRPr="00A17AA6" w:rsidRDefault="000134EC" w:rsidP="000134EC">
            <w:pPr>
              <w:rPr>
                <w:rFonts w:asciiTheme="majorBidi" w:hAnsiTheme="majorBidi" w:cstheme="majorBidi"/>
                <w:bCs/>
                <w:sz w:val="18"/>
                <w:szCs w:val="18"/>
                <w:lang w:val="fr-FR" w:eastAsia="en-US"/>
              </w:rPr>
            </w:pPr>
            <w:r w:rsidRPr="00A17AA6">
              <w:rPr>
                <w:rFonts w:asciiTheme="majorBidi" w:hAnsiTheme="majorBidi" w:cstheme="majorBidi"/>
                <w:bCs/>
                <w:sz w:val="18"/>
                <w:szCs w:val="18"/>
                <w:lang w:val="fr-FR" w:eastAsia="en-US"/>
              </w:rPr>
              <w:t>4</w:t>
            </w:r>
          </w:p>
        </w:tc>
        <w:tc>
          <w:tcPr>
            <w:tcW w:w="1620" w:type="dxa"/>
            <w:shd w:val="clear" w:color="auto" w:fill="EEECE1"/>
          </w:tcPr>
          <w:p w14:paraId="4AF66B42" w14:textId="2825BD9A" w:rsidR="000134EC" w:rsidRPr="00A17AA6" w:rsidRDefault="000134EC" w:rsidP="000134EC">
            <w:pPr>
              <w:rPr>
                <w:rFonts w:asciiTheme="majorBidi" w:hAnsiTheme="majorBidi" w:cstheme="majorBidi"/>
                <w:bCs/>
                <w:sz w:val="18"/>
                <w:szCs w:val="18"/>
                <w:lang w:val="fr-FR" w:eastAsia="en-US"/>
              </w:rPr>
            </w:pPr>
            <w:r w:rsidRPr="00A17AA6">
              <w:rPr>
                <w:rFonts w:asciiTheme="majorBidi" w:hAnsiTheme="majorBidi" w:cstheme="majorBidi"/>
                <w:bCs/>
                <w:sz w:val="18"/>
                <w:szCs w:val="18"/>
                <w:lang w:val="fr-FR" w:eastAsia="en-US"/>
              </w:rPr>
              <w:t>10</w:t>
            </w:r>
          </w:p>
        </w:tc>
        <w:tc>
          <w:tcPr>
            <w:tcW w:w="2070" w:type="dxa"/>
          </w:tcPr>
          <w:p w14:paraId="6A7DAE1F" w14:textId="6305D51A" w:rsidR="000134EC" w:rsidRPr="00A17AA6" w:rsidRDefault="000134EC" w:rsidP="000134EC">
            <w:pPr>
              <w:rPr>
                <w:rFonts w:asciiTheme="majorBidi" w:hAnsiTheme="majorBidi" w:cstheme="majorBidi"/>
                <w:bCs/>
                <w:lang w:val="fr-FR"/>
              </w:rPr>
            </w:pPr>
            <w:r w:rsidRPr="00A17AA6">
              <w:rPr>
                <w:rFonts w:asciiTheme="majorBidi" w:hAnsiTheme="majorBidi" w:cstheme="majorBidi"/>
                <w:bCs/>
                <w:sz w:val="22"/>
                <w:szCs w:val="22"/>
                <w:lang w:val="fr-FR" w:eastAsia="en-US"/>
              </w:rPr>
              <w:t>10</w:t>
            </w:r>
          </w:p>
        </w:tc>
        <w:tc>
          <w:tcPr>
            <w:tcW w:w="2070" w:type="dxa"/>
          </w:tcPr>
          <w:p w14:paraId="728DD1B8" w14:textId="79C8AB6C" w:rsidR="000134EC" w:rsidRPr="00A17AA6" w:rsidRDefault="000134EC" w:rsidP="000134EC">
            <w:pPr>
              <w:rPr>
                <w:rFonts w:asciiTheme="majorBidi" w:hAnsiTheme="majorBidi" w:cstheme="majorBidi"/>
                <w:b/>
                <w:lang w:val="fr-FR"/>
              </w:rPr>
            </w:pPr>
            <w:r w:rsidRPr="00A17AA6">
              <w:rPr>
                <w:rFonts w:asciiTheme="majorBidi" w:hAnsiTheme="majorBidi" w:cstheme="majorBidi"/>
                <w:b/>
                <w:sz w:val="22"/>
                <w:szCs w:val="22"/>
                <w:lang w:val="fr-FR" w:eastAsia="en-US"/>
              </w:rPr>
              <w:t>12</w:t>
            </w:r>
          </w:p>
        </w:tc>
        <w:tc>
          <w:tcPr>
            <w:tcW w:w="4140" w:type="dxa"/>
          </w:tcPr>
          <w:p w14:paraId="45B386B7" w14:textId="766AC9E2" w:rsidR="000134EC" w:rsidRPr="00A42E91" w:rsidRDefault="000134EC" w:rsidP="000134EC">
            <w:pPr>
              <w:rPr>
                <w:rFonts w:asciiTheme="majorBidi" w:hAnsiTheme="majorBidi" w:cstheme="majorBidi"/>
                <w:lang w:val="en-US"/>
              </w:rPr>
            </w:pPr>
            <w:r w:rsidRPr="00A42E91">
              <w:rPr>
                <w:rFonts w:asciiTheme="majorBidi" w:hAnsiTheme="majorBidi" w:cstheme="majorBidi"/>
                <w:lang w:val="en-US"/>
              </w:rPr>
              <w:t>Target already reached but others are also scheduled by IPs in the next semester</w:t>
            </w:r>
          </w:p>
        </w:tc>
      </w:tr>
    </w:tbl>
    <w:bookmarkEnd w:id="6"/>
    <w:p w14:paraId="6B15D1FC" w14:textId="6B287662" w:rsidR="0044529E" w:rsidRPr="00627A1C" w:rsidRDefault="00F73022" w:rsidP="0078600B">
      <w:pPr>
        <w:jc w:val="both"/>
        <w:rPr>
          <w:bCs/>
          <w:lang w:val="en-US" w:eastAsia="en-US"/>
        </w:rPr>
      </w:pPr>
      <w:r>
        <w:rPr>
          <w:bCs/>
          <w:lang w:val="en-US" w:eastAsia="en-US"/>
        </w:rPr>
        <w:br w:type="textWrapping" w:clear="all"/>
      </w:r>
    </w:p>
    <w:p w14:paraId="31553759" w14:textId="77777777" w:rsidR="004E3B3E" w:rsidRPr="00627A1C" w:rsidRDefault="004E3B3E" w:rsidP="004E3B3E">
      <w:pPr>
        <w:outlineLvl w:val="0"/>
        <w:rPr>
          <w:lang w:val="en-US" w:eastAsia="en-US"/>
        </w:rPr>
      </w:pPr>
    </w:p>
    <w:p w14:paraId="0916B1C4" w14:textId="77777777" w:rsidR="00B652A1" w:rsidRPr="00627A1C" w:rsidRDefault="00B652A1" w:rsidP="00FA49A7">
      <w:pPr>
        <w:tabs>
          <w:tab w:val="left" w:pos="0"/>
        </w:tabs>
      </w:pPr>
    </w:p>
    <w:sectPr w:rsidR="00B652A1" w:rsidRPr="00627A1C"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24275" w14:textId="77777777" w:rsidR="00897C06" w:rsidRDefault="00897C06" w:rsidP="00E76CA1">
      <w:r>
        <w:separator/>
      </w:r>
    </w:p>
  </w:endnote>
  <w:endnote w:type="continuationSeparator" w:id="0">
    <w:p w14:paraId="46D476D7" w14:textId="77777777" w:rsidR="00897C06" w:rsidRDefault="00897C06"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111D0" w14:textId="77777777" w:rsidR="00AE57B7" w:rsidRDefault="00AE57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E3BC" w14:textId="77777777" w:rsidR="00AE57B7" w:rsidRDefault="00AE57B7">
    <w:pPr>
      <w:pStyle w:val="Footer"/>
      <w:jc w:val="center"/>
    </w:pPr>
    <w:r>
      <w:fldChar w:fldCharType="begin"/>
    </w:r>
    <w:r>
      <w:instrText xml:space="preserve"> PAGE   \* MERGEFORMAT </w:instrText>
    </w:r>
    <w:r>
      <w:fldChar w:fldCharType="separate"/>
    </w:r>
    <w:r>
      <w:rPr>
        <w:noProof/>
      </w:rPr>
      <w:t>1</w:t>
    </w:r>
    <w:r>
      <w:fldChar w:fldCharType="end"/>
    </w:r>
  </w:p>
  <w:p w14:paraId="4AB9848E" w14:textId="77777777" w:rsidR="00AE57B7" w:rsidRDefault="00AE57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9E773" w14:textId="77777777" w:rsidR="00AE57B7" w:rsidRDefault="00AE5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26FAC" w14:textId="77777777" w:rsidR="00897C06" w:rsidRDefault="00897C06" w:rsidP="00E76CA1">
      <w:r>
        <w:separator/>
      </w:r>
    </w:p>
  </w:footnote>
  <w:footnote w:type="continuationSeparator" w:id="0">
    <w:p w14:paraId="6EC09434" w14:textId="77777777" w:rsidR="00897C06" w:rsidRDefault="00897C06"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5ECF7" w14:textId="77777777" w:rsidR="00AE57B7" w:rsidRDefault="00AE57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6AB17" w14:textId="77777777" w:rsidR="00AE57B7" w:rsidRDefault="00AE57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F2EE9" w14:textId="77777777" w:rsidR="00AE57B7" w:rsidRDefault="00AE57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170FA"/>
    <w:multiLevelType w:val="hybridMultilevel"/>
    <w:tmpl w:val="DB8E8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0A41E1"/>
    <w:multiLevelType w:val="hybridMultilevel"/>
    <w:tmpl w:val="84BA6AF4"/>
    <w:lvl w:ilvl="0" w:tplc="FF76E0A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2D6E"/>
    <w:rsid w:val="00005737"/>
    <w:rsid w:val="00006DBE"/>
    <w:rsid w:val="00006EC0"/>
    <w:rsid w:val="0001051C"/>
    <w:rsid w:val="000108D1"/>
    <w:rsid w:val="00010EB0"/>
    <w:rsid w:val="0001109A"/>
    <w:rsid w:val="000134EC"/>
    <w:rsid w:val="00013D36"/>
    <w:rsid w:val="00013D69"/>
    <w:rsid w:val="00014B13"/>
    <w:rsid w:val="00021864"/>
    <w:rsid w:val="000228FC"/>
    <w:rsid w:val="00024F2A"/>
    <w:rsid w:val="00025EFA"/>
    <w:rsid w:val="00031640"/>
    <w:rsid w:val="00045C24"/>
    <w:rsid w:val="00050759"/>
    <w:rsid w:val="000516CC"/>
    <w:rsid w:val="00051F71"/>
    <w:rsid w:val="0005216F"/>
    <w:rsid w:val="00052745"/>
    <w:rsid w:val="00052DE5"/>
    <w:rsid w:val="00053370"/>
    <w:rsid w:val="000554F8"/>
    <w:rsid w:val="00063017"/>
    <w:rsid w:val="000659EB"/>
    <w:rsid w:val="000731D0"/>
    <w:rsid w:val="00075D98"/>
    <w:rsid w:val="0008134A"/>
    <w:rsid w:val="0008233D"/>
    <w:rsid w:val="00082738"/>
    <w:rsid w:val="00083FCB"/>
    <w:rsid w:val="00084F64"/>
    <w:rsid w:val="00087D95"/>
    <w:rsid w:val="000913CD"/>
    <w:rsid w:val="00091CFD"/>
    <w:rsid w:val="00092442"/>
    <w:rsid w:val="00096D77"/>
    <w:rsid w:val="00097CDD"/>
    <w:rsid w:val="000A45F4"/>
    <w:rsid w:val="000A4660"/>
    <w:rsid w:val="000A4D87"/>
    <w:rsid w:val="000A51DA"/>
    <w:rsid w:val="000A6719"/>
    <w:rsid w:val="000B2A74"/>
    <w:rsid w:val="000B4E5C"/>
    <w:rsid w:val="000B7954"/>
    <w:rsid w:val="000C4EF9"/>
    <w:rsid w:val="000C54E5"/>
    <w:rsid w:val="000C63E7"/>
    <w:rsid w:val="000C7EA0"/>
    <w:rsid w:val="000D2C92"/>
    <w:rsid w:val="000D4F4B"/>
    <w:rsid w:val="000E05AE"/>
    <w:rsid w:val="000E43B0"/>
    <w:rsid w:val="000E6A96"/>
    <w:rsid w:val="000F05A2"/>
    <w:rsid w:val="000F13B1"/>
    <w:rsid w:val="000F2C08"/>
    <w:rsid w:val="000F3C5B"/>
    <w:rsid w:val="000F6381"/>
    <w:rsid w:val="00102C0E"/>
    <w:rsid w:val="0011184F"/>
    <w:rsid w:val="00112741"/>
    <w:rsid w:val="00113D2B"/>
    <w:rsid w:val="00113EC4"/>
    <w:rsid w:val="00116449"/>
    <w:rsid w:val="0011666C"/>
    <w:rsid w:val="00121B2D"/>
    <w:rsid w:val="0012749A"/>
    <w:rsid w:val="001307FA"/>
    <w:rsid w:val="00131824"/>
    <w:rsid w:val="00131885"/>
    <w:rsid w:val="00136B32"/>
    <w:rsid w:val="001444EE"/>
    <w:rsid w:val="00145766"/>
    <w:rsid w:val="001458E9"/>
    <w:rsid w:val="00153CD9"/>
    <w:rsid w:val="00156AFA"/>
    <w:rsid w:val="00156C4C"/>
    <w:rsid w:val="00157BF2"/>
    <w:rsid w:val="001607B2"/>
    <w:rsid w:val="0016088D"/>
    <w:rsid w:val="00160F51"/>
    <w:rsid w:val="00161D02"/>
    <w:rsid w:val="00162C19"/>
    <w:rsid w:val="0018095F"/>
    <w:rsid w:val="0018313E"/>
    <w:rsid w:val="0018446E"/>
    <w:rsid w:val="00185425"/>
    <w:rsid w:val="00186529"/>
    <w:rsid w:val="00190E15"/>
    <w:rsid w:val="00192F1D"/>
    <w:rsid w:val="00194D4C"/>
    <w:rsid w:val="00195910"/>
    <w:rsid w:val="00196090"/>
    <w:rsid w:val="00196AA8"/>
    <w:rsid w:val="001A1E86"/>
    <w:rsid w:val="001A3157"/>
    <w:rsid w:val="001A374F"/>
    <w:rsid w:val="001A46D3"/>
    <w:rsid w:val="001A4786"/>
    <w:rsid w:val="001A6676"/>
    <w:rsid w:val="001B1EAF"/>
    <w:rsid w:val="001B3675"/>
    <w:rsid w:val="001B458D"/>
    <w:rsid w:val="001B5D16"/>
    <w:rsid w:val="001B6DFD"/>
    <w:rsid w:val="001C1D0B"/>
    <w:rsid w:val="001C4484"/>
    <w:rsid w:val="001C46E9"/>
    <w:rsid w:val="001C4A4F"/>
    <w:rsid w:val="001C5691"/>
    <w:rsid w:val="001C56B8"/>
    <w:rsid w:val="001C5B82"/>
    <w:rsid w:val="001D1C14"/>
    <w:rsid w:val="001D1CC4"/>
    <w:rsid w:val="001D4895"/>
    <w:rsid w:val="001D575F"/>
    <w:rsid w:val="001D6683"/>
    <w:rsid w:val="001D67F9"/>
    <w:rsid w:val="001E0B21"/>
    <w:rsid w:val="001E660A"/>
    <w:rsid w:val="001F1063"/>
    <w:rsid w:val="001F1927"/>
    <w:rsid w:val="001F308A"/>
    <w:rsid w:val="00200D01"/>
    <w:rsid w:val="0020130A"/>
    <w:rsid w:val="0020154E"/>
    <w:rsid w:val="002039E2"/>
    <w:rsid w:val="00204BD3"/>
    <w:rsid w:val="00205EB7"/>
    <w:rsid w:val="00206D45"/>
    <w:rsid w:val="0020791D"/>
    <w:rsid w:val="002129DA"/>
    <w:rsid w:val="00213656"/>
    <w:rsid w:val="0021550A"/>
    <w:rsid w:val="00215F41"/>
    <w:rsid w:val="00217A2E"/>
    <w:rsid w:val="00217EB6"/>
    <w:rsid w:val="002247C2"/>
    <w:rsid w:val="00224B00"/>
    <w:rsid w:val="002258D3"/>
    <w:rsid w:val="002322E6"/>
    <w:rsid w:val="00233827"/>
    <w:rsid w:val="00234163"/>
    <w:rsid w:val="0023462E"/>
    <w:rsid w:val="00234A5E"/>
    <w:rsid w:val="00235515"/>
    <w:rsid w:val="00236072"/>
    <w:rsid w:val="0023672E"/>
    <w:rsid w:val="00236AB3"/>
    <w:rsid w:val="002411CA"/>
    <w:rsid w:val="0024256E"/>
    <w:rsid w:val="0024350B"/>
    <w:rsid w:val="002436F0"/>
    <w:rsid w:val="00245E73"/>
    <w:rsid w:val="002460AC"/>
    <w:rsid w:val="00246135"/>
    <w:rsid w:val="00247F4E"/>
    <w:rsid w:val="00251050"/>
    <w:rsid w:val="00251E92"/>
    <w:rsid w:val="0025220B"/>
    <w:rsid w:val="00252B39"/>
    <w:rsid w:val="002532F0"/>
    <w:rsid w:val="00254AC2"/>
    <w:rsid w:val="0025525B"/>
    <w:rsid w:val="00257EDE"/>
    <w:rsid w:val="00262689"/>
    <w:rsid w:val="002673A1"/>
    <w:rsid w:val="0027242A"/>
    <w:rsid w:val="00272A58"/>
    <w:rsid w:val="00273AD0"/>
    <w:rsid w:val="00274EB7"/>
    <w:rsid w:val="002822AF"/>
    <w:rsid w:val="00282BD9"/>
    <w:rsid w:val="00286F66"/>
    <w:rsid w:val="00287699"/>
    <w:rsid w:val="00287878"/>
    <w:rsid w:val="002940E8"/>
    <w:rsid w:val="00295F02"/>
    <w:rsid w:val="00296C15"/>
    <w:rsid w:val="00297977"/>
    <w:rsid w:val="002A1704"/>
    <w:rsid w:val="002A1877"/>
    <w:rsid w:val="002A58A9"/>
    <w:rsid w:val="002B3207"/>
    <w:rsid w:val="002B346A"/>
    <w:rsid w:val="002B351E"/>
    <w:rsid w:val="002B4426"/>
    <w:rsid w:val="002B5F4F"/>
    <w:rsid w:val="002B740B"/>
    <w:rsid w:val="002C187A"/>
    <w:rsid w:val="002C20A8"/>
    <w:rsid w:val="002C290E"/>
    <w:rsid w:val="002C5DD0"/>
    <w:rsid w:val="002C7051"/>
    <w:rsid w:val="002D2FBB"/>
    <w:rsid w:val="002D4247"/>
    <w:rsid w:val="002D68D7"/>
    <w:rsid w:val="002E10E6"/>
    <w:rsid w:val="002E1CED"/>
    <w:rsid w:val="002E5250"/>
    <w:rsid w:val="002E61AA"/>
    <w:rsid w:val="002E6F58"/>
    <w:rsid w:val="002E745D"/>
    <w:rsid w:val="002F10F6"/>
    <w:rsid w:val="002F15D9"/>
    <w:rsid w:val="002F26EC"/>
    <w:rsid w:val="002F3BA8"/>
    <w:rsid w:val="002F42EA"/>
    <w:rsid w:val="002F7493"/>
    <w:rsid w:val="00300E56"/>
    <w:rsid w:val="003038FE"/>
    <w:rsid w:val="003040D8"/>
    <w:rsid w:val="0030455E"/>
    <w:rsid w:val="00305192"/>
    <w:rsid w:val="00305626"/>
    <w:rsid w:val="00316D58"/>
    <w:rsid w:val="003212BB"/>
    <w:rsid w:val="00321C92"/>
    <w:rsid w:val="003235DF"/>
    <w:rsid w:val="00323ABC"/>
    <w:rsid w:val="00324A7C"/>
    <w:rsid w:val="00324FE5"/>
    <w:rsid w:val="00327D1B"/>
    <w:rsid w:val="00330CBD"/>
    <w:rsid w:val="003325AB"/>
    <w:rsid w:val="00333EC9"/>
    <w:rsid w:val="0033515C"/>
    <w:rsid w:val="00336BF8"/>
    <w:rsid w:val="003419B0"/>
    <w:rsid w:val="00342356"/>
    <w:rsid w:val="00343425"/>
    <w:rsid w:val="0034386B"/>
    <w:rsid w:val="00344189"/>
    <w:rsid w:val="00346D73"/>
    <w:rsid w:val="003473C6"/>
    <w:rsid w:val="0035461E"/>
    <w:rsid w:val="0035676B"/>
    <w:rsid w:val="0036001D"/>
    <w:rsid w:val="0036386A"/>
    <w:rsid w:val="00365523"/>
    <w:rsid w:val="00366549"/>
    <w:rsid w:val="00372156"/>
    <w:rsid w:val="003722AE"/>
    <w:rsid w:val="00372CC2"/>
    <w:rsid w:val="0037561F"/>
    <w:rsid w:val="00376BB9"/>
    <w:rsid w:val="00380849"/>
    <w:rsid w:val="003818DB"/>
    <w:rsid w:val="003831C3"/>
    <w:rsid w:val="003834CD"/>
    <w:rsid w:val="00383908"/>
    <w:rsid w:val="00391614"/>
    <w:rsid w:val="003966E6"/>
    <w:rsid w:val="003968D7"/>
    <w:rsid w:val="003A613D"/>
    <w:rsid w:val="003A6341"/>
    <w:rsid w:val="003B3A5F"/>
    <w:rsid w:val="003B5338"/>
    <w:rsid w:val="003C4ED8"/>
    <w:rsid w:val="003C5283"/>
    <w:rsid w:val="003C5CC6"/>
    <w:rsid w:val="003C7F45"/>
    <w:rsid w:val="003D0AF3"/>
    <w:rsid w:val="003D12C7"/>
    <w:rsid w:val="003D228B"/>
    <w:rsid w:val="003D4CD7"/>
    <w:rsid w:val="003D4D7C"/>
    <w:rsid w:val="003E2239"/>
    <w:rsid w:val="003F08B1"/>
    <w:rsid w:val="003F21BE"/>
    <w:rsid w:val="003F36FB"/>
    <w:rsid w:val="003F660A"/>
    <w:rsid w:val="004017BD"/>
    <w:rsid w:val="00402083"/>
    <w:rsid w:val="004023AC"/>
    <w:rsid w:val="0040241C"/>
    <w:rsid w:val="00402514"/>
    <w:rsid w:val="00404C83"/>
    <w:rsid w:val="0040513F"/>
    <w:rsid w:val="00405DE7"/>
    <w:rsid w:val="00411A5F"/>
    <w:rsid w:val="00413EAF"/>
    <w:rsid w:val="00414097"/>
    <w:rsid w:val="004213AF"/>
    <w:rsid w:val="00425AF8"/>
    <w:rsid w:val="00426989"/>
    <w:rsid w:val="00437FF5"/>
    <w:rsid w:val="00441767"/>
    <w:rsid w:val="0044529E"/>
    <w:rsid w:val="004577DA"/>
    <w:rsid w:val="0046101E"/>
    <w:rsid w:val="00461944"/>
    <w:rsid w:val="00462AEF"/>
    <w:rsid w:val="00464188"/>
    <w:rsid w:val="00467833"/>
    <w:rsid w:val="00470EC3"/>
    <w:rsid w:val="0047357A"/>
    <w:rsid w:val="00477CF8"/>
    <w:rsid w:val="00480A02"/>
    <w:rsid w:val="0048168F"/>
    <w:rsid w:val="00484092"/>
    <w:rsid w:val="00484169"/>
    <w:rsid w:val="00493D94"/>
    <w:rsid w:val="00495AC5"/>
    <w:rsid w:val="004965A3"/>
    <w:rsid w:val="004A210E"/>
    <w:rsid w:val="004A49E6"/>
    <w:rsid w:val="004B1E1E"/>
    <w:rsid w:val="004B38B4"/>
    <w:rsid w:val="004B5601"/>
    <w:rsid w:val="004B5B20"/>
    <w:rsid w:val="004B7025"/>
    <w:rsid w:val="004C3DC3"/>
    <w:rsid w:val="004C4F3B"/>
    <w:rsid w:val="004C5682"/>
    <w:rsid w:val="004D0644"/>
    <w:rsid w:val="004D0CF7"/>
    <w:rsid w:val="004D141E"/>
    <w:rsid w:val="004E33A8"/>
    <w:rsid w:val="004E3B3E"/>
    <w:rsid w:val="004E3BD7"/>
    <w:rsid w:val="004E6614"/>
    <w:rsid w:val="004E7826"/>
    <w:rsid w:val="004F016F"/>
    <w:rsid w:val="004F585A"/>
    <w:rsid w:val="004F7D22"/>
    <w:rsid w:val="00505758"/>
    <w:rsid w:val="00506BAB"/>
    <w:rsid w:val="00507A83"/>
    <w:rsid w:val="005129DA"/>
    <w:rsid w:val="00513612"/>
    <w:rsid w:val="00513D8E"/>
    <w:rsid w:val="005142B9"/>
    <w:rsid w:val="00515EEF"/>
    <w:rsid w:val="005174D6"/>
    <w:rsid w:val="0051786C"/>
    <w:rsid w:val="005208FF"/>
    <w:rsid w:val="00521468"/>
    <w:rsid w:val="005216B2"/>
    <w:rsid w:val="00521988"/>
    <w:rsid w:val="00526655"/>
    <w:rsid w:val="00526735"/>
    <w:rsid w:val="00526B32"/>
    <w:rsid w:val="00527E52"/>
    <w:rsid w:val="0053126F"/>
    <w:rsid w:val="00534B0A"/>
    <w:rsid w:val="00535054"/>
    <w:rsid w:val="005357D9"/>
    <w:rsid w:val="00536175"/>
    <w:rsid w:val="00541F2E"/>
    <w:rsid w:val="0054416C"/>
    <w:rsid w:val="00544390"/>
    <w:rsid w:val="00544781"/>
    <w:rsid w:val="005460E0"/>
    <w:rsid w:val="005470AF"/>
    <w:rsid w:val="00550982"/>
    <w:rsid w:val="0055185F"/>
    <w:rsid w:val="00553A7C"/>
    <w:rsid w:val="00553D53"/>
    <w:rsid w:val="00556B97"/>
    <w:rsid w:val="0056086D"/>
    <w:rsid w:val="00561066"/>
    <w:rsid w:val="00561C6B"/>
    <w:rsid w:val="0057086A"/>
    <w:rsid w:val="005718ED"/>
    <w:rsid w:val="00581303"/>
    <w:rsid w:val="0058153F"/>
    <w:rsid w:val="0058301B"/>
    <w:rsid w:val="00586AD3"/>
    <w:rsid w:val="00587CEC"/>
    <w:rsid w:val="00590937"/>
    <w:rsid w:val="0059166A"/>
    <w:rsid w:val="00592733"/>
    <w:rsid w:val="00593B59"/>
    <w:rsid w:val="00595DBA"/>
    <w:rsid w:val="005A2661"/>
    <w:rsid w:val="005A26F8"/>
    <w:rsid w:val="005A2B10"/>
    <w:rsid w:val="005A56E0"/>
    <w:rsid w:val="005B0A36"/>
    <w:rsid w:val="005B7CDE"/>
    <w:rsid w:val="005C187A"/>
    <w:rsid w:val="005C1FC7"/>
    <w:rsid w:val="005C4963"/>
    <w:rsid w:val="005C4BBA"/>
    <w:rsid w:val="005C68B4"/>
    <w:rsid w:val="005D2343"/>
    <w:rsid w:val="005D3C04"/>
    <w:rsid w:val="005D545C"/>
    <w:rsid w:val="005E27AF"/>
    <w:rsid w:val="005E28B2"/>
    <w:rsid w:val="005E3B28"/>
    <w:rsid w:val="005F0CC2"/>
    <w:rsid w:val="005F0F9E"/>
    <w:rsid w:val="005F439F"/>
    <w:rsid w:val="005F77DA"/>
    <w:rsid w:val="00600468"/>
    <w:rsid w:val="00605275"/>
    <w:rsid w:val="006073A2"/>
    <w:rsid w:val="006073AB"/>
    <w:rsid w:val="0060796B"/>
    <w:rsid w:val="006100F5"/>
    <w:rsid w:val="00610EDB"/>
    <w:rsid w:val="00612F4D"/>
    <w:rsid w:val="0061455E"/>
    <w:rsid w:val="0061467E"/>
    <w:rsid w:val="00615C30"/>
    <w:rsid w:val="00624881"/>
    <w:rsid w:val="00624B2F"/>
    <w:rsid w:val="00624F31"/>
    <w:rsid w:val="006264FD"/>
    <w:rsid w:val="00626B3F"/>
    <w:rsid w:val="00627A1C"/>
    <w:rsid w:val="006301AE"/>
    <w:rsid w:val="00632971"/>
    <w:rsid w:val="00632C3C"/>
    <w:rsid w:val="00634858"/>
    <w:rsid w:val="00635112"/>
    <w:rsid w:val="006405DE"/>
    <w:rsid w:val="00643A9E"/>
    <w:rsid w:val="0064596D"/>
    <w:rsid w:val="00645D45"/>
    <w:rsid w:val="00646ED0"/>
    <w:rsid w:val="00646FF7"/>
    <w:rsid w:val="006500AC"/>
    <w:rsid w:val="00651323"/>
    <w:rsid w:val="00656A65"/>
    <w:rsid w:val="006578BB"/>
    <w:rsid w:val="00657A0F"/>
    <w:rsid w:val="00662D41"/>
    <w:rsid w:val="006645BE"/>
    <w:rsid w:val="006648F5"/>
    <w:rsid w:val="00664EA0"/>
    <w:rsid w:val="0067044E"/>
    <w:rsid w:val="00670D17"/>
    <w:rsid w:val="00671040"/>
    <w:rsid w:val="00671F46"/>
    <w:rsid w:val="006731C0"/>
    <w:rsid w:val="0067321D"/>
    <w:rsid w:val="006734B3"/>
    <w:rsid w:val="0067356E"/>
    <w:rsid w:val="00673D6E"/>
    <w:rsid w:val="006811AD"/>
    <w:rsid w:val="00687186"/>
    <w:rsid w:val="00687BB5"/>
    <w:rsid w:val="006907EE"/>
    <w:rsid w:val="00691C2F"/>
    <w:rsid w:val="00692264"/>
    <w:rsid w:val="0069427F"/>
    <w:rsid w:val="006947B7"/>
    <w:rsid w:val="006969E7"/>
    <w:rsid w:val="006A07CA"/>
    <w:rsid w:val="006A207B"/>
    <w:rsid w:val="006A2E42"/>
    <w:rsid w:val="006A4E19"/>
    <w:rsid w:val="006A5032"/>
    <w:rsid w:val="006A5B0E"/>
    <w:rsid w:val="006B4DED"/>
    <w:rsid w:val="006B7204"/>
    <w:rsid w:val="006C1819"/>
    <w:rsid w:val="006C29FB"/>
    <w:rsid w:val="006D0366"/>
    <w:rsid w:val="006D3593"/>
    <w:rsid w:val="006D3F0B"/>
    <w:rsid w:val="006D56FA"/>
    <w:rsid w:val="006D5799"/>
    <w:rsid w:val="006D60AB"/>
    <w:rsid w:val="006D6B92"/>
    <w:rsid w:val="006D7A50"/>
    <w:rsid w:val="006E10BF"/>
    <w:rsid w:val="006E1F2B"/>
    <w:rsid w:val="006E2489"/>
    <w:rsid w:val="006E4DA8"/>
    <w:rsid w:val="006E5974"/>
    <w:rsid w:val="006E5A82"/>
    <w:rsid w:val="006E7CF8"/>
    <w:rsid w:val="006F0257"/>
    <w:rsid w:val="006F0654"/>
    <w:rsid w:val="006F0B62"/>
    <w:rsid w:val="006F0F2D"/>
    <w:rsid w:val="006F1516"/>
    <w:rsid w:val="006F4A07"/>
    <w:rsid w:val="006F690E"/>
    <w:rsid w:val="006F74C9"/>
    <w:rsid w:val="007065B1"/>
    <w:rsid w:val="007072DA"/>
    <w:rsid w:val="007073F6"/>
    <w:rsid w:val="007118F5"/>
    <w:rsid w:val="0071286E"/>
    <w:rsid w:val="007133CF"/>
    <w:rsid w:val="0071506D"/>
    <w:rsid w:val="007157E0"/>
    <w:rsid w:val="00715EC6"/>
    <w:rsid w:val="00716326"/>
    <w:rsid w:val="0071792B"/>
    <w:rsid w:val="00720431"/>
    <w:rsid w:val="007308CD"/>
    <w:rsid w:val="007317AD"/>
    <w:rsid w:val="00734278"/>
    <w:rsid w:val="00740B1E"/>
    <w:rsid w:val="0074108E"/>
    <w:rsid w:val="00741135"/>
    <w:rsid w:val="00742F27"/>
    <w:rsid w:val="00742FDD"/>
    <w:rsid w:val="007435E3"/>
    <w:rsid w:val="00744AB6"/>
    <w:rsid w:val="007451EC"/>
    <w:rsid w:val="00745803"/>
    <w:rsid w:val="00747DA5"/>
    <w:rsid w:val="00751279"/>
    <w:rsid w:val="00751324"/>
    <w:rsid w:val="00751DAF"/>
    <w:rsid w:val="00753159"/>
    <w:rsid w:val="00753A68"/>
    <w:rsid w:val="0075509A"/>
    <w:rsid w:val="007569BB"/>
    <w:rsid w:val="00757A25"/>
    <w:rsid w:val="00760B93"/>
    <w:rsid w:val="007610F7"/>
    <w:rsid w:val="00761508"/>
    <w:rsid w:val="007626C9"/>
    <w:rsid w:val="00764773"/>
    <w:rsid w:val="00764B9C"/>
    <w:rsid w:val="0076624E"/>
    <w:rsid w:val="007712FB"/>
    <w:rsid w:val="007717E2"/>
    <w:rsid w:val="007740D4"/>
    <w:rsid w:val="007756B0"/>
    <w:rsid w:val="0077581C"/>
    <w:rsid w:val="00777705"/>
    <w:rsid w:val="00782E30"/>
    <w:rsid w:val="00785E5E"/>
    <w:rsid w:val="0078600B"/>
    <w:rsid w:val="00790676"/>
    <w:rsid w:val="00791410"/>
    <w:rsid w:val="007937AE"/>
    <w:rsid w:val="00793DE6"/>
    <w:rsid w:val="00793E8B"/>
    <w:rsid w:val="007958F2"/>
    <w:rsid w:val="0079666A"/>
    <w:rsid w:val="007A10BD"/>
    <w:rsid w:val="007A1B5F"/>
    <w:rsid w:val="007A3C85"/>
    <w:rsid w:val="007A4F3E"/>
    <w:rsid w:val="007A5985"/>
    <w:rsid w:val="007A777F"/>
    <w:rsid w:val="007B10F6"/>
    <w:rsid w:val="007B11AB"/>
    <w:rsid w:val="007B1BE5"/>
    <w:rsid w:val="007B347B"/>
    <w:rsid w:val="007B368E"/>
    <w:rsid w:val="007B50CF"/>
    <w:rsid w:val="007B5D05"/>
    <w:rsid w:val="007C0D75"/>
    <w:rsid w:val="007C288F"/>
    <w:rsid w:val="007C304F"/>
    <w:rsid w:val="007C47C0"/>
    <w:rsid w:val="007C4DAC"/>
    <w:rsid w:val="007C5378"/>
    <w:rsid w:val="007C78D3"/>
    <w:rsid w:val="007C7AD8"/>
    <w:rsid w:val="007D127B"/>
    <w:rsid w:val="007D2DD6"/>
    <w:rsid w:val="007D5138"/>
    <w:rsid w:val="007D5530"/>
    <w:rsid w:val="007D6A05"/>
    <w:rsid w:val="007D6E52"/>
    <w:rsid w:val="007E1330"/>
    <w:rsid w:val="007E1F33"/>
    <w:rsid w:val="007E3EB8"/>
    <w:rsid w:val="007E4FA1"/>
    <w:rsid w:val="007E7BE8"/>
    <w:rsid w:val="007F1B74"/>
    <w:rsid w:val="007F4C86"/>
    <w:rsid w:val="007F6F6D"/>
    <w:rsid w:val="007F7257"/>
    <w:rsid w:val="00805ADB"/>
    <w:rsid w:val="00805D03"/>
    <w:rsid w:val="00807947"/>
    <w:rsid w:val="00807D53"/>
    <w:rsid w:val="00812452"/>
    <w:rsid w:val="00816A5D"/>
    <w:rsid w:val="008177F3"/>
    <w:rsid w:val="0082610F"/>
    <w:rsid w:val="008305A7"/>
    <w:rsid w:val="0083461E"/>
    <w:rsid w:val="00834A9F"/>
    <w:rsid w:val="008364E5"/>
    <w:rsid w:val="00837B04"/>
    <w:rsid w:val="0084221C"/>
    <w:rsid w:val="0084393C"/>
    <w:rsid w:val="00847A89"/>
    <w:rsid w:val="00851485"/>
    <w:rsid w:val="00853068"/>
    <w:rsid w:val="00857FA4"/>
    <w:rsid w:val="00861669"/>
    <w:rsid w:val="00861831"/>
    <w:rsid w:val="00863168"/>
    <w:rsid w:val="008632DB"/>
    <w:rsid w:val="008640A5"/>
    <w:rsid w:val="00865821"/>
    <w:rsid w:val="00865FA0"/>
    <w:rsid w:val="008664A8"/>
    <w:rsid w:val="00866E96"/>
    <w:rsid w:val="00874634"/>
    <w:rsid w:val="00875EA5"/>
    <w:rsid w:val="00881D4B"/>
    <w:rsid w:val="00885078"/>
    <w:rsid w:val="008869EE"/>
    <w:rsid w:val="00891AE7"/>
    <w:rsid w:val="00895C0B"/>
    <w:rsid w:val="00896F76"/>
    <w:rsid w:val="00897C06"/>
    <w:rsid w:val="008A1155"/>
    <w:rsid w:val="008A3181"/>
    <w:rsid w:val="008A4C25"/>
    <w:rsid w:val="008B033D"/>
    <w:rsid w:val="008B0A21"/>
    <w:rsid w:val="008B1B75"/>
    <w:rsid w:val="008B3518"/>
    <w:rsid w:val="008B4EA8"/>
    <w:rsid w:val="008B5A12"/>
    <w:rsid w:val="008B5BB0"/>
    <w:rsid w:val="008B754B"/>
    <w:rsid w:val="008B7E23"/>
    <w:rsid w:val="008C12AC"/>
    <w:rsid w:val="008C13BE"/>
    <w:rsid w:val="008C1F91"/>
    <w:rsid w:val="008C782A"/>
    <w:rsid w:val="008D59B8"/>
    <w:rsid w:val="008E1083"/>
    <w:rsid w:val="008E3872"/>
    <w:rsid w:val="008E729D"/>
    <w:rsid w:val="008F39CB"/>
    <w:rsid w:val="008F5112"/>
    <w:rsid w:val="008F6703"/>
    <w:rsid w:val="00900D78"/>
    <w:rsid w:val="00901C1E"/>
    <w:rsid w:val="00910FE1"/>
    <w:rsid w:val="0091229B"/>
    <w:rsid w:val="00912D25"/>
    <w:rsid w:val="00915C96"/>
    <w:rsid w:val="00915D77"/>
    <w:rsid w:val="00916DF8"/>
    <w:rsid w:val="0091758E"/>
    <w:rsid w:val="009216A8"/>
    <w:rsid w:val="00921C68"/>
    <w:rsid w:val="0092673B"/>
    <w:rsid w:val="00926A7A"/>
    <w:rsid w:val="0093134E"/>
    <w:rsid w:val="00931786"/>
    <w:rsid w:val="00931C7E"/>
    <w:rsid w:val="00932F2A"/>
    <w:rsid w:val="00937ABE"/>
    <w:rsid w:val="00945925"/>
    <w:rsid w:val="009523DE"/>
    <w:rsid w:val="00952DE4"/>
    <w:rsid w:val="00952E98"/>
    <w:rsid w:val="009568EF"/>
    <w:rsid w:val="00956B79"/>
    <w:rsid w:val="00956C78"/>
    <w:rsid w:val="0096172A"/>
    <w:rsid w:val="00965F6B"/>
    <w:rsid w:val="00970F4C"/>
    <w:rsid w:val="0097130A"/>
    <w:rsid w:val="00971988"/>
    <w:rsid w:val="00974D94"/>
    <w:rsid w:val="009759C0"/>
    <w:rsid w:val="009774FE"/>
    <w:rsid w:val="009832F8"/>
    <w:rsid w:val="009839DA"/>
    <w:rsid w:val="00985E49"/>
    <w:rsid w:val="00991418"/>
    <w:rsid w:val="00991CB7"/>
    <w:rsid w:val="00994476"/>
    <w:rsid w:val="00994B0E"/>
    <w:rsid w:val="00994D5F"/>
    <w:rsid w:val="0099700D"/>
    <w:rsid w:val="00997347"/>
    <w:rsid w:val="009A012A"/>
    <w:rsid w:val="009A1CD3"/>
    <w:rsid w:val="009A2487"/>
    <w:rsid w:val="009A44A4"/>
    <w:rsid w:val="009A4A5D"/>
    <w:rsid w:val="009A4F62"/>
    <w:rsid w:val="009A5EEF"/>
    <w:rsid w:val="009B18EB"/>
    <w:rsid w:val="009B3402"/>
    <w:rsid w:val="009B5D1A"/>
    <w:rsid w:val="009B7D7A"/>
    <w:rsid w:val="009C153E"/>
    <w:rsid w:val="009C28DE"/>
    <w:rsid w:val="009C2C5E"/>
    <w:rsid w:val="009C3A8C"/>
    <w:rsid w:val="009D0838"/>
    <w:rsid w:val="009D0C9F"/>
    <w:rsid w:val="009D10B2"/>
    <w:rsid w:val="009D131D"/>
    <w:rsid w:val="009D2543"/>
    <w:rsid w:val="009D4812"/>
    <w:rsid w:val="009D64E4"/>
    <w:rsid w:val="009D6825"/>
    <w:rsid w:val="009E20F1"/>
    <w:rsid w:val="009E38EA"/>
    <w:rsid w:val="009E5594"/>
    <w:rsid w:val="009E72ED"/>
    <w:rsid w:val="009F517D"/>
    <w:rsid w:val="009F6554"/>
    <w:rsid w:val="009F7F98"/>
    <w:rsid w:val="00A02F58"/>
    <w:rsid w:val="00A032AE"/>
    <w:rsid w:val="00A05557"/>
    <w:rsid w:val="00A10DAC"/>
    <w:rsid w:val="00A15B8E"/>
    <w:rsid w:val="00A17AA6"/>
    <w:rsid w:val="00A27CD1"/>
    <w:rsid w:val="00A3109B"/>
    <w:rsid w:val="00A31988"/>
    <w:rsid w:val="00A34FE2"/>
    <w:rsid w:val="00A35FDA"/>
    <w:rsid w:val="00A360E8"/>
    <w:rsid w:val="00A41736"/>
    <w:rsid w:val="00A42E91"/>
    <w:rsid w:val="00A4395F"/>
    <w:rsid w:val="00A43B9C"/>
    <w:rsid w:val="00A44C99"/>
    <w:rsid w:val="00A4581B"/>
    <w:rsid w:val="00A45BD4"/>
    <w:rsid w:val="00A46B06"/>
    <w:rsid w:val="00A471E3"/>
    <w:rsid w:val="00A47DDA"/>
    <w:rsid w:val="00A509C6"/>
    <w:rsid w:val="00A51E45"/>
    <w:rsid w:val="00A52985"/>
    <w:rsid w:val="00A52A49"/>
    <w:rsid w:val="00A52B0D"/>
    <w:rsid w:val="00A53C94"/>
    <w:rsid w:val="00A53DBD"/>
    <w:rsid w:val="00A54EC4"/>
    <w:rsid w:val="00A56DD8"/>
    <w:rsid w:val="00A6017D"/>
    <w:rsid w:val="00A621B5"/>
    <w:rsid w:val="00A64309"/>
    <w:rsid w:val="00A64A02"/>
    <w:rsid w:val="00A64BB2"/>
    <w:rsid w:val="00A656C0"/>
    <w:rsid w:val="00A665FE"/>
    <w:rsid w:val="00A66688"/>
    <w:rsid w:val="00A77540"/>
    <w:rsid w:val="00A81DF0"/>
    <w:rsid w:val="00A8266F"/>
    <w:rsid w:val="00A843B5"/>
    <w:rsid w:val="00A855EA"/>
    <w:rsid w:val="00A86B3F"/>
    <w:rsid w:val="00A86F4D"/>
    <w:rsid w:val="00A9067B"/>
    <w:rsid w:val="00A90E80"/>
    <w:rsid w:val="00A91FCD"/>
    <w:rsid w:val="00A95F5C"/>
    <w:rsid w:val="00A96579"/>
    <w:rsid w:val="00A9791E"/>
    <w:rsid w:val="00A97F40"/>
    <w:rsid w:val="00AA1DFA"/>
    <w:rsid w:val="00AA363D"/>
    <w:rsid w:val="00AA4249"/>
    <w:rsid w:val="00AA6C53"/>
    <w:rsid w:val="00AA7C77"/>
    <w:rsid w:val="00AB0FC4"/>
    <w:rsid w:val="00AB1368"/>
    <w:rsid w:val="00AB37F4"/>
    <w:rsid w:val="00AB6561"/>
    <w:rsid w:val="00AB6BAD"/>
    <w:rsid w:val="00AC433F"/>
    <w:rsid w:val="00AC4B04"/>
    <w:rsid w:val="00AC5D55"/>
    <w:rsid w:val="00AD0A31"/>
    <w:rsid w:val="00AD0AAC"/>
    <w:rsid w:val="00AD1B06"/>
    <w:rsid w:val="00AD2CBF"/>
    <w:rsid w:val="00AD6104"/>
    <w:rsid w:val="00AD6C55"/>
    <w:rsid w:val="00AD73D3"/>
    <w:rsid w:val="00AE0D84"/>
    <w:rsid w:val="00AE38F9"/>
    <w:rsid w:val="00AE4C29"/>
    <w:rsid w:val="00AE57B7"/>
    <w:rsid w:val="00AF2D89"/>
    <w:rsid w:val="00AF7DA4"/>
    <w:rsid w:val="00B00EBD"/>
    <w:rsid w:val="00B0147D"/>
    <w:rsid w:val="00B0370E"/>
    <w:rsid w:val="00B03E68"/>
    <w:rsid w:val="00B043FC"/>
    <w:rsid w:val="00B05E35"/>
    <w:rsid w:val="00B05E99"/>
    <w:rsid w:val="00B07E18"/>
    <w:rsid w:val="00B124BD"/>
    <w:rsid w:val="00B12FB8"/>
    <w:rsid w:val="00B22390"/>
    <w:rsid w:val="00B244A1"/>
    <w:rsid w:val="00B24EEB"/>
    <w:rsid w:val="00B24F72"/>
    <w:rsid w:val="00B25266"/>
    <w:rsid w:val="00B25F34"/>
    <w:rsid w:val="00B27085"/>
    <w:rsid w:val="00B27419"/>
    <w:rsid w:val="00B30F55"/>
    <w:rsid w:val="00B327B6"/>
    <w:rsid w:val="00B329B9"/>
    <w:rsid w:val="00B350EA"/>
    <w:rsid w:val="00B37406"/>
    <w:rsid w:val="00B404DF"/>
    <w:rsid w:val="00B419C8"/>
    <w:rsid w:val="00B4227A"/>
    <w:rsid w:val="00B43B8D"/>
    <w:rsid w:val="00B43EEA"/>
    <w:rsid w:val="00B43F6D"/>
    <w:rsid w:val="00B44077"/>
    <w:rsid w:val="00B442A2"/>
    <w:rsid w:val="00B46712"/>
    <w:rsid w:val="00B5113C"/>
    <w:rsid w:val="00B618D7"/>
    <w:rsid w:val="00B62FFA"/>
    <w:rsid w:val="00B6401E"/>
    <w:rsid w:val="00B652A1"/>
    <w:rsid w:val="00B669F7"/>
    <w:rsid w:val="00B702C0"/>
    <w:rsid w:val="00B735DD"/>
    <w:rsid w:val="00B737D1"/>
    <w:rsid w:val="00B7459B"/>
    <w:rsid w:val="00B749E2"/>
    <w:rsid w:val="00B74CE9"/>
    <w:rsid w:val="00B7553C"/>
    <w:rsid w:val="00B75C20"/>
    <w:rsid w:val="00B820BB"/>
    <w:rsid w:val="00B82635"/>
    <w:rsid w:val="00B82C51"/>
    <w:rsid w:val="00B908EA"/>
    <w:rsid w:val="00B91E57"/>
    <w:rsid w:val="00B91F39"/>
    <w:rsid w:val="00B9351A"/>
    <w:rsid w:val="00B93CD5"/>
    <w:rsid w:val="00BA106B"/>
    <w:rsid w:val="00BA213A"/>
    <w:rsid w:val="00BA48C1"/>
    <w:rsid w:val="00BA4F96"/>
    <w:rsid w:val="00BA5D85"/>
    <w:rsid w:val="00BA6688"/>
    <w:rsid w:val="00BA6F4B"/>
    <w:rsid w:val="00BA7C25"/>
    <w:rsid w:val="00BC0F04"/>
    <w:rsid w:val="00BC1A5D"/>
    <w:rsid w:val="00BC34D3"/>
    <w:rsid w:val="00BC6808"/>
    <w:rsid w:val="00BC71E1"/>
    <w:rsid w:val="00BD234B"/>
    <w:rsid w:val="00BD27D8"/>
    <w:rsid w:val="00BD2962"/>
    <w:rsid w:val="00BD5D49"/>
    <w:rsid w:val="00BD643D"/>
    <w:rsid w:val="00BD6ECD"/>
    <w:rsid w:val="00BE0D59"/>
    <w:rsid w:val="00BE1E8C"/>
    <w:rsid w:val="00BE28AA"/>
    <w:rsid w:val="00BE3551"/>
    <w:rsid w:val="00BE41D3"/>
    <w:rsid w:val="00BE720A"/>
    <w:rsid w:val="00BE7698"/>
    <w:rsid w:val="00BF1BFB"/>
    <w:rsid w:val="00BF41E2"/>
    <w:rsid w:val="00BF43F8"/>
    <w:rsid w:val="00BF5508"/>
    <w:rsid w:val="00BF6E44"/>
    <w:rsid w:val="00C00257"/>
    <w:rsid w:val="00C01188"/>
    <w:rsid w:val="00C07A0C"/>
    <w:rsid w:val="00C107F6"/>
    <w:rsid w:val="00C12D6A"/>
    <w:rsid w:val="00C13590"/>
    <w:rsid w:val="00C145CF"/>
    <w:rsid w:val="00C16A9A"/>
    <w:rsid w:val="00C221D7"/>
    <w:rsid w:val="00C2331C"/>
    <w:rsid w:val="00C26D63"/>
    <w:rsid w:val="00C27302"/>
    <w:rsid w:val="00C30188"/>
    <w:rsid w:val="00C30F72"/>
    <w:rsid w:val="00C312C0"/>
    <w:rsid w:val="00C41115"/>
    <w:rsid w:val="00C41405"/>
    <w:rsid w:val="00C41926"/>
    <w:rsid w:val="00C42FB9"/>
    <w:rsid w:val="00C43834"/>
    <w:rsid w:val="00C44278"/>
    <w:rsid w:val="00C52BDA"/>
    <w:rsid w:val="00C54046"/>
    <w:rsid w:val="00C55A5A"/>
    <w:rsid w:val="00C578BE"/>
    <w:rsid w:val="00C61129"/>
    <w:rsid w:val="00C640B2"/>
    <w:rsid w:val="00C67A40"/>
    <w:rsid w:val="00C72CF8"/>
    <w:rsid w:val="00C74E37"/>
    <w:rsid w:val="00C76B0F"/>
    <w:rsid w:val="00C846A4"/>
    <w:rsid w:val="00C847EE"/>
    <w:rsid w:val="00C853D5"/>
    <w:rsid w:val="00C86A3F"/>
    <w:rsid w:val="00C86AC1"/>
    <w:rsid w:val="00C910C3"/>
    <w:rsid w:val="00C96336"/>
    <w:rsid w:val="00C973BB"/>
    <w:rsid w:val="00CA1841"/>
    <w:rsid w:val="00CA18AB"/>
    <w:rsid w:val="00CA1B43"/>
    <w:rsid w:val="00CA3FA2"/>
    <w:rsid w:val="00CA6C99"/>
    <w:rsid w:val="00CB02F7"/>
    <w:rsid w:val="00CB25A2"/>
    <w:rsid w:val="00CB3A1B"/>
    <w:rsid w:val="00CB4B5C"/>
    <w:rsid w:val="00CB652B"/>
    <w:rsid w:val="00CC2015"/>
    <w:rsid w:val="00CC26EB"/>
    <w:rsid w:val="00CC54D9"/>
    <w:rsid w:val="00CC59E5"/>
    <w:rsid w:val="00CD22E6"/>
    <w:rsid w:val="00CD2F67"/>
    <w:rsid w:val="00CD3754"/>
    <w:rsid w:val="00CD5897"/>
    <w:rsid w:val="00CD5E04"/>
    <w:rsid w:val="00CD5E74"/>
    <w:rsid w:val="00CE0239"/>
    <w:rsid w:val="00CE132D"/>
    <w:rsid w:val="00CE3BEA"/>
    <w:rsid w:val="00CE499C"/>
    <w:rsid w:val="00CE6569"/>
    <w:rsid w:val="00CF04AE"/>
    <w:rsid w:val="00CF1849"/>
    <w:rsid w:val="00CF3834"/>
    <w:rsid w:val="00D024C9"/>
    <w:rsid w:val="00D027BF"/>
    <w:rsid w:val="00D03D06"/>
    <w:rsid w:val="00D06A43"/>
    <w:rsid w:val="00D077CE"/>
    <w:rsid w:val="00D079BC"/>
    <w:rsid w:val="00D12CC9"/>
    <w:rsid w:val="00D13792"/>
    <w:rsid w:val="00D20B59"/>
    <w:rsid w:val="00D21E2D"/>
    <w:rsid w:val="00D22B42"/>
    <w:rsid w:val="00D26972"/>
    <w:rsid w:val="00D30647"/>
    <w:rsid w:val="00D30C19"/>
    <w:rsid w:val="00D3351A"/>
    <w:rsid w:val="00D34147"/>
    <w:rsid w:val="00D35898"/>
    <w:rsid w:val="00D35E00"/>
    <w:rsid w:val="00D36AF6"/>
    <w:rsid w:val="00D36E09"/>
    <w:rsid w:val="00D41969"/>
    <w:rsid w:val="00D44632"/>
    <w:rsid w:val="00D539DF"/>
    <w:rsid w:val="00D5552B"/>
    <w:rsid w:val="00D557FD"/>
    <w:rsid w:val="00D5628B"/>
    <w:rsid w:val="00D567DE"/>
    <w:rsid w:val="00D569A1"/>
    <w:rsid w:val="00D60E52"/>
    <w:rsid w:val="00D632A3"/>
    <w:rsid w:val="00D65589"/>
    <w:rsid w:val="00D65820"/>
    <w:rsid w:val="00D65BB5"/>
    <w:rsid w:val="00D6788F"/>
    <w:rsid w:val="00D70EC5"/>
    <w:rsid w:val="00D72A0A"/>
    <w:rsid w:val="00D72C7D"/>
    <w:rsid w:val="00D755D9"/>
    <w:rsid w:val="00D76947"/>
    <w:rsid w:val="00D76E88"/>
    <w:rsid w:val="00D82C29"/>
    <w:rsid w:val="00D837B6"/>
    <w:rsid w:val="00D84A39"/>
    <w:rsid w:val="00D85131"/>
    <w:rsid w:val="00D85461"/>
    <w:rsid w:val="00DA064C"/>
    <w:rsid w:val="00DA06D3"/>
    <w:rsid w:val="00DA2795"/>
    <w:rsid w:val="00DA2892"/>
    <w:rsid w:val="00DA2CD8"/>
    <w:rsid w:val="00DA3E67"/>
    <w:rsid w:val="00DA5866"/>
    <w:rsid w:val="00DA6D6B"/>
    <w:rsid w:val="00DA7B93"/>
    <w:rsid w:val="00DA7D8C"/>
    <w:rsid w:val="00DC1151"/>
    <w:rsid w:val="00DC3579"/>
    <w:rsid w:val="00DC3612"/>
    <w:rsid w:val="00DC4089"/>
    <w:rsid w:val="00DC4D0A"/>
    <w:rsid w:val="00DC5066"/>
    <w:rsid w:val="00DE2383"/>
    <w:rsid w:val="00DF3624"/>
    <w:rsid w:val="00DF4297"/>
    <w:rsid w:val="00DF5EB7"/>
    <w:rsid w:val="00DF5FD1"/>
    <w:rsid w:val="00DF6A23"/>
    <w:rsid w:val="00DF6C3F"/>
    <w:rsid w:val="00DF773D"/>
    <w:rsid w:val="00E021C1"/>
    <w:rsid w:val="00E04A24"/>
    <w:rsid w:val="00E0564D"/>
    <w:rsid w:val="00E07987"/>
    <w:rsid w:val="00E10926"/>
    <w:rsid w:val="00E13590"/>
    <w:rsid w:val="00E16A04"/>
    <w:rsid w:val="00E31B37"/>
    <w:rsid w:val="00E326A5"/>
    <w:rsid w:val="00E33CB7"/>
    <w:rsid w:val="00E34912"/>
    <w:rsid w:val="00E3564C"/>
    <w:rsid w:val="00E35E72"/>
    <w:rsid w:val="00E41079"/>
    <w:rsid w:val="00E42721"/>
    <w:rsid w:val="00E43490"/>
    <w:rsid w:val="00E44AF0"/>
    <w:rsid w:val="00E459F9"/>
    <w:rsid w:val="00E5082E"/>
    <w:rsid w:val="00E5114A"/>
    <w:rsid w:val="00E513CC"/>
    <w:rsid w:val="00E51A66"/>
    <w:rsid w:val="00E5415A"/>
    <w:rsid w:val="00E5487E"/>
    <w:rsid w:val="00E54C30"/>
    <w:rsid w:val="00E55349"/>
    <w:rsid w:val="00E55557"/>
    <w:rsid w:val="00E61FB0"/>
    <w:rsid w:val="00E62ED2"/>
    <w:rsid w:val="00E63685"/>
    <w:rsid w:val="00E658A1"/>
    <w:rsid w:val="00E671FC"/>
    <w:rsid w:val="00E73CDD"/>
    <w:rsid w:val="00E75D3B"/>
    <w:rsid w:val="00E76BB5"/>
    <w:rsid w:val="00E76CA1"/>
    <w:rsid w:val="00E76F75"/>
    <w:rsid w:val="00E7717D"/>
    <w:rsid w:val="00E80C28"/>
    <w:rsid w:val="00E84BB9"/>
    <w:rsid w:val="00E84FA2"/>
    <w:rsid w:val="00E87019"/>
    <w:rsid w:val="00E876A0"/>
    <w:rsid w:val="00E928D7"/>
    <w:rsid w:val="00E9411D"/>
    <w:rsid w:val="00E97C4A"/>
    <w:rsid w:val="00EA0448"/>
    <w:rsid w:val="00EA0904"/>
    <w:rsid w:val="00EA4501"/>
    <w:rsid w:val="00EB1536"/>
    <w:rsid w:val="00EB1C20"/>
    <w:rsid w:val="00EB2B6A"/>
    <w:rsid w:val="00EB4C46"/>
    <w:rsid w:val="00EC18C3"/>
    <w:rsid w:val="00EC19E1"/>
    <w:rsid w:val="00EC3396"/>
    <w:rsid w:val="00EC5F32"/>
    <w:rsid w:val="00EC5F36"/>
    <w:rsid w:val="00EC6E52"/>
    <w:rsid w:val="00ED1554"/>
    <w:rsid w:val="00ED6399"/>
    <w:rsid w:val="00ED7365"/>
    <w:rsid w:val="00ED7FBD"/>
    <w:rsid w:val="00EE0A91"/>
    <w:rsid w:val="00EE17C9"/>
    <w:rsid w:val="00EE28CD"/>
    <w:rsid w:val="00EE45FD"/>
    <w:rsid w:val="00EE5DF0"/>
    <w:rsid w:val="00EE6292"/>
    <w:rsid w:val="00EE6B58"/>
    <w:rsid w:val="00EF10E8"/>
    <w:rsid w:val="00EF34F7"/>
    <w:rsid w:val="00EF3746"/>
    <w:rsid w:val="00EF6607"/>
    <w:rsid w:val="00EF70B1"/>
    <w:rsid w:val="00EF719A"/>
    <w:rsid w:val="00F01F80"/>
    <w:rsid w:val="00F05682"/>
    <w:rsid w:val="00F17161"/>
    <w:rsid w:val="00F177AC"/>
    <w:rsid w:val="00F20F55"/>
    <w:rsid w:val="00F2227D"/>
    <w:rsid w:val="00F2233A"/>
    <w:rsid w:val="00F23D0F"/>
    <w:rsid w:val="00F2629E"/>
    <w:rsid w:val="00F316B1"/>
    <w:rsid w:val="00F32725"/>
    <w:rsid w:val="00F34211"/>
    <w:rsid w:val="00F34805"/>
    <w:rsid w:val="00F34857"/>
    <w:rsid w:val="00F3653F"/>
    <w:rsid w:val="00F36B57"/>
    <w:rsid w:val="00F4324F"/>
    <w:rsid w:val="00F434C7"/>
    <w:rsid w:val="00F44FA5"/>
    <w:rsid w:val="00F45017"/>
    <w:rsid w:val="00F466A8"/>
    <w:rsid w:val="00F52527"/>
    <w:rsid w:val="00F5504F"/>
    <w:rsid w:val="00F5578A"/>
    <w:rsid w:val="00F63B1C"/>
    <w:rsid w:val="00F63FBE"/>
    <w:rsid w:val="00F64A2E"/>
    <w:rsid w:val="00F67D2C"/>
    <w:rsid w:val="00F70991"/>
    <w:rsid w:val="00F71684"/>
    <w:rsid w:val="00F73022"/>
    <w:rsid w:val="00F75EBF"/>
    <w:rsid w:val="00F76C54"/>
    <w:rsid w:val="00F76F11"/>
    <w:rsid w:val="00F773B2"/>
    <w:rsid w:val="00F80B98"/>
    <w:rsid w:val="00F81B93"/>
    <w:rsid w:val="00F81DB5"/>
    <w:rsid w:val="00F842D7"/>
    <w:rsid w:val="00F84319"/>
    <w:rsid w:val="00F858BA"/>
    <w:rsid w:val="00F86077"/>
    <w:rsid w:val="00F86697"/>
    <w:rsid w:val="00F90494"/>
    <w:rsid w:val="00F90593"/>
    <w:rsid w:val="00F90BC0"/>
    <w:rsid w:val="00F92DC8"/>
    <w:rsid w:val="00F97ECB"/>
    <w:rsid w:val="00FA0393"/>
    <w:rsid w:val="00FA1F56"/>
    <w:rsid w:val="00FA2ECD"/>
    <w:rsid w:val="00FA49A7"/>
    <w:rsid w:val="00FA5C15"/>
    <w:rsid w:val="00FA703B"/>
    <w:rsid w:val="00FB069C"/>
    <w:rsid w:val="00FB0CDC"/>
    <w:rsid w:val="00FB1CB1"/>
    <w:rsid w:val="00FB27F5"/>
    <w:rsid w:val="00FB5C17"/>
    <w:rsid w:val="00FC14D4"/>
    <w:rsid w:val="00FC15F5"/>
    <w:rsid w:val="00FC1C72"/>
    <w:rsid w:val="00FC2A2D"/>
    <w:rsid w:val="00FC5060"/>
    <w:rsid w:val="00FC7475"/>
    <w:rsid w:val="00FC7882"/>
    <w:rsid w:val="00FD00AA"/>
    <w:rsid w:val="00FD0B1C"/>
    <w:rsid w:val="00FD2745"/>
    <w:rsid w:val="00FD7A4A"/>
    <w:rsid w:val="00FE2242"/>
    <w:rsid w:val="00FE41B0"/>
    <w:rsid w:val="00FE63C1"/>
    <w:rsid w:val="00FE69C9"/>
    <w:rsid w:val="00FF6D5C"/>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445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basedOn w:val="DefaultParagraphFont"/>
    <w:link w:val="HTMLPreformatted"/>
    <w:uiPriority w:val="99"/>
    <w:rsid w:val="0044529E"/>
    <w:rPr>
      <w:rFonts w:ascii="Courier New" w:eastAsia="Times New Roman" w:hAnsi="Courier New" w:cs="Courier New"/>
    </w:rPr>
  </w:style>
  <w:style w:type="paragraph" w:customStyle="1" w:styleId="Default">
    <w:name w:val="Default"/>
    <w:rsid w:val="00234163"/>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494955222">
      <w:bodyDiv w:val="1"/>
      <w:marLeft w:val="0"/>
      <w:marRight w:val="0"/>
      <w:marTop w:val="0"/>
      <w:marBottom w:val="0"/>
      <w:divBdr>
        <w:top w:val="none" w:sz="0" w:space="0" w:color="auto"/>
        <w:left w:val="none" w:sz="0" w:space="0" w:color="auto"/>
        <w:bottom w:val="none" w:sz="0" w:space="0" w:color="auto"/>
        <w:right w:val="none" w:sz="0" w:space="0" w:color="auto"/>
      </w:divBdr>
    </w:div>
    <w:div w:id="531378743">
      <w:bodyDiv w:val="1"/>
      <w:marLeft w:val="0"/>
      <w:marRight w:val="0"/>
      <w:marTop w:val="0"/>
      <w:marBottom w:val="0"/>
      <w:divBdr>
        <w:top w:val="none" w:sz="0" w:space="0" w:color="auto"/>
        <w:left w:val="none" w:sz="0" w:space="0" w:color="auto"/>
        <w:bottom w:val="none" w:sz="0" w:space="0" w:color="auto"/>
        <w:right w:val="none" w:sz="0" w:space="0" w:color="auto"/>
      </w:divBdr>
    </w:div>
    <w:div w:id="532498365">
      <w:bodyDiv w:val="1"/>
      <w:marLeft w:val="0"/>
      <w:marRight w:val="0"/>
      <w:marTop w:val="0"/>
      <w:marBottom w:val="0"/>
      <w:divBdr>
        <w:top w:val="none" w:sz="0" w:space="0" w:color="auto"/>
        <w:left w:val="none" w:sz="0" w:space="0" w:color="auto"/>
        <w:bottom w:val="none" w:sz="0" w:space="0" w:color="auto"/>
        <w:right w:val="none" w:sz="0" w:space="0" w:color="auto"/>
      </w:divBdr>
    </w:div>
    <w:div w:id="547692205">
      <w:bodyDiv w:val="1"/>
      <w:marLeft w:val="0"/>
      <w:marRight w:val="0"/>
      <w:marTop w:val="0"/>
      <w:marBottom w:val="0"/>
      <w:divBdr>
        <w:top w:val="none" w:sz="0" w:space="0" w:color="auto"/>
        <w:left w:val="none" w:sz="0" w:space="0" w:color="auto"/>
        <w:bottom w:val="none" w:sz="0" w:space="0" w:color="auto"/>
        <w:right w:val="none" w:sz="0" w:space="0" w:color="auto"/>
      </w:divBdr>
    </w:div>
    <w:div w:id="704214131">
      <w:bodyDiv w:val="1"/>
      <w:marLeft w:val="0"/>
      <w:marRight w:val="0"/>
      <w:marTop w:val="0"/>
      <w:marBottom w:val="0"/>
      <w:divBdr>
        <w:top w:val="none" w:sz="0" w:space="0" w:color="auto"/>
        <w:left w:val="none" w:sz="0" w:space="0" w:color="auto"/>
        <w:bottom w:val="none" w:sz="0" w:space="0" w:color="auto"/>
        <w:right w:val="none" w:sz="0" w:space="0" w:color="auto"/>
      </w:divBdr>
    </w:div>
    <w:div w:id="820733062">
      <w:bodyDiv w:val="1"/>
      <w:marLeft w:val="0"/>
      <w:marRight w:val="0"/>
      <w:marTop w:val="0"/>
      <w:marBottom w:val="0"/>
      <w:divBdr>
        <w:top w:val="none" w:sz="0" w:space="0" w:color="auto"/>
        <w:left w:val="none" w:sz="0" w:space="0" w:color="auto"/>
        <w:bottom w:val="none" w:sz="0" w:space="0" w:color="auto"/>
        <w:right w:val="none" w:sz="0" w:space="0" w:color="auto"/>
      </w:divBdr>
    </w:div>
    <w:div w:id="1005400601">
      <w:bodyDiv w:val="1"/>
      <w:marLeft w:val="0"/>
      <w:marRight w:val="0"/>
      <w:marTop w:val="0"/>
      <w:marBottom w:val="0"/>
      <w:divBdr>
        <w:top w:val="none" w:sz="0" w:space="0" w:color="auto"/>
        <w:left w:val="none" w:sz="0" w:space="0" w:color="auto"/>
        <w:bottom w:val="none" w:sz="0" w:space="0" w:color="auto"/>
        <w:right w:val="none" w:sz="0" w:space="0" w:color="auto"/>
      </w:divBdr>
    </w:div>
    <w:div w:id="127535838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204821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30ED3C-18FE-457A-81BC-DDA109DC7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1E6621-7C16-45AB-9785-D4A1F219CF92}">
  <ds:schemaRefs>
    <ds:schemaRef ds:uri="http://schemas.openxmlformats.org/officeDocument/2006/bibliography"/>
  </ds:schemaRefs>
</ds:datastoreItem>
</file>

<file path=customXml/itemProps5.xml><?xml version="1.0" encoding="utf-8"?>
<ds:datastoreItem xmlns:ds="http://schemas.openxmlformats.org/officeDocument/2006/customXml" ds:itemID="{521161C5-7963-4616-89BA-C6A37F5DC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16</Pages>
  <Words>4981</Words>
  <Characters>28397</Characters>
  <Application>Microsoft Office Word</Application>
  <DocSecurity>0</DocSecurity>
  <Lines>236</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John Dennis</cp:lastModifiedBy>
  <cp:revision>6</cp:revision>
  <cp:lastPrinted>2014-02-10T17:12:00Z</cp:lastPrinted>
  <dcterms:created xsi:type="dcterms:W3CDTF">2021-11-12T13:58:00Z</dcterms:created>
  <dcterms:modified xsi:type="dcterms:W3CDTF">2021-11-12T14:42:00Z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y fmtid="{D5CDD505-2E9C-101B-9397-08002B2CF9AE}" pid="6" name="MSIP_Label_2059aa38-f392-4105-be92-628035578272_Enabled">
    <vt:lpwstr>true</vt:lpwstr>
  </property>
  <property fmtid="{D5CDD505-2E9C-101B-9397-08002B2CF9AE}" pid="7" name="MSIP_Label_2059aa38-f392-4105-be92-628035578272_SetDate">
    <vt:lpwstr>2020-06-08T14:44:22Z</vt:lpwstr>
  </property>
  <property fmtid="{D5CDD505-2E9C-101B-9397-08002B2CF9AE}" pid="8" name="MSIP_Label_2059aa38-f392-4105-be92-628035578272_Method">
    <vt:lpwstr>Standard</vt:lpwstr>
  </property>
  <property fmtid="{D5CDD505-2E9C-101B-9397-08002B2CF9AE}" pid="9" name="MSIP_Label_2059aa38-f392-4105-be92-628035578272_Name">
    <vt:lpwstr>IOMLb0020IN123173</vt:lpwstr>
  </property>
  <property fmtid="{D5CDD505-2E9C-101B-9397-08002B2CF9AE}" pid="10" name="MSIP_Label_2059aa38-f392-4105-be92-628035578272_SiteId">
    <vt:lpwstr>1588262d-23fb-43b4-bd6e-bce49c8e6186</vt:lpwstr>
  </property>
  <property fmtid="{D5CDD505-2E9C-101B-9397-08002B2CF9AE}" pid="11" name="MSIP_Label_2059aa38-f392-4105-be92-628035578272_ActionId">
    <vt:lpwstr>02798ce9-849f-45e1-aef3-00007c465344</vt:lpwstr>
  </property>
  <property fmtid="{D5CDD505-2E9C-101B-9397-08002B2CF9AE}" pid="12" name="MSIP_Label_2059aa38-f392-4105-be92-628035578272_ContentBits">
    <vt:lpwstr>0</vt:lpwstr>
  </property>
</Properties>
</file>