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5112F5" w:rsidRDefault="00E76CA1" w:rsidP="003A05B2">
      <w:pPr>
        <w:jc w:val="both"/>
        <w:rPr>
          <w:b/>
        </w:rPr>
      </w:pPr>
    </w:p>
    <w:p w14:paraId="1C839BA4" w14:textId="77777777" w:rsidR="000F43A8" w:rsidRPr="005112F5" w:rsidRDefault="00B12FB8" w:rsidP="003A05B2">
      <w:pPr>
        <w:numPr>
          <w:ilvl w:val="12"/>
          <w:numId w:val="0"/>
        </w:numPr>
        <w:tabs>
          <w:tab w:val="left" w:pos="0"/>
        </w:tabs>
        <w:suppressAutoHyphens/>
        <w:jc w:val="both"/>
        <w:rPr>
          <w:b/>
          <w:bCs/>
          <w:caps/>
          <w:lang w:val="fr-FR"/>
        </w:rPr>
      </w:pPr>
      <w:r w:rsidRPr="005112F5">
        <w:rPr>
          <w:spacing w:val="-3"/>
          <w:lang w:val="fr-FR"/>
        </w:rPr>
        <w:t xml:space="preserve"> </w:t>
      </w:r>
      <w:r w:rsidRPr="005112F5">
        <w:rPr>
          <w:spacing w:val="-3"/>
          <w:lang w:val="fr-FR"/>
        </w:rPr>
        <w:tab/>
      </w:r>
      <w:r w:rsidRPr="005112F5">
        <w:rPr>
          <w:spacing w:val="-3"/>
          <w:lang w:val="fr-FR"/>
        </w:rPr>
        <w:tab/>
      </w:r>
      <w:r w:rsidR="00ED6399" w:rsidRPr="005112F5">
        <w:rPr>
          <w:spacing w:val="-3"/>
          <w:lang w:val="fr-FR"/>
        </w:rPr>
        <w:tab/>
      </w:r>
      <w:r w:rsidR="000F43A8" w:rsidRPr="005112F5">
        <w:rPr>
          <w:b/>
          <w:lang w:val="fr-FR"/>
        </w:rPr>
        <w:t>RAPPORT DE PROGRES DE PROJET PBF</w:t>
      </w:r>
    </w:p>
    <w:p w14:paraId="7FF6AF87" w14:textId="5C99AF5F" w:rsidR="000F43A8" w:rsidRPr="005112F5" w:rsidRDefault="000F43A8" w:rsidP="00821A9B">
      <w:pPr>
        <w:jc w:val="center"/>
        <w:rPr>
          <w:b/>
          <w:bCs/>
          <w:caps/>
          <w:lang w:val="fr-FR"/>
        </w:rPr>
      </w:pPr>
      <w:r w:rsidRPr="005112F5">
        <w:rPr>
          <w:b/>
          <w:bCs/>
          <w:caps/>
          <w:lang w:val="fr-FR"/>
        </w:rPr>
        <w:t>PAYS</w:t>
      </w:r>
      <w:r w:rsidR="00E761C2">
        <w:rPr>
          <w:b/>
          <w:bCs/>
          <w:caps/>
          <w:lang w:val="fr-FR"/>
        </w:rPr>
        <w:t xml:space="preserve"> </w:t>
      </w:r>
      <w:r w:rsidRPr="005112F5">
        <w:rPr>
          <w:b/>
          <w:bCs/>
          <w:caps/>
          <w:lang w:val="fr-FR"/>
        </w:rPr>
        <w:t>:</w:t>
      </w:r>
      <w:r w:rsidR="00E761C2">
        <w:rPr>
          <w:b/>
          <w:bCs/>
          <w:caps/>
          <w:lang w:val="fr-FR"/>
        </w:rPr>
        <w:t xml:space="preserve"> </w:t>
      </w:r>
      <w:r w:rsidR="002B0369" w:rsidRPr="005112F5">
        <w:rPr>
          <w:bCs/>
          <w:iCs/>
          <w:snapToGrid w:val="0"/>
          <w:lang w:val="fr-FR"/>
        </w:rPr>
        <w:t>Guinée</w:t>
      </w:r>
    </w:p>
    <w:p w14:paraId="35B8BCCA" w14:textId="4A03ADD8" w:rsidR="000F43A8" w:rsidRPr="005112F5" w:rsidRDefault="000F43A8" w:rsidP="003A05B2">
      <w:pPr>
        <w:jc w:val="both"/>
        <w:rPr>
          <w:b/>
          <w:bCs/>
          <w:caps/>
          <w:lang w:val="fr-FR"/>
        </w:rPr>
      </w:pPr>
      <w:r w:rsidRPr="005112F5">
        <w:rPr>
          <w:b/>
          <w:bCs/>
          <w:caps/>
          <w:lang w:val="fr-FR"/>
        </w:rPr>
        <w:t>TYPE DE RAPPORT</w:t>
      </w:r>
      <w:r w:rsidR="00E761C2">
        <w:rPr>
          <w:b/>
          <w:bCs/>
          <w:caps/>
          <w:lang w:val="fr-FR"/>
        </w:rPr>
        <w:t xml:space="preserve"> </w:t>
      </w:r>
      <w:r w:rsidRPr="005112F5">
        <w:rPr>
          <w:b/>
          <w:bCs/>
          <w:caps/>
          <w:lang w:val="fr-FR"/>
        </w:rPr>
        <w:t>: SEMESTRIEL, annuEl OU FINAL</w:t>
      </w:r>
      <w:r w:rsidR="001948EA" w:rsidRPr="005112F5">
        <w:rPr>
          <w:b/>
          <w:bCs/>
          <w:caps/>
          <w:lang w:val="fr-FR"/>
        </w:rPr>
        <w:t> :</w:t>
      </w:r>
      <w:r w:rsidR="00E501E6" w:rsidRPr="005112F5">
        <w:rPr>
          <w:b/>
          <w:lang w:val="fr-FR"/>
        </w:rPr>
        <w:t xml:space="preserve"> </w:t>
      </w:r>
      <w:r w:rsidR="009D3F48" w:rsidRPr="009D3F48">
        <w:rPr>
          <w:caps/>
          <w:lang w:val="fr-FR"/>
        </w:rPr>
        <w:t>ANNUEL</w:t>
      </w:r>
    </w:p>
    <w:p w14:paraId="0B2F56D8" w14:textId="78D0B7EC" w:rsidR="000554F8" w:rsidRPr="005112F5" w:rsidRDefault="00500587" w:rsidP="00E761C2">
      <w:pPr>
        <w:jc w:val="center"/>
        <w:rPr>
          <w:bCs/>
          <w:iCs/>
          <w:snapToGrid w:val="0"/>
        </w:rPr>
      </w:pPr>
      <w:r w:rsidRPr="005112F5">
        <w:rPr>
          <w:b/>
          <w:bCs/>
          <w:caps/>
        </w:rPr>
        <w:t>ANNEE</w:t>
      </w:r>
      <w:r w:rsidR="000F43A8" w:rsidRPr="005112F5">
        <w:rPr>
          <w:b/>
          <w:bCs/>
          <w:caps/>
        </w:rPr>
        <w:t xml:space="preserve"> DE RAPPORT: </w:t>
      </w:r>
      <w:r w:rsidR="000A7EBC" w:rsidRPr="005112F5">
        <w:rPr>
          <w:bCs/>
          <w:iCs/>
          <w:snapToGrid w:val="0"/>
        </w:rPr>
        <w:t>2021</w:t>
      </w:r>
    </w:p>
    <w:p w14:paraId="32235E8F" w14:textId="77777777" w:rsidR="000F43A8" w:rsidRPr="005112F5" w:rsidRDefault="000F43A8" w:rsidP="003A05B2">
      <w:pPr>
        <w:jc w:val="both"/>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5112F5" w14:paraId="26E9F2DE" w14:textId="77777777" w:rsidTr="00F23D0F">
        <w:trPr>
          <w:trHeight w:val="422"/>
        </w:trPr>
        <w:tc>
          <w:tcPr>
            <w:tcW w:w="10080" w:type="dxa"/>
            <w:gridSpan w:val="2"/>
          </w:tcPr>
          <w:p w14:paraId="11EF4F5F" w14:textId="0EE9A442" w:rsidR="000F43A8" w:rsidRPr="005112F5" w:rsidRDefault="000F43A8" w:rsidP="003A05B2">
            <w:pPr>
              <w:pStyle w:val="Textedebulles"/>
              <w:numPr>
                <w:ilvl w:val="12"/>
                <w:numId w:val="0"/>
              </w:numPr>
              <w:tabs>
                <w:tab w:val="left" w:pos="-720"/>
                <w:tab w:val="left" w:pos="4500"/>
              </w:tabs>
              <w:suppressAutoHyphens/>
              <w:jc w:val="both"/>
              <w:rPr>
                <w:rFonts w:ascii="Times New Roman" w:hAnsi="Times New Roman" w:cs="Times New Roman"/>
                <w:b/>
                <w:sz w:val="24"/>
                <w:szCs w:val="24"/>
                <w:lang w:val="fr-FR"/>
              </w:rPr>
            </w:pPr>
            <w:r w:rsidRPr="005112F5">
              <w:rPr>
                <w:rFonts w:ascii="Times New Roman" w:hAnsi="Times New Roman" w:cs="Times New Roman"/>
                <w:b/>
                <w:sz w:val="24"/>
                <w:szCs w:val="24"/>
                <w:lang w:val="fr-FR"/>
              </w:rPr>
              <w:t>Titre du projet</w:t>
            </w:r>
            <w:r w:rsidR="00E761C2">
              <w:rPr>
                <w:rFonts w:ascii="Times New Roman" w:hAnsi="Times New Roman" w:cs="Times New Roman"/>
                <w:b/>
                <w:sz w:val="24"/>
                <w:szCs w:val="24"/>
                <w:lang w:val="fr-FR"/>
              </w:rPr>
              <w:t xml:space="preserve"> </w:t>
            </w:r>
            <w:r w:rsidRPr="005112F5">
              <w:rPr>
                <w:rFonts w:ascii="Times New Roman" w:hAnsi="Times New Roman" w:cs="Times New Roman"/>
                <w:b/>
                <w:sz w:val="24"/>
                <w:szCs w:val="24"/>
                <w:lang w:val="fr-FR"/>
              </w:rPr>
              <w:t xml:space="preserve">: </w:t>
            </w:r>
            <w:r w:rsidR="002B0369" w:rsidRPr="00E761C2">
              <w:rPr>
                <w:rFonts w:ascii="Times New Roman" w:hAnsi="Times New Roman" w:cs="Times New Roman"/>
                <w:bCs/>
                <w:color w:val="000000"/>
                <w:sz w:val="24"/>
                <w:szCs w:val="24"/>
                <w:lang w:val="fr-FR"/>
              </w:rPr>
              <w:t xml:space="preserve">Renforcement de la confrérie </w:t>
            </w:r>
            <w:r w:rsidR="001D287F" w:rsidRPr="00E761C2">
              <w:rPr>
                <w:rFonts w:ascii="Times New Roman" w:hAnsi="Times New Roman" w:cs="Times New Roman"/>
                <w:bCs/>
                <w:color w:val="000000"/>
                <w:sz w:val="24"/>
                <w:szCs w:val="24"/>
                <w:lang w:val="fr-FR"/>
              </w:rPr>
              <w:t>des chasseurs traditionnels (Dons</w:t>
            </w:r>
            <w:r w:rsidR="002B0369" w:rsidRPr="00E761C2">
              <w:rPr>
                <w:rFonts w:ascii="Times New Roman" w:hAnsi="Times New Roman" w:cs="Times New Roman"/>
                <w:bCs/>
                <w:color w:val="000000"/>
                <w:sz w:val="24"/>
                <w:szCs w:val="24"/>
                <w:lang w:val="fr-FR"/>
              </w:rPr>
              <w:t>o) pour la protection de l’environnement et la cohésion sociale en Haute Guinée</w:t>
            </w:r>
          </w:p>
          <w:p w14:paraId="24C4A490" w14:textId="54EA47E1" w:rsidR="00793DE6" w:rsidRPr="005112F5" w:rsidRDefault="000F43A8" w:rsidP="003A05B2">
            <w:pPr>
              <w:jc w:val="both"/>
              <w:rPr>
                <w:b/>
                <w:lang w:val="en-US"/>
              </w:rPr>
            </w:pPr>
            <w:r w:rsidRPr="005112F5">
              <w:rPr>
                <w:b/>
                <w:lang w:val="en-US"/>
              </w:rPr>
              <w:t>Numéro Projet / MPTF Gateway</w:t>
            </w:r>
            <w:r w:rsidR="00793DE6" w:rsidRPr="005112F5">
              <w:rPr>
                <w:b/>
                <w:lang w:val="en-US"/>
              </w:rPr>
              <w:t>:</w:t>
            </w:r>
            <w:r w:rsidR="0069414C" w:rsidRPr="005112F5">
              <w:rPr>
                <w:b/>
                <w:lang w:val="en-US"/>
              </w:rPr>
              <w:t xml:space="preserve"> </w:t>
            </w:r>
            <w:r w:rsidR="007572B9" w:rsidRPr="00E761C2">
              <w:rPr>
                <w:bCs/>
              </w:rPr>
              <w:t>PBF/GIN-B-9:</w:t>
            </w:r>
            <w:r w:rsidR="00267913" w:rsidRPr="00E761C2">
              <w:rPr>
                <w:bCs/>
              </w:rPr>
              <w:t>00121768</w:t>
            </w:r>
          </w:p>
        </w:tc>
      </w:tr>
      <w:tr w:rsidR="00A43B9C" w:rsidRPr="00376D87" w14:paraId="27B16979" w14:textId="77777777" w:rsidTr="00A43B9C">
        <w:trPr>
          <w:trHeight w:val="422"/>
        </w:trPr>
        <w:tc>
          <w:tcPr>
            <w:tcW w:w="4163" w:type="dxa"/>
          </w:tcPr>
          <w:p w14:paraId="7816FE38" w14:textId="344F3C2A" w:rsidR="000F43A8" w:rsidRPr="005112F5" w:rsidRDefault="000F43A8" w:rsidP="003A05B2">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5112F5">
              <w:rPr>
                <w:rFonts w:ascii="Times New Roman" w:hAnsi="Times New Roman" w:cs="Times New Roman"/>
                <w:b/>
                <w:sz w:val="24"/>
                <w:szCs w:val="24"/>
                <w:lang w:val="fr-FR"/>
              </w:rPr>
              <w:t>Si le financement passe par un Fonds Fiduciaire (“Trust fund”)</w:t>
            </w:r>
            <w:r w:rsidR="00E761C2">
              <w:rPr>
                <w:rFonts w:ascii="Times New Roman" w:hAnsi="Times New Roman" w:cs="Times New Roman"/>
                <w:b/>
                <w:sz w:val="24"/>
                <w:szCs w:val="24"/>
                <w:lang w:val="fr-FR"/>
              </w:rPr>
              <w:t xml:space="preserve"> </w:t>
            </w:r>
            <w:r w:rsidRPr="005112F5">
              <w:rPr>
                <w:rFonts w:ascii="Times New Roman" w:hAnsi="Times New Roman" w:cs="Times New Roman"/>
                <w:b/>
                <w:sz w:val="24"/>
                <w:szCs w:val="24"/>
                <w:lang w:val="fr-FR"/>
              </w:rPr>
              <w:t xml:space="preserve">: </w:t>
            </w:r>
          </w:p>
          <w:p w14:paraId="2523A6CD" w14:textId="0BB1E21C" w:rsidR="000F43A8" w:rsidRPr="005112F5" w:rsidRDefault="001538F0" w:rsidP="003A05B2">
            <w:pPr>
              <w:tabs>
                <w:tab w:val="left" w:pos="0"/>
              </w:tabs>
              <w:suppressAutoHyphens/>
              <w:jc w:val="both"/>
              <w:rPr>
                <w:b/>
                <w:spacing w:val="-3"/>
                <w:lang w:val="fr-FR"/>
              </w:rPr>
            </w:pPr>
            <w:r>
              <w:fldChar w:fldCharType="begin">
                <w:ffData>
                  <w:name w:val="Check1"/>
                  <w:enabled/>
                  <w:calcOnExit w:val="0"/>
                  <w:checkBox>
                    <w:sizeAuto/>
                    <w:default w:val="1"/>
                  </w:checkBox>
                </w:ffData>
              </w:fldChar>
            </w:r>
            <w:bookmarkStart w:id="0" w:name="Check1"/>
            <w:r w:rsidRPr="00DE6E45">
              <w:rPr>
                <w:lang w:val="fr-FR"/>
              </w:rPr>
              <w:instrText xml:space="preserve"> FORMCHECKBOX </w:instrText>
            </w:r>
            <w:r w:rsidR="000B4D51">
              <w:fldChar w:fldCharType="separate"/>
            </w:r>
            <w:r>
              <w:fldChar w:fldCharType="end"/>
            </w:r>
            <w:bookmarkEnd w:id="0"/>
            <w:r w:rsidR="000F43A8" w:rsidRPr="005112F5">
              <w:rPr>
                <w:lang w:val="fr-FR"/>
              </w:rPr>
              <w:tab/>
            </w:r>
            <w:r w:rsidR="000F43A8" w:rsidRPr="005112F5">
              <w:rPr>
                <w:lang w:val="fr-FR"/>
              </w:rPr>
              <w:tab/>
            </w:r>
            <w:r w:rsidR="000F43A8" w:rsidRPr="005112F5">
              <w:rPr>
                <w:spacing w:val="-3"/>
                <w:lang w:val="fr-FR"/>
              </w:rPr>
              <w:t>Fonds fiduciaire pays</w:t>
            </w:r>
            <w:r w:rsidR="000F43A8" w:rsidRPr="005112F5">
              <w:rPr>
                <w:b/>
                <w:spacing w:val="-3"/>
                <w:lang w:val="fr-FR"/>
              </w:rPr>
              <w:t xml:space="preserve"> </w:t>
            </w:r>
          </w:p>
          <w:p w14:paraId="63C2D512" w14:textId="77777777" w:rsidR="000F43A8" w:rsidRPr="005112F5" w:rsidRDefault="000F43A8" w:rsidP="003A05B2">
            <w:pPr>
              <w:tabs>
                <w:tab w:val="left" w:pos="0"/>
              </w:tabs>
              <w:suppressAutoHyphens/>
              <w:jc w:val="both"/>
              <w:rPr>
                <w:b/>
                <w:lang w:val="fr-FR"/>
              </w:rPr>
            </w:pPr>
            <w:r w:rsidRPr="005112F5">
              <w:fldChar w:fldCharType="begin">
                <w:ffData>
                  <w:name w:val="Check1"/>
                  <w:enabled/>
                  <w:calcOnExit w:val="0"/>
                  <w:checkBox>
                    <w:sizeAuto/>
                    <w:default w:val="0"/>
                  </w:checkBox>
                </w:ffData>
              </w:fldChar>
            </w:r>
            <w:r w:rsidRPr="005112F5">
              <w:rPr>
                <w:lang w:val="fr-FR"/>
              </w:rPr>
              <w:instrText xml:space="preserve"> FORMCHECKBOX </w:instrText>
            </w:r>
            <w:r w:rsidR="000B4D51">
              <w:fldChar w:fldCharType="separate"/>
            </w:r>
            <w:r w:rsidRPr="005112F5">
              <w:fldChar w:fldCharType="end"/>
            </w:r>
            <w:r w:rsidRPr="005112F5">
              <w:rPr>
                <w:lang w:val="fr-FR"/>
              </w:rPr>
              <w:tab/>
            </w:r>
            <w:r w:rsidRPr="005112F5">
              <w:rPr>
                <w:lang w:val="fr-FR"/>
              </w:rPr>
              <w:tab/>
              <w:t>Fonds fiduciaire régional</w:t>
            </w:r>
            <w:r w:rsidRPr="005112F5">
              <w:rPr>
                <w:b/>
                <w:lang w:val="fr-FR"/>
              </w:rPr>
              <w:t xml:space="preserve"> </w:t>
            </w:r>
          </w:p>
          <w:p w14:paraId="44750222" w14:textId="77777777" w:rsidR="000F43A8" w:rsidRPr="005112F5" w:rsidRDefault="000F43A8" w:rsidP="003A05B2">
            <w:pPr>
              <w:tabs>
                <w:tab w:val="left" w:pos="0"/>
              </w:tabs>
              <w:suppressAutoHyphens/>
              <w:jc w:val="both"/>
              <w:rPr>
                <w:b/>
                <w:lang w:val="fr-FR"/>
              </w:rPr>
            </w:pPr>
          </w:p>
          <w:p w14:paraId="57DFB016" w14:textId="516B613C" w:rsidR="000F43A8" w:rsidRPr="005112F5" w:rsidRDefault="000F43A8" w:rsidP="003A05B2">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5112F5">
              <w:rPr>
                <w:rFonts w:ascii="Times New Roman" w:hAnsi="Times New Roman" w:cs="Times New Roman"/>
                <w:b/>
                <w:sz w:val="24"/>
                <w:szCs w:val="24"/>
                <w:lang w:val="fr-FR"/>
              </w:rPr>
              <w:t xml:space="preserve">Nom du fonds </w:t>
            </w:r>
            <w:r w:rsidR="006554A5" w:rsidRPr="005112F5">
              <w:rPr>
                <w:rFonts w:ascii="Times New Roman" w:hAnsi="Times New Roman" w:cs="Times New Roman"/>
                <w:b/>
                <w:sz w:val="24"/>
                <w:szCs w:val="24"/>
                <w:lang w:val="fr-FR"/>
              </w:rPr>
              <w:t>fiduciaire :</w:t>
            </w:r>
            <w:r w:rsidRPr="005112F5">
              <w:rPr>
                <w:rFonts w:ascii="Times New Roman" w:hAnsi="Times New Roman" w:cs="Times New Roman"/>
                <w:b/>
                <w:sz w:val="24"/>
                <w:szCs w:val="24"/>
                <w:lang w:val="fr-FR"/>
              </w:rPr>
              <w:t xml:space="preserve"> </w:t>
            </w:r>
            <w:r w:rsidR="00010560" w:rsidRPr="005112F5">
              <w:rPr>
                <w:rFonts w:ascii="Times New Roman" w:hAnsi="Times New Roman" w:cs="Times New Roman"/>
                <w:bCs/>
                <w:iCs/>
                <w:snapToGrid w:val="0"/>
                <w:sz w:val="24"/>
                <w:szCs w:val="24"/>
              </w:rPr>
              <w:t xml:space="preserve">PRF </w:t>
            </w:r>
          </w:p>
          <w:p w14:paraId="3B731EC0" w14:textId="77777777" w:rsidR="00A43B9C" w:rsidRPr="005112F5" w:rsidRDefault="00A43B9C" w:rsidP="003A05B2">
            <w:pPr>
              <w:tabs>
                <w:tab w:val="left" w:pos="0"/>
              </w:tabs>
              <w:suppressAutoHyphens/>
              <w:jc w:val="both"/>
              <w:rPr>
                <w:b/>
              </w:rPr>
            </w:pPr>
          </w:p>
        </w:tc>
        <w:tc>
          <w:tcPr>
            <w:tcW w:w="5917" w:type="dxa"/>
          </w:tcPr>
          <w:p w14:paraId="4A6F6EA9" w14:textId="6331559C" w:rsidR="00A43B9C" w:rsidRPr="005112F5" w:rsidRDefault="00A43B9C" w:rsidP="003A05B2">
            <w:pPr>
              <w:jc w:val="both"/>
              <w:rPr>
                <w:b/>
                <w:bCs/>
                <w:iCs/>
                <w:lang w:val="fr-FR"/>
              </w:rPr>
            </w:pPr>
            <w:r w:rsidRPr="005112F5">
              <w:rPr>
                <w:b/>
                <w:bCs/>
                <w:iCs/>
                <w:lang w:val="fr-FR"/>
              </w:rPr>
              <w:t xml:space="preserve">Type </w:t>
            </w:r>
            <w:r w:rsidR="000F43A8" w:rsidRPr="005112F5">
              <w:rPr>
                <w:b/>
                <w:bCs/>
                <w:iCs/>
                <w:lang w:val="fr-FR"/>
              </w:rPr>
              <w:t xml:space="preserve">et nom d’agence </w:t>
            </w:r>
            <w:r w:rsidR="006554A5" w:rsidRPr="005112F5">
              <w:rPr>
                <w:b/>
                <w:bCs/>
                <w:iCs/>
                <w:lang w:val="fr-FR"/>
              </w:rPr>
              <w:t>récipiendaire :</w:t>
            </w:r>
            <w:r w:rsidRPr="005112F5">
              <w:rPr>
                <w:b/>
                <w:bCs/>
                <w:iCs/>
                <w:lang w:val="fr-FR"/>
              </w:rPr>
              <w:t xml:space="preserve"> </w:t>
            </w:r>
          </w:p>
          <w:p w14:paraId="2FF52B1A" w14:textId="77777777" w:rsidR="00A43B9C" w:rsidRPr="005112F5" w:rsidRDefault="00A43B9C" w:rsidP="003A05B2">
            <w:pPr>
              <w:jc w:val="both"/>
              <w:rPr>
                <w:b/>
                <w:bCs/>
                <w:iCs/>
                <w:lang w:val="fr-FR"/>
              </w:rPr>
            </w:pPr>
          </w:p>
          <w:p w14:paraId="6B8358E3" w14:textId="091AE84A" w:rsidR="00A43B9C" w:rsidRPr="005112F5" w:rsidRDefault="00010560" w:rsidP="003A05B2">
            <w:pPr>
              <w:jc w:val="both"/>
              <w:rPr>
                <w:b/>
                <w:lang w:val="fr-FR"/>
              </w:rPr>
            </w:pPr>
            <w:r w:rsidRPr="005112F5">
              <w:rPr>
                <w:b/>
                <w:bCs/>
                <w:iCs/>
                <w:color w:val="000000"/>
                <w:lang w:val="fr-FR"/>
              </w:rPr>
              <w:t>Agence de Coopération et de Recherche pour le Développement (ACORD)</w:t>
            </w:r>
            <w:r w:rsidR="00A43B9C" w:rsidRPr="005112F5">
              <w:rPr>
                <w:b/>
                <w:lang w:val="fr-FR"/>
              </w:rPr>
              <w:t xml:space="preserve"> (</w:t>
            </w:r>
            <w:r w:rsidR="000F43A8" w:rsidRPr="005112F5">
              <w:rPr>
                <w:b/>
                <w:lang w:val="fr-FR"/>
              </w:rPr>
              <w:t>Agence coordinatrice</w:t>
            </w:r>
            <w:r w:rsidR="00A43B9C" w:rsidRPr="005112F5">
              <w:rPr>
                <w:b/>
                <w:lang w:val="fr-FR"/>
              </w:rPr>
              <w:t>)</w:t>
            </w:r>
          </w:p>
          <w:p w14:paraId="5BC93DAB" w14:textId="77777777" w:rsidR="00E630C9" w:rsidRPr="005112F5" w:rsidRDefault="00E630C9" w:rsidP="003A05B2">
            <w:pPr>
              <w:jc w:val="both"/>
              <w:rPr>
                <w:b/>
                <w:lang w:val="fr-FR"/>
              </w:rPr>
            </w:pPr>
          </w:p>
          <w:p w14:paraId="684E1ECB" w14:textId="77777777" w:rsidR="00010560" w:rsidRPr="005112F5" w:rsidRDefault="00010560" w:rsidP="003A05B2">
            <w:pPr>
              <w:jc w:val="both"/>
              <w:rPr>
                <w:b/>
                <w:bCs/>
                <w:iCs/>
                <w:color w:val="000000"/>
                <w:lang w:val="fr-FR"/>
              </w:rPr>
            </w:pPr>
          </w:p>
          <w:p w14:paraId="0673E8AA" w14:textId="48694C12" w:rsidR="00A43B9C" w:rsidRPr="005112F5" w:rsidRDefault="00A43B9C" w:rsidP="003A05B2">
            <w:pPr>
              <w:pStyle w:val="Textedebulles"/>
              <w:numPr>
                <w:ilvl w:val="12"/>
                <w:numId w:val="0"/>
              </w:numPr>
              <w:tabs>
                <w:tab w:val="left" w:pos="-720"/>
                <w:tab w:val="left" w:pos="4500"/>
              </w:tabs>
              <w:jc w:val="both"/>
              <w:rPr>
                <w:rFonts w:ascii="Times New Roman" w:hAnsi="Times New Roman" w:cs="Times New Roman"/>
                <w:b/>
                <w:sz w:val="24"/>
                <w:szCs w:val="24"/>
                <w:lang w:val="fr-FR"/>
              </w:rPr>
            </w:pPr>
          </w:p>
        </w:tc>
      </w:tr>
      <w:tr w:rsidR="00793DE6" w:rsidRPr="005112F5" w14:paraId="72CE853D" w14:textId="77777777" w:rsidTr="00F23D0F">
        <w:trPr>
          <w:trHeight w:val="368"/>
        </w:trPr>
        <w:tc>
          <w:tcPr>
            <w:tcW w:w="10080" w:type="dxa"/>
            <w:gridSpan w:val="2"/>
          </w:tcPr>
          <w:p w14:paraId="5C2804C5" w14:textId="1EE25590" w:rsidR="00793DE6" w:rsidRPr="005112F5" w:rsidRDefault="000F43A8" w:rsidP="003A05B2">
            <w:pPr>
              <w:jc w:val="both"/>
              <w:rPr>
                <w:b/>
                <w:bCs/>
                <w:iCs/>
                <w:lang w:val="fr-FR"/>
              </w:rPr>
            </w:pPr>
            <w:r w:rsidRPr="005112F5">
              <w:rPr>
                <w:b/>
                <w:bCs/>
                <w:iCs/>
                <w:lang w:val="fr-FR"/>
              </w:rPr>
              <w:t xml:space="preserve">Date du premier transfert de </w:t>
            </w:r>
            <w:r w:rsidR="00E761C2" w:rsidRPr="005112F5">
              <w:rPr>
                <w:b/>
                <w:bCs/>
                <w:iCs/>
                <w:lang w:val="fr-FR"/>
              </w:rPr>
              <w:t>fonds :</w:t>
            </w:r>
            <w:r w:rsidR="00793DE6" w:rsidRPr="005112F5">
              <w:rPr>
                <w:b/>
                <w:bCs/>
                <w:iCs/>
                <w:lang w:val="fr-FR"/>
              </w:rPr>
              <w:t xml:space="preserve"> </w:t>
            </w:r>
            <w:r w:rsidR="00267913" w:rsidRPr="005112F5">
              <w:rPr>
                <w:bCs/>
                <w:iCs/>
                <w:snapToGrid w:val="0"/>
                <w:lang w:val="fr-FR"/>
              </w:rPr>
              <w:t>28 Mai 2020</w:t>
            </w:r>
          </w:p>
          <w:p w14:paraId="064BF427" w14:textId="750933E5" w:rsidR="004D141E" w:rsidRPr="005112F5" w:rsidRDefault="000F43A8" w:rsidP="003A05B2">
            <w:pPr>
              <w:jc w:val="both"/>
              <w:rPr>
                <w:bCs/>
                <w:iCs/>
                <w:snapToGrid w:val="0"/>
                <w:lang w:val="fr-FR"/>
              </w:rPr>
            </w:pPr>
            <w:r w:rsidRPr="005112F5">
              <w:rPr>
                <w:b/>
                <w:bCs/>
                <w:iCs/>
                <w:lang w:val="fr-FR"/>
              </w:rPr>
              <w:t xml:space="preserve">Date de fin de </w:t>
            </w:r>
            <w:r w:rsidR="00E761C2" w:rsidRPr="005112F5">
              <w:rPr>
                <w:b/>
                <w:bCs/>
                <w:iCs/>
                <w:lang w:val="fr-FR"/>
              </w:rPr>
              <w:t>projet :</w:t>
            </w:r>
            <w:r w:rsidR="00793DE6" w:rsidRPr="005112F5">
              <w:rPr>
                <w:b/>
                <w:bCs/>
                <w:iCs/>
                <w:lang w:val="fr-FR"/>
              </w:rPr>
              <w:t xml:space="preserve"> </w:t>
            </w:r>
            <w:r w:rsidR="00267913" w:rsidRPr="005112F5">
              <w:rPr>
                <w:bCs/>
                <w:iCs/>
                <w:snapToGrid w:val="0"/>
                <w:lang w:val="fr-FR"/>
              </w:rPr>
              <w:t>21 Mai 2022</w:t>
            </w:r>
            <w:r w:rsidR="0025220B" w:rsidRPr="005112F5">
              <w:rPr>
                <w:bCs/>
                <w:iCs/>
                <w:snapToGrid w:val="0"/>
                <w:lang w:val="fr-FR"/>
              </w:rPr>
              <w:t xml:space="preserve">     </w:t>
            </w:r>
          </w:p>
          <w:p w14:paraId="2AE235F0" w14:textId="7F25FD1E" w:rsidR="00793DE6" w:rsidRPr="005112F5" w:rsidRDefault="000F43A8" w:rsidP="003A05B2">
            <w:pPr>
              <w:jc w:val="both"/>
              <w:rPr>
                <w:bCs/>
                <w:iCs/>
                <w:snapToGrid w:val="0"/>
                <w:lang w:val="fr-FR"/>
              </w:rPr>
            </w:pPr>
            <w:r w:rsidRPr="005112F5">
              <w:rPr>
                <w:b/>
                <w:iCs/>
                <w:snapToGrid w:val="0"/>
                <w:lang w:val="fr-FR"/>
              </w:rPr>
              <w:t xml:space="preserve">Le projet est-il dans ces six derniers mois de mise en </w:t>
            </w:r>
            <w:r w:rsidR="00E761C2" w:rsidRPr="005112F5">
              <w:rPr>
                <w:b/>
                <w:iCs/>
                <w:snapToGrid w:val="0"/>
                <w:lang w:val="fr-FR"/>
              </w:rPr>
              <w:t>œuvre ?</w:t>
            </w:r>
            <w:r w:rsidR="0025220B" w:rsidRPr="005112F5">
              <w:rPr>
                <w:bCs/>
                <w:iCs/>
                <w:snapToGrid w:val="0"/>
                <w:lang w:val="fr-FR"/>
              </w:rPr>
              <w:t xml:space="preserve"> </w:t>
            </w:r>
            <w:r w:rsidR="00267913" w:rsidRPr="005112F5">
              <w:rPr>
                <w:bCs/>
                <w:iCs/>
                <w:snapToGrid w:val="0"/>
              </w:rPr>
              <w:t>Non</w:t>
            </w:r>
          </w:p>
          <w:p w14:paraId="433C13C0" w14:textId="77777777" w:rsidR="000F43A8" w:rsidRPr="005112F5" w:rsidRDefault="000F43A8" w:rsidP="003A05B2">
            <w:pPr>
              <w:jc w:val="both"/>
              <w:rPr>
                <w:b/>
                <w:bCs/>
                <w:iCs/>
                <w:lang w:val="fr-FR"/>
              </w:rPr>
            </w:pPr>
          </w:p>
        </w:tc>
      </w:tr>
      <w:tr w:rsidR="00793DE6" w:rsidRPr="005112F5" w14:paraId="3A707F8C" w14:textId="77777777" w:rsidTr="00F23D0F">
        <w:trPr>
          <w:trHeight w:val="368"/>
        </w:trPr>
        <w:tc>
          <w:tcPr>
            <w:tcW w:w="10080" w:type="dxa"/>
            <w:gridSpan w:val="2"/>
          </w:tcPr>
          <w:p w14:paraId="77DA62DA" w14:textId="5EC3D5F9" w:rsidR="000F43A8" w:rsidRPr="005112F5" w:rsidRDefault="000F43A8" w:rsidP="003A05B2">
            <w:pPr>
              <w:jc w:val="both"/>
              <w:rPr>
                <w:b/>
                <w:bCs/>
                <w:iCs/>
                <w:lang w:val="fr-FR"/>
              </w:rPr>
            </w:pPr>
            <w:r w:rsidRPr="005112F5">
              <w:rPr>
                <w:b/>
                <w:bCs/>
                <w:iCs/>
                <w:lang w:val="fr-FR"/>
              </w:rPr>
              <w:t>Est-ce que le projet fait part d’une des fenêtres prioritaires spécifiques du PBF</w:t>
            </w:r>
            <w:r w:rsidR="00E761C2">
              <w:rPr>
                <w:b/>
                <w:bCs/>
                <w:iCs/>
                <w:lang w:val="fr-FR"/>
              </w:rPr>
              <w:t xml:space="preserve"> </w:t>
            </w:r>
            <w:r w:rsidRPr="005112F5">
              <w:rPr>
                <w:b/>
                <w:bCs/>
                <w:iCs/>
                <w:lang w:val="fr-FR"/>
              </w:rPr>
              <w:t>:</w:t>
            </w:r>
          </w:p>
          <w:p w14:paraId="100F4267" w14:textId="77777777" w:rsidR="000F43A8" w:rsidRPr="005112F5" w:rsidRDefault="000F43A8" w:rsidP="003A05B2">
            <w:pPr>
              <w:jc w:val="both"/>
              <w:rPr>
                <w:lang w:val="fr-FR"/>
              </w:rPr>
            </w:pPr>
            <w:r w:rsidRPr="005112F5">
              <w:rPr>
                <w:lang w:val="fr-FR"/>
              </w:rPr>
              <w:fldChar w:fldCharType="begin">
                <w:ffData>
                  <w:name w:val=""/>
                  <w:enabled/>
                  <w:calcOnExit w:val="0"/>
                  <w:checkBox>
                    <w:sizeAuto/>
                    <w:default w:val="0"/>
                  </w:checkBox>
                </w:ffData>
              </w:fldChar>
            </w:r>
            <w:r w:rsidRPr="005112F5">
              <w:rPr>
                <w:lang w:val="fr-FR"/>
              </w:rPr>
              <w:instrText xml:space="preserve"> FORMCHECKBOX </w:instrText>
            </w:r>
            <w:r w:rsidR="000B4D51">
              <w:rPr>
                <w:lang w:val="fr-FR"/>
              </w:rPr>
            </w:r>
            <w:r w:rsidR="000B4D51">
              <w:rPr>
                <w:lang w:val="fr-FR"/>
              </w:rPr>
              <w:fldChar w:fldCharType="separate"/>
            </w:r>
            <w:r w:rsidRPr="005112F5">
              <w:rPr>
                <w:lang w:val="fr-FR"/>
              </w:rPr>
              <w:fldChar w:fldCharType="end"/>
            </w:r>
            <w:r w:rsidRPr="005112F5">
              <w:rPr>
                <w:lang w:val="fr-FR"/>
              </w:rPr>
              <w:t xml:space="preserve"> Initiative de promotion du genre</w:t>
            </w:r>
          </w:p>
          <w:p w14:paraId="347330FA" w14:textId="77777777" w:rsidR="000F43A8" w:rsidRPr="005112F5" w:rsidRDefault="000F43A8" w:rsidP="003A05B2">
            <w:pPr>
              <w:jc w:val="both"/>
              <w:rPr>
                <w:lang w:val="fr-FR"/>
              </w:rPr>
            </w:pPr>
            <w:r w:rsidRPr="005112F5">
              <w:rPr>
                <w:lang w:val="fr-FR"/>
              </w:rPr>
              <w:fldChar w:fldCharType="begin">
                <w:ffData>
                  <w:name w:val=""/>
                  <w:enabled/>
                  <w:calcOnExit w:val="0"/>
                  <w:checkBox>
                    <w:sizeAuto/>
                    <w:default w:val="0"/>
                  </w:checkBox>
                </w:ffData>
              </w:fldChar>
            </w:r>
            <w:r w:rsidRPr="005112F5">
              <w:rPr>
                <w:lang w:val="fr-FR"/>
              </w:rPr>
              <w:instrText xml:space="preserve"> FORMCHECKBOX </w:instrText>
            </w:r>
            <w:r w:rsidR="000B4D51">
              <w:rPr>
                <w:lang w:val="fr-FR"/>
              </w:rPr>
            </w:r>
            <w:r w:rsidR="000B4D51">
              <w:rPr>
                <w:lang w:val="fr-FR"/>
              </w:rPr>
              <w:fldChar w:fldCharType="separate"/>
            </w:r>
            <w:r w:rsidRPr="005112F5">
              <w:rPr>
                <w:lang w:val="fr-FR"/>
              </w:rPr>
              <w:fldChar w:fldCharType="end"/>
            </w:r>
            <w:r w:rsidRPr="005112F5">
              <w:rPr>
                <w:lang w:val="fr-FR"/>
              </w:rPr>
              <w:t xml:space="preserve"> Initiative de promotion de la jeunesse</w:t>
            </w:r>
          </w:p>
          <w:p w14:paraId="422AAC34" w14:textId="77777777" w:rsidR="000F43A8" w:rsidRPr="005112F5" w:rsidRDefault="000F43A8" w:rsidP="003A05B2">
            <w:pPr>
              <w:jc w:val="both"/>
              <w:rPr>
                <w:lang w:val="fr-FR"/>
              </w:rPr>
            </w:pPr>
            <w:r w:rsidRPr="005112F5">
              <w:rPr>
                <w:lang w:val="fr-FR"/>
              </w:rPr>
              <w:fldChar w:fldCharType="begin">
                <w:ffData>
                  <w:name w:val=""/>
                  <w:enabled/>
                  <w:calcOnExit w:val="0"/>
                  <w:checkBox>
                    <w:sizeAuto/>
                    <w:default w:val="0"/>
                  </w:checkBox>
                </w:ffData>
              </w:fldChar>
            </w:r>
            <w:r w:rsidRPr="005112F5">
              <w:rPr>
                <w:lang w:val="fr-FR"/>
              </w:rPr>
              <w:instrText xml:space="preserve"> FORMCHECKBOX </w:instrText>
            </w:r>
            <w:r w:rsidR="000B4D51">
              <w:rPr>
                <w:lang w:val="fr-FR"/>
              </w:rPr>
            </w:r>
            <w:r w:rsidR="000B4D51">
              <w:rPr>
                <w:lang w:val="fr-FR"/>
              </w:rPr>
              <w:fldChar w:fldCharType="separate"/>
            </w:r>
            <w:r w:rsidRPr="005112F5">
              <w:rPr>
                <w:lang w:val="fr-FR"/>
              </w:rPr>
              <w:fldChar w:fldCharType="end"/>
            </w:r>
            <w:r w:rsidRPr="005112F5">
              <w:rPr>
                <w:lang w:val="fr-FR"/>
              </w:rPr>
              <w:t xml:space="preserve"> Transition entre différentes configurations de l’ONU (e.g. sortie de la mission de maintien de la paix)</w:t>
            </w:r>
          </w:p>
          <w:p w14:paraId="7A1D285E" w14:textId="77777777" w:rsidR="00793DE6" w:rsidRPr="005112F5" w:rsidRDefault="000F43A8" w:rsidP="003A05B2">
            <w:pPr>
              <w:jc w:val="both"/>
              <w:rPr>
                <w:lang w:val="fr-FR"/>
              </w:rPr>
            </w:pPr>
            <w:r w:rsidRPr="005112F5">
              <w:rPr>
                <w:lang w:val="fr-FR"/>
              </w:rPr>
              <w:fldChar w:fldCharType="begin">
                <w:ffData>
                  <w:name w:val=""/>
                  <w:enabled/>
                  <w:calcOnExit w:val="0"/>
                  <w:checkBox>
                    <w:sizeAuto/>
                    <w:default w:val="0"/>
                  </w:checkBox>
                </w:ffData>
              </w:fldChar>
            </w:r>
            <w:r w:rsidRPr="005112F5">
              <w:rPr>
                <w:lang w:val="fr-FR"/>
              </w:rPr>
              <w:instrText xml:space="preserve"> FORMCHECKBOX </w:instrText>
            </w:r>
            <w:r w:rsidR="000B4D51">
              <w:rPr>
                <w:lang w:val="fr-FR"/>
              </w:rPr>
            </w:r>
            <w:r w:rsidR="000B4D51">
              <w:rPr>
                <w:lang w:val="fr-FR"/>
              </w:rPr>
              <w:fldChar w:fldCharType="separate"/>
            </w:r>
            <w:r w:rsidRPr="005112F5">
              <w:rPr>
                <w:lang w:val="fr-FR"/>
              </w:rPr>
              <w:fldChar w:fldCharType="end"/>
            </w:r>
            <w:r w:rsidRPr="005112F5">
              <w:rPr>
                <w:lang w:val="fr-FR"/>
              </w:rPr>
              <w:t xml:space="preserve"> Projet transfrontalier ou régional</w:t>
            </w:r>
          </w:p>
          <w:p w14:paraId="4BA2AA6A" w14:textId="77777777" w:rsidR="000F43A8" w:rsidRPr="005112F5" w:rsidRDefault="000F43A8" w:rsidP="003A05B2">
            <w:pPr>
              <w:jc w:val="both"/>
              <w:rPr>
                <w:b/>
                <w:bCs/>
                <w:iCs/>
              </w:rPr>
            </w:pPr>
          </w:p>
        </w:tc>
      </w:tr>
      <w:tr w:rsidR="00793DE6" w:rsidRPr="00376D87" w14:paraId="65120CDF" w14:textId="77777777" w:rsidTr="00F23D0F">
        <w:trPr>
          <w:trHeight w:val="1124"/>
        </w:trPr>
        <w:tc>
          <w:tcPr>
            <w:tcW w:w="10080" w:type="dxa"/>
            <w:gridSpan w:val="2"/>
          </w:tcPr>
          <w:p w14:paraId="08D9EBF0" w14:textId="77777777" w:rsidR="00793DE6" w:rsidRPr="005112F5" w:rsidRDefault="000F43A8" w:rsidP="003A05B2">
            <w:pPr>
              <w:jc w:val="both"/>
              <w:rPr>
                <w:b/>
                <w:bCs/>
                <w:iCs/>
                <w:lang w:val="fr-FR"/>
              </w:rPr>
            </w:pPr>
            <w:r w:rsidRPr="005112F5">
              <w:rPr>
                <w:b/>
                <w:bCs/>
                <w:iCs/>
                <w:lang w:val="fr-FR"/>
              </w:rPr>
              <w:t>Budget PBF total approuvé</w:t>
            </w:r>
            <w:r w:rsidR="00793DE6" w:rsidRPr="005112F5">
              <w:rPr>
                <w:b/>
                <w:bCs/>
                <w:iCs/>
                <w:lang w:val="fr-FR"/>
              </w:rPr>
              <w:t xml:space="preserve"> (</w:t>
            </w:r>
            <w:r w:rsidRPr="005112F5">
              <w:rPr>
                <w:b/>
                <w:bCs/>
                <w:iCs/>
                <w:lang w:val="fr-FR"/>
              </w:rPr>
              <w:t>par agence récipiendaire</w:t>
            </w:r>
            <w:r w:rsidR="00793DE6" w:rsidRPr="005112F5">
              <w:rPr>
                <w:b/>
                <w:bCs/>
                <w:iCs/>
                <w:lang w:val="fr-FR"/>
              </w:rPr>
              <w:t xml:space="preserve">): </w:t>
            </w:r>
          </w:p>
          <w:p w14:paraId="2B3D1401" w14:textId="77777777" w:rsidR="00006EC0" w:rsidRPr="005112F5" w:rsidRDefault="000F43A8" w:rsidP="003A05B2">
            <w:pPr>
              <w:jc w:val="both"/>
              <w:rPr>
                <w:b/>
                <w:iCs/>
                <w:snapToGrid w:val="0"/>
                <w:lang w:val="fr-FR"/>
              </w:rPr>
            </w:pPr>
            <w:bookmarkStart w:id="1" w:name="_Hlk39507683"/>
            <w:r w:rsidRPr="005112F5">
              <w:rPr>
                <w:b/>
                <w:iCs/>
                <w:snapToGrid w:val="0"/>
                <w:lang w:val="fr-FR"/>
              </w:rPr>
              <w:t xml:space="preserve">Agence </w:t>
            </w:r>
            <w:r w:rsidRPr="005112F5">
              <w:rPr>
                <w:b/>
                <w:bCs/>
                <w:iCs/>
                <w:lang w:val="fr-FR"/>
              </w:rPr>
              <w:t>récipiendaire</w:t>
            </w:r>
            <w:r w:rsidRPr="005112F5">
              <w:rPr>
                <w:b/>
                <w:iCs/>
                <w:snapToGrid w:val="0"/>
                <w:lang w:val="fr-FR"/>
              </w:rPr>
              <w:t xml:space="preserve">                              Budget</w:t>
            </w:r>
            <w:r w:rsidR="00006EC0" w:rsidRPr="005112F5">
              <w:rPr>
                <w:b/>
                <w:iCs/>
                <w:snapToGrid w:val="0"/>
                <w:lang w:val="fr-FR"/>
              </w:rPr>
              <w:t xml:space="preserve">  </w:t>
            </w:r>
          </w:p>
          <w:bookmarkEnd w:id="1"/>
          <w:p w14:paraId="5FBA96D3" w14:textId="16CA61DF" w:rsidR="00010560" w:rsidRPr="005112F5" w:rsidRDefault="00E501E6" w:rsidP="003A05B2">
            <w:pPr>
              <w:jc w:val="both"/>
              <w:rPr>
                <w:bCs/>
                <w:iCs/>
                <w:snapToGrid w:val="0"/>
                <w:lang w:val="fr-FR"/>
              </w:rPr>
            </w:pPr>
            <w:r w:rsidRPr="005112F5">
              <w:rPr>
                <w:bCs/>
                <w:iCs/>
                <w:snapToGrid w:val="0"/>
                <w:lang w:val="fr-FR"/>
              </w:rPr>
              <w:t xml:space="preserve">ACORD </w:t>
            </w:r>
            <w:r w:rsidR="00006EC0" w:rsidRPr="005112F5">
              <w:rPr>
                <w:bCs/>
                <w:iCs/>
                <w:snapToGrid w:val="0"/>
                <w:lang w:val="fr-FR"/>
              </w:rPr>
              <w:t xml:space="preserve">   </w:t>
            </w:r>
            <w:r w:rsidR="00006EC0" w:rsidRPr="005112F5">
              <w:rPr>
                <w:b/>
                <w:bCs/>
                <w:iCs/>
                <w:lang w:val="fr-FR"/>
              </w:rPr>
              <w:t xml:space="preserve">                                   </w:t>
            </w:r>
            <w:r w:rsidR="000F43A8" w:rsidRPr="005112F5">
              <w:rPr>
                <w:b/>
                <w:bCs/>
                <w:iCs/>
                <w:lang w:val="fr-FR"/>
              </w:rPr>
              <w:t xml:space="preserve">            </w:t>
            </w:r>
            <w:r w:rsidR="00010560" w:rsidRPr="005112F5">
              <w:rPr>
                <w:b/>
                <w:bCs/>
                <w:iCs/>
                <w:lang w:val="fr-FR"/>
              </w:rPr>
              <w:t xml:space="preserve">   </w:t>
            </w:r>
            <w:r w:rsidR="00010560" w:rsidRPr="005112F5">
              <w:rPr>
                <w:bCs/>
                <w:color w:val="000000"/>
                <w:lang w:val="fr-FR"/>
              </w:rPr>
              <w:t>$ 850,000</w:t>
            </w:r>
            <w:r w:rsidR="00006EC0" w:rsidRPr="005112F5">
              <w:rPr>
                <w:bCs/>
                <w:iCs/>
                <w:snapToGrid w:val="0"/>
              </w:rPr>
              <w:fldChar w:fldCharType="begin">
                <w:ffData>
                  <w:name w:val="Text11"/>
                  <w:enabled/>
                  <w:calcOnExit w:val="0"/>
                  <w:textInput>
                    <w:type w:val="number"/>
                    <w:format w:val="0.00"/>
                  </w:textInput>
                </w:ffData>
              </w:fldChar>
            </w:r>
            <w:bookmarkStart w:id="2" w:name="Text11"/>
            <w:r w:rsidR="00006EC0" w:rsidRPr="005112F5">
              <w:rPr>
                <w:bCs/>
                <w:iCs/>
                <w:snapToGrid w:val="0"/>
                <w:lang w:val="fr-FR"/>
              </w:rPr>
              <w:instrText xml:space="preserve"> FORMTEXT </w:instrText>
            </w:r>
            <w:r w:rsidR="00006EC0" w:rsidRPr="005112F5">
              <w:rPr>
                <w:bCs/>
                <w:iCs/>
                <w:snapToGrid w:val="0"/>
              </w:rPr>
            </w:r>
            <w:r w:rsidR="00006EC0" w:rsidRPr="005112F5">
              <w:rPr>
                <w:bCs/>
                <w:iCs/>
                <w:snapToGrid w:val="0"/>
              </w:rPr>
              <w:fldChar w:fldCharType="separate"/>
            </w:r>
            <w:r w:rsidR="00006EC0" w:rsidRPr="005112F5">
              <w:rPr>
                <w:bCs/>
                <w:iCs/>
                <w:noProof/>
                <w:snapToGrid w:val="0"/>
              </w:rPr>
              <w:t> </w:t>
            </w:r>
            <w:r w:rsidR="00006EC0" w:rsidRPr="005112F5">
              <w:rPr>
                <w:bCs/>
                <w:iCs/>
                <w:noProof/>
                <w:snapToGrid w:val="0"/>
              </w:rPr>
              <w:t> </w:t>
            </w:r>
            <w:r w:rsidR="00006EC0" w:rsidRPr="005112F5">
              <w:rPr>
                <w:bCs/>
                <w:iCs/>
                <w:noProof/>
                <w:snapToGrid w:val="0"/>
              </w:rPr>
              <w:t> </w:t>
            </w:r>
            <w:r w:rsidR="00006EC0" w:rsidRPr="005112F5">
              <w:rPr>
                <w:bCs/>
                <w:iCs/>
                <w:noProof/>
                <w:snapToGrid w:val="0"/>
              </w:rPr>
              <w:t> </w:t>
            </w:r>
            <w:r w:rsidR="00006EC0" w:rsidRPr="005112F5">
              <w:rPr>
                <w:bCs/>
                <w:iCs/>
                <w:noProof/>
                <w:snapToGrid w:val="0"/>
              </w:rPr>
              <w:t> </w:t>
            </w:r>
            <w:r w:rsidR="00006EC0" w:rsidRPr="005112F5">
              <w:rPr>
                <w:bCs/>
                <w:iCs/>
                <w:snapToGrid w:val="0"/>
              </w:rPr>
              <w:fldChar w:fldCharType="end"/>
            </w:r>
            <w:bookmarkEnd w:id="2"/>
          </w:p>
          <w:p w14:paraId="7AA2D079" w14:textId="173FF710" w:rsidR="00793DE6" w:rsidRPr="005112F5" w:rsidRDefault="00010560" w:rsidP="003A05B2">
            <w:pPr>
              <w:jc w:val="both"/>
              <w:rPr>
                <w:iCs/>
                <w:lang w:val="fr-FR"/>
              </w:rPr>
            </w:pPr>
            <w:r w:rsidRPr="005112F5">
              <w:rPr>
                <w:bCs/>
                <w:iCs/>
                <w:snapToGrid w:val="0"/>
                <w:lang w:val="fr-FR"/>
              </w:rPr>
              <w:t xml:space="preserve">        </w:t>
            </w:r>
            <w:r w:rsidRPr="005112F5">
              <w:rPr>
                <w:lang w:val="fr-FR"/>
              </w:rPr>
              <w:t xml:space="preserve">            </w:t>
            </w:r>
            <w:r w:rsidR="00006EC0" w:rsidRPr="005112F5">
              <w:rPr>
                <w:lang w:val="fr-FR"/>
              </w:rPr>
              <w:t xml:space="preserve">                          </w:t>
            </w:r>
            <w:r w:rsidR="000F43A8" w:rsidRPr="005112F5">
              <w:rPr>
                <w:lang w:val="fr-FR"/>
              </w:rPr>
              <w:t xml:space="preserve">            </w:t>
            </w:r>
            <w:r w:rsidR="00006EC0" w:rsidRPr="005112F5">
              <w:rPr>
                <w:lang w:val="fr-FR"/>
              </w:rPr>
              <w:t xml:space="preserve"> </w:t>
            </w:r>
            <w:r w:rsidR="00793DE6" w:rsidRPr="005112F5">
              <w:rPr>
                <w:lang w:val="fr-FR"/>
              </w:rPr>
              <w:t>Total:</w:t>
            </w:r>
            <w:r w:rsidRPr="005112F5">
              <w:rPr>
                <w:lang w:val="fr-FR"/>
              </w:rPr>
              <w:t xml:space="preserve"> </w:t>
            </w:r>
            <w:r w:rsidRPr="005112F5">
              <w:rPr>
                <w:b/>
                <w:bCs/>
                <w:color w:val="000000"/>
                <w:lang w:val="fr-FR"/>
              </w:rPr>
              <w:t>$ 850,000</w:t>
            </w:r>
          </w:p>
          <w:p w14:paraId="5324AF29" w14:textId="598BFD85" w:rsidR="001C56B8" w:rsidRPr="00EA7FCD" w:rsidRDefault="000F43A8" w:rsidP="003A05B2">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5112F5">
              <w:rPr>
                <w:rFonts w:ascii="Times New Roman" w:hAnsi="Times New Roman" w:cs="Times New Roman"/>
                <w:bCs/>
                <w:iCs/>
                <w:snapToGrid w:val="0"/>
                <w:sz w:val="24"/>
                <w:szCs w:val="24"/>
                <w:lang w:val="fr-FR"/>
              </w:rPr>
              <w:t>Taux de mise en œuvre approximatif comme pourcentage du budget total du projet</w:t>
            </w:r>
            <w:r w:rsidR="00E761C2">
              <w:rPr>
                <w:rFonts w:ascii="Times New Roman" w:hAnsi="Times New Roman" w:cs="Times New Roman"/>
                <w:bCs/>
                <w:iCs/>
                <w:snapToGrid w:val="0"/>
                <w:sz w:val="24"/>
                <w:szCs w:val="24"/>
                <w:lang w:val="fr-FR"/>
              </w:rPr>
              <w:t xml:space="preserve"> </w:t>
            </w:r>
            <w:r w:rsidR="001C56B8" w:rsidRPr="005112F5">
              <w:rPr>
                <w:rFonts w:ascii="Times New Roman" w:hAnsi="Times New Roman" w:cs="Times New Roman"/>
                <w:bCs/>
                <w:iCs/>
                <w:snapToGrid w:val="0"/>
                <w:sz w:val="24"/>
                <w:szCs w:val="24"/>
                <w:lang w:val="fr-FR"/>
              </w:rPr>
              <w:t>:</w:t>
            </w:r>
            <w:r w:rsidR="00BF5D67">
              <w:rPr>
                <w:rFonts w:ascii="Times New Roman" w:hAnsi="Times New Roman" w:cs="Times New Roman"/>
                <w:bCs/>
                <w:iCs/>
                <w:snapToGrid w:val="0"/>
                <w:sz w:val="24"/>
                <w:szCs w:val="24"/>
                <w:lang w:val="fr-FR"/>
              </w:rPr>
              <w:t xml:space="preserve"> </w:t>
            </w:r>
            <w:r w:rsidR="007E2CE2" w:rsidRPr="007E2CE2">
              <w:rPr>
                <w:rFonts w:ascii="Times New Roman" w:hAnsi="Times New Roman" w:cs="Times New Roman"/>
                <w:b/>
                <w:bCs/>
                <w:iCs/>
                <w:snapToGrid w:val="0"/>
                <w:sz w:val="24"/>
                <w:szCs w:val="24"/>
                <w:lang w:val="fr-FR"/>
              </w:rPr>
              <w:t>89,40%</w:t>
            </w:r>
          </w:p>
          <w:p w14:paraId="33C6084F" w14:textId="1EE71D5D" w:rsidR="00793DE6" w:rsidRPr="005112F5" w:rsidRDefault="00826923" w:rsidP="003A05B2">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5112F5">
              <w:rPr>
                <w:rFonts w:ascii="Times New Roman" w:hAnsi="Times New Roman" w:cs="Times New Roman"/>
                <w:bCs/>
                <w:iCs/>
                <w:snapToGrid w:val="0"/>
                <w:sz w:val="24"/>
                <w:szCs w:val="24"/>
                <w:lang w:val="fr-FR"/>
              </w:rPr>
              <w:t>*JOINDRE LE BUDGET EXCEL DU PROJET MONTRANT LES DÉPENSES APPROXIMATIVES ACTUELLES*</w:t>
            </w:r>
          </w:p>
          <w:p w14:paraId="4F39A02E" w14:textId="18FC376D" w:rsidR="00006EC0" w:rsidRPr="005112F5" w:rsidRDefault="008820B6" w:rsidP="003A05B2">
            <w:pPr>
              <w:pStyle w:val="Textedebulles"/>
              <w:numPr>
                <w:ilvl w:val="12"/>
                <w:numId w:val="0"/>
              </w:numPr>
              <w:tabs>
                <w:tab w:val="left" w:pos="-720"/>
                <w:tab w:val="left" w:pos="4500"/>
              </w:tabs>
              <w:suppressAutoHyphens/>
              <w:jc w:val="both"/>
              <w:rPr>
                <w:rFonts w:ascii="Times New Roman" w:hAnsi="Times New Roman" w:cs="Times New Roman"/>
                <w:b/>
                <w:bCs/>
                <w:sz w:val="24"/>
                <w:szCs w:val="24"/>
                <w:lang w:val="fr-FR"/>
              </w:rPr>
            </w:pPr>
            <w:r w:rsidRPr="005112F5">
              <w:rPr>
                <w:rFonts w:ascii="Times New Roman" w:hAnsi="Times New Roman" w:cs="Times New Roman"/>
                <w:b/>
                <w:bCs/>
                <w:sz w:val="24"/>
                <w:szCs w:val="24"/>
                <w:lang w:val="fr-FR"/>
              </w:rPr>
              <w:t>Budgétisation</w:t>
            </w:r>
            <w:r w:rsidR="000F43A8" w:rsidRPr="005112F5">
              <w:rPr>
                <w:rFonts w:ascii="Times New Roman" w:hAnsi="Times New Roman" w:cs="Times New Roman"/>
                <w:b/>
                <w:bCs/>
                <w:sz w:val="24"/>
                <w:szCs w:val="24"/>
                <w:lang w:val="fr-FR"/>
              </w:rPr>
              <w:t xml:space="preserve"> sensible au genre</w:t>
            </w:r>
            <w:r w:rsidR="00006EC0" w:rsidRPr="005112F5">
              <w:rPr>
                <w:rFonts w:ascii="Times New Roman" w:hAnsi="Times New Roman" w:cs="Times New Roman"/>
                <w:b/>
                <w:bCs/>
                <w:sz w:val="24"/>
                <w:szCs w:val="24"/>
                <w:lang w:val="fr-FR"/>
              </w:rPr>
              <w:t>:</w:t>
            </w:r>
          </w:p>
          <w:p w14:paraId="70C2EA9C" w14:textId="7E0E0FAF" w:rsidR="00970F4C" w:rsidRPr="005112F5" w:rsidRDefault="000F43A8" w:rsidP="003A05B2">
            <w:pPr>
              <w:jc w:val="both"/>
              <w:rPr>
                <w:lang w:val="fr-FR"/>
              </w:rPr>
            </w:pPr>
            <w:r w:rsidRPr="005112F5">
              <w:rPr>
                <w:lang w:val="fr-FR"/>
              </w:rPr>
              <w:t>Indiquez le montant ($) du budget dans le document de projet alloué aux activités dédiées à l’égalité des sexes ou à l’autonomisation des femmes</w:t>
            </w:r>
            <w:r w:rsidR="00E761C2">
              <w:rPr>
                <w:lang w:val="fr-FR"/>
              </w:rPr>
              <w:t xml:space="preserve"> </w:t>
            </w:r>
            <w:r w:rsidR="00970F4C" w:rsidRPr="005112F5">
              <w:rPr>
                <w:lang w:val="fr-FR"/>
              </w:rPr>
              <w:t xml:space="preserve">: </w:t>
            </w:r>
            <w:r w:rsidR="00951666" w:rsidRPr="005112F5">
              <w:rPr>
                <w:lang w:val="fr-FR"/>
              </w:rPr>
              <w:t>$165.095</w:t>
            </w:r>
          </w:p>
          <w:p w14:paraId="639EFB0D" w14:textId="4931C5CD" w:rsidR="00952DE4" w:rsidRPr="005112F5" w:rsidRDefault="000F43A8" w:rsidP="005D7CA4">
            <w:pPr>
              <w:jc w:val="both"/>
              <w:rPr>
                <w:lang w:val="fr-FR"/>
              </w:rPr>
            </w:pPr>
            <w:r w:rsidRPr="005112F5">
              <w:rPr>
                <w:lang w:val="fr-FR"/>
              </w:rPr>
              <w:t>Indiquez le montant ($) du budget dépensé jusqu’à maintenant pour les activités dédiées à l’égalité des sexes ou à l’autonomisation des femmes</w:t>
            </w:r>
            <w:r w:rsidR="00E761C2">
              <w:rPr>
                <w:lang w:val="fr-FR"/>
              </w:rPr>
              <w:t xml:space="preserve"> </w:t>
            </w:r>
            <w:r w:rsidR="00006EC0" w:rsidRPr="005112F5">
              <w:rPr>
                <w:lang w:val="fr-FR"/>
              </w:rPr>
              <w:t xml:space="preserve">: </w:t>
            </w:r>
            <w:r w:rsidR="00951666" w:rsidRPr="005112F5">
              <w:rPr>
                <w:lang w:val="fr-FR"/>
              </w:rPr>
              <w:t>$</w:t>
            </w:r>
            <w:r w:rsidR="001538F0">
              <w:rPr>
                <w:lang w:val="fr-FR"/>
              </w:rPr>
              <w:t>120</w:t>
            </w:r>
            <w:r w:rsidR="00951666" w:rsidRPr="005112F5">
              <w:rPr>
                <w:lang w:val="fr-FR"/>
              </w:rPr>
              <w:t>.</w:t>
            </w:r>
            <w:r w:rsidR="001538F0">
              <w:rPr>
                <w:lang w:val="fr-FR"/>
              </w:rPr>
              <w:t>21</w:t>
            </w:r>
            <w:r w:rsidR="005D7CA4">
              <w:rPr>
                <w:lang w:val="fr-FR"/>
              </w:rPr>
              <w:t>1</w:t>
            </w:r>
            <w:r w:rsidR="001538F0">
              <w:rPr>
                <w:lang w:val="fr-FR"/>
              </w:rPr>
              <w:t xml:space="preserve">,21 </w:t>
            </w:r>
          </w:p>
        </w:tc>
      </w:tr>
      <w:tr w:rsidR="009B18EB" w:rsidRPr="005112F5" w14:paraId="0DF7F010" w14:textId="77777777" w:rsidTr="001826AB">
        <w:trPr>
          <w:trHeight w:val="639"/>
        </w:trPr>
        <w:tc>
          <w:tcPr>
            <w:tcW w:w="10080" w:type="dxa"/>
            <w:gridSpan w:val="2"/>
          </w:tcPr>
          <w:p w14:paraId="0084A294" w14:textId="473697DB" w:rsidR="009B18EB" w:rsidRPr="005112F5" w:rsidRDefault="000F43A8" w:rsidP="003A05B2">
            <w:pPr>
              <w:pStyle w:val="En-tte"/>
              <w:jc w:val="both"/>
              <w:rPr>
                <w:b/>
                <w:bCs/>
                <w:color w:val="000000"/>
                <w:lang w:val="fr-FR"/>
              </w:rPr>
            </w:pPr>
            <w:r w:rsidRPr="005112F5">
              <w:rPr>
                <w:b/>
                <w:bCs/>
                <w:iCs/>
                <w:lang w:val="fr-FR"/>
              </w:rPr>
              <w:t>Marquer de genre du projet</w:t>
            </w:r>
            <w:r w:rsidR="009B18EB" w:rsidRPr="005112F5">
              <w:rPr>
                <w:b/>
                <w:bCs/>
                <w:iCs/>
                <w:lang w:val="fr-FR"/>
              </w:rPr>
              <w:t xml:space="preserve">: </w:t>
            </w:r>
            <w:r w:rsidR="001826AB" w:rsidRPr="005112F5">
              <w:rPr>
                <w:b/>
                <w:bCs/>
                <w:color w:val="000000"/>
                <w:lang w:val="fr-FR"/>
              </w:rPr>
              <w:t>1</w:t>
            </w:r>
          </w:p>
          <w:p w14:paraId="7B5DB9E4" w14:textId="496DD496" w:rsidR="009B18EB" w:rsidRPr="005112F5" w:rsidRDefault="000F43A8" w:rsidP="003A05B2">
            <w:pPr>
              <w:jc w:val="both"/>
              <w:rPr>
                <w:b/>
                <w:bCs/>
                <w:iCs/>
                <w:lang w:val="fr-FR"/>
              </w:rPr>
            </w:pPr>
            <w:r w:rsidRPr="005112F5">
              <w:rPr>
                <w:b/>
                <w:bCs/>
                <w:iCs/>
                <w:lang w:val="fr-FR"/>
              </w:rPr>
              <w:t>Marquer de risque du projet</w:t>
            </w:r>
            <w:r w:rsidR="009B18EB" w:rsidRPr="005112F5">
              <w:rPr>
                <w:b/>
                <w:bCs/>
                <w:iCs/>
                <w:lang w:val="fr-FR"/>
              </w:rPr>
              <w:t xml:space="preserve">: </w:t>
            </w:r>
            <w:r w:rsidR="001826AB" w:rsidRPr="005112F5">
              <w:rPr>
                <w:b/>
                <w:bCs/>
                <w:color w:val="000000"/>
                <w:lang w:val="fr-FR"/>
              </w:rPr>
              <w:t xml:space="preserve">1  </w:t>
            </w:r>
          </w:p>
          <w:p w14:paraId="55B14D86" w14:textId="20C91B9C" w:rsidR="009B18EB" w:rsidRPr="005112F5" w:rsidRDefault="000F43A8" w:rsidP="003A05B2">
            <w:pPr>
              <w:pStyle w:val="En-tte"/>
              <w:jc w:val="both"/>
              <w:rPr>
                <w:color w:val="000000"/>
                <w:lang w:val="fr-FR"/>
              </w:rPr>
            </w:pPr>
            <w:r w:rsidRPr="005112F5">
              <w:rPr>
                <w:b/>
                <w:bCs/>
                <w:lang w:val="fr-FR"/>
              </w:rPr>
              <w:t xml:space="preserve">Domaine de priorité de l’intervention PBF (« PBF </w:t>
            </w:r>
            <w:r w:rsidR="009B18EB" w:rsidRPr="005112F5">
              <w:rPr>
                <w:b/>
                <w:bCs/>
                <w:iCs/>
                <w:lang w:val="fr-FR"/>
              </w:rPr>
              <w:t>focus area</w:t>
            </w:r>
            <w:r w:rsidRPr="005112F5">
              <w:rPr>
                <w:b/>
                <w:bCs/>
                <w:iCs/>
                <w:lang w:val="fr-FR"/>
              </w:rPr>
              <w:t> »)</w:t>
            </w:r>
            <w:r w:rsidR="009B18EB" w:rsidRPr="005112F5">
              <w:rPr>
                <w:b/>
                <w:bCs/>
                <w:iCs/>
                <w:lang w:val="fr-FR"/>
              </w:rPr>
              <w:t xml:space="preserve">: </w:t>
            </w:r>
            <w:r w:rsidR="001826AB" w:rsidRPr="005112F5">
              <w:rPr>
                <w:bCs/>
                <w:color w:val="000000"/>
                <w:lang w:val="fr-FR"/>
              </w:rPr>
              <w:t>2. 3</w:t>
            </w:r>
          </w:p>
        </w:tc>
      </w:tr>
      <w:tr w:rsidR="00793DE6" w:rsidRPr="00376D87" w14:paraId="27192C5C" w14:textId="77777777" w:rsidTr="00F23D0F">
        <w:trPr>
          <w:trHeight w:val="1124"/>
        </w:trPr>
        <w:tc>
          <w:tcPr>
            <w:tcW w:w="10080" w:type="dxa"/>
            <w:gridSpan w:val="2"/>
          </w:tcPr>
          <w:p w14:paraId="7BC15C3E" w14:textId="77777777" w:rsidR="000F43A8" w:rsidRPr="005112F5" w:rsidRDefault="000F43A8" w:rsidP="003A05B2">
            <w:pPr>
              <w:jc w:val="both"/>
              <w:rPr>
                <w:b/>
                <w:bCs/>
                <w:lang w:val="fr-FR"/>
              </w:rPr>
            </w:pPr>
            <w:r w:rsidRPr="005112F5">
              <w:rPr>
                <w:b/>
                <w:bCs/>
                <w:lang w:val="fr-FR"/>
              </w:rPr>
              <w:t>Préparation du rapport:</w:t>
            </w:r>
          </w:p>
          <w:p w14:paraId="43FCACD6" w14:textId="02A464FC" w:rsidR="000F43A8" w:rsidRPr="005112F5" w:rsidRDefault="000F43A8" w:rsidP="003A05B2">
            <w:pPr>
              <w:jc w:val="both"/>
              <w:rPr>
                <w:lang w:val="fr-FR"/>
              </w:rPr>
            </w:pPr>
            <w:r w:rsidRPr="005112F5">
              <w:rPr>
                <w:lang w:val="fr-FR"/>
              </w:rPr>
              <w:t xml:space="preserve">Rapport préparé par: </w:t>
            </w:r>
            <w:r w:rsidR="00173A41" w:rsidRPr="005112F5">
              <w:rPr>
                <w:lang w:val="fr-FR"/>
              </w:rPr>
              <w:t>Moctar DIALLO et Kaman KOULEMOU,</w:t>
            </w:r>
          </w:p>
          <w:p w14:paraId="4F7F6063" w14:textId="624623CD" w:rsidR="000F43A8" w:rsidRPr="005112F5" w:rsidRDefault="000F43A8" w:rsidP="003A05B2">
            <w:pPr>
              <w:jc w:val="both"/>
              <w:rPr>
                <w:lang w:val="fr-FR"/>
              </w:rPr>
            </w:pPr>
            <w:r w:rsidRPr="005112F5">
              <w:rPr>
                <w:lang w:val="fr-FR"/>
              </w:rPr>
              <w:t xml:space="preserve">Rapport approuvé par: </w:t>
            </w:r>
            <w:r w:rsidR="00173A41" w:rsidRPr="005112F5">
              <w:rPr>
                <w:lang w:val="fr-FR"/>
              </w:rPr>
              <w:t>Macky BAH, Directeur Pays</w:t>
            </w:r>
          </w:p>
          <w:p w14:paraId="64A19D37" w14:textId="583B86C1" w:rsidR="000F43A8" w:rsidRPr="005112F5" w:rsidRDefault="000F43A8" w:rsidP="003A05B2">
            <w:pPr>
              <w:jc w:val="both"/>
              <w:rPr>
                <w:lang w:val="fr-FR"/>
              </w:rPr>
            </w:pPr>
            <w:r w:rsidRPr="005112F5">
              <w:rPr>
                <w:lang w:val="fr-FR"/>
              </w:rPr>
              <w:t xml:space="preserve">Le Secrétariat PBF a-t-il revu le rapport: </w:t>
            </w:r>
            <w:r w:rsidR="00343E9B" w:rsidRPr="005112F5">
              <w:rPr>
                <w:lang w:val="fr-FR"/>
              </w:rPr>
              <w:t>Oui</w:t>
            </w:r>
          </w:p>
        </w:tc>
      </w:tr>
    </w:tbl>
    <w:p w14:paraId="0BC7960C" w14:textId="77777777" w:rsidR="00272A58" w:rsidRPr="005112F5" w:rsidRDefault="00272A58" w:rsidP="003A05B2">
      <w:pPr>
        <w:jc w:val="both"/>
        <w:rPr>
          <w:b/>
          <w:lang w:val="fr-FR"/>
        </w:rPr>
        <w:sectPr w:rsidR="00272A58" w:rsidRPr="005112F5"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5112F5" w:rsidRDefault="00F778A1" w:rsidP="003A05B2">
      <w:pPr>
        <w:ind w:hanging="810"/>
        <w:jc w:val="both"/>
        <w:rPr>
          <w:b/>
          <w:i/>
          <w:iCs/>
          <w:lang w:val="fr-FR"/>
        </w:rPr>
      </w:pPr>
      <w:r w:rsidRPr="005112F5">
        <w:rPr>
          <w:b/>
          <w:i/>
          <w:iCs/>
          <w:lang w:val="fr-FR"/>
        </w:rPr>
        <w:lastRenderedPageBreak/>
        <w:t>NOTES POUR REMPLIR LE RAPPORT:</w:t>
      </w:r>
    </w:p>
    <w:p w14:paraId="1C4D2EEE" w14:textId="77777777" w:rsidR="00F778A1" w:rsidRPr="005112F5" w:rsidRDefault="00F778A1" w:rsidP="003A05B2">
      <w:pPr>
        <w:numPr>
          <w:ilvl w:val="0"/>
          <w:numId w:val="1"/>
        </w:numPr>
        <w:ind w:left="-540"/>
        <w:jc w:val="both"/>
        <w:rPr>
          <w:i/>
          <w:iCs/>
          <w:lang w:val="fr-FR"/>
        </w:rPr>
      </w:pPr>
      <w:r w:rsidRPr="005112F5">
        <w:rPr>
          <w:i/>
          <w:iCs/>
          <w:lang w:val="fr-FR"/>
        </w:rPr>
        <w:t>Évitez les acronymes et le jargon des Nations Unies, utilisez un langage général / commun.</w:t>
      </w:r>
    </w:p>
    <w:p w14:paraId="580E26F8" w14:textId="77777777" w:rsidR="00F778A1" w:rsidRPr="005112F5" w:rsidRDefault="00F778A1" w:rsidP="003A05B2">
      <w:pPr>
        <w:numPr>
          <w:ilvl w:val="0"/>
          <w:numId w:val="1"/>
        </w:numPr>
        <w:ind w:left="-540"/>
        <w:jc w:val="both"/>
        <w:rPr>
          <w:i/>
          <w:iCs/>
          <w:lang w:val="fr-FR"/>
        </w:rPr>
      </w:pPr>
      <w:r w:rsidRPr="005112F5">
        <w:rPr>
          <w:i/>
          <w:iCs/>
          <w:lang w:val="fr-FR"/>
        </w:rPr>
        <w:t>Décrivez ce que le projet a fait dans la période de rapport, plutôt que les intentions du projet.</w:t>
      </w:r>
    </w:p>
    <w:p w14:paraId="31F9E604" w14:textId="77777777" w:rsidR="00F778A1" w:rsidRPr="005112F5" w:rsidRDefault="00F778A1" w:rsidP="003A05B2">
      <w:pPr>
        <w:numPr>
          <w:ilvl w:val="0"/>
          <w:numId w:val="1"/>
        </w:numPr>
        <w:ind w:left="-540"/>
        <w:jc w:val="both"/>
        <w:rPr>
          <w:i/>
          <w:iCs/>
          <w:lang w:val="fr-FR"/>
        </w:rPr>
      </w:pPr>
      <w:r w:rsidRPr="005112F5">
        <w:rPr>
          <w:i/>
          <w:iCs/>
          <w:lang w:val="fr-FR"/>
        </w:rPr>
        <w:t>Soyez aussi concret que possible. Évitez les discours théoriques, vagues ou conceptuels.</w:t>
      </w:r>
    </w:p>
    <w:p w14:paraId="5AF9ECD6" w14:textId="05335C3E" w:rsidR="00F778A1" w:rsidRPr="005112F5" w:rsidRDefault="00BF4E1E" w:rsidP="003A05B2">
      <w:pPr>
        <w:numPr>
          <w:ilvl w:val="0"/>
          <w:numId w:val="1"/>
        </w:numPr>
        <w:ind w:left="-810" w:hanging="90"/>
        <w:jc w:val="both"/>
        <w:rPr>
          <w:i/>
          <w:iCs/>
          <w:lang w:val="fr-FR"/>
        </w:rPr>
      </w:pPr>
      <w:r w:rsidRPr="005112F5">
        <w:rPr>
          <w:i/>
          <w:iCs/>
          <w:lang w:val="fr-FR"/>
        </w:rPr>
        <w:t xml:space="preserve">    </w:t>
      </w:r>
      <w:r w:rsidR="00F778A1" w:rsidRPr="005112F5">
        <w:rPr>
          <w:i/>
          <w:iCs/>
          <w:lang w:val="fr-FR"/>
        </w:rPr>
        <w:t>Veillez à ce que l'analyse et l'évaluation des progrès du projet tiennent compte des spécificités du sexe et de l'âge.</w:t>
      </w:r>
    </w:p>
    <w:p w14:paraId="2BF2039C" w14:textId="74183DCE" w:rsidR="00476758" w:rsidRPr="005112F5" w:rsidRDefault="00C955F4" w:rsidP="003A05B2">
      <w:pPr>
        <w:numPr>
          <w:ilvl w:val="0"/>
          <w:numId w:val="1"/>
        </w:numPr>
        <w:ind w:left="-810" w:hanging="90"/>
        <w:jc w:val="both"/>
        <w:rPr>
          <w:i/>
          <w:iCs/>
          <w:lang w:val="fr-FR"/>
        </w:rPr>
      </w:pPr>
      <w:r w:rsidRPr="005112F5">
        <w:rPr>
          <w:i/>
          <w:iCs/>
          <w:lang w:val="fr-FR"/>
        </w:rPr>
        <w:t xml:space="preserve"> </w:t>
      </w:r>
      <w:r w:rsidRPr="005112F5">
        <w:rPr>
          <w:i/>
          <w:iCs/>
          <w:lang w:val="fr-FR"/>
        </w:rPr>
        <w:tab/>
      </w:r>
      <w:r w:rsidRPr="005112F5">
        <w:rPr>
          <w:i/>
          <w:iCs/>
          <w:lang w:val="fr-FR"/>
        </w:rPr>
        <w:tab/>
        <w:t xml:space="preserve">Veuillez inclure </w:t>
      </w:r>
      <w:r w:rsidR="001B4FC7" w:rsidRPr="005112F5">
        <w:rPr>
          <w:i/>
          <w:iCs/>
          <w:lang w:val="fr-FR"/>
        </w:rPr>
        <w:t>des</w:t>
      </w:r>
      <w:r w:rsidRPr="005112F5">
        <w:rPr>
          <w:i/>
          <w:iCs/>
          <w:lang w:val="fr-FR"/>
        </w:rPr>
        <w:t xml:space="preserve"> considérations, ajustements et résultats liés au COVID-19 et répond</w:t>
      </w:r>
      <w:r w:rsidR="001B4FC7" w:rsidRPr="005112F5">
        <w:rPr>
          <w:i/>
          <w:iCs/>
          <w:lang w:val="fr-FR"/>
        </w:rPr>
        <w:t>ez</w:t>
      </w:r>
      <w:r w:rsidRPr="005112F5">
        <w:rPr>
          <w:i/>
          <w:iCs/>
          <w:lang w:val="fr-FR"/>
        </w:rPr>
        <w:t xml:space="preserve"> à la section IV.</w:t>
      </w:r>
    </w:p>
    <w:p w14:paraId="7E8152B5" w14:textId="77777777" w:rsidR="00F778A1" w:rsidRPr="005112F5" w:rsidRDefault="00F778A1" w:rsidP="003A05B2">
      <w:pPr>
        <w:jc w:val="both"/>
        <w:rPr>
          <w:b/>
          <w:bCs/>
          <w:color w:val="212121"/>
          <w:u w:val="single"/>
          <w:lang w:val="fr-FR"/>
        </w:rPr>
      </w:pPr>
      <w:r w:rsidRPr="005112F5">
        <w:rPr>
          <w:b/>
          <w:u w:val="single"/>
          <w:lang w:val="fr-FR"/>
        </w:rPr>
        <w:t xml:space="preserve">Partie 1 : </w:t>
      </w:r>
      <w:r w:rsidRPr="005112F5">
        <w:rPr>
          <w:b/>
          <w:bCs/>
          <w:color w:val="212121"/>
          <w:u w:val="single"/>
          <w:lang w:val="fr-FR"/>
        </w:rPr>
        <w:t xml:space="preserve">Progrès global du projet </w:t>
      </w:r>
    </w:p>
    <w:p w14:paraId="424EDE31" w14:textId="77777777" w:rsidR="00A02F58" w:rsidRPr="005112F5" w:rsidRDefault="00A02F58" w:rsidP="003A05B2">
      <w:pPr>
        <w:jc w:val="both"/>
        <w:rPr>
          <w:b/>
          <w:lang w:val="fr-FR"/>
        </w:rPr>
      </w:pPr>
    </w:p>
    <w:p w14:paraId="0DD75A39" w14:textId="528C07D4" w:rsidR="00376673" w:rsidRPr="005112F5" w:rsidRDefault="00F778A1" w:rsidP="00376673">
      <w:pPr>
        <w:ind w:left="-810"/>
        <w:jc w:val="both"/>
        <w:rPr>
          <w:b/>
          <w:lang w:val="fr-FR"/>
        </w:rPr>
      </w:pPr>
      <w:r w:rsidRPr="005112F5">
        <w:rPr>
          <w:b/>
          <w:lang w:val="fr-FR"/>
        </w:rPr>
        <w:t>Expliquer brièvement l'état global de mise en œuvre du projet en termes de cycle de mise en œuvre, y compris si toutes les activités préparatoires ont été achevées (par exemple, contractualisation des partenaires, recrutement du personnel etc.) (</w:t>
      </w:r>
      <w:r w:rsidR="00294C39" w:rsidRPr="005112F5">
        <w:rPr>
          <w:b/>
          <w:lang w:val="fr-FR"/>
        </w:rPr>
        <w:t>Limite</w:t>
      </w:r>
      <w:r w:rsidRPr="005112F5">
        <w:rPr>
          <w:b/>
          <w:lang w:val="fr-FR"/>
        </w:rPr>
        <w:t xml:space="preserve"> de 1500 caractères): </w:t>
      </w:r>
    </w:p>
    <w:p w14:paraId="5533E917" w14:textId="079B9ED9" w:rsidR="00E761C2" w:rsidRDefault="00FB27FE" w:rsidP="00552E62">
      <w:pPr>
        <w:ind w:left="-810"/>
        <w:jc w:val="both"/>
        <w:rPr>
          <w:noProof/>
          <w:lang w:val="fr-FR"/>
        </w:rPr>
      </w:pPr>
      <w:r>
        <w:rPr>
          <w:noProof/>
          <w:lang w:val="fr-FR"/>
        </w:rPr>
        <w:t xml:space="preserve">Les principales activités réalisées de </w:t>
      </w:r>
      <w:r w:rsidR="00417463">
        <w:rPr>
          <w:noProof/>
          <w:lang w:val="fr-FR"/>
        </w:rPr>
        <w:t>Novembre</w:t>
      </w:r>
      <w:r>
        <w:rPr>
          <w:noProof/>
          <w:lang w:val="fr-FR"/>
        </w:rPr>
        <w:t xml:space="preserve"> 2020</w:t>
      </w:r>
      <w:r w:rsidR="00E87774">
        <w:rPr>
          <w:noProof/>
          <w:lang w:val="fr-FR"/>
        </w:rPr>
        <w:t>-</w:t>
      </w:r>
      <w:r w:rsidR="00417463">
        <w:rPr>
          <w:noProof/>
          <w:lang w:val="fr-FR"/>
        </w:rPr>
        <w:t xml:space="preserve">Novembre </w:t>
      </w:r>
      <w:r>
        <w:rPr>
          <w:noProof/>
          <w:lang w:val="fr-FR"/>
        </w:rPr>
        <w:t xml:space="preserve">2021 portent essentiellement sur  </w:t>
      </w:r>
      <w:r w:rsidR="00376673" w:rsidRPr="001538F0">
        <w:rPr>
          <w:noProof/>
          <w:lang w:val="fr-FR"/>
        </w:rPr>
        <w:t xml:space="preserve">l’analyse du cadre légal actuel </w:t>
      </w:r>
      <w:r w:rsidR="00363F0C" w:rsidRPr="001538F0">
        <w:rPr>
          <w:noProof/>
          <w:lang w:val="fr-FR"/>
        </w:rPr>
        <w:t xml:space="preserve">de la confrérie des chasseurs donsos en Haute Guinée </w:t>
      </w:r>
      <w:r w:rsidR="00376673" w:rsidRPr="001538F0">
        <w:rPr>
          <w:noProof/>
          <w:lang w:val="fr-FR"/>
        </w:rPr>
        <w:t>et</w:t>
      </w:r>
      <w:r w:rsidR="00363F0C" w:rsidRPr="001538F0">
        <w:rPr>
          <w:noProof/>
          <w:lang w:val="fr-FR"/>
        </w:rPr>
        <w:t xml:space="preserve"> leur </w:t>
      </w:r>
      <w:r w:rsidR="00376673" w:rsidRPr="001538F0">
        <w:rPr>
          <w:noProof/>
          <w:lang w:val="fr-FR"/>
        </w:rPr>
        <w:t>cartographie</w:t>
      </w:r>
      <w:r w:rsidR="00DE6B4B" w:rsidRPr="001538F0">
        <w:rPr>
          <w:noProof/>
          <w:lang w:val="fr-FR"/>
        </w:rPr>
        <w:t xml:space="preserve"> ainsi que la finalisation de l’etude de perception</w:t>
      </w:r>
      <w:r w:rsidR="00376673" w:rsidRPr="001538F0">
        <w:rPr>
          <w:noProof/>
          <w:lang w:val="fr-FR"/>
        </w:rPr>
        <w:t xml:space="preserve">. Suite à cette analyse, un atelier régional de réflexion </w:t>
      </w:r>
      <w:r w:rsidR="00363F0C" w:rsidRPr="001538F0">
        <w:rPr>
          <w:noProof/>
          <w:lang w:val="fr-FR"/>
        </w:rPr>
        <w:t xml:space="preserve">sur </w:t>
      </w:r>
      <w:r w:rsidR="00376673" w:rsidRPr="001538F0">
        <w:rPr>
          <w:noProof/>
          <w:lang w:val="fr-FR"/>
        </w:rPr>
        <w:t>la réglementation actuelle de la confrérie des donsos</w:t>
      </w:r>
      <w:r w:rsidR="00376673" w:rsidRPr="001538F0">
        <w:rPr>
          <w:lang w:val="fr-FR"/>
        </w:rPr>
        <w:t xml:space="preserve"> </w:t>
      </w:r>
      <w:r w:rsidR="00376673" w:rsidRPr="001538F0">
        <w:rPr>
          <w:noProof/>
          <w:lang w:val="fr-FR"/>
        </w:rPr>
        <w:t>a</w:t>
      </w:r>
      <w:r w:rsidR="00363F0C" w:rsidRPr="001538F0">
        <w:rPr>
          <w:noProof/>
          <w:lang w:val="fr-FR"/>
        </w:rPr>
        <w:t xml:space="preserve"> été </w:t>
      </w:r>
      <w:r w:rsidR="00376673" w:rsidRPr="001538F0">
        <w:rPr>
          <w:noProof/>
          <w:lang w:val="fr-FR"/>
        </w:rPr>
        <w:t xml:space="preserve"> organisé à l’intention de </w:t>
      </w:r>
      <w:r w:rsidRPr="00552E62">
        <w:rPr>
          <w:noProof/>
          <w:lang w:val="fr-FR"/>
        </w:rPr>
        <w:t>90 acteurs locaux</w:t>
      </w:r>
      <w:r w:rsidR="00376673" w:rsidRPr="00552E62">
        <w:rPr>
          <w:noProof/>
          <w:lang w:val="fr-FR"/>
        </w:rPr>
        <w:t xml:space="preserve"> dont 20 femmes</w:t>
      </w:r>
      <w:r w:rsidR="00363F0C" w:rsidRPr="001538F0">
        <w:rPr>
          <w:noProof/>
          <w:lang w:val="fr-FR"/>
        </w:rPr>
        <w:t xml:space="preserve"> à Kankan</w:t>
      </w:r>
      <w:r w:rsidR="00376673" w:rsidRPr="001538F0">
        <w:rPr>
          <w:noProof/>
          <w:lang w:val="fr-FR"/>
        </w:rPr>
        <w:t>.</w:t>
      </w:r>
      <w:r w:rsidR="00294783" w:rsidRPr="001538F0" w:rsidDel="00294783">
        <w:rPr>
          <w:noProof/>
          <w:lang w:val="fr-FR"/>
        </w:rPr>
        <w:t xml:space="preserve"> </w:t>
      </w:r>
      <w:r w:rsidR="00417463">
        <w:rPr>
          <w:noProof/>
          <w:lang w:val="fr-FR"/>
        </w:rPr>
        <w:t>Par ailleurs</w:t>
      </w:r>
      <w:r w:rsidR="00843A63">
        <w:rPr>
          <w:noProof/>
          <w:lang w:val="fr-FR"/>
        </w:rPr>
        <w:t xml:space="preserve"> </w:t>
      </w:r>
      <w:r w:rsidR="00843A63" w:rsidRPr="00AE1794">
        <w:rPr>
          <w:b/>
          <w:noProof/>
          <w:lang w:val="fr-FR"/>
        </w:rPr>
        <w:t>500</w:t>
      </w:r>
      <w:r w:rsidR="00417463">
        <w:rPr>
          <w:noProof/>
          <w:lang w:val="fr-FR"/>
        </w:rPr>
        <w:t xml:space="preserve"> personnes</w:t>
      </w:r>
      <w:r w:rsidR="00843A63">
        <w:rPr>
          <w:noProof/>
          <w:lang w:val="fr-FR"/>
        </w:rPr>
        <w:t xml:space="preserve"> dont </w:t>
      </w:r>
      <w:r w:rsidR="00843A63" w:rsidRPr="00AE1794">
        <w:rPr>
          <w:b/>
          <w:noProof/>
          <w:lang w:val="fr-FR"/>
        </w:rPr>
        <w:t>180</w:t>
      </w:r>
      <w:r w:rsidR="00843A63">
        <w:rPr>
          <w:noProof/>
          <w:lang w:val="fr-FR"/>
        </w:rPr>
        <w:t xml:space="preserve"> femmes representants les autorités administratives, les élus locaux, l</w:t>
      </w:r>
      <w:r w:rsidR="00843A63" w:rsidRPr="001538F0">
        <w:rPr>
          <w:noProof/>
          <w:lang w:val="fr-FR"/>
        </w:rPr>
        <w:t>es for</w:t>
      </w:r>
      <w:r w:rsidR="00843A63">
        <w:rPr>
          <w:noProof/>
          <w:lang w:val="fr-FR"/>
        </w:rPr>
        <w:t>ces de défense et de sécurité, les autorités coutumières et l</w:t>
      </w:r>
      <w:r w:rsidR="00843A63" w:rsidRPr="001538F0">
        <w:rPr>
          <w:noProof/>
          <w:lang w:val="fr-FR"/>
        </w:rPr>
        <w:t>es leaders religieux</w:t>
      </w:r>
      <w:r w:rsidR="00843A63">
        <w:rPr>
          <w:noProof/>
          <w:lang w:val="fr-FR"/>
        </w:rPr>
        <w:t xml:space="preserve"> ont suivi </w:t>
      </w:r>
      <w:r w:rsidR="00AE1794">
        <w:rPr>
          <w:noProof/>
          <w:lang w:val="fr-FR"/>
        </w:rPr>
        <w:t xml:space="preserve"> de </w:t>
      </w:r>
      <w:r w:rsidR="00AE1794" w:rsidRPr="00AE1794">
        <w:rPr>
          <w:b/>
          <w:noProof/>
          <w:lang w:val="fr-FR"/>
        </w:rPr>
        <w:t>12</w:t>
      </w:r>
      <w:r w:rsidR="00376673" w:rsidRPr="001538F0">
        <w:rPr>
          <w:noProof/>
          <w:lang w:val="fr-FR"/>
        </w:rPr>
        <w:t xml:space="preserve"> sessions de formation, de sensibilisat</w:t>
      </w:r>
      <w:r w:rsidR="00843A63">
        <w:rPr>
          <w:noProof/>
          <w:lang w:val="fr-FR"/>
        </w:rPr>
        <w:t xml:space="preserve">ion et d’information des communautés </w:t>
      </w:r>
      <w:r w:rsidR="00376673" w:rsidRPr="001538F0">
        <w:rPr>
          <w:noProof/>
          <w:lang w:val="fr-FR"/>
        </w:rPr>
        <w:t>sur l’écocitoyenneté</w:t>
      </w:r>
      <w:r w:rsidR="00E17794" w:rsidRPr="001538F0">
        <w:rPr>
          <w:noProof/>
          <w:lang w:val="fr-FR"/>
        </w:rPr>
        <w:t xml:space="preserve">, </w:t>
      </w:r>
      <w:r w:rsidR="00376673" w:rsidRPr="001538F0">
        <w:rPr>
          <w:noProof/>
          <w:lang w:val="fr-FR"/>
        </w:rPr>
        <w:t>le</w:t>
      </w:r>
      <w:r w:rsidR="00E17794" w:rsidRPr="001538F0">
        <w:rPr>
          <w:noProof/>
          <w:lang w:val="fr-FR"/>
        </w:rPr>
        <w:t>s violences basées le</w:t>
      </w:r>
      <w:r w:rsidR="00376673" w:rsidRPr="001538F0">
        <w:rPr>
          <w:noProof/>
          <w:lang w:val="fr-FR"/>
        </w:rPr>
        <w:t xml:space="preserve"> genre</w:t>
      </w:r>
      <w:r w:rsidR="00843A63">
        <w:rPr>
          <w:noProof/>
          <w:lang w:val="fr-FR"/>
        </w:rPr>
        <w:t>/la masculinité positive ,</w:t>
      </w:r>
      <w:r w:rsidR="00DE6B4B" w:rsidRPr="001538F0">
        <w:rPr>
          <w:noProof/>
          <w:lang w:val="fr-FR"/>
        </w:rPr>
        <w:t>les notions de droits de l’homme, de la paix, de la cohesion sociale, de la citoyennete et sur la reglementation de la confrerie des donsos</w:t>
      </w:r>
      <w:r w:rsidR="00552E62">
        <w:rPr>
          <w:noProof/>
          <w:lang w:val="fr-FR"/>
        </w:rPr>
        <w:t>.</w:t>
      </w:r>
      <w:r w:rsidR="0007345E" w:rsidRPr="001538F0">
        <w:rPr>
          <w:noProof/>
          <w:lang w:val="fr-FR"/>
        </w:rPr>
        <w:t xml:space="preserve">A ce jour </w:t>
      </w:r>
      <w:r w:rsidR="00DE6B4B" w:rsidRPr="001538F0">
        <w:rPr>
          <w:noProof/>
          <w:lang w:val="fr-FR"/>
        </w:rPr>
        <w:t xml:space="preserve">huit </w:t>
      </w:r>
      <w:r w:rsidR="0007345E" w:rsidRPr="001538F0">
        <w:rPr>
          <w:noProof/>
          <w:lang w:val="fr-FR"/>
        </w:rPr>
        <w:t xml:space="preserve">réunions </w:t>
      </w:r>
      <w:r w:rsidR="00376673" w:rsidRPr="001538F0">
        <w:rPr>
          <w:noProof/>
          <w:lang w:val="fr-FR"/>
        </w:rPr>
        <w:t>d</w:t>
      </w:r>
      <w:r w:rsidR="005E5EB4">
        <w:rPr>
          <w:noProof/>
          <w:lang w:val="fr-FR"/>
        </w:rPr>
        <w:t xml:space="preserve">u cadre de concertation </w:t>
      </w:r>
      <w:r w:rsidR="00376673" w:rsidRPr="001538F0">
        <w:rPr>
          <w:noProof/>
          <w:lang w:val="fr-FR"/>
        </w:rPr>
        <w:t>ont</w:t>
      </w:r>
      <w:r w:rsidR="0007345E" w:rsidRPr="001538F0">
        <w:rPr>
          <w:noProof/>
          <w:lang w:val="fr-FR"/>
        </w:rPr>
        <w:t xml:space="preserve"> été</w:t>
      </w:r>
      <w:r w:rsidR="00376673" w:rsidRPr="001538F0">
        <w:rPr>
          <w:noProof/>
          <w:lang w:val="fr-FR"/>
        </w:rPr>
        <w:t xml:space="preserve"> organisé</w:t>
      </w:r>
      <w:r w:rsidR="0007345E" w:rsidRPr="001538F0">
        <w:rPr>
          <w:noProof/>
          <w:lang w:val="fr-FR"/>
        </w:rPr>
        <w:t>e</w:t>
      </w:r>
      <w:r w:rsidR="00376673" w:rsidRPr="001538F0">
        <w:rPr>
          <w:noProof/>
          <w:lang w:val="fr-FR"/>
        </w:rPr>
        <w:t xml:space="preserve">s </w:t>
      </w:r>
      <w:r w:rsidR="0007345E" w:rsidRPr="001538F0">
        <w:rPr>
          <w:noProof/>
          <w:lang w:val="fr-FR"/>
        </w:rPr>
        <w:t xml:space="preserve">avec </w:t>
      </w:r>
      <w:r w:rsidR="00376673" w:rsidRPr="001538F0">
        <w:rPr>
          <w:noProof/>
          <w:lang w:val="fr-FR"/>
        </w:rPr>
        <w:t xml:space="preserve">la participation de </w:t>
      </w:r>
      <w:r w:rsidR="00DE6B4B" w:rsidRPr="00AE1794">
        <w:rPr>
          <w:b/>
          <w:noProof/>
          <w:lang w:val="fr-FR"/>
        </w:rPr>
        <w:t>455</w:t>
      </w:r>
      <w:r w:rsidR="00E761C2" w:rsidRPr="00552E62">
        <w:rPr>
          <w:noProof/>
          <w:lang w:val="fr-FR"/>
        </w:rPr>
        <w:t xml:space="preserve"> </w:t>
      </w:r>
      <w:r w:rsidR="00DE6B4B" w:rsidRPr="00552E62">
        <w:rPr>
          <w:noProof/>
          <w:lang w:val="fr-FR"/>
        </w:rPr>
        <w:t xml:space="preserve">personnes dont </w:t>
      </w:r>
      <w:r w:rsidR="00DE6B4B" w:rsidRPr="00AE1794">
        <w:rPr>
          <w:b/>
          <w:noProof/>
          <w:lang w:val="fr-FR"/>
        </w:rPr>
        <w:t>183</w:t>
      </w:r>
      <w:r w:rsidR="00DE6B4B" w:rsidRPr="00552E62">
        <w:rPr>
          <w:noProof/>
          <w:lang w:val="fr-FR"/>
        </w:rPr>
        <w:t xml:space="preserve"> </w:t>
      </w:r>
      <w:r w:rsidR="00376673" w:rsidRPr="00552E62">
        <w:rPr>
          <w:noProof/>
          <w:lang w:val="fr-FR"/>
        </w:rPr>
        <w:t xml:space="preserve">femmes </w:t>
      </w:r>
      <w:r w:rsidR="00376673" w:rsidRPr="001538F0">
        <w:rPr>
          <w:noProof/>
          <w:lang w:val="fr-FR"/>
        </w:rPr>
        <w:t>pour échanger autour de la consolidation de la paix</w:t>
      </w:r>
      <w:r w:rsidR="00B3661A">
        <w:rPr>
          <w:noProof/>
          <w:lang w:val="fr-FR"/>
        </w:rPr>
        <w:t>,</w:t>
      </w:r>
      <w:r w:rsidR="00376673" w:rsidRPr="001538F0">
        <w:rPr>
          <w:noProof/>
          <w:lang w:val="fr-FR"/>
        </w:rPr>
        <w:t xml:space="preserve">les questions environnementales </w:t>
      </w:r>
      <w:r w:rsidR="00B3661A">
        <w:rPr>
          <w:noProof/>
          <w:lang w:val="fr-FR"/>
        </w:rPr>
        <w:t xml:space="preserve">(choix de 5 sites à reboisser des sites) </w:t>
      </w:r>
      <w:r w:rsidR="00376673" w:rsidRPr="001538F0">
        <w:rPr>
          <w:noProof/>
          <w:lang w:val="fr-FR"/>
        </w:rPr>
        <w:t xml:space="preserve">et </w:t>
      </w:r>
      <w:r w:rsidR="00B3661A">
        <w:rPr>
          <w:noProof/>
          <w:lang w:val="fr-FR"/>
        </w:rPr>
        <w:t>la securité communautair</w:t>
      </w:r>
      <w:r w:rsidR="00376673" w:rsidRPr="001538F0">
        <w:rPr>
          <w:noProof/>
          <w:lang w:val="fr-FR"/>
        </w:rPr>
        <w:t>.Cela a permis de sensibiliser les co</w:t>
      </w:r>
      <w:r w:rsidR="001C41D8" w:rsidRPr="001538F0">
        <w:rPr>
          <w:noProof/>
          <w:lang w:val="fr-FR"/>
        </w:rPr>
        <w:t>mmunautés et les jeunes donso</w:t>
      </w:r>
      <w:r w:rsidR="00376673" w:rsidRPr="001538F0">
        <w:rPr>
          <w:noProof/>
          <w:lang w:val="fr-FR"/>
        </w:rPr>
        <w:t>s sur la nécessité de mettre fin aux violences, au braconnage, aux feux de brousse, à la coupe abusive des bois et de penser à une coexistence pacifique.</w:t>
      </w:r>
      <w:r w:rsidR="00376673" w:rsidRPr="001538F0">
        <w:rPr>
          <w:lang w:val="fr-FR"/>
        </w:rPr>
        <w:t xml:space="preserve"> </w:t>
      </w:r>
      <w:r>
        <w:rPr>
          <w:noProof/>
          <w:lang w:val="fr-FR"/>
        </w:rPr>
        <w:t xml:space="preserve">L’identification de </w:t>
      </w:r>
      <w:r w:rsidR="001C41D8" w:rsidRPr="001538F0">
        <w:rPr>
          <w:b/>
          <w:noProof/>
          <w:lang w:val="fr-FR"/>
        </w:rPr>
        <w:t>18</w:t>
      </w:r>
      <w:r w:rsidR="001C41D8" w:rsidRPr="001538F0">
        <w:rPr>
          <w:noProof/>
          <w:lang w:val="fr-FR"/>
        </w:rPr>
        <w:t xml:space="preserve"> structures faitières composés de </w:t>
      </w:r>
      <w:r w:rsidR="001C41D8" w:rsidRPr="001538F0">
        <w:rPr>
          <w:b/>
          <w:noProof/>
          <w:lang w:val="fr-FR"/>
        </w:rPr>
        <w:t>36</w:t>
      </w:r>
      <w:r w:rsidR="001C41D8" w:rsidRPr="001538F0">
        <w:rPr>
          <w:noProof/>
          <w:lang w:val="fr-FR"/>
        </w:rPr>
        <w:t xml:space="preserve"> groupements féminins qui mènent des</w:t>
      </w:r>
      <w:r w:rsidR="00376673" w:rsidRPr="001538F0">
        <w:rPr>
          <w:noProof/>
          <w:lang w:val="fr-FR"/>
        </w:rPr>
        <w:t xml:space="preserve"> activités socioéconomiques </w:t>
      </w:r>
      <w:r w:rsidR="00C26E37" w:rsidRPr="001538F0">
        <w:rPr>
          <w:noProof/>
          <w:lang w:val="fr-FR"/>
        </w:rPr>
        <w:t xml:space="preserve">porteuses </w:t>
      </w:r>
      <w:r w:rsidR="00376673" w:rsidRPr="001538F0">
        <w:rPr>
          <w:noProof/>
          <w:lang w:val="fr-FR"/>
        </w:rPr>
        <w:t xml:space="preserve">dans les trois préfectures </w:t>
      </w:r>
      <w:r w:rsidR="0007345E" w:rsidRPr="001538F0">
        <w:rPr>
          <w:noProof/>
          <w:lang w:val="fr-FR"/>
        </w:rPr>
        <w:t xml:space="preserve">de </w:t>
      </w:r>
      <w:r w:rsidR="00376673" w:rsidRPr="001538F0">
        <w:rPr>
          <w:noProof/>
          <w:lang w:val="fr-FR"/>
        </w:rPr>
        <w:t>Siguiri,Ko</w:t>
      </w:r>
      <w:r w:rsidR="00C26E37" w:rsidRPr="001538F0">
        <w:rPr>
          <w:noProof/>
          <w:lang w:val="fr-FR"/>
        </w:rPr>
        <w:t>uroussa et Mandiana</w:t>
      </w:r>
      <w:r w:rsidR="00376673" w:rsidRPr="001538F0">
        <w:rPr>
          <w:noProof/>
          <w:lang w:val="fr-FR"/>
        </w:rPr>
        <w:t>.</w:t>
      </w:r>
      <w:r w:rsidR="00C26E37" w:rsidRPr="001538F0">
        <w:rPr>
          <w:lang w:val="fr-FR"/>
        </w:rPr>
        <w:t xml:space="preserve"> </w:t>
      </w:r>
      <w:r w:rsidR="00C26E37" w:rsidRPr="001538F0">
        <w:rPr>
          <w:noProof/>
          <w:lang w:val="fr-FR"/>
        </w:rPr>
        <w:t xml:space="preserve">Cette activité a permis de doter </w:t>
      </w:r>
      <w:r w:rsidR="00AE480D">
        <w:rPr>
          <w:noProof/>
          <w:lang w:val="fr-FR"/>
        </w:rPr>
        <w:t>en kits d’AGR</w:t>
      </w:r>
      <w:r w:rsidR="00AE480D" w:rsidRPr="001538F0">
        <w:rPr>
          <w:b/>
          <w:noProof/>
          <w:lang w:val="fr-FR"/>
        </w:rPr>
        <w:t xml:space="preserve"> </w:t>
      </w:r>
      <w:r w:rsidRPr="001538F0">
        <w:rPr>
          <w:b/>
          <w:noProof/>
          <w:lang w:val="fr-FR"/>
        </w:rPr>
        <w:t>1500</w:t>
      </w:r>
      <w:r w:rsidRPr="001538F0">
        <w:rPr>
          <w:noProof/>
          <w:lang w:val="fr-FR"/>
        </w:rPr>
        <w:t xml:space="preserve"> femmes donsos y compris les jeunes filles</w:t>
      </w:r>
      <w:r w:rsidR="00AE480D">
        <w:rPr>
          <w:noProof/>
          <w:lang w:val="fr-FR"/>
        </w:rPr>
        <w:t xml:space="preserve">. </w:t>
      </w:r>
    </w:p>
    <w:p w14:paraId="1F92EBE4" w14:textId="77777777" w:rsidR="00E87774" w:rsidRPr="001538F0" w:rsidRDefault="00E87774" w:rsidP="00552E62">
      <w:pPr>
        <w:ind w:left="-810"/>
        <w:jc w:val="both"/>
        <w:rPr>
          <w:noProof/>
          <w:lang w:val="fr-FR"/>
        </w:rPr>
      </w:pPr>
    </w:p>
    <w:p w14:paraId="7B72951B" w14:textId="3790B223" w:rsidR="00DB7F38" w:rsidRPr="005112F5" w:rsidRDefault="00F778A1" w:rsidP="001B01A8">
      <w:pPr>
        <w:ind w:left="-810"/>
        <w:jc w:val="both"/>
        <w:rPr>
          <w:noProof/>
          <w:lang w:val="fr-FR"/>
        </w:rPr>
      </w:pPr>
      <w:r w:rsidRPr="005112F5">
        <w:rPr>
          <w:b/>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5112F5">
        <w:rPr>
          <w:b/>
          <w:lang w:val="fr-FR"/>
        </w:rPr>
        <w:t>(</w:t>
      </w:r>
      <w:r w:rsidRPr="005112F5">
        <w:rPr>
          <w:b/>
          <w:lang w:val="fr-FR"/>
        </w:rPr>
        <w:t>limite de 1000 caractères</w:t>
      </w:r>
      <w:r w:rsidR="00DB7F38" w:rsidRPr="005112F5">
        <w:rPr>
          <w:b/>
          <w:lang w:val="fr-FR"/>
        </w:rPr>
        <w:t>)</w:t>
      </w:r>
      <w:r w:rsidR="007D1AE5" w:rsidRPr="005112F5">
        <w:rPr>
          <w:b/>
          <w:lang w:val="fr-FR"/>
        </w:rPr>
        <w:t xml:space="preserve"> </w:t>
      </w:r>
      <w:r w:rsidR="00DB7F38" w:rsidRPr="005112F5">
        <w:rPr>
          <w:b/>
          <w:lang w:val="fr-FR"/>
        </w:rPr>
        <w:t>:</w:t>
      </w:r>
    </w:p>
    <w:p w14:paraId="5E884E9B" w14:textId="77777777" w:rsidR="002D0BB1" w:rsidRPr="005112F5" w:rsidRDefault="002D0BB1" w:rsidP="003A05B2">
      <w:pPr>
        <w:ind w:left="-810"/>
        <w:jc w:val="both"/>
        <w:rPr>
          <w:color w:val="000000"/>
          <w:lang w:val="fr-FR" w:eastAsia="en-US"/>
        </w:rPr>
      </w:pPr>
    </w:p>
    <w:p w14:paraId="68DAA3DB" w14:textId="6233D225" w:rsidR="00376673" w:rsidRPr="00D26FFF" w:rsidRDefault="00376673" w:rsidP="00376673">
      <w:pPr>
        <w:ind w:left="-810"/>
        <w:jc w:val="both"/>
        <w:rPr>
          <w:noProof/>
          <w:lang w:val="fr-FR"/>
        </w:rPr>
      </w:pPr>
      <w:r w:rsidRPr="00D26FFF">
        <w:rPr>
          <w:noProof/>
          <w:lang w:val="fr-FR"/>
        </w:rPr>
        <w:t>Au cours des si</w:t>
      </w:r>
      <w:r w:rsidR="00AE480D">
        <w:rPr>
          <w:noProof/>
          <w:lang w:val="fr-FR"/>
        </w:rPr>
        <w:t xml:space="preserve">x prochains mois il est prévu </w:t>
      </w:r>
      <w:r w:rsidRPr="00D26FFF">
        <w:rPr>
          <w:noProof/>
          <w:lang w:val="fr-FR"/>
        </w:rPr>
        <w:t xml:space="preserve"> :</w:t>
      </w:r>
    </w:p>
    <w:p w14:paraId="2E16B814" w14:textId="703CC621" w:rsidR="004828CC" w:rsidRPr="005E5EB4" w:rsidRDefault="004828CC" w:rsidP="005E5EB4">
      <w:pPr>
        <w:pStyle w:val="Paragraphedeliste"/>
        <w:numPr>
          <w:ilvl w:val="0"/>
          <w:numId w:val="21"/>
        </w:numPr>
        <w:jc w:val="both"/>
        <w:rPr>
          <w:noProof/>
          <w:lang w:val="fr-FR"/>
        </w:rPr>
      </w:pPr>
      <w:r w:rsidRPr="005E5EB4">
        <w:rPr>
          <w:noProof/>
          <w:lang w:val="fr-FR"/>
        </w:rPr>
        <w:t>Appuyer les Donsos à mener des actions communautaires selon les décisions des cadres de concentrations ;</w:t>
      </w:r>
    </w:p>
    <w:p w14:paraId="38A09336" w14:textId="77777777" w:rsidR="004828CC" w:rsidRPr="005E5EB4" w:rsidRDefault="004828CC" w:rsidP="005E5EB4">
      <w:pPr>
        <w:pStyle w:val="Paragraphedeliste"/>
        <w:numPr>
          <w:ilvl w:val="0"/>
          <w:numId w:val="21"/>
        </w:numPr>
        <w:jc w:val="both"/>
        <w:rPr>
          <w:noProof/>
          <w:lang w:val="fr-FR"/>
        </w:rPr>
      </w:pPr>
      <w:r w:rsidRPr="005E5EB4">
        <w:rPr>
          <w:noProof/>
          <w:lang w:val="fr-FR"/>
        </w:rPr>
        <w:t>Appuyer les cadres de concertation pour les échanges inclusifs interprofessionnels et intergénérationnels</w:t>
      </w:r>
    </w:p>
    <w:p w14:paraId="033C5517" w14:textId="77777777" w:rsidR="004828CC" w:rsidRPr="005E5EB4" w:rsidRDefault="004828CC" w:rsidP="005E5EB4">
      <w:pPr>
        <w:pStyle w:val="Paragraphedeliste"/>
        <w:numPr>
          <w:ilvl w:val="0"/>
          <w:numId w:val="21"/>
        </w:numPr>
        <w:jc w:val="both"/>
        <w:rPr>
          <w:noProof/>
          <w:lang w:val="fr-FR"/>
        </w:rPr>
      </w:pPr>
      <w:r w:rsidRPr="005E5EB4">
        <w:rPr>
          <w:noProof/>
          <w:lang w:val="fr-FR"/>
        </w:rPr>
        <w:t>Organiser des activités socio-culturelles avec les chasseurs Donsos formés dans leurs communautés sur la masculinité positive;</w:t>
      </w:r>
    </w:p>
    <w:p w14:paraId="3C98F7FF" w14:textId="7829A652" w:rsidR="004828CC" w:rsidRPr="005E5EB4" w:rsidRDefault="00E87774" w:rsidP="005E5EB4">
      <w:pPr>
        <w:pStyle w:val="Paragraphedeliste"/>
        <w:numPr>
          <w:ilvl w:val="0"/>
          <w:numId w:val="21"/>
        </w:numPr>
        <w:jc w:val="both"/>
        <w:rPr>
          <w:noProof/>
          <w:lang w:val="fr-FR"/>
        </w:rPr>
      </w:pPr>
      <w:r>
        <w:rPr>
          <w:noProof/>
          <w:lang w:val="fr-FR"/>
        </w:rPr>
        <w:t>Organiser les r</w:t>
      </w:r>
      <w:r w:rsidR="004828CC" w:rsidRPr="005E5EB4">
        <w:rPr>
          <w:noProof/>
          <w:lang w:val="fr-FR"/>
        </w:rPr>
        <w:t>éunion technique et comité de pilotage</w:t>
      </w:r>
      <w:r w:rsidR="005E5EB4">
        <w:rPr>
          <w:noProof/>
          <w:lang w:val="fr-FR"/>
        </w:rPr>
        <w:t> ;</w:t>
      </w:r>
    </w:p>
    <w:p w14:paraId="536EC4A9" w14:textId="70DEA088" w:rsidR="004828CC" w:rsidRPr="005E5EB4" w:rsidRDefault="00E87774" w:rsidP="005E5EB4">
      <w:pPr>
        <w:pStyle w:val="Paragraphedeliste"/>
        <w:numPr>
          <w:ilvl w:val="0"/>
          <w:numId w:val="21"/>
        </w:numPr>
        <w:jc w:val="both"/>
        <w:rPr>
          <w:noProof/>
          <w:lang w:val="fr-FR"/>
        </w:rPr>
      </w:pPr>
      <w:r>
        <w:rPr>
          <w:noProof/>
          <w:lang w:val="fr-FR"/>
        </w:rPr>
        <w:t>Realiser la c</w:t>
      </w:r>
      <w:r w:rsidR="004828CC" w:rsidRPr="005E5EB4">
        <w:rPr>
          <w:noProof/>
          <w:lang w:val="fr-FR"/>
        </w:rPr>
        <w:t>apitalisation de bonne pratique</w:t>
      </w:r>
      <w:r w:rsidR="005E5EB4">
        <w:rPr>
          <w:noProof/>
          <w:lang w:val="fr-FR"/>
        </w:rPr>
        <w:t>s et leçons apprises ;</w:t>
      </w:r>
      <w:r w:rsidR="004828CC" w:rsidRPr="005E5EB4">
        <w:rPr>
          <w:noProof/>
          <w:lang w:val="fr-FR"/>
        </w:rPr>
        <w:t xml:space="preserve"> </w:t>
      </w:r>
    </w:p>
    <w:p w14:paraId="4D3FCA1C" w14:textId="42B070C9" w:rsidR="005E5EB4" w:rsidRDefault="00E87774" w:rsidP="00376D87">
      <w:pPr>
        <w:pStyle w:val="Paragraphedeliste"/>
        <w:numPr>
          <w:ilvl w:val="0"/>
          <w:numId w:val="21"/>
        </w:numPr>
        <w:jc w:val="both"/>
        <w:rPr>
          <w:noProof/>
          <w:lang w:val="fr-FR"/>
        </w:rPr>
      </w:pPr>
      <w:r w:rsidRPr="00E87774">
        <w:rPr>
          <w:noProof/>
          <w:lang w:val="fr-FR"/>
        </w:rPr>
        <w:t>Réaliser l’é</w:t>
      </w:r>
      <w:r w:rsidR="004828CC" w:rsidRPr="00E87774">
        <w:rPr>
          <w:noProof/>
          <w:lang w:val="fr-FR"/>
        </w:rPr>
        <w:t>valuation à mi-parcours</w:t>
      </w:r>
      <w:r w:rsidRPr="00E87774">
        <w:rPr>
          <w:noProof/>
          <w:lang w:val="fr-FR"/>
        </w:rPr>
        <w:t>,</w:t>
      </w:r>
      <w:r>
        <w:rPr>
          <w:noProof/>
          <w:lang w:val="fr-FR"/>
        </w:rPr>
        <w:t xml:space="preserve"> l’é</w:t>
      </w:r>
      <w:r w:rsidR="005E5EB4" w:rsidRPr="00E87774">
        <w:rPr>
          <w:noProof/>
          <w:lang w:val="fr-FR"/>
        </w:rPr>
        <w:t>valuation finale</w:t>
      </w:r>
      <w:r>
        <w:rPr>
          <w:noProof/>
          <w:lang w:val="fr-FR"/>
        </w:rPr>
        <w:t>et l’</w:t>
      </w:r>
      <w:r w:rsidR="005E5EB4">
        <w:rPr>
          <w:noProof/>
          <w:lang w:val="fr-FR"/>
        </w:rPr>
        <w:t>Audit financier.</w:t>
      </w:r>
    </w:p>
    <w:p w14:paraId="37ADC9E3" w14:textId="77777777" w:rsidR="00E87774" w:rsidRPr="005E5EB4" w:rsidRDefault="00E87774" w:rsidP="00376D87">
      <w:pPr>
        <w:pStyle w:val="Paragraphedeliste"/>
        <w:ind w:left="-90"/>
        <w:jc w:val="both"/>
        <w:rPr>
          <w:noProof/>
          <w:lang w:val="fr-FR"/>
        </w:rPr>
      </w:pPr>
    </w:p>
    <w:p w14:paraId="6AC9595F" w14:textId="64B66E2E" w:rsidR="00CA1D00" w:rsidRPr="005112F5" w:rsidRDefault="00F778A1" w:rsidP="00376673">
      <w:pPr>
        <w:ind w:left="-810" w:right="-154"/>
        <w:jc w:val="both"/>
        <w:rPr>
          <w:b/>
          <w:lang w:val="fr-FR"/>
        </w:rPr>
      </w:pPr>
      <w:r w:rsidRPr="005112F5">
        <w:rPr>
          <w:b/>
          <w:lang w:val="fr-FR"/>
        </w:rPr>
        <w:lastRenderedPageBreak/>
        <w:t>POUR LES PROJETS DANS LES SIX DERNIERS MOIS DE MISE EN ŒUVRE :</w:t>
      </w:r>
    </w:p>
    <w:p w14:paraId="05F5A903" w14:textId="626C8F83" w:rsidR="00D26FFF" w:rsidRDefault="00476758" w:rsidP="00D26FFF">
      <w:pPr>
        <w:ind w:left="-810" w:right="-154"/>
        <w:jc w:val="both"/>
        <w:rPr>
          <w:b/>
          <w:lang w:val="fr-FR"/>
        </w:rPr>
      </w:pPr>
      <w:r w:rsidRPr="005112F5">
        <w:rPr>
          <w:b/>
          <w:lang w:val="fr-FR"/>
        </w:rPr>
        <w:t>Résumez</w:t>
      </w:r>
      <w:r w:rsidR="00F778A1" w:rsidRPr="005112F5">
        <w:rPr>
          <w:b/>
          <w:lang w:val="fr-FR"/>
        </w:rPr>
        <w:t xml:space="preserve"> </w:t>
      </w:r>
      <w:r w:rsidRPr="005112F5">
        <w:rPr>
          <w:b/>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5112F5">
        <w:rPr>
          <w:b/>
          <w:lang w:val="fr-FR"/>
        </w:rPr>
        <w:t xml:space="preserve"> </w:t>
      </w:r>
      <w:r w:rsidR="008C782A" w:rsidRPr="00821A9B">
        <w:rPr>
          <w:b/>
          <w:lang w:val="fr-FR"/>
        </w:rPr>
        <w:t>(</w:t>
      </w:r>
      <w:r w:rsidR="00D26FFF" w:rsidRPr="00821A9B">
        <w:rPr>
          <w:b/>
          <w:lang w:val="fr-FR"/>
        </w:rPr>
        <w:t>Limite</w:t>
      </w:r>
      <w:r w:rsidRPr="00821A9B">
        <w:rPr>
          <w:b/>
          <w:lang w:val="fr-FR"/>
        </w:rPr>
        <w:t xml:space="preserve"> de 1500 </w:t>
      </w:r>
      <w:r w:rsidRPr="005112F5">
        <w:rPr>
          <w:b/>
          <w:lang w:val="fr-FR"/>
        </w:rPr>
        <w:t>caractères</w:t>
      </w:r>
      <w:r w:rsidR="008C782A" w:rsidRPr="00821A9B">
        <w:rPr>
          <w:b/>
          <w:lang w:val="fr-FR"/>
        </w:rPr>
        <w:t xml:space="preserve">): </w:t>
      </w:r>
    </w:p>
    <w:p w14:paraId="79CA820F" w14:textId="77777777" w:rsidR="00376D87" w:rsidRDefault="00376D87" w:rsidP="00D26FFF">
      <w:pPr>
        <w:ind w:left="-810" w:right="-154"/>
        <w:jc w:val="both"/>
        <w:rPr>
          <w:b/>
          <w:lang w:val="fr-FR"/>
        </w:rPr>
      </w:pPr>
    </w:p>
    <w:p w14:paraId="3C1D5D50" w14:textId="0A39AD8D" w:rsidR="005112F5" w:rsidRPr="004C1236" w:rsidRDefault="00376673" w:rsidP="00CB3298">
      <w:pPr>
        <w:ind w:left="-810"/>
        <w:jc w:val="both"/>
        <w:rPr>
          <w:noProof/>
          <w:lang w:val="fr-FR"/>
        </w:rPr>
      </w:pPr>
      <w:r w:rsidRPr="004C1236">
        <w:rPr>
          <w:noProof/>
          <w:lang w:val="fr-FR"/>
        </w:rPr>
        <w:t>Au niveau stratégique, le projet a pu jouer un rôle intégrateur entre les acteurs de l’administration locale, des conservateurs de la nature, des forces de defense et de sécurité, des donsos  et les acteurs communautaires sur une vision commune sur le rôle des mécanismes locaux de prévention de conflits, ainsi que leurs complémentarité</w:t>
      </w:r>
      <w:r w:rsidR="000C2F41">
        <w:rPr>
          <w:noProof/>
          <w:lang w:val="fr-FR"/>
        </w:rPr>
        <w:t>s</w:t>
      </w:r>
      <w:r w:rsidRPr="004C1236">
        <w:rPr>
          <w:noProof/>
          <w:lang w:val="fr-FR"/>
        </w:rPr>
        <w:t xml:space="preserve"> et synergies. En outre,au niveau structurel, le rôle des mécanismes locaux de prévention de conflits Institutionnel, a inspiré l’institutionnalisation du</w:t>
      </w:r>
      <w:r w:rsidR="00D84BB7" w:rsidRPr="004C1236">
        <w:rPr>
          <w:noProof/>
          <w:lang w:val="fr-FR"/>
        </w:rPr>
        <w:t xml:space="preserve"> mecanisme d’alerte précoce , des</w:t>
      </w:r>
      <w:r w:rsidRPr="004C1236">
        <w:rPr>
          <w:noProof/>
          <w:lang w:val="fr-FR"/>
        </w:rPr>
        <w:t xml:space="preserve"> Cadre</w:t>
      </w:r>
      <w:r w:rsidR="00D84BB7" w:rsidRPr="004C1236">
        <w:rPr>
          <w:noProof/>
          <w:lang w:val="fr-FR"/>
        </w:rPr>
        <w:t>s</w:t>
      </w:r>
      <w:r w:rsidRPr="004C1236">
        <w:rPr>
          <w:noProof/>
          <w:lang w:val="fr-FR"/>
        </w:rPr>
        <w:t xml:space="preserve"> de concertation pr</w:t>
      </w:r>
      <w:r w:rsidR="00D84BB7" w:rsidRPr="004C1236">
        <w:rPr>
          <w:noProof/>
          <w:lang w:val="fr-FR"/>
        </w:rPr>
        <w:t>efectoraux</w:t>
      </w:r>
      <w:r w:rsidRPr="004C1236">
        <w:rPr>
          <w:noProof/>
          <w:lang w:val="fr-FR"/>
        </w:rPr>
        <w:t xml:space="preserve"> et </w:t>
      </w:r>
      <w:r w:rsidR="00D84BB7" w:rsidRPr="004C1236">
        <w:rPr>
          <w:noProof/>
          <w:lang w:val="fr-FR"/>
        </w:rPr>
        <w:t xml:space="preserve">au niveau </w:t>
      </w:r>
      <w:r w:rsidRPr="004C1236">
        <w:rPr>
          <w:noProof/>
          <w:lang w:val="fr-FR"/>
        </w:rPr>
        <w:t xml:space="preserve">regional. </w:t>
      </w:r>
    </w:p>
    <w:p w14:paraId="40C6D250" w14:textId="00B0331C" w:rsidR="00476758" w:rsidRPr="00821A9B" w:rsidRDefault="00476758" w:rsidP="003A05B2">
      <w:pPr>
        <w:ind w:left="-810"/>
        <w:jc w:val="both"/>
        <w:rPr>
          <w:b/>
          <w:lang w:val="fr-FR"/>
        </w:rPr>
      </w:pPr>
    </w:p>
    <w:p w14:paraId="40A1257E" w14:textId="6AA2C4B6" w:rsidR="00734639" w:rsidRDefault="00476758" w:rsidP="00734639">
      <w:pPr>
        <w:ind w:left="-810"/>
        <w:jc w:val="both"/>
        <w:rPr>
          <w:rFonts w:ascii="Gill Sans MT" w:hAnsi="Gill Sans MT" w:cstheme="minorHAnsi"/>
          <w:lang w:val="fr-FR"/>
        </w:rPr>
      </w:pPr>
      <w:r w:rsidRPr="005112F5">
        <w:rPr>
          <w:b/>
          <w:lang w:val="fr-FR"/>
        </w:rPr>
        <w:t xml:space="preserve">En quelques phrases, expliquez comment le projet a eu un </w:t>
      </w:r>
      <w:bookmarkStart w:id="3" w:name="_Hlk86743451"/>
      <w:r w:rsidRPr="005112F5">
        <w:rPr>
          <w:b/>
          <w:lang w:val="fr-FR"/>
        </w:rPr>
        <w:t>impact humain réel</w:t>
      </w:r>
      <w:bookmarkEnd w:id="3"/>
      <w:r w:rsidRPr="005112F5">
        <w:rPr>
          <w:b/>
          <w:lang w:val="fr-FR"/>
        </w:rPr>
        <w:t>. Ceci peut inclure un exemple spécifique de comment il a affecté la vie des personnes dans le pays - si possible, utilisez des citations directes des bénéficiaires ou des weblinks à la communication stratégique publiée. (</w:t>
      </w:r>
      <w:r w:rsidR="004175F0" w:rsidRPr="005112F5">
        <w:rPr>
          <w:b/>
          <w:lang w:val="fr-FR"/>
        </w:rPr>
        <w:t>Limite</w:t>
      </w:r>
      <w:r w:rsidRPr="005112F5">
        <w:rPr>
          <w:b/>
          <w:lang w:val="fr-FR"/>
        </w:rPr>
        <w:t xml:space="preserve"> de 2000 caractères)</w:t>
      </w:r>
      <w:r w:rsidR="00CA1D00" w:rsidRPr="005112F5">
        <w:rPr>
          <w:b/>
          <w:lang w:val="fr-FR"/>
        </w:rPr>
        <w:t xml:space="preserve"> </w:t>
      </w:r>
      <w:r w:rsidRPr="005112F5">
        <w:rPr>
          <w:b/>
          <w:lang w:val="fr-FR"/>
        </w:rPr>
        <w:t>:</w:t>
      </w:r>
      <w:r w:rsidR="00734639" w:rsidRPr="00734639">
        <w:rPr>
          <w:rFonts w:ascii="Gill Sans MT" w:hAnsi="Gill Sans MT" w:cstheme="minorHAnsi"/>
          <w:lang w:val="fr-FR"/>
        </w:rPr>
        <w:t xml:space="preserve"> </w:t>
      </w:r>
    </w:p>
    <w:p w14:paraId="4825458B" w14:textId="755F4765" w:rsidR="002F4023" w:rsidRDefault="002F4023" w:rsidP="00136024">
      <w:pPr>
        <w:jc w:val="both"/>
        <w:rPr>
          <w:noProof/>
          <w:lang w:val="fr-FR"/>
        </w:rPr>
      </w:pPr>
    </w:p>
    <w:p w14:paraId="5D9B141E" w14:textId="2FF8CE37" w:rsidR="00D74981" w:rsidRDefault="00D74981" w:rsidP="00D74981">
      <w:pPr>
        <w:ind w:left="-810"/>
        <w:jc w:val="both"/>
        <w:rPr>
          <w:noProof/>
          <w:lang w:val="fr-FR"/>
        </w:rPr>
      </w:pPr>
      <w:r>
        <w:rPr>
          <w:noProof/>
          <w:lang w:val="fr-FR"/>
        </w:rPr>
        <w:t>L’</w:t>
      </w:r>
      <w:r w:rsidRPr="002F4023">
        <w:rPr>
          <w:noProof/>
          <w:lang w:val="fr-FR"/>
        </w:rPr>
        <w:t>impact humain réel</w:t>
      </w:r>
      <w:r>
        <w:rPr>
          <w:noProof/>
          <w:lang w:val="fr-FR"/>
        </w:rPr>
        <w:t xml:space="preserve"> constaté à cette étape de la mise en œuvre du projet est d’avoir permis de briser les prejugées et la mefiance principal</w:t>
      </w:r>
      <w:r w:rsidR="00E87774">
        <w:rPr>
          <w:noProof/>
          <w:lang w:val="fr-FR"/>
        </w:rPr>
        <w:t>e</w:t>
      </w:r>
      <w:r>
        <w:rPr>
          <w:noProof/>
          <w:lang w:val="fr-FR"/>
        </w:rPr>
        <w:t>ment entre les donso et les Force</w:t>
      </w:r>
      <w:r w:rsidR="00862ABC">
        <w:rPr>
          <w:noProof/>
          <w:lang w:val="fr-FR"/>
        </w:rPr>
        <w:t>s</w:t>
      </w:r>
      <w:r>
        <w:rPr>
          <w:noProof/>
          <w:lang w:val="fr-FR"/>
        </w:rPr>
        <w:t xml:space="preserve"> de Défense et Sécurité </w:t>
      </w:r>
      <w:r w:rsidR="00862ABC">
        <w:rPr>
          <w:noProof/>
          <w:lang w:val="fr-FR"/>
        </w:rPr>
        <w:t xml:space="preserve">(FDS) </w:t>
      </w:r>
      <w:r>
        <w:rPr>
          <w:noProof/>
          <w:lang w:val="fr-FR"/>
        </w:rPr>
        <w:t xml:space="preserve">favorisant la cohesion sociale et l’entente non seulement entre les donso et les FDS et partant dans les communautés cibles. Ainsi une Conservatrice de la nature à Siguiri temoingne : </w:t>
      </w:r>
      <w:r w:rsidRPr="00376D87">
        <w:rPr>
          <w:i/>
          <w:iCs/>
          <w:noProof/>
          <w:lang w:val="fr-FR"/>
        </w:rPr>
        <w:t>« entre nous et les donso c’était la mefiance totale et moi j’avais particulierement peur d’eux. Mais depuis la mise en place du cadre de concertation et des echanges et formations qui en ont suivi, nous sommes devenus des collaborateurs directs et travaillont ensemble pour la préservation de l’environnement».</w:t>
      </w:r>
      <w:r>
        <w:rPr>
          <w:noProof/>
          <w:lang w:val="fr-FR"/>
        </w:rPr>
        <w:t xml:space="preserve"> Ce temoignage est soutenu par un gendarme du cadre de concertation à Kouroussa : </w:t>
      </w:r>
      <w:r w:rsidRPr="00051CD2">
        <w:rPr>
          <w:i/>
          <w:iCs/>
          <w:noProof/>
          <w:lang w:val="fr-FR"/>
        </w:rPr>
        <w:t xml:space="preserve">« Parmis tous les projets, ce projet m’a enormement marqué par le changement qu’il a crée dans le comportement des donso et faciliter la collaboration entre nous et les donso. Aussi les donso savent comment gerer un conflits sans </w:t>
      </w:r>
      <w:r w:rsidR="00E87774">
        <w:rPr>
          <w:i/>
          <w:iCs/>
          <w:noProof/>
          <w:lang w:val="fr-FR"/>
        </w:rPr>
        <w:t>b</w:t>
      </w:r>
      <w:r w:rsidRPr="00051CD2">
        <w:rPr>
          <w:i/>
          <w:iCs/>
          <w:noProof/>
          <w:lang w:val="fr-FR"/>
        </w:rPr>
        <w:t xml:space="preserve">rimé les victimes et surtout comment nous impliqué. Et plus encore avec le cadre moins de conflits sont envoyés à la gendarmerie car le cadre s’investit pour la resolution du conflit avant un recours à la gendarmerie » </w:t>
      </w:r>
    </w:p>
    <w:p w14:paraId="40E8FEF3" w14:textId="23706992" w:rsidR="00D74981" w:rsidRDefault="00D74981" w:rsidP="00734639">
      <w:pPr>
        <w:ind w:left="-810"/>
        <w:jc w:val="both"/>
        <w:rPr>
          <w:noProof/>
          <w:lang w:val="fr-FR"/>
        </w:rPr>
      </w:pPr>
      <w:r>
        <w:rPr>
          <w:noProof/>
          <w:lang w:val="fr-FR"/>
        </w:rPr>
        <w:t>En effet l</w:t>
      </w:r>
      <w:r w:rsidR="00734639" w:rsidRPr="004C1236">
        <w:rPr>
          <w:noProof/>
          <w:lang w:val="fr-FR"/>
        </w:rPr>
        <w:t xml:space="preserve">e mécanisme d’alerte précoce et les cadres de concertation mis en place dans les trois préfectures </w:t>
      </w:r>
      <w:r w:rsidR="00F22184" w:rsidRPr="004C1236">
        <w:rPr>
          <w:noProof/>
          <w:lang w:val="fr-FR"/>
        </w:rPr>
        <w:t>et au niveau régional</w:t>
      </w:r>
      <w:r w:rsidR="004963A9">
        <w:rPr>
          <w:noProof/>
          <w:lang w:val="fr-FR"/>
        </w:rPr>
        <w:t xml:space="preserve"> travaillant en synergie avec le comité transfrontalier de prevention des conflits </w:t>
      </w:r>
      <w:r w:rsidR="00734639" w:rsidRPr="004C1236">
        <w:rPr>
          <w:noProof/>
          <w:lang w:val="fr-FR"/>
        </w:rPr>
        <w:t xml:space="preserve">ont permis d’informer les populations sur les risques et conséquences  liés aux conflits, à la dégradation de l’environnement et les défis sécuritaires ainsi que la nécessité d’une synergie d’action sur le plan communautaire dans la prévention  des conflits. </w:t>
      </w:r>
      <w:r w:rsidR="00734639" w:rsidRPr="00B40DE4">
        <w:rPr>
          <w:noProof/>
          <w:lang w:val="fr-FR"/>
        </w:rPr>
        <w:t xml:space="preserve">Les moniteurs ont créé un groupe Watsapp pour s’informer et lutter contre les préjugés et rumeurs. Ils font aussi des rapports </w:t>
      </w:r>
      <w:r w:rsidR="004963A9" w:rsidRPr="00B40DE4">
        <w:rPr>
          <w:noProof/>
          <w:lang w:val="fr-FR"/>
        </w:rPr>
        <w:t>situationnels/</w:t>
      </w:r>
      <w:r w:rsidR="00734639" w:rsidRPr="00B40DE4">
        <w:rPr>
          <w:noProof/>
          <w:lang w:val="fr-FR"/>
        </w:rPr>
        <w:t>d’incidents</w:t>
      </w:r>
      <w:r w:rsidR="00F22184" w:rsidRPr="00B40DE4">
        <w:rPr>
          <w:noProof/>
          <w:lang w:val="fr-FR"/>
        </w:rPr>
        <w:t xml:space="preserve"> chaque</w:t>
      </w:r>
      <w:r w:rsidR="00F22184" w:rsidRPr="004C1236">
        <w:rPr>
          <w:noProof/>
          <w:lang w:val="fr-FR"/>
        </w:rPr>
        <w:t xml:space="preserve"> mois</w:t>
      </w:r>
      <w:r w:rsidR="00734639" w:rsidRPr="004C1236">
        <w:rPr>
          <w:noProof/>
          <w:lang w:val="fr-FR"/>
        </w:rPr>
        <w:t xml:space="preserve"> pour envoyer aux membres du cadre de concertation préfectoral, régional et au  comité national d’alerte précoce pour apporter des réponses. </w:t>
      </w:r>
    </w:p>
    <w:p w14:paraId="078AB177" w14:textId="072C73D3" w:rsidR="00E62E99" w:rsidRPr="00E87774" w:rsidRDefault="00734639" w:rsidP="00821D20">
      <w:pPr>
        <w:ind w:left="-810"/>
        <w:jc w:val="both"/>
        <w:rPr>
          <w:bCs/>
          <w:noProof/>
          <w:lang w:val="fr-FR"/>
        </w:rPr>
      </w:pPr>
      <w:r w:rsidRPr="004C1236">
        <w:rPr>
          <w:noProof/>
          <w:lang w:val="fr-FR"/>
        </w:rPr>
        <w:t xml:space="preserve"> </w:t>
      </w:r>
      <w:r w:rsidR="00224E0E" w:rsidRPr="00224E0E">
        <w:rPr>
          <w:noProof/>
          <w:lang w:val="fr-FR"/>
        </w:rPr>
        <w:t>Un autre impact non negligeable du projet est d’avoir permis aux donso de mieux comprendre leur rôle, leur limite et la necessité du respect des droits humaines et des autorités</w:t>
      </w:r>
      <w:r w:rsidR="00224E0E">
        <w:rPr>
          <w:noProof/>
          <w:lang w:val="fr-FR"/>
        </w:rPr>
        <w:t xml:space="preserve"> comme le souligne</w:t>
      </w:r>
      <w:r w:rsidR="004C1236">
        <w:rPr>
          <w:noProof/>
          <w:lang w:val="fr-FR"/>
        </w:rPr>
        <w:t xml:space="preserve"> </w:t>
      </w:r>
      <w:r w:rsidR="00305C5D" w:rsidRPr="004C1236">
        <w:rPr>
          <w:noProof/>
          <w:lang w:val="fr-FR"/>
        </w:rPr>
        <w:t>le</w:t>
      </w:r>
      <w:r w:rsidR="004C1236">
        <w:rPr>
          <w:noProof/>
          <w:lang w:val="fr-FR"/>
        </w:rPr>
        <w:t xml:space="preserve"> </w:t>
      </w:r>
      <w:r w:rsidR="00141B04">
        <w:rPr>
          <w:noProof/>
          <w:lang w:val="fr-FR"/>
        </w:rPr>
        <w:t>président des donsos de K</w:t>
      </w:r>
      <w:r w:rsidR="00305C5D" w:rsidRPr="004C1236">
        <w:rPr>
          <w:noProof/>
          <w:lang w:val="fr-FR"/>
        </w:rPr>
        <w:t xml:space="preserve">ouroussa déclare </w:t>
      </w:r>
      <w:r w:rsidR="00305C5D" w:rsidRPr="00376D87">
        <w:rPr>
          <w:bCs/>
          <w:i/>
          <w:noProof/>
          <w:lang w:val="fr-FR"/>
        </w:rPr>
        <w:t>que « Je suis desormais un protecteur de la nature et un acteur de la paix qui œuvre pour la cohésion sociale et le vivre ensemble</w:t>
      </w:r>
      <w:r w:rsidR="001C41D8" w:rsidRPr="00376D87">
        <w:rPr>
          <w:bCs/>
          <w:i/>
          <w:noProof/>
          <w:lang w:val="fr-FR"/>
        </w:rPr>
        <w:t>.</w:t>
      </w:r>
      <w:r w:rsidR="00F844EC" w:rsidRPr="00376D87">
        <w:rPr>
          <w:bCs/>
          <w:i/>
          <w:noProof/>
          <w:lang w:val="fr-FR"/>
        </w:rPr>
        <w:t>.</w:t>
      </w:r>
      <w:r w:rsidR="00305C5D" w:rsidRPr="00376D87">
        <w:rPr>
          <w:bCs/>
          <w:i/>
          <w:noProof/>
          <w:lang w:val="fr-FR"/>
        </w:rPr>
        <w:t>»</w:t>
      </w:r>
    </w:p>
    <w:p w14:paraId="78A7819B" w14:textId="68EC61BF" w:rsidR="00141B04" w:rsidRDefault="00141B04" w:rsidP="00141B04">
      <w:pPr>
        <w:ind w:left="-810"/>
        <w:jc w:val="both"/>
        <w:rPr>
          <w:b/>
          <w:i/>
          <w:noProof/>
          <w:lang w:val="fr-FR"/>
        </w:rPr>
      </w:pPr>
    </w:p>
    <w:p w14:paraId="4F6ED698" w14:textId="6A2B68DF" w:rsidR="00376D87" w:rsidRDefault="00376D87" w:rsidP="00141B04">
      <w:pPr>
        <w:ind w:left="-810"/>
        <w:jc w:val="both"/>
        <w:rPr>
          <w:b/>
          <w:i/>
          <w:noProof/>
          <w:lang w:val="fr-FR"/>
        </w:rPr>
      </w:pPr>
    </w:p>
    <w:p w14:paraId="1E63232F" w14:textId="77777777" w:rsidR="00376D87" w:rsidRPr="00141B04" w:rsidRDefault="00376D87" w:rsidP="00141B04">
      <w:pPr>
        <w:ind w:left="-810"/>
        <w:jc w:val="both"/>
        <w:rPr>
          <w:b/>
          <w:i/>
          <w:noProof/>
          <w:lang w:val="fr-FR"/>
        </w:rPr>
      </w:pPr>
    </w:p>
    <w:p w14:paraId="793C9A94" w14:textId="2AFDE513" w:rsidR="00F5504F" w:rsidRPr="005112F5" w:rsidRDefault="00476758" w:rsidP="00734639">
      <w:pPr>
        <w:ind w:left="-810"/>
        <w:jc w:val="both"/>
        <w:rPr>
          <w:b/>
          <w:u w:val="single"/>
          <w:lang w:val="fr-FR"/>
        </w:rPr>
      </w:pPr>
      <w:r w:rsidRPr="005112F5">
        <w:rPr>
          <w:b/>
          <w:u w:val="single"/>
          <w:lang w:val="fr-FR"/>
        </w:rPr>
        <w:lastRenderedPageBreak/>
        <w:t>Partie II: Progrès par Résultat du projet</w:t>
      </w:r>
    </w:p>
    <w:p w14:paraId="25032849" w14:textId="77777777" w:rsidR="00476758" w:rsidRPr="005112F5" w:rsidRDefault="00476758" w:rsidP="003A05B2">
      <w:pPr>
        <w:jc w:val="both"/>
        <w:rPr>
          <w:b/>
          <w:u w:val="single"/>
          <w:lang w:val="fr-FR"/>
        </w:rPr>
      </w:pPr>
    </w:p>
    <w:p w14:paraId="052D5090" w14:textId="77777777" w:rsidR="005D15A3" w:rsidRPr="005112F5" w:rsidRDefault="005D15A3" w:rsidP="003A05B2">
      <w:pPr>
        <w:ind w:left="-810"/>
        <w:jc w:val="both"/>
        <w:rPr>
          <w:i/>
          <w:lang w:val="fr-FR"/>
        </w:rPr>
      </w:pPr>
      <w:r w:rsidRPr="005112F5">
        <w:rPr>
          <w:i/>
          <w:lang w:val="fr-FR"/>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112F5" w:rsidRDefault="00287878" w:rsidP="003A05B2">
      <w:pPr>
        <w:ind w:left="-810"/>
        <w:jc w:val="both"/>
        <w:rPr>
          <w:i/>
          <w:lang w:val="fr-FR"/>
        </w:rPr>
      </w:pPr>
      <w:r w:rsidRPr="005112F5">
        <w:rPr>
          <w:i/>
          <w:lang w:val="fr-FR"/>
        </w:rPr>
        <w:t xml:space="preserve">. </w:t>
      </w:r>
    </w:p>
    <w:p w14:paraId="444235BB" w14:textId="77777777" w:rsidR="005D15A3" w:rsidRPr="005112F5" w:rsidRDefault="008364E5" w:rsidP="003A05B2">
      <w:pPr>
        <w:numPr>
          <w:ilvl w:val="0"/>
          <w:numId w:val="2"/>
        </w:numPr>
        <w:jc w:val="both"/>
        <w:rPr>
          <w:i/>
          <w:lang w:val="fr-FR"/>
        </w:rPr>
      </w:pPr>
      <w:r w:rsidRPr="005112F5">
        <w:rPr>
          <w:i/>
          <w:lang w:val="fr-FR"/>
        </w:rPr>
        <w:t xml:space="preserve">“On track” </w:t>
      </w:r>
      <w:r w:rsidR="005D15A3" w:rsidRPr="005112F5">
        <w:rPr>
          <w:i/>
          <w:lang w:val="fr-FR"/>
        </w:rPr>
        <w:t>– il s’agit de l'achèvement en temps voulu des produits du projet, comme indiqué dans le plan de travail annuel ;</w:t>
      </w:r>
    </w:p>
    <w:p w14:paraId="3B143288" w14:textId="77777777" w:rsidR="007118F5" w:rsidRPr="005112F5" w:rsidRDefault="005D15A3" w:rsidP="003A05B2">
      <w:pPr>
        <w:numPr>
          <w:ilvl w:val="0"/>
          <w:numId w:val="2"/>
        </w:numPr>
        <w:jc w:val="both"/>
        <w:rPr>
          <w:i/>
          <w:lang w:val="fr-FR"/>
        </w:rPr>
      </w:pPr>
      <w:r w:rsidRPr="005112F5">
        <w:rPr>
          <w:i/>
          <w:lang w:val="fr-FR"/>
        </w:rPr>
        <w:t xml:space="preserve"> </w:t>
      </w:r>
      <w:r w:rsidR="007118F5" w:rsidRPr="005112F5">
        <w:rPr>
          <w:i/>
          <w:lang w:val="fr-FR"/>
        </w:rPr>
        <w:t xml:space="preserve">“On track with peacebuilding results” </w:t>
      </w:r>
      <w:r w:rsidRPr="005112F5">
        <w:rPr>
          <w:i/>
          <w:lang w:val="fr-FR"/>
        </w:rPr>
        <w:t>-</w:t>
      </w:r>
      <w:r w:rsidRPr="005112F5">
        <w:rPr>
          <w:lang w:val="fr-FR"/>
        </w:rPr>
        <w:t xml:space="preserve"> </w:t>
      </w:r>
      <w:r w:rsidRPr="005112F5">
        <w:rPr>
          <w:i/>
          <w:iCs/>
          <w:lang w:val="fr-FR"/>
        </w:rPr>
        <w:t>f</w:t>
      </w:r>
      <w:r w:rsidRPr="005112F5">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5112F5" w:rsidRDefault="00287878" w:rsidP="003A05B2">
      <w:pPr>
        <w:jc w:val="both"/>
        <w:rPr>
          <w:i/>
          <w:lang w:val="fr-FR"/>
        </w:rPr>
      </w:pPr>
    </w:p>
    <w:p w14:paraId="7DBE7E6B" w14:textId="77777777" w:rsidR="003D4CD7" w:rsidRPr="005112F5" w:rsidRDefault="005D15A3" w:rsidP="003A05B2">
      <w:pPr>
        <w:ind w:left="-810"/>
        <w:jc w:val="both"/>
        <w:rPr>
          <w:i/>
          <w:iCs/>
          <w:lang w:val="fr-FR"/>
        </w:rPr>
      </w:pPr>
      <w:r w:rsidRPr="005112F5">
        <w:rPr>
          <w:i/>
          <w:iCs/>
          <w:lang w:val="fr-FR"/>
        </w:rPr>
        <w:t>Si votre projet a plus de quatre Résultats, contactez PBSO (Bureau d’Appui à la Consolidation de la Paix) pour la modification de ce canevas.</w:t>
      </w:r>
    </w:p>
    <w:p w14:paraId="1004CF87" w14:textId="77777777" w:rsidR="003D4CD7" w:rsidRPr="005112F5" w:rsidRDefault="003D4CD7" w:rsidP="003A05B2">
      <w:pPr>
        <w:jc w:val="both"/>
        <w:rPr>
          <w:b/>
          <w:u w:val="single"/>
          <w:lang w:val="fr-FR"/>
        </w:rPr>
      </w:pPr>
    </w:p>
    <w:p w14:paraId="239A1CE0" w14:textId="5C497254" w:rsidR="005D15A3" w:rsidRPr="005112F5" w:rsidRDefault="005D15A3" w:rsidP="003A05B2">
      <w:pPr>
        <w:ind w:left="-720"/>
        <w:jc w:val="both"/>
        <w:rPr>
          <w:b/>
          <w:lang w:val="fr-FR"/>
        </w:rPr>
      </w:pPr>
      <w:r w:rsidRPr="005112F5">
        <w:rPr>
          <w:b/>
          <w:u w:val="single"/>
          <w:lang w:val="fr-FR"/>
        </w:rPr>
        <w:t>Résultat 1:</w:t>
      </w:r>
      <w:r w:rsidR="00376D87">
        <w:rPr>
          <w:b/>
          <w:u w:val="single"/>
          <w:lang w:val="fr-FR"/>
        </w:rPr>
        <w:t xml:space="preserve"> </w:t>
      </w:r>
      <w:r w:rsidR="008820B6" w:rsidRPr="005112F5">
        <w:rPr>
          <w:b/>
          <w:color w:val="212121"/>
          <w:lang w:val="fr-FR"/>
        </w:rPr>
        <w:t>La cohésion sociale est renforcée entre les membres des différentes communautés ciblées par le projet en Haute Guinée</w:t>
      </w:r>
    </w:p>
    <w:p w14:paraId="6A528501" w14:textId="77777777" w:rsidR="005D15A3" w:rsidRPr="005112F5" w:rsidRDefault="005D15A3" w:rsidP="003A05B2">
      <w:pPr>
        <w:ind w:left="-720"/>
        <w:jc w:val="both"/>
        <w:rPr>
          <w:b/>
          <w:lang w:val="fr-FR"/>
        </w:rPr>
      </w:pPr>
    </w:p>
    <w:p w14:paraId="7B1E1226" w14:textId="7FA10988" w:rsidR="006418DB" w:rsidRPr="00821A9B" w:rsidRDefault="005D15A3" w:rsidP="003A05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5112F5">
        <w:rPr>
          <w:color w:val="212121"/>
          <w:lang w:val="fr-FR"/>
        </w:rPr>
        <w:t>Veuillez évaluer l'état actuel des progrès du résultat</w:t>
      </w:r>
      <w:r w:rsidR="00491125" w:rsidRPr="005112F5">
        <w:rPr>
          <w:b/>
          <w:lang w:val="fr-FR"/>
        </w:rPr>
        <w:t xml:space="preserve"> </w:t>
      </w:r>
      <w:r w:rsidR="00491125" w:rsidRPr="005112F5">
        <w:rPr>
          <w:i/>
          <w:highlight w:val="lightGray"/>
          <w:lang w:val="fr-FR"/>
        </w:rPr>
        <w:t>“On track”</w:t>
      </w:r>
    </w:p>
    <w:p w14:paraId="02835EA1" w14:textId="5E249795" w:rsidR="002E1CED" w:rsidRPr="005112F5" w:rsidRDefault="002E1CED" w:rsidP="003468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FR"/>
        </w:rPr>
      </w:pPr>
    </w:p>
    <w:p w14:paraId="58A5CE18" w14:textId="6EB24D9D" w:rsidR="00BC4DD0" w:rsidRDefault="00153BD9" w:rsidP="00BC4DD0">
      <w:pPr>
        <w:ind w:left="-720"/>
        <w:jc w:val="both"/>
        <w:rPr>
          <w:color w:val="212121"/>
          <w:lang w:val="fr-FR"/>
        </w:rPr>
      </w:pPr>
      <w:r w:rsidRPr="005112F5">
        <w:rPr>
          <w:b/>
          <w:lang w:val="fr-FR"/>
        </w:rPr>
        <w:t>Résumé</w:t>
      </w:r>
      <w:r w:rsidR="005D15A3" w:rsidRPr="005112F5">
        <w:rPr>
          <w:b/>
          <w:lang w:val="fr-FR"/>
        </w:rPr>
        <w:t xml:space="preserve"> de </w:t>
      </w:r>
      <w:r w:rsidR="005D15A3" w:rsidRPr="005112F5">
        <w:rPr>
          <w:b/>
          <w:bCs/>
          <w:color w:val="212121"/>
          <w:lang w:val="fr-FR"/>
        </w:rPr>
        <w:t>progrès</w:t>
      </w:r>
      <w:r w:rsidR="00BC4DD0">
        <w:rPr>
          <w:b/>
          <w:bCs/>
          <w:color w:val="212121"/>
          <w:lang w:val="fr-FR"/>
        </w:rPr>
        <w:t xml:space="preserve"> </w:t>
      </w:r>
      <w:r w:rsidR="003235DF" w:rsidRPr="005112F5">
        <w:rPr>
          <w:b/>
          <w:lang w:val="fr-FR"/>
        </w:rPr>
        <w:t xml:space="preserve">: </w:t>
      </w:r>
      <w:r w:rsidR="005D15A3" w:rsidRPr="005112F5">
        <w:rPr>
          <w:color w:val="212121"/>
          <w:lang w:val="fr-FR"/>
        </w:rPr>
        <w:t>(Limite de 3000 caractères)</w:t>
      </w:r>
    </w:p>
    <w:p w14:paraId="49587D17" w14:textId="77777777" w:rsidR="00BC70AE" w:rsidRDefault="00BC70AE" w:rsidP="00BC4DD0">
      <w:pPr>
        <w:ind w:left="-720"/>
        <w:jc w:val="both"/>
        <w:rPr>
          <w:color w:val="212121"/>
          <w:lang w:val="fr-FR"/>
        </w:rPr>
      </w:pPr>
    </w:p>
    <w:p w14:paraId="656C7419" w14:textId="4F6407BE" w:rsidR="000E5CDF" w:rsidRPr="000E5CDF" w:rsidRDefault="00832E38" w:rsidP="00376D87">
      <w:pPr>
        <w:ind w:left="-720"/>
        <w:jc w:val="both"/>
        <w:rPr>
          <w:rFonts w:ascii="Arial" w:hAnsi="Arial" w:cs="Arial"/>
          <w:color w:val="500050"/>
          <w:lang w:val="fr-FR" w:eastAsia="fr-FR"/>
        </w:rPr>
      </w:pPr>
      <w:r w:rsidRPr="001538F0">
        <w:rPr>
          <w:noProof/>
          <w:lang w:val="fr-FR"/>
        </w:rPr>
        <w:t xml:space="preserve">Au niveau de ce resultat, un changement sociétal s'observe </w:t>
      </w:r>
      <w:r w:rsidR="00BC4DD0" w:rsidRPr="001538F0">
        <w:rPr>
          <w:noProof/>
          <w:lang w:val="fr-FR"/>
        </w:rPr>
        <w:t>dans</w:t>
      </w:r>
      <w:r w:rsidRPr="001538F0">
        <w:rPr>
          <w:noProof/>
          <w:lang w:val="fr-FR"/>
        </w:rPr>
        <w:t xml:space="preserve"> la r</w:t>
      </w:r>
      <w:r w:rsidR="00EA7FCD">
        <w:rPr>
          <w:noProof/>
          <w:lang w:val="fr-FR"/>
        </w:rPr>
        <w:t>ésolu</w:t>
      </w:r>
      <w:r w:rsidRPr="001538F0">
        <w:rPr>
          <w:noProof/>
          <w:lang w:val="fr-FR"/>
        </w:rPr>
        <w:t>tion de</w:t>
      </w:r>
      <w:r w:rsidR="00EA7FCD">
        <w:rPr>
          <w:noProof/>
          <w:lang w:val="fr-FR"/>
        </w:rPr>
        <w:t xml:space="preserve"> 19 ur 22</w:t>
      </w:r>
      <w:r w:rsidRPr="001538F0">
        <w:rPr>
          <w:noProof/>
          <w:lang w:val="fr-FR"/>
        </w:rPr>
        <w:t xml:space="preserve"> conflits communautaires en lien avec la sollicitation des mécanismes locaux mis en place par le projet</w:t>
      </w:r>
      <w:r w:rsidR="0023288D">
        <w:rPr>
          <w:noProof/>
          <w:lang w:val="fr-FR"/>
        </w:rPr>
        <w:t xml:space="preserve"> particulierement </w:t>
      </w:r>
      <w:r w:rsidR="00821D20">
        <w:rPr>
          <w:noProof/>
          <w:lang w:val="fr-FR"/>
        </w:rPr>
        <w:t>l</w:t>
      </w:r>
      <w:r w:rsidR="0023288D">
        <w:rPr>
          <w:noProof/>
          <w:lang w:val="fr-FR"/>
        </w:rPr>
        <w:t>es cadre</w:t>
      </w:r>
      <w:r w:rsidR="004E442D">
        <w:rPr>
          <w:noProof/>
          <w:lang w:val="fr-FR"/>
        </w:rPr>
        <w:t>s</w:t>
      </w:r>
      <w:r w:rsidR="0023288D">
        <w:rPr>
          <w:noProof/>
          <w:lang w:val="fr-FR"/>
        </w:rPr>
        <w:t xml:space="preserve"> de concertations prefectorales</w:t>
      </w:r>
      <w:r w:rsidR="004E442D">
        <w:rPr>
          <w:noProof/>
          <w:lang w:val="fr-FR"/>
        </w:rPr>
        <w:t xml:space="preserve"> qui ont permis de renforcer la cohesion sociale en Haute Guinée</w:t>
      </w:r>
      <w:r w:rsidRPr="001538F0">
        <w:rPr>
          <w:noProof/>
          <w:lang w:val="fr-FR"/>
        </w:rPr>
        <w:t xml:space="preserve">. </w:t>
      </w:r>
      <w:r w:rsidR="0023288D">
        <w:rPr>
          <w:noProof/>
          <w:lang w:val="fr-FR"/>
        </w:rPr>
        <w:t xml:space="preserve">Par exemple à Mandiana </w:t>
      </w:r>
      <w:r w:rsidR="005A33D4">
        <w:rPr>
          <w:noProof/>
          <w:lang w:val="fr-FR"/>
        </w:rPr>
        <w:t xml:space="preserve">5 </w:t>
      </w:r>
      <w:r w:rsidR="0023288D">
        <w:rPr>
          <w:noProof/>
          <w:lang w:val="fr-FR"/>
        </w:rPr>
        <w:t xml:space="preserve">conflits, a Siguiri </w:t>
      </w:r>
      <w:r w:rsidR="005A33D4">
        <w:rPr>
          <w:noProof/>
          <w:lang w:val="fr-FR"/>
        </w:rPr>
        <w:t xml:space="preserve">8 </w:t>
      </w:r>
      <w:r w:rsidR="0023288D">
        <w:rPr>
          <w:noProof/>
          <w:lang w:val="fr-FR"/>
        </w:rPr>
        <w:t xml:space="preserve">conflits  et à Kouroussa </w:t>
      </w:r>
      <w:r w:rsidR="005A33D4">
        <w:rPr>
          <w:noProof/>
          <w:lang w:val="fr-FR"/>
        </w:rPr>
        <w:t xml:space="preserve">6 </w:t>
      </w:r>
      <w:r w:rsidR="0023288D">
        <w:rPr>
          <w:noProof/>
          <w:lang w:val="fr-FR"/>
        </w:rPr>
        <w:t>conflits ont été resolu</w:t>
      </w:r>
      <w:r w:rsidR="004E442D">
        <w:rPr>
          <w:noProof/>
          <w:lang w:val="fr-FR"/>
        </w:rPr>
        <w:t xml:space="preserve"> de manière pacifique grâce au cadre de concertation</w:t>
      </w:r>
      <w:r w:rsidR="0023288D">
        <w:rPr>
          <w:noProof/>
          <w:lang w:val="fr-FR"/>
        </w:rPr>
        <w:t>. Parmis ces conflits qui mena</w:t>
      </w:r>
      <w:r w:rsidR="004E442D">
        <w:rPr>
          <w:noProof/>
          <w:lang w:val="fr-FR"/>
        </w:rPr>
        <w:t>c</w:t>
      </w:r>
      <w:r w:rsidR="0023288D">
        <w:rPr>
          <w:noProof/>
          <w:lang w:val="fr-FR"/>
        </w:rPr>
        <w:t>aient la</w:t>
      </w:r>
      <w:r w:rsidR="004E442D">
        <w:rPr>
          <w:noProof/>
          <w:lang w:val="fr-FR"/>
        </w:rPr>
        <w:t xml:space="preserve"> </w:t>
      </w:r>
      <w:r w:rsidR="0023288D">
        <w:rPr>
          <w:noProof/>
          <w:lang w:val="fr-FR"/>
        </w:rPr>
        <w:t xml:space="preserve">cohesion sociale on peut citer </w:t>
      </w:r>
      <w:r w:rsidR="000E5CDF" w:rsidRPr="000E5CDF">
        <w:rPr>
          <w:noProof/>
          <w:lang w:val="fr-FR"/>
        </w:rPr>
        <w:t xml:space="preserve">les conflits à caractère intercommunautaires, les conflits domaniaux et fonciers, les conflits dans le secteur des mines et de l’agroforesterie, les conflits entre éleveurs et agriculteurs, les conflits sociopolitiques, les conflits d’adultères ou conjugaux. Ce qui contribue à une réduction des conflits à hauteur de </w:t>
      </w:r>
      <w:r w:rsidR="005A33D4">
        <w:rPr>
          <w:noProof/>
          <w:lang w:val="fr-FR"/>
        </w:rPr>
        <w:t>86</w:t>
      </w:r>
      <w:r w:rsidR="000E5CDF" w:rsidRPr="000E5CDF">
        <w:rPr>
          <w:noProof/>
          <w:lang w:val="fr-FR"/>
        </w:rPr>
        <w:t xml:space="preserve"> %, tous ces conflits ont été réglé à l’amiable par voix de réconciliation et sans frais pour renforcer la cohésion sociale.</w:t>
      </w:r>
      <w:r w:rsidR="000E5CDF" w:rsidRPr="000E5CDF">
        <w:rPr>
          <w:rFonts w:ascii="Arial" w:hAnsi="Arial" w:cs="Arial"/>
          <w:color w:val="500050"/>
          <w:lang w:val="fr-FR" w:eastAsia="fr-FR"/>
        </w:rPr>
        <w:t xml:space="preserve"> </w:t>
      </w:r>
    </w:p>
    <w:p w14:paraId="1374DB0F" w14:textId="251FF095" w:rsidR="004E442D" w:rsidRDefault="0023288D" w:rsidP="00141B04">
      <w:pPr>
        <w:ind w:left="-720"/>
        <w:jc w:val="both"/>
        <w:rPr>
          <w:noProof/>
          <w:lang w:val="fr-FR"/>
        </w:rPr>
      </w:pPr>
      <w:r>
        <w:rPr>
          <w:noProof/>
          <w:lang w:val="fr-FR"/>
        </w:rPr>
        <w:t xml:space="preserve"> </w:t>
      </w:r>
      <w:r w:rsidR="00832E38" w:rsidRPr="001538F0">
        <w:rPr>
          <w:noProof/>
          <w:lang w:val="fr-FR"/>
        </w:rPr>
        <w:t xml:space="preserve">En effet, </w:t>
      </w:r>
      <w:r w:rsidR="004E442D" w:rsidRPr="001538F0">
        <w:rPr>
          <w:noProof/>
          <w:lang w:val="fr-FR"/>
        </w:rPr>
        <w:t>4 cadres de concertation ont été installés dans les trois prefectures et au niveau régional composés des associations de jeunes Femmes/Hommes, de la confrérie des Donsos, des agents de sécurité, des élus locaux, des services techniques de l’Etat et des organisations de la société civile</w:t>
      </w:r>
      <w:r w:rsidR="004E442D">
        <w:rPr>
          <w:noProof/>
          <w:lang w:val="fr-FR"/>
        </w:rPr>
        <w:t xml:space="preserve"> pour la prévention et la gestion des conflits dans la région.</w:t>
      </w:r>
    </w:p>
    <w:p w14:paraId="3366C3D2" w14:textId="20B7BDB9" w:rsidR="00BF6D01" w:rsidRPr="001538F0" w:rsidRDefault="004E442D" w:rsidP="00141B04">
      <w:pPr>
        <w:ind w:left="-720"/>
        <w:jc w:val="both"/>
        <w:rPr>
          <w:rStyle w:val="Accentuationintense"/>
          <w:i w:val="0"/>
          <w:color w:val="auto"/>
          <w:lang w:val="fr-FR"/>
        </w:rPr>
      </w:pPr>
      <w:r>
        <w:rPr>
          <w:noProof/>
          <w:lang w:val="fr-FR"/>
        </w:rPr>
        <w:t xml:space="preserve">Ainsi, </w:t>
      </w:r>
      <w:r w:rsidR="00832E38" w:rsidRPr="001538F0">
        <w:rPr>
          <w:noProof/>
          <w:lang w:val="fr-FR"/>
        </w:rPr>
        <w:t>d'une part, les leaders communautaires/moniteurs ,les services de sécurité , la confrérie des donsos et les femmes donsos, sont activement engagés dans la prévention et la résolution des conflits</w:t>
      </w:r>
      <w:r w:rsidR="00F14696" w:rsidRPr="001538F0">
        <w:rPr>
          <w:noProof/>
          <w:lang w:val="fr-FR"/>
        </w:rPr>
        <w:t xml:space="preserve"> comme temoigne </w:t>
      </w:r>
      <w:r w:rsidR="00BF1051" w:rsidRPr="001538F0">
        <w:rPr>
          <w:rStyle w:val="Accentuationintense"/>
          <w:i w:val="0"/>
          <w:color w:val="auto"/>
          <w:lang w:val="fr-FR"/>
        </w:rPr>
        <w:t>Nana CAMARA</w:t>
      </w:r>
      <w:r w:rsidR="00BC4DD0" w:rsidRPr="001538F0">
        <w:rPr>
          <w:rStyle w:val="Accentuationintense"/>
          <w:i w:val="0"/>
          <w:color w:val="auto"/>
          <w:lang w:val="fr-FR"/>
        </w:rPr>
        <w:t xml:space="preserve"> : </w:t>
      </w:r>
      <w:r w:rsidR="00BC4DD0" w:rsidRPr="001538F0">
        <w:rPr>
          <w:rStyle w:val="Accentuationintense"/>
          <w:iCs w:val="0"/>
          <w:color w:val="auto"/>
          <w:lang w:val="fr-FR"/>
        </w:rPr>
        <w:t>«</w:t>
      </w:r>
      <w:r w:rsidR="00D01F4C" w:rsidRPr="001538F0">
        <w:rPr>
          <w:rStyle w:val="Accentuationintense"/>
          <w:iCs w:val="0"/>
          <w:color w:val="auto"/>
          <w:lang w:val="fr-FR"/>
        </w:rPr>
        <w:t> l</w:t>
      </w:r>
      <w:r w:rsidR="00141B04" w:rsidRPr="001538F0">
        <w:rPr>
          <w:rStyle w:val="Accentuationintense"/>
          <w:iCs w:val="0"/>
          <w:color w:val="auto"/>
          <w:lang w:val="fr-FR"/>
        </w:rPr>
        <w:t>es donsos de K</w:t>
      </w:r>
      <w:r w:rsidR="00BF1051" w:rsidRPr="001538F0">
        <w:rPr>
          <w:rStyle w:val="Accentuationintense"/>
          <w:iCs w:val="0"/>
          <w:color w:val="auto"/>
          <w:lang w:val="fr-FR"/>
        </w:rPr>
        <w:t xml:space="preserve">ouroussa ont </w:t>
      </w:r>
      <w:r w:rsidR="004A56E7" w:rsidRPr="001538F0">
        <w:rPr>
          <w:rStyle w:val="Accentuationintense"/>
          <w:iCs w:val="0"/>
          <w:color w:val="auto"/>
          <w:lang w:val="fr-FR"/>
        </w:rPr>
        <w:t>e</w:t>
      </w:r>
      <w:r w:rsidR="00BF1051" w:rsidRPr="001538F0">
        <w:rPr>
          <w:rStyle w:val="Accentuationintense"/>
          <w:iCs w:val="0"/>
          <w:color w:val="auto"/>
          <w:lang w:val="fr-FR"/>
        </w:rPr>
        <w:t xml:space="preserve">té sollicité par les autorités pour intervenir lors de </w:t>
      </w:r>
      <w:r w:rsidR="00BC4DD0" w:rsidRPr="001538F0">
        <w:rPr>
          <w:rStyle w:val="Accentuationintense"/>
          <w:iCs w:val="0"/>
          <w:color w:val="auto"/>
          <w:lang w:val="fr-FR"/>
        </w:rPr>
        <w:t>la manifestation</w:t>
      </w:r>
      <w:r w:rsidR="00BF1051" w:rsidRPr="001538F0">
        <w:rPr>
          <w:rStyle w:val="Accentuationintense"/>
          <w:iCs w:val="0"/>
          <w:color w:val="auto"/>
          <w:lang w:val="fr-FR"/>
        </w:rPr>
        <w:t xml:space="preserve"> des communautés riveraines pour l’exploitation de l’or par une société minière.</w:t>
      </w:r>
      <w:r w:rsidR="00BC4DD0" w:rsidRPr="001538F0">
        <w:rPr>
          <w:rStyle w:val="Accentuationintense"/>
          <w:iCs w:val="0"/>
          <w:color w:val="auto"/>
          <w:lang w:val="fr-FR"/>
        </w:rPr>
        <w:t xml:space="preserve"> </w:t>
      </w:r>
      <w:r w:rsidR="00BF1051" w:rsidRPr="001538F0">
        <w:rPr>
          <w:rStyle w:val="Accentuationintense"/>
          <w:iCs w:val="0"/>
          <w:color w:val="auto"/>
          <w:lang w:val="fr-FR"/>
        </w:rPr>
        <w:t>Mais, ils ont</w:t>
      </w:r>
      <w:r w:rsidR="004A56E7" w:rsidRPr="001538F0">
        <w:rPr>
          <w:rStyle w:val="Accentuationintense"/>
          <w:iCs w:val="0"/>
          <w:color w:val="auto"/>
          <w:lang w:val="fr-FR"/>
        </w:rPr>
        <w:t xml:space="preserve"> </w:t>
      </w:r>
      <w:r w:rsidR="00BF1051" w:rsidRPr="001538F0">
        <w:rPr>
          <w:rStyle w:val="Accentuationintense"/>
          <w:iCs w:val="0"/>
          <w:color w:val="auto"/>
          <w:lang w:val="fr-FR"/>
        </w:rPr>
        <w:t xml:space="preserve">refusé d’y prendre </w:t>
      </w:r>
      <w:r w:rsidR="00BC4DD0" w:rsidRPr="001538F0">
        <w:rPr>
          <w:rStyle w:val="Accentuationintense"/>
          <w:iCs w:val="0"/>
          <w:color w:val="auto"/>
          <w:lang w:val="fr-FR"/>
        </w:rPr>
        <w:t>part, ils</w:t>
      </w:r>
      <w:r w:rsidR="00D01F4C" w:rsidRPr="001538F0">
        <w:rPr>
          <w:rStyle w:val="Accentuationintense"/>
          <w:iCs w:val="0"/>
          <w:color w:val="auto"/>
          <w:lang w:val="fr-FR"/>
        </w:rPr>
        <w:t xml:space="preserve"> </w:t>
      </w:r>
      <w:r w:rsidR="00BF1051" w:rsidRPr="001538F0">
        <w:rPr>
          <w:rStyle w:val="Accentuationintense"/>
          <w:iCs w:val="0"/>
          <w:color w:val="auto"/>
          <w:lang w:val="fr-FR"/>
        </w:rPr>
        <w:t>on</w:t>
      </w:r>
      <w:r w:rsidR="00D01F4C" w:rsidRPr="001538F0">
        <w:rPr>
          <w:rStyle w:val="Accentuationintense"/>
          <w:iCs w:val="0"/>
          <w:color w:val="auto"/>
          <w:lang w:val="fr-FR"/>
        </w:rPr>
        <w:t>t</w:t>
      </w:r>
      <w:r w:rsidR="00BF1051" w:rsidRPr="001538F0">
        <w:rPr>
          <w:rStyle w:val="Accentuationintense"/>
          <w:iCs w:val="0"/>
          <w:color w:val="auto"/>
          <w:lang w:val="fr-FR"/>
        </w:rPr>
        <w:t xml:space="preserve"> plutôt </w:t>
      </w:r>
      <w:r w:rsidR="00D01F4C" w:rsidRPr="001538F0">
        <w:rPr>
          <w:rStyle w:val="Accentuationintense"/>
          <w:iCs w:val="0"/>
          <w:color w:val="auto"/>
          <w:lang w:val="fr-FR"/>
        </w:rPr>
        <w:t>contribué à la sensibilisation de</w:t>
      </w:r>
      <w:r w:rsidR="00BF1051" w:rsidRPr="001538F0">
        <w:rPr>
          <w:rStyle w:val="Accentuationintense"/>
          <w:iCs w:val="0"/>
          <w:color w:val="auto"/>
          <w:lang w:val="fr-FR"/>
        </w:rPr>
        <w:t xml:space="preserve"> la population</w:t>
      </w:r>
      <w:r w:rsidR="00D01F4C" w:rsidRPr="001538F0">
        <w:rPr>
          <w:rStyle w:val="Accentuationintense"/>
          <w:iCs w:val="0"/>
          <w:color w:val="auto"/>
          <w:lang w:val="fr-FR"/>
        </w:rPr>
        <w:t>.</w:t>
      </w:r>
      <w:r w:rsidR="00BC4DD0" w:rsidRPr="001538F0">
        <w:rPr>
          <w:rStyle w:val="Accentuationintense"/>
          <w:iCs w:val="0"/>
          <w:color w:val="auto"/>
          <w:lang w:val="fr-FR"/>
        </w:rPr>
        <w:t xml:space="preserve"> </w:t>
      </w:r>
      <w:r w:rsidR="00D01F4C" w:rsidRPr="001538F0">
        <w:rPr>
          <w:rStyle w:val="Accentuationintense"/>
          <w:iCs w:val="0"/>
          <w:color w:val="auto"/>
          <w:lang w:val="fr-FR"/>
        </w:rPr>
        <w:t xml:space="preserve">Cette manifestation avait fait trois </w:t>
      </w:r>
      <w:r w:rsidR="00BC4DD0" w:rsidRPr="001538F0">
        <w:rPr>
          <w:rStyle w:val="Accentuationintense"/>
          <w:iCs w:val="0"/>
          <w:color w:val="auto"/>
          <w:lang w:val="fr-FR"/>
        </w:rPr>
        <w:t>morts, si</w:t>
      </w:r>
      <w:r w:rsidR="00D01F4C" w:rsidRPr="001538F0">
        <w:rPr>
          <w:rStyle w:val="Accentuationintense"/>
          <w:iCs w:val="0"/>
          <w:color w:val="auto"/>
          <w:lang w:val="fr-FR"/>
        </w:rPr>
        <w:t xml:space="preserve"> les donsos acceptaient de </w:t>
      </w:r>
      <w:r w:rsidR="00BC4DD0" w:rsidRPr="001538F0">
        <w:rPr>
          <w:rStyle w:val="Accentuationintense"/>
          <w:iCs w:val="0"/>
          <w:color w:val="auto"/>
          <w:lang w:val="fr-FR"/>
        </w:rPr>
        <w:t>participer, on</w:t>
      </w:r>
      <w:r w:rsidR="00D01F4C" w:rsidRPr="001538F0">
        <w:rPr>
          <w:rStyle w:val="Accentuationintense"/>
          <w:iCs w:val="0"/>
          <w:color w:val="auto"/>
          <w:lang w:val="fr-FR"/>
        </w:rPr>
        <w:t xml:space="preserve"> aurait dit </w:t>
      </w:r>
      <w:r w:rsidR="00064AC3">
        <w:rPr>
          <w:rStyle w:val="Accentuationintense"/>
          <w:iCs w:val="0"/>
          <w:color w:val="auto"/>
          <w:lang w:val="fr-FR"/>
        </w:rPr>
        <w:t>qu’</w:t>
      </w:r>
      <w:r w:rsidR="00D01F4C" w:rsidRPr="001538F0">
        <w:rPr>
          <w:rStyle w:val="Accentuationintense"/>
          <w:iCs w:val="0"/>
          <w:color w:val="auto"/>
          <w:lang w:val="fr-FR"/>
        </w:rPr>
        <w:t xml:space="preserve">ils ont </w:t>
      </w:r>
      <w:r w:rsidR="00BC4DD0" w:rsidRPr="001538F0">
        <w:rPr>
          <w:rStyle w:val="Accentuationintense"/>
          <w:iCs w:val="0"/>
          <w:color w:val="auto"/>
          <w:lang w:val="fr-FR"/>
        </w:rPr>
        <w:t>tué</w:t>
      </w:r>
      <w:r w:rsidR="00D01F4C" w:rsidRPr="001538F0">
        <w:rPr>
          <w:rStyle w:val="Accentuationintense"/>
          <w:iCs w:val="0"/>
          <w:color w:val="auto"/>
          <w:lang w:val="fr-FR"/>
        </w:rPr>
        <w:t xml:space="preserve"> des personnes ».</w:t>
      </w:r>
      <w:r w:rsidR="00BC4DD0" w:rsidRPr="001538F0">
        <w:rPr>
          <w:rStyle w:val="Accentuationintense"/>
          <w:i w:val="0"/>
          <w:color w:val="auto"/>
          <w:lang w:val="fr-FR"/>
        </w:rPr>
        <w:t xml:space="preserve"> </w:t>
      </w:r>
    </w:p>
    <w:p w14:paraId="23BABB20" w14:textId="4B89F6AA" w:rsidR="00832E38" w:rsidRPr="00B40DE4" w:rsidRDefault="00AF6629" w:rsidP="00141B04">
      <w:pPr>
        <w:ind w:left="-720"/>
        <w:jc w:val="both"/>
        <w:rPr>
          <w:i/>
          <w:lang w:val="fr-FR"/>
        </w:rPr>
      </w:pPr>
      <w:r w:rsidRPr="00B40DE4">
        <w:rPr>
          <w:noProof/>
          <w:lang w:val="fr-FR"/>
        </w:rPr>
        <w:t>A ce jour huit</w:t>
      </w:r>
      <w:r w:rsidR="00064AC3" w:rsidRPr="00B40DE4">
        <w:rPr>
          <w:noProof/>
          <w:lang w:val="fr-FR"/>
        </w:rPr>
        <w:t xml:space="preserve"> (8)</w:t>
      </w:r>
      <w:r w:rsidRPr="00B40DE4">
        <w:rPr>
          <w:noProof/>
          <w:lang w:val="fr-FR"/>
        </w:rPr>
        <w:t xml:space="preserve"> réunions de dialogue ont été organisées avec la participation de 455 personnes dont 183 femmes ,</w:t>
      </w:r>
      <w:r w:rsidR="000F03EB" w:rsidRPr="00B40DE4">
        <w:rPr>
          <w:noProof/>
          <w:lang w:val="fr-FR"/>
        </w:rPr>
        <w:t xml:space="preserve">ces rencontres ont permis aux membres du cadre de concertation de s’approprier des mécanismes de gestion des conflits et des rumeurs pour leur pleine </w:t>
      </w:r>
      <w:r w:rsidR="000F03EB" w:rsidRPr="00B40DE4">
        <w:rPr>
          <w:noProof/>
          <w:lang w:val="fr-FR"/>
        </w:rPr>
        <w:lastRenderedPageBreak/>
        <w:t>participation à la consolidation de la paix et au renforcement de la cohésion sociale.A la fin de ses assises des plans d’actions ont été élaborés pour prévenir et résoudre les conflits qui existent au niveau des communautés à travers le cousinage à plaisanterie (Sanankouya) et bien d’autres mécanismes locaux de prévention et de gestion des conflits.</w:t>
      </w:r>
    </w:p>
    <w:p w14:paraId="09F6C63C" w14:textId="19B4D506" w:rsidR="00BC70AE" w:rsidRDefault="000F03EB" w:rsidP="00141B04">
      <w:pPr>
        <w:ind w:left="-720"/>
        <w:jc w:val="both"/>
        <w:rPr>
          <w:noProof/>
          <w:lang w:val="fr-FR"/>
        </w:rPr>
      </w:pPr>
      <w:r w:rsidRPr="00B40DE4">
        <w:rPr>
          <w:noProof/>
          <w:lang w:val="fr-FR"/>
        </w:rPr>
        <w:t>Enfin , 150 personnes dont 65 femmes ont été formées sur les notions de droits de l’homme, de la paix, de la cohesion sociale, de la citoyennete et sur la reglementation de la confrerie des donsos.</w:t>
      </w:r>
      <w:r w:rsidR="00C647EB" w:rsidRPr="00B40DE4">
        <w:rPr>
          <w:lang w:val="fr-FR"/>
        </w:rPr>
        <w:t xml:space="preserve"> </w:t>
      </w:r>
      <w:r w:rsidR="00C647EB" w:rsidRPr="00B40DE4">
        <w:rPr>
          <w:noProof/>
          <w:lang w:val="fr-FR"/>
        </w:rPr>
        <w:t>Cette formation a permis aux participants de prendre conscience de leur rôle et responsabilité dans la promotion de la paix et de la cohésion sociale pour rapprocher les différentes sensibilités et faciliter les échanges, l’intégration entre les différentes couches de la communauté qui animent les cadres de concertation mise en place</w:t>
      </w:r>
      <w:r w:rsidR="00376D87">
        <w:rPr>
          <w:noProof/>
          <w:lang w:val="fr-FR"/>
        </w:rPr>
        <w:t>.</w:t>
      </w:r>
    </w:p>
    <w:p w14:paraId="70580C21" w14:textId="08B3D976" w:rsidR="00BF6D01" w:rsidRPr="00B40DE4" w:rsidRDefault="00BF6D01" w:rsidP="00376D87">
      <w:pPr>
        <w:jc w:val="both"/>
        <w:rPr>
          <w:noProof/>
          <w:lang w:val="fr-FR"/>
        </w:rPr>
      </w:pPr>
    </w:p>
    <w:p w14:paraId="19EC7263" w14:textId="06C8AE27" w:rsidR="00B7447D" w:rsidRDefault="005D15A3" w:rsidP="003A05B2">
      <w:pPr>
        <w:ind w:left="-720"/>
        <w:jc w:val="both"/>
        <w:rPr>
          <w:i/>
          <w:lang w:val="fr-FR"/>
        </w:rPr>
      </w:pPr>
      <w:r w:rsidRPr="00B40DE4">
        <w:rPr>
          <w:b/>
          <w:bCs/>
          <w:lang w:val="fr-FR" w:eastAsia="en-US"/>
        </w:rPr>
        <w:t>Indiquez toute analyse supplémentaire sur la manière dont l'égalité entre les sexes et l'autonomisation des femmes et / ou l'inclusion</w:t>
      </w:r>
      <w:r w:rsidR="00675507" w:rsidRPr="00B40DE4">
        <w:rPr>
          <w:b/>
          <w:bCs/>
          <w:lang w:val="fr-FR" w:eastAsia="en-US"/>
        </w:rPr>
        <w:t xml:space="preserve"> </w:t>
      </w:r>
      <w:r w:rsidRPr="00B40DE4">
        <w:rPr>
          <w:b/>
          <w:bCs/>
          <w:lang w:val="fr-FR" w:eastAsia="en-US"/>
        </w:rPr>
        <w:t xml:space="preserve">et la réactivité </w:t>
      </w:r>
      <w:r w:rsidR="00675507" w:rsidRPr="00B40DE4">
        <w:rPr>
          <w:b/>
          <w:bCs/>
          <w:lang w:val="fr-FR" w:eastAsia="en-US"/>
        </w:rPr>
        <w:t>aux besoins des</w:t>
      </w:r>
      <w:r w:rsidRPr="00B40DE4">
        <w:rPr>
          <w:b/>
          <w:bCs/>
          <w:lang w:val="fr-FR" w:eastAsia="en-US"/>
        </w:rPr>
        <w:t xml:space="preserve"> jeunes ont été assurées dans le cadre de ce résultat</w:t>
      </w:r>
      <w:r w:rsidR="00BF6D01" w:rsidRPr="00B40DE4">
        <w:rPr>
          <w:b/>
          <w:bCs/>
          <w:lang w:val="fr-FR" w:eastAsia="en-US"/>
        </w:rPr>
        <w:t xml:space="preserve"> </w:t>
      </w:r>
      <w:r w:rsidR="00161D02" w:rsidRPr="00B40DE4">
        <w:rPr>
          <w:b/>
          <w:lang w:val="fr-FR"/>
        </w:rPr>
        <w:t xml:space="preserve">: </w:t>
      </w:r>
      <w:r w:rsidR="00161D02" w:rsidRPr="00B40DE4">
        <w:rPr>
          <w:i/>
          <w:lang w:val="fr-FR"/>
        </w:rPr>
        <w:t>(</w:t>
      </w:r>
      <w:r w:rsidR="00675507" w:rsidRPr="00B40DE4">
        <w:rPr>
          <w:lang w:val="fr-FR"/>
        </w:rPr>
        <w:t>Limite de 1000 caractères</w:t>
      </w:r>
      <w:r w:rsidR="00161D02" w:rsidRPr="00B40DE4">
        <w:rPr>
          <w:i/>
          <w:lang w:val="fr-FR"/>
        </w:rPr>
        <w:t>)</w:t>
      </w:r>
    </w:p>
    <w:p w14:paraId="1EECF1CB" w14:textId="77777777" w:rsidR="00B7447D" w:rsidRPr="00B40DE4" w:rsidRDefault="00B7447D" w:rsidP="003A05B2">
      <w:pPr>
        <w:ind w:left="-720"/>
        <w:jc w:val="both"/>
        <w:rPr>
          <w:i/>
          <w:lang w:val="fr-FR"/>
        </w:rPr>
      </w:pPr>
    </w:p>
    <w:p w14:paraId="36E792E6" w14:textId="5BCDD234" w:rsidR="00B7447D" w:rsidRPr="00B7447D" w:rsidRDefault="004D04D7" w:rsidP="00376D87">
      <w:pPr>
        <w:ind w:left="-720"/>
        <w:jc w:val="both"/>
        <w:rPr>
          <w:b/>
          <w:bCs/>
          <w:sz w:val="28"/>
          <w:szCs w:val="28"/>
          <w:lang w:val="fr-FR"/>
        </w:rPr>
      </w:pPr>
      <w:r w:rsidRPr="00B40DE4">
        <w:rPr>
          <w:lang w:val="fr-FR"/>
        </w:rPr>
        <w:t xml:space="preserve">On note que le critère genre a été pris en compte dans la composition des cadres de concertation pour la paix. Au total, 200 personnes avaient pris part à ces réunions de concertation dont 63 femmes. </w:t>
      </w:r>
      <w:r w:rsidR="00B7447D" w:rsidRPr="00B7447D">
        <w:rPr>
          <w:lang w:val="fr-FR"/>
        </w:rPr>
        <w:t>Les principaux acquis obtenus de ces formations concernent la participation des femmes à la résolution des conflits, le renforcement de la cohabitation pacifique entre les populations ainsi que le renforcement des relations intercommunautaires.</w:t>
      </w:r>
    </w:p>
    <w:p w14:paraId="35CF748F" w14:textId="77777777" w:rsidR="00BF6D01" w:rsidRPr="00B40DE4" w:rsidRDefault="00BF6D01" w:rsidP="003A05B2">
      <w:pPr>
        <w:ind w:left="-720"/>
        <w:jc w:val="both"/>
        <w:rPr>
          <w:b/>
          <w:lang w:val="fr-FR"/>
        </w:rPr>
      </w:pPr>
    </w:p>
    <w:p w14:paraId="563533E9" w14:textId="065110F6" w:rsidR="00675507" w:rsidRPr="00B40DE4" w:rsidRDefault="00675507" w:rsidP="003A05B2">
      <w:pPr>
        <w:ind w:left="-720"/>
        <w:jc w:val="both"/>
        <w:rPr>
          <w:b/>
          <w:lang w:val="fr-FR"/>
        </w:rPr>
      </w:pPr>
      <w:r w:rsidRPr="00B40DE4">
        <w:rPr>
          <w:b/>
          <w:u w:val="single"/>
          <w:lang w:val="fr-FR"/>
        </w:rPr>
        <w:t>Résultat 2:</w:t>
      </w:r>
      <w:r w:rsidR="008820B6" w:rsidRPr="00B40DE4">
        <w:rPr>
          <w:b/>
          <w:lang w:val="fr-FR"/>
        </w:rPr>
        <w:t xml:space="preserve"> La </w:t>
      </w:r>
      <w:bookmarkStart w:id="4" w:name="_Hlk74738220"/>
      <w:r w:rsidR="008820B6" w:rsidRPr="00B40DE4">
        <w:rPr>
          <w:b/>
          <w:lang w:val="fr-FR"/>
        </w:rPr>
        <w:t xml:space="preserve">sécurité communautaire des femmes et hommes dans les localités cibles du projet en Haute Guinée </w:t>
      </w:r>
      <w:bookmarkEnd w:id="4"/>
      <w:r w:rsidR="008820B6" w:rsidRPr="00B40DE4">
        <w:rPr>
          <w:b/>
          <w:lang w:val="fr-FR"/>
        </w:rPr>
        <w:t>est améliorée</w:t>
      </w:r>
    </w:p>
    <w:p w14:paraId="521560B0" w14:textId="77777777" w:rsidR="00675507" w:rsidRPr="00B40DE4" w:rsidRDefault="00675507" w:rsidP="003A05B2">
      <w:pPr>
        <w:ind w:left="-720"/>
        <w:jc w:val="both"/>
        <w:rPr>
          <w:b/>
          <w:lang w:val="fr-FR"/>
        </w:rPr>
      </w:pPr>
    </w:p>
    <w:p w14:paraId="192B211F" w14:textId="72D7384D" w:rsidR="00675507" w:rsidRPr="00B40DE4" w:rsidRDefault="00675507" w:rsidP="003A05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B40DE4">
        <w:rPr>
          <w:lang w:val="fr-FR"/>
        </w:rPr>
        <w:t>Veuillez évaluer l'état actuel des progrès du résultat</w:t>
      </w:r>
      <w:r w:rsidR="00C5375E" w:rsidRPr="00B40DE4">
        <w:rPr>
          <w:u w:val="single"/>
          <w:lang w:val="fr-FR"/>
        </w:rPr>
        <w:t> :</w:t>
      </w:r>
      <w:r w:rsidR="00491125" w:rsidRPr="00B40DE4">
        <w:rPr>
          <w:lang w:val="fr-FR"/>
        </w:rPr>
        <w:t xml:space="preserve"> </w:t>
      </w:r>
      <w:r w:rsidR="00491125" w:rsidRPr="00B40DE4">
        <w:rPr>
          <w:i/>
          <w:highlight w:val="lightGray"/>
          <w:lang w:val="fr-FR"/>
        </w:rPr>
        <w:t>“On track”</w:t>
      </w:r>
      <w:r w:rsidRPr="00B40DE4">
        <w:rPr>
          <w:b/>
          <w:lang w:val="fr-FR"/>
        </w:rPr>
        <w:t xml:space="preserve"> </w:t>
      </w:r>
    </w:p>
    <w:p w14:paraId="26A26C4B" w14:textId="77777777" w:rsidR="00675507" w:rsidRPr="00B40DE4" w:rsidRDefault="00675507" w:rsidP="003A05B2">
      <w:pPr>
        <w:ind w:left="-720"/>
        <w:jc w:val="both"/>
        <w:rPr>
          <w:b/>
          <w:lang w:val="fr-FR"/>
        </w:rPr>
      </w:pPr>
    </w:p>
    <w:p w14:paraId="29119B14" w14:textId="5FE66A1E" w:rsidR="00BF6D01" w:rsidRPr="00B40DE4" w:rsidRDefault="00153BD9" w:rsidP="00BF6D01">
      <w:pPr>
        <w:ind w:left="-720"/>
        <w:jc w:val="both"/>
        <w:rPr>
          <w:lang w:val="fr-FR"/>
        </w:rPr>
      </w:pPr>
      <w:r w:rsidRPr="00B40DE4">
        <w:rPr>
          <w:b/>
          <w:lang w:val="fr-FR"/>
        </w:rPr>
        <w:t>Résumé</w:t>
      </w:r>
      <w:r w:rsidR="00675507" w:rsidRPr="00B40DE4">
        <w:rPr>
          <w:b/>
          <w:lang w:val="fr-FR"/>
        </w:rPr>
        <w:t xml:space="preserve"> de </w:t>
      </w:r>
      <w:r w:rsidR="00BF6D01" w:rsidRPr="00B40DE4">
        <w:rPr>
          <w:b/>
          <w:bCs/>
          <w:lang w:val="fr-FR"/>
        </w:rPr>
        <w:t>progrès</w:t>
      </w:r>
      <w:r w:rsidR="00BF6D01" w:rsidRPr="00B40DE4">
        <w:rPr>
          <w:b/>
          <w:lang w:val="fr-FR"/>
        </w:rPr>
        <w:t xml:space="preserve"> :</w:t>
      </w:r>
      <w:r w:rsidR="00675507" w:rsidRPr="00B40DE4">
        <w:rPr>
          <w:b/>
          <w:lang w:val="fr-FR"/>
        </w:rPr>
        <w:t xml:space="preserve"> </w:t>
      </w:r>
      <w:r w:rsidR="00675507" w:rsidRPr="00B40DE4">
        <w:rPr>
          <w:lang w:val="fr-FR"/>
        </w:rPr>
        <w:t>(Limite de 3000 caractères)</w:t>
      </w:r>
    </w:p>
    <w:p w14:paraId="2CCBEB2C" w14:textId="77777777" w:rsidR="00BF6D01" w:rsidRPr="00B40DE4" w:rsidRDefault="00BF6D01" w:rsidP="00BF6D01">
      <w:pPr>
        <w:ind w:left="-720"/>
        <w:jc w:val="both"/>
        <w:rPr>
          <w:rFonts w:ascii="Gill Sans MT" w:hAnsi="Gill Sans MT" w:cstheme="minorHAnsi"/>
          <w:noProof/>
          <w:lang w:val="fr-FR"/>
        </w:rPr>
      </w:pPr>
    </w:p>
    <w:p w14:paraId="0385A71F" w14:textId="1432CCF5" w:rsidR="00F7679B" w:rsidRDefault="00F7679B" w:rsidP="00A70BBE">
      <w:pPr>
        <w:ind w:left="-720"/>
        <w:jc w:val="both"/>
        <w:rPr>
          <w:noProof/>
          <w:lang w:val="fr-FR"/>
        </w:rPr>
      </w:pPr>
      <w:r w:rsidRPr="00B40DE4">
        <w:rPr>
          <w:noProof/>
          <w:lang w:val="fr-FR"/>
        </w:rPr>
        <w:t>Dans le cadre de ce résultat</w:t>
      </w:r>
      <w:r w:rsidR="00B50D99" w:rsidRPr="00B40DE4">
        <w:rPr>
          <w:noProof/>
          <w:lang w:val="fr-FR"/>
        </w:rPr>
        <w:t>, le processus d’amelioration de la</w:t>
      </w:r>
      <w:r w:rsidR="00B50D99" w:rsidRPr="00B40DE4">
        <w:rPr>
          <w:lang w:val="fr-FR"/>
        </w:rPr>
        <w:t xml:space="preserve"> </w:t>
      </w:r>
      <w:r w:rsidR="00B50D99" w:rsidRPr="00B40DE4">
        <w:rPr>
          <w:noProof/>
          <w:lang w:val="fr-FR"/>
        </w:rPr>
        <w:t xml:space="preserve">sécurité communautaire des femmes et hommes dans les localités cibles du projet en Haute Guinée </w:t>
      </w:r>
      <w:r w:rsidRPr="00B40DE4">
        <w:rPr>
          <w:noProof/>
          <w:lang w:val="fr-FR"/>
        </w:rPr>
        <w:t xml:space="preserve"> </w:t>
      </w:r>
      <w:r w:rsidR="00233C12" w:rsidRPr="00B40DE4">
        <w:rPr>
          <w:noProof/>
          <w:lang w:val="fr-FR"/>
        </w:rPr>
        <w:t xml:space="preserve">est en progrés </w:t>
      </w:r>
      <w:r w:rsidR="008B6240" w:rsidRPr="00B40DE4">
        <w:rPr>
          <w:noProof/>
          <w:lang w:val="fr-FR"/>
        </w:rPr>
        <w:t>significatif</w:t>
      </w:r>
      <w:r w:rsidR="00042FEC">
        <w:rPr>
          <w:noProof/>
          <w:lang w:val="fr-FR"/>
        </w:rPr>
        <w:t xml:space="preserve"> avec une amelioration de la collaboration entre FDS et donso dans la lutte contre le bandistisme et la securisation des populations et des biens</w:t>
      </w:r>
      <w:r w:rsidR="00A70BBE" w:rsidRPr="00B40DE4">
        <w:rPr>
          <w:noProof/>
          <w:lang w:val="fr-FR"/>
        </w:rPr>
        <w:t xml:space="preserve">. </w:t>
      </w:r>
      <w:r w:rsidR="00042FEC">
        <w:rPr>
          <w:noProof/>
          <w:lang w:val="fr-FR"/>
        </w:rPr>
        <w:t>Par exemple</w:t>
      </w:r>
      <w:r w:rsidR="00E12574">
        <w:rPr>
          <w:noProof/>
          <w:lang w:val="fr-FR"/>
        </w:rPr>
        <w:t> : l</w:t>
      </w:r>
      <w:r w:rsidR="00E12574" w:rsidRPr="00E12574">
        <w:rPr>
          <w:noProof/>
          <w:lang w:val="fr-FR"/>
        </w:rPr>
        <w:t>es initiatives communes entre Donsos et forces de sécurité pour lutter contre le</w:t>
      </w:r>
      <w:r w:rsidR="00E12574">
        <w:rPr>
          <w:noProof/>
          <w:lang w:val="fr-FR"/>
        </w:rPr>
        <w:t xml:space="preserve"> gran</w:t>
      </w:r>
      <w:r w:rsidR="00BC70AE">
        <w:rPr>
          <w:noProof/>
          <w:lang w:val="fr-FR"/>
        </w:rPr>
        <w:t>d</w:t>
      </w:r>
      <w:r w:rsidR="00E12574" w:rsidRPr="00E12574">
        <w:rPr>
          <w:noProof/>
          <w:lang w:val="fr-FR"/>
        </w:rPr>
        <w:t xml:space="preserve"> banditisme et le vol des bét</w:t>
      </w:r>
      <w:r w:rsidR="00E12574">
        <w:rPr>
          <w:noProof/>
          <w:lang w:val="fr-FR"/>
        </w:rPr>
        <w:t xml:space="preserve">ails ,ainsi que le comité transfrontalier d’alerte précoce entre les Donsos de Guinée et du Mali. </w:t>
      </w:r>
      <w:r w:rsidR="00A70BBE" w:rsidRPr="00B40DE4">
        <w:rPr>
          <w:noProof/>
          <w:lang w:val="fr-FR"/>
        </w:rPr>
        <w:t>Cela est</w:t>
      </w:r>
      <w:r w:rsidR="008B6240" w:rsidRPr="00B40DE4">
        <w:rPr>
          <w:noProof/>
          <w:lang w:val="fr-FR"/>
        </w:rPr>
        <w:t xml:space="preserve"> </w:t>
      </w:r>
      <w:r w:rsidR="00042FEC">
        <w:rPr>
          <w:noProof/>
          <w:lang w:val="fr-FR"/>
        </w:rPr>
        <w:t xml:space="preserve">également </w:t>
      </w:r>
      <w:r w:rsidR="00233C12" w:rsidRPr="00B40DE4">
        <w:rPr>
          <w:noProof/>
          <w:lang w:val="fr-FR"/>
        </w:rPr>
        <w:t>marqué</w:t>
      </w:r>
      <w:r w:rsidR="00A70BBE" w:rsidRPr="00B40DE4">
        <w:rPr>
          <w:noProof/>
          <w:lang w:val="fr-FR"/>
        </w:rPr>
        <w:t>e</w:t>
      </w:r>
      <w:r w:rsidR="00233C12" w:rsidRPr="00B40DE4">
        <w:rPr>
          <w:noProof/>
          <w:lang w:val="fr-FR"/>
        </w:rPr>
        <w:t xml:space="preserve"> par le faite que les femmes représentant</w:t>
      </w:r>
      <w:r w:rsidR="00105E6C" w:rsidRPr="00B40DE4">
        <w:rPr>
          <w:noProof/>
          <w:lang w:val="fr-FR"/>
        </w:rPr>
        <w:t>e</w:t>
      </w:r>
      <w:r w:rsidR="00233C12" w:rsidRPr="00B40DE4">
        <w:rPr>
          <w:noProof/>
          <w:lang w:val="fr-FR"/>
        </w:rPr>
        <w:t xml:space="preserve">s des associations de donsos, des conservateurs de la nature, des FDS, des élus locaux, des associations de jeunes et de femmes et de la société civile formés et sensibilisés agissent comme des leaders en matière de la promotion de la masculinité positive, l’égalité des sexes et la lutte contre les VBG et assurent également l’exécution des plans d’action conséquents au sein de leurs communautés respectives. </w:t>
      </w:r>
      <w:r w:rsidR="008B6240" w:rsidRPr="00B40DE4">
        <w:rPr>
          <w:noProof/>
          <w:lang w:val="fr-FR"/>
        </w:rPr>
        <w:t xml:space="preserve">En effet </w:t>
      </w:r>
      <w:r w:rsidRPr="00B40DE4">
        <w:rPr>
          <w:noProof/>
          <w:lang w:val="fr-FR"/>
        </w:rPr>
        <w:t xml:space="preserve">un atelier sur </w:t>
      </w:r>
      <w:r w:rsidR="0037715E" w:rsidRPr="00B40DE4">
        <w:rPr>
          <w:noProof/>
          <w:lang w:val="fr-FR"/>
        </w:rPr>
        <w:t>la lutte contre les violences basées le genre (VBG)</w:t>
      </w:r>
      <w:r w:rsidRPr="00B40DE4">
        <w:rPr>
          <w:noProof/>
          <w:lang w:val="fr-FR"/>
        </w:rPr>
        <w:t xml:space="preserve"> dans les préfectures de Siguiri, Kouroussa et Mandiana qui a régroupé 200</w:t>
      </w:r>
      <w:r w:rsidR="00B50D99" w:rsidRPr="00B40DE4">
        <w:rPr>
          <w:noProof/>
          <w:lang w:val="fr-FR"/>
        </w:rPr>
        <w:t xml:space="preserve"> participants</w:t>
      </w:r>
      <w:r w:rsidRPr="00B40DE4">
        <w:rPr>
          <w:noProof/>
          <w:lang w:val="fr-FR"/>
        </w:rPr>
        <w:t xml:space="preserve"> dont 63femmes</w:t>
      </w:r>
      <w:r w:rsidR="008F4C61" w:rsidRPr="00B40DE4">
        <w:rPr>
          <w:noProof/>
          <w:lang w:val="fr-FR"/>
        </w:rPr>
        <w:t xml:space="preserve"> a été organisé </w:t>
      </w:r>
      <w:r w:rsidR="001A7937" w:rsidRPr="00B40DE4">
        <w:rPr>
          <w:noProof/>
          <w:lang w:val="fr-FR"/>
        </w:rPr>
        <w:t>du 23 au 27 Mai 2021</w:t>
      </w:r>
      <w:r w:rsidR="008F4C61" w:rsidRPr="00B40DE4">
        <w:rPr>
          <w:noProof/>
          <w:lang w:val="fr-FR"/>
        </w:rPr>
        <w:t xml:space="preserve"> </w:t>
      </w:r>
      <w:r w:rsidR="001A7937" w:rsidRPr="00B40DE4">
        <w:rPr>
          <w:noProof/>
          <w:lang w:val="fr-FR"/>
        </w:rPr>
        <w:t>.Cet atelier</w:t>
      </w:r>
      <w:r w:rsidR="008F4C61" w:rsidRPr="00B40DE4">
        <w:rPr>
          <w:noProof/>
          <w:lang w:val="fr-FR"/>
        </w:rPr>
        <w:t xml:space="preserve"> </w:t>
      </w:r>
      <w:r w:rsidRPr="00B40DE4">
        <w:rPr>
          <w:noProof/>
          <w:lang w:val="fr-FR"/>
        </w:rPr>
        <w:t xml:space="preserve"> a permis  aux Donsos de prendre conscience de la nécessité de créer une synergie d’action en vue de partager des informations sur les causes et les conséquences des violences basées sur le genre et la conduite à </w:t>
      </w:r>
      <w:r w:rsidR="00CD77B8" w:rsidRPr="00B40DE4">
        <w:rPr>
          <w:noProof/>
          <w:lang w:val="fr-FR"/>
        </w:rPr>
        <w:t>tenir lorsqu’elles surviennent</w:t>
      </w:r>
      <w:r w:rsidR="008F4C61" w:rsidRPr="00B40DE4">
        <w:rPr>
          <w:noProof/>
          <w:lang w:val="fr-FR"/>
        </w:rPr>
        <w:t xml:space="preserve"> comme en temoigne</w:t>
      </w:r>
      <w:r w:rsidR="007A4530" w:rsidRPr="00B40DE4">
        <w:rPr>
          <w:noProof/>
          <w:lang w:val="fr-FR"/>
        </w:rPr>
        <w:t xml:space="preserve"> M. </w:t>
      </w:r>
      <w:r w:rsidR="00CD77B8" w:rsidRPr="00B40DE4">
        <w:rPr>
          <w:noProof/>
          <w:lang w:val="fr-FR"/>
        </w:rPr>
        <w:t>Fillakaly  Diallo Donsos vice président de la confrérie des donsos de Mandiana</w:t>
      </w:r>
      <w:r w:rsidR="00A70BBE" w:rsidRPr="00B40DE4">
        <w:rPr>
          <w:noProof/>
          <w:lang w:val="fr-FR"/>
        </w:rPr>
        <w:t xml:space="preserve"> : </w:t>
      </w:r>
      <w:r w:rsidR="00E20844" w:rsidRPr="00B40DE4">
        <w:rPr>
          <w:noProof/>
          <w:lang w:val="fr-FR"/>
        </w:rPr>
        <w:t>« </w:t>
      </w:r>
      <w:r w:rsidR="00CD77B8" w:rsidRPr="00B40DE4">
        <w:rPr>
          <w:i/>
          <w:noProof/>
          <w:lang w:val="fr-FR"/>
        </w:rPr>
        <w:t>Ce genre de rencontre est à saluer car pour une toute première fois nous assistons à la participation de plusieurs acteurs comme les Forces de Défens</w:t>
      </w:r>
      <w:r w:rsidR="00105E6C" w:rsidRPr="00B40DE4">
        <w:rPr>
          <w:i/>
          <w:noProof/>
          <w:lang w:val="fr-FR"/>
        </w:rPr>
        <w:t>e</w:t>
      </w:r>
      <w:r w:rsidR="00CD77B8" w:rsidRPr="00B40DE4">
        <w:rPr>
          <w:i/>
          <w:noProof/>
          <w:lang w:val="fr-FR"/>
        </w:rPr>
        <w:t xml:space="preserve"> et de Sécurité, les conservateurs de la nature, les donsos, les élus , </w:t>
      </w:r>
      <w:r w:rsidR="00105E6C" w:rsidRPr="00B40DE4">
        <w:rPr>
          <w:i/>
          <w:noProof/>
          <w:lang w:val="fr-FR"/>
        </w:rPr>
        <w:t>les femmes et l</w:t>
      </w:r>
      <w:r w:rsidR="00CD77B8" w:rsidRPr="00B40DE4">
        <w:rPr>
          <w:i/>
          <w:noProof/>
          <w:lang w:val="fr-FR"/>
        </w:rPr>
        <w:t>es jeunes ensemble à un débat sur un  sujet très sensible qui est l’égalité entre les hommes et les femmes. Au sortir d’ici j’espère qu</w:t>
      </w:r>
      <w:r w:rsidR="00105E6C" w:rsidRPr="00B40DE4">
        <w:rPr>
          <w:i/>
          <w:noProof/>
          <w:lang w:val="fr-FR"/>
        </w:rPr>
        <w:t>e chacun de nous ici présent va</w:t>
      </w:r>
      <w:r w:rsidR="00CD77B8" w:rsidRPr="00B40DE4">
        <w:rPr>
          <w:i/>
          <w:noProof/>
          <w:lang w:val="fr-FR"/>
        </w:rPr>
        <w:t xml:space="preserve"> commencer </w:t>
      </w:r>
      <w:r w:rsidR="00CD77B8" w:rsidRPr="00B40DE4">
        <w:rPr>
          <w:i/>
          <w:noProof/>
          <w:lang w:val="fr-FR"/>
        </w:rPr>
        <w:lastRenderedPageBreak/>
        <w:t>à appliquer le concept de masculinité positive et reduire les violences basées sur le genre. Car les débats pendant ces 2 jours demontrent qu’il ne sert à rien d’utiliser la violence à l’égard de nos sœurs, épouses, mères et filles et que nous devons plutôt promouvoir leur épanouissement</w:t>
      </w:r>
      <w:r w:rsidR="00CD77B8" w:rsidRPr="00B40DE4">
        <w:rPr>
          <w:noProof/>
          <w:lang w:val="fr-FR"/>
        </w:rPr>
        <w:t>.</w:t>
      </w:r>
      <w:r w:rsidR="00E20844" w:rsidRPr="00B40DE4">
        <w:rPr>
          <w:noProof/>
          <w:lang w:val="fr-FR"/>
        </w:rPr>
        <w:t> »</w:t>
      </w:r>
    </w:p>
    <w:p w14:paraId="1058DAA0" w14:textId="77777777" w:rsidR="00BC70AE" w:rsidRPr="00B40DE4" w:rsidRDefault="00BC70AE" w:rsidP="00A70BBE">
      <w:pPr>
        <w:ind w:left="-720"/>
        <w:jc w:val="both"/>
        <w:rPr>
          <w:lang w:val="fr-FR"/>
        </w:rPr>
      </w:pPr>
    </w:p>
    <w:p w14:paraId="27C3A4C4" w14:textId="3B3F8859" w:rsidR="00134942" w:rsidRPr="00B40DE4" w:rsidRDefault="00675507" w:rsidP="003A05B2">
      <w:pPr>
        <w:ind w:left="-720"/>
        <w:jc w:val="both"/>
        <w:rPr>
          <w:lang w:val="fr-FR"/>
        </w:rPr>
      </w:pPr>
      <w:r w:rsidRPr="00B40DE4">
        <w:rPr>
          <w:b/>
          <w:bCs/>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0147C0" w:rsidRPr="00B40DE4">
        <w:rPr>
          <w:b/>
          <w:bCs/>
          <w:lang w:val="fr-FR" w:eastAsia="en-US"/>
        </w:rPr>
        <w:t xml:space="preserve"> </w:t>
      </w:r>
      <w:r w:rsidRPr="00B40DE4">
        <w:rPr>
          <w:b/>
          <w:lang w:val="fr-FR"/>
        </w:rPr>
        <w:t xml:space="preserve">: </w:t>
      </w:r>
      <w:r w:rsidRPr="00B40DE4">
        <w:rPr>
          <w:i/>
          <w:lang w:val="fr-FR"/>
        </w:rPr>
        <w:t>(</w:t>
      </w:r>
      <w:r w:rsidRPr="00B40DE4">
        <w:rPr>
          <w:lang w:val="fr-FR"/>
        </w:rPr>
        <w:t>Limite de 1000 caractères</w:t>
      </w:r>
      <w:r w:rsidRPr="00B40DE4">
        <w:rPr>
          <w:i/>
          <w:lang w:val="fr-FR"/>
        </w:rPr>
        <w:t>)</w:t>
      </w:r>
    </w:p>
    <w:p w14:paraId="0D851355" w14:textId="77777777" w:rsidR="00A70BBE" w:rsidRPr="00B40DE4" w:rsidRDefault="00A70BBE" w:rsidP="00A23D40">
      <w:pPr>
        <w:ind w:left="-720"/>
        <w:jc w:val="both"/>
        <w:rPr>
          <w:rFonts w:ascii="Gill Sans MT" w:hAnsi="Gill Sans MT" w:cstheme="minorHAnsi"/>
          <w:lang w:val="fr-FR"/>
        </w:rPr>
      </w:pPr>
    </w:p>
    <w:p w14:paraId="2B6598E6" w14:textId="13029EFA" w:rsidR="00A23D40" w:rsidRPr="00376D87" w:rsidRDefault="00A23D40" w:rsidP="00A23D40">
      <w:pPr>
        <w:ind w:left="-720"/>
        <w:jc w:val="both"/>
        <w:rPr>
          <w:bCs/>
          <w:lang w:val="fr-FR"/>
        </w:rPr>
      </w:pPr>
      <w:r w:rsidRPr="00376D87">
        <w:rPr>
          <w:bCs/>
          <w:lang w:val="fr-FR"/>
        </w:rPr>
        <w:t>Au niveau individuel</w:t>
      </w:r>
      <w:r w:rsidRPr="00B7054C">
        <w:rPr>
          <w:bCs/>
          <w:lang w:val="fr-FR"/>
        </w:rPr>
        <w:t xml:space="preserve"> : La connaissance individuelle des hommes et des femmes sur les droits des femmes et jeunes filles, sur les VBG et l’éga</w:t>
      </w:r>
      <w:r w:rsidRPr="00376D87">
        <w:rPr>
          <w:bCs/>
          <w:lang w:val="fr-FR"/>
        </w:rPr>
        <w:t>lité des sexes est renforcée à travers des formations de sensibilisation et d’information. Les capacités d’agir et de décisions des femmes sont également développées grâce à la mobilisation et l’engagement des acteurs/actrices de changement en faveur de l’égalité des sexes et de la masculinité positive.</w:t>
      </w:r>
    </w:p>
    <w:p w14:paraId="73A77589" w14:textId="5C0E699D" w:rsidR="00A23D40" w:rsidRPr="00376D87" w:rsidRDefault="00A23D40" w:rsidP="00A23D40">
      <w:pPr>
        <w:ind w:left="-720"/>
        <w:jc w:val="both"/>
        <w:rPr>
          <w:bCs/>
          <w:lang w:val="fr-FR"/>
        </w:rPr>
      </w:pPr>
      <w:r w:rsidRPr="00376D87">
        <w:rPr>
          <w:bCs/>
          <w:lang w:val="fr-FR"/>
        </w:rPr>
        <w:t>Au niveau social/communautaire</w:t>
      </w:r>
      <w:r w:rsidRPr="00B7054C">
        <w:rPr>
          <w:bCs/>
          <w:lang w:val="fr-FR"/>
        </w:rPr>
        <w:t xml:space="preserve"> : Les systèmes communautaires de dialogue et de soutien existants sont renforcés par des mécanismes d’alerte, de prévention et de protection. </w:t>
      </w:r>
      <w:r w:rsidR="008763E0" w:rsidRPr="00376D87">
        <w:rPr>
          <w:bCs/>
          <w:lang w:val="fr-FR"/>
        </w:rPr>
        <w:t>Ainsi l</w:t>
      </w:r>
      <w:r w:rsidRPr="00376D87">
        <w:rPr>
          <w:bCs/>
          <w:lang w:val="fr-FR"/>
        </w:rPr>
        <w:t>es communautés sont mobilisées afin d’abandonner des normes socioculturelles et traditions conductrices de VBG et adoptent de nouvelles attitudes respectueuses de l’égalité des sexes.</w:t>
      </w:r>
    </w:p>
    <w:p w14:paraId="7A54FBA2" w14:textId="454351E3" w:rsidR="00A23D40" w:rsidRPr="00376D87" w:rsidRDefault="00A23D40" w:rsidP="00A23D40">
      <w:pPr>
        <w:ind w:left="-720"/>
        <w:jc w:val="both"/>
        <w:rPr>
          <w:bCs/>
          <w:lang w:val="fr-FR"/>
        </w:rPr>
      </w:pPr>
      <w:r w:rsidRPr="00376D87">
        <w:rPr>
          <w:bCs/>
          <w:lang w:val="fr-FR"/>
        </w:rPr>
        <w:t>Au niveau institutionnel</w:t>
      </w:r>
      <w:r w:rsidRPr="00B7054C">
        <w:rPr>
          <w:bCs/>
          <w:lang w:val="fr-FR"/>
        </w:rPr>
        <w:t xml:space="preserve"> : La coordination des interventions en matière de lutte contre les VBG</w:t>
      </w:r>
      <w:r w:rsidR="008763E0" w:rsidRPr="00B7054C">
        <w:rPr>
          <w:bCs/>
          <w:lang w:val="fr-FR"/>
        </w:rPr>
        <w:t xml:space="preserve"> (av</w:t>
      </w:r>
      <w:r w:rsidR="008763E0" w:rsidRPr="00376D87">
        <w:rPr>
          <w:bCs/>
          <w:lang w:val="fr-FR"/>
        </w:rPr>
        <w:t>ec les institutions publiques et</w:t>
      </w:r>
      <w:r w:rsidRPr="00376D87">
        <w:rPr>
          <w:bCs/>
          <w:lang w:val="fr-FR"/>
        </w:rPr>
        <w:t xml:space="preserve"> </w:t>
      </w:r>
      <w:r w:rsidR="008763E0" w:rsidRPr="00376D87">
        <w:rPr>
          <w:bCs/>
          <w:lang w:val="fr-FR"/>
        </w:rPr>
        <w:t xml:space="preserve">les OSCs) </w:t>
      </w:r>
      <w:r w:rsidRPr="00376D87">
        <w:rPr>
          <w:bCs/>
          <w:lang w:val="fr-FR"/>
        </w:rPr>
        <w:t xml:space="preserve">est renforcée à travers l’instauration de mécanismes spécifiquement dédiés et la collecte de données favorisant l’analyse stratégique. </w:t>
      </w:r>
    </w:p>
    <w:p w14:paraId="42A9392C" w14:textId="77777777" w:rsidR="00A70BBE" w:rsidRPr="00B40DE4" w:rsidRDefault="00A70BBE" w:rsidP="00A23D40">
      <w:pPr>
        <w:ind w:left="-720"/>
        <w:jc w:val="both"/>
        <w:rPr>
          <w:rFonts w:ascii="Gill Sans MT" w:hAnsi="Gill Sans MT" w:cstheme="minorHAnsi"/>
          <w:lang w:val="fr-FR"/>
        </w:rPr>
      </w:pPr>
    </w:p>
    <w:p w14:paraId="6B0E581F" w14:textId="77777777" w:rsidR="00E013C9" w:rsidRPr="00B40DE4" w:rsidRDefault="00675507" w:rsidP="003A05B2">
      <w:pPr>
        <w:ind w:left="-720"/>
        <w:jc w:val="both"/>
        <w:rPr>
          <w:b/>
          <w:lang w:val="fr-FR"/>
        </w:rPr>
      </w:pPr>
      <w:r w:rsidRPr="00B40DE4">
        <w:rPr>
          <w:b/>
          <w:u w:val="single"/>
          <w:lang w:val="fr-FR"/>
        </w:rPr>
        <w:t>Résultat 3</w:t>
      </w:r>
      <w:r w:rsidR="000B48C2" w:rsidRPr="00B40DE4">
        <w:rPr>
          <w:b/>
          <w:u w:val="single"/>
          <w:lang w:val="fr-FR"/>
        </w:rPr>
        <w:t>:</w:t>
      </w:r>
      <w:r w:rsidR="000B48C2" w:rsidRPr="00B40DE4">
        <w:rPr>
          <w:b/>
          <w:lang w:val="fr-FR"/>
        </w:rPr>
        <w:t xml:space="preserve"> Les risques liés à la dégradation environnementale sont réduits dans les localités cibles </w:t>
      </w:r>
    </w:p>
    <w:p w14:paraId="2998D510" w14:textId="048F02FE" w:rsidR="00675507" w:rsidRPr="00B40DE4" w:rsidRDefault="00675507" w:rsidP="003A05B2">
      <w:pPr>
        <w:ind w:left="-720"/>
        <w:jc w:val="both"/>
        <w:rPr>
          <w:b/>
          <w:lang w:val="fr-FR"/>
        </w:rPr>
      </w:pPr>
      <w:r w:rsidRPr="00B40DE4">
        <w:rPr>
          <w:lang w:val="fr-FR"/>
        </w:rPr>
        <w:t>Veuillez évaluer l'état actuel des progrès du résultat</w:t>
      </w:r>
      <w:r w:rsidR="003636A1" w:rsidRPr="00B40DE4">
        <w:rPr>
          <w:lang w:val="fr-FR"/>
        </w:rPr>
        <w:t xml:space="preserve"> </w:t>
      </w:r>
      <w:r w:rsidRPr="00B40DE4">
        <w:rPr>
          <w:lang w:val="fr-FR"/>
        </w:rPr>
        <w:t>:</w:t>
      </w:r>
      <w:r w:rsidR="00491125" w:rsidRPr="00B40DE4">
        <w:rPr>
          <w:i/>
          <w:highlight w:val="lightGray"/>
          <w:lang w:val="fr-FR"/>
        </w:rPr>
        <w:t xml:space="preserve"> “On track”</w:t>
      </w:r>
    </w:p>
    <w:p w14:paraId="1B52677D" w14:textId="7345E916" w:rsidR="00675507" w:rsidRPr="00B40DE4" w:rsidRDefault="000B48C2" w:rsidP="003A05B2">
      <w:pPr>
        <w:ind w:left="-720"/>
        <w:jc w:val="both"/>
        <w:rPr>
          <w:lang w:val="fr-FR"/>
        </w:rPr>
      </w:pPr>
      <w:r w:rsidRPr="00B40DE4">
        <w:rPr>
          <w:b/>
          <w:lang w:val="fr-FR"/>
        </w:rPr>
        <w:t>Résumé</w:t>
      </w:r>
      <w:r w:rsidR="00675507" w:rsidRPr="00B40DE4">
        <w:rPr>
          <w:b/>
          <w:lang w:val="fr-FR"/>
        </w:rPr>
        <w:t xml:space="preserve"> de </w:t>
      </w:r>
      <w:r w:rsidR="003636A1" w:rsidRPr="00B40DE4">
        <w:rPr>
          <w:b/>
          <w:bCs/>
          <w:lang w:val="fr-FR"/>
        </w:rPr>
        <w:t>progrès</w:t>
      </w:r>
      <w:r w:rsidR="003636A1" w:rsidRPr="00B40DE4">
        <w:rPr>
          <w:b/>
          <w:lang w:val="fr-FR"/>
        </w:rPr>
        <w:t xml:space="preserve"> :</w:t>
      </w:r>
      <w:r w:rsidR="00675507" w:rsidRPr="00B40DE4">
        <w:rPr>
          <w:b/>
          <w:lang w:val="fr-FR"/>
        </w:rPr>
        <w:t xml:space="preserve"> </w:t>
      </w:r>
      <w:r w:rsidR="00675507" w:rsidRPr="00B40DE4">
        <w:rPr>
          <w:lang w:val="fr-FR"/>
        </w:rPr>
        <w:t>(Limite de 3000 caractères)</w:t>
      </w:r>
    </w:p>
    <w:p w14:paraId="52BB4874" w14:textId="5E9C2C57" w:rsidR="005375E5" w:rsidRPr="00B40DE4" w:rsidRDefault="005375E5" w:rsidP="003A05B2">
      <w:pPr>
        <w:ind w:left="-720"/>
        <w:jc w:val="both"/>
        <w:rPr>
          <w:i/>
          <w:lang w:val="fr-FR"/>
        </w:rPr>
      </w:pPr>
    </w:p>
    <w:p w14:paraId="77E0B285" w14:textId="6654DFED" w:rsidR="00852C5D" w:rsidRDefault="005375E5" w:rsidP="005375E5">
      <w:pPr>
        <w:ind w:left="-720"/>
        <w:jc w:val="both"/>
        <w:rPr>
          <w:iCs/>
          <w:lang w:val="fr-FR"/>
        </w:rPr>
      </w:pPr>
      <w:r w:rsidRPr="00B40DE4">
        <w:rPr>
          <w:iCs/>
          <w:lang w:val="fr-FR"/>
        </w:rPr>
        <w:t>En lien avec ce résultat</w:t>
      </w:r>
      <w:r w:rsidR="00852C5D">
        <w:rPr>
          <w:iCs/>
          <w:lang w:val="fr-FR"/>
        </w:rPr>
        <w:t xml:space="preserve">, </w:t>
      </w:r>
      <w:r w:rsidR="00D66E0F">
        <w:rPr>
          <w:iCs/>
          <w:lang w:val="fr-FR"/>
        </w:rPr>
        <w:t>9</w:t>
      </w:r>
      <w:r w:rsidR="00852C5D">
        <w:rPr>
          <w:iCs/>
          <w:lang w:val="fr-FR"/>
        </w:rPr>
        <w:t xml:space="preserve"> ha </w:t>
      </w:r>
      <w:r w:rsidR="00D66E0F" w:rsidRPr="00D66E0F">
        <w:rPr>
          <w:iCs/>
          <w:lang w:val="fr-FR"/>
        </w:rPr>
        <w:t xml:space="preserve">de zones dégradées dans </w:t>
      </w:r>
      <w:r w:rsidR="00D94007" w:rsidRPr="00D66E0F">
        <w:rPr>
          <w:iCs/>
          <w:lang w:val="fr-FR"/>
        </w:rPr>
        <w:t>les préfectures</w:t>
      </w:r>
      <w:r w:rsidR="00D66E0F" w:rsidRPr="00D66E0F">
        <w:rPr>
          <w:iCs/>
          <w:lang w:val="fr-FR"/>
        </w:rPr>
        <w:t xml:space="preserve"> de Kouroussa,</w:t>
      </w:r>
      <w:r w:rsidR="00D94007">
        <w:rPr>
          <w:iCs/>
          <w:lang w:val="fr-FR"/>
        </w:rPr>
        <w:t xml:space="preserve"> </w:t>
      </w:r>
      <w:r w:rsidR="00D66E0F" w:rsidRPr="00D66E0F">
        <w:rPr>
          <w:iCs/>
          <w:lang w:val="fr-FR"/>
        </w:rPr>
        <w:t xml:space="preserve">Mandiana et Siguiri </w:t>
      </w:r>
      <w:r w:rsidR="00852C5D">
        <w:rPr>
          <w:iCs/>
          <w:lang w:val="fr-FR"/>
        </w:rPr>
        <w:t>ont été reboisé par les membres des cadres de concertations permettant de réduire les risques liés à la dégradation environnementale. Aussi 1500 femmes</w:t>
      </w:r>
      <w:r w:rsidR="001B7C07">
        <w:rPr>
          <w:iCs/>
          <w:lang w:val="fr-FR"/>
        </w:rPr>
        <w:t xml:space="preserve"> et filles</w:t>
      </w:r>
      <w:r w:rsidR="00852C5D">
        <w:rPr>
          <w:iCs/>
          <w:lang w:val="fr-FR"/>
        </w:rPr>
        <w:t xml:space="preserve"> dot</w:t>
      </w:r>
      <w:r w:rsidR="001B7C07">
        <w:rPr>
          <w:iCs/>
          <w:lang w:val="fr-FR"/>
        </w:rPr>
        <w:t>ées</w:t>
      </w:r>
      <w:r w:rsidR="00852C5D">
        <w:rPr>
          <w:iCs/>
          <w:lang w:val="fr-FR"/>
        </w:rPr>
        <w:t xml:space="preserve"> de kits sont </w:t>
      </w:r>
      <w:r w:rsidR="001B7C07">
        <w:rPr>
          <w:iCs/>
          <w:lang w:val="fr-FR"/>
        </w:rPr>
        <w:t>prêtes</w:t>
      </w:r>
      <w:r w:rsidR="00852C5D">
        <w:rPr>
          <w:iCs/>
          <w:lang w:val="fr-FR"/>
        </w:rPr>
        <w:t xml:space="preserve"> pour le développement d’AGR </w:t>
      </w:r>
      <w:bookmarkStart w:id="5" w:name="_Hlk86752528"/>
      <w:r w:rsidR="001B7C07" w:rsidRPr="001B7C07">
        <w:rPr>
          <w:iCs/>
          <w:lang w:val="fr-FR"/>
        </w:rPr>
        <w:t xml:space="preserve">respectueuses d’une gestion durable des ressources naturelles </w:t>
      </w:r>
      <w:r w:rsidR="00852C5D" w:rsidRPr="00852C5D">
        <w:rPr>
          <w:iCs/>
          <w:lang w:val="fr-FR"/>
        </w:rPr>
        <w:t>qui conservent la biodiversité et protègent l’environnement</w:t>
      </w:r>
      <w:r w:rsidR="00852C5D">
        <w:rPr>
          <w:iCs/>
          <w:lang w:val="fr-FR"/>
        </w:rPr>
        <w:t xml:space="preserve"> </w:t>
      </w:r>
      <w:bookmarkEnd w:id="5"/>
      <w:r w:rsidR="001B7C07">
        <w:rPr>
          <w:iCs/>
          <w:lang w:val="fr-FR"/>
        </w:rPr>
        <w:t>à la suite des</w:t>
      </w:r>
      <w:r w:rsidR="00852C5D">
        <w:rPr>
          <w:iCs/>
          <w:lang w:val="fr-FR"/>
        </w:rPr>
        <w:t xml:space="preserve"> formations et sensibilisations qu’elles ont reçues dans ce cadre</w:t>
      </w:r>
      <w:r w:rsidR="001B7C07">
        <w:rPr>
          <w:iCs/>
          <w:lang w:val="fr-FR"/>
        </w:rPr>
        <w:t>.</w:t>
      </w:r>
    </w:p>
    <w:p w14:paraId="43306A85" w14:textId="5D244294" w:rsidR="003636A1" w:rsidRPr="00B40DE4" w:rsidRDefault="001B7C07" w:rsidP="005375E5">
      <w:pPr>
        <w:ind w:left="-720"/>
        <w:jc w:val="both"/>
        <w:rPr>
          <w:iCs/>
          <w:lang w:val="fr-FR"/>
        </w:rPr>
      </w:pPr>
      <w:r>
        <w:rPr>
          <w:iCs/>
          <w:lang w:val="fr-FR"/>
        </w:rPr>
        <w:t>Par ailleurs</w:t>
      </w:r>
      <w:r w:rsidR="005375E5" w:rsidRPr="00B40DE4">
        <w:rPr>
          <w:iCs/>
          <w:lang w:val="fr-FR"/>
        </w:rPr>
        <w:t xml:space="preserve">150 personnes représentants des autorités administratives et locales, les représentants des sociétés minières, les Donsos, les conservateurs de la nature et les exploitants forestiers ont été formées du 20 au 27 janvier 2021 sur les causes et conséquences de la dégradation de l’environnement et de la diversité biologique dans les préfectures </w:t>
      </w:r>
      <w:r w:rsidR="003636A1" w:rsidRPr="00B40DE4">
        <w:rPr>
          <w:iCs/>
          <w:lang w:val="fr-FR"/>
        </w:rPr>
        <w:t>de Kouroussa</w:t>
      </w:r>
      <w:r w:rsidR="005375E5" w:rsidRPr="00B40DE4">
        <w:rPr>
          <w:iCs/>
          <w:lang w:val="fr-FR"/>
        </w:rPr>
        <w:t xml:space="preserve">, Siguiri et Mandiana. Cette formation a permis aux participants de mieux comprendre les effets néfastes des changements climatiques et d’adopter des comportements et actions simples de mitigation et de prévention tels que des actions de sensibilisation, d’éducation à l’écocitoyenneté et de concertation sur la lutte contre la déforestation, etc. </w:t>
      </w:r>
    </w:p>
    <w:p w14:paraId="256CEBBB" w14:textId="727AC900" w:rsidR="005375E5" w:rsidRPr="00B40DE4" w:rsidRDefault="00FD3189">
      <w:pPr>
        <w:ind w:left="-720"/>
        <w:jc w:val="both"/>
        <w:rPr>
          <w:iCs/>
          <w:lang w:val="fr-FR"/>
        </w:rPr>
      </w:pPr>
      <w:r w:rsidRPr="00B40DE4">
        <w:rPr>
          <w:iCs/>
          <w:lang w:val="fr-FR"/>
        </w:rPr>
        <w:t>À travers des émissions avec des radios locales, l’accès à l’information sur la protection de l’environnement, le vivre ensemble, la culture de la paix et des droits humains</w:t>
      </w:r>
      <w:r w:rsidR="00D15A1C" w:rsidRPr="00B40DE4">
        <w:rPr>
          <w:iCs/>
          <w:lang w:val="fr-FR"/>
        </w:rPr>
        <w:t xml:space="preserve"> a pu être facilité par les donsos et certains acteurs des OSCs en faveur des populations des trois (3) localités</w:t>
      </w:r>
      <w:r w:rsidRPr="00B40DE4">
        <w:rPr>
          <w:iCs/>
          <w:lang w:val="fr-FR"/>
        </w:rPr>
        <w:t>. Au moins une radio locale de grande audience par zone ou commune a été engagée dans cette émission.</w:t>
      </w:r>
      <w:r w:rsidR="001B7C07">
        <w:rPr>
          <w:iCs/>
          <w:lang w:val="fr-FR"/>
        </w:rPr>
        <w:t xml:space="preserve"> </w:t>
      </w:r>
      <w:r w:rsidR="008137CC" w:rsidRPr="00B40DE4">
        <w:rPr>
          <w:iCs/>
          <w:lang w:val="fr-FR"/>
        </w:rPr>
        <w:t>Les bénéficiaires ont exprimé leur sentiment, pour la plupart positif quant à l’opportunité que le projet leur a offert d’avoir accès aux formations vocationnelles et de recevoir des kits pour le démarrage de leurs activités. La diffusion des témoignages sur les ondes des radios rurales et communautaires, a eu un impact positif sur les jeunes</w:t>
      </w:r>
      <w:r w:rsidR="004C1236" w:rsidRPr="00B40DE4">
        <w:rPr>
          <w:iCs/>
          <w:lang w:val="fr-FR"/>
        </w:rPr>
        <w:t xml:space="preserve"> filles</w:t>
      </w:r>
      <w:r w:rsidR="008137CC" w:rsidRPr="00B40DE4">
        <w:rPr>
          <w:iCs/>
          <w:lang w:val="fr-FR"/>
        </w:rPr>
        <w:t xml:space="preserve"> donsos </w:t>
      </w:r>
      <w:r w:rsidR="008137CC" w:rsidRPr="00B40DE4">
        <w:rPr>
          <w:iCs/>
          <w:lang w:val="fr-FR"/>
        </w:rPr>
        <w:lastRenderedPageBreak/>
        <w:t>qui ont eu l’opportunité d’améliorer leur moyen de subsistance à traver</w:t>
      </w:r>
      <w:r w:rsidR="00EB5169" w:rsidRPr="00B40DE4">
        <w:rPr>
          <w:iCs/>
          <w:lang w:val="fr-FR"/>
        </w:rPr>
        <w:t>s la connaissance d’un métier.</w:t>
      </w:r>
    </w:p>
    <w:p w14:paraId="4E2150BE" w14:textId="77777777" w:rsidR="009A5732" w:rsidRPr="00B40DE4" w:rsidRDefault="009A5732" w:rsidP="003A05B2">
      <w:pPr>
        <w:ind w:left="-720"/>
        <w:jc w:val="both"/>
        <w:rPr>
          <w:b/>
          <w:bCs/>
          <w:lang w:val="fr-FR" w:eastAsia="en-US"/>
        </w:rPr>
      </w:pPr>
    </w:p>
    <w:p w14:paraId="3C5CF25B" w14:textId="7E8CFB0E" w:rsidR="00675507" w:rsidRPr="00B40DE4" w:rsidRDefault="00675507" w:rsidP="003A05B2">
      <w:pPr>
        <w:ind w:left="-720"/>
        <w:jc w:val="both"/>
        <w:rPr>
          <w:i/>
          <w:lang w:val="fr-FR"/>
        </w:rPr>
      </w:pPr>
      <w:r w:rsidRPr="00B40DE4">
        <w:rPr>
          <w:b/>
          <w:bCs/>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3636A1" w:rsidRPr="00B40DE4">
        <w:rPr>
          <w:b/>
          <w:bCs/>
          <w:lang w:val="fr-FR" w:eastAsia="en-US"/>
        </w:rPr>
        <w:t xml:space="preserve"> </w:t>
      </w:r>
      <w:r w:rsidRPr="00B40DE4">
        <w:rPr>
          <w:b/>
          <w:lang w:val="fr-FR"/>
        </w:rPr>
        <w:t xml:space="preserve">: </w:t>
      </w:r>
      <w:r w:rsidRPr="00B40DE4">
        <w:rPr>
          <w:i/>
          <w:lang w:val="fr-FR"/>
        </w:rPr>
        <w:t>(</w:t>
      </w:r>
      <w:r w:rsidRPr="00B40DE4">
        <w:rPr>
          <w:lang w:val="fr-FR"/>
        </w:rPr>
        <w:t>Limite de 1000 caractères</w:t>
      </w:r>
      <w:r w:rsidRPr="00B40DE4">
        <w:rPr>
          <w:i/>
          <w:lang w:val="fr-FR"/>
        </w:rPr>
        <w:t>)</w:t>
      </w:r>
    </w:p>
    <w:p w14:paraId="01883D5A" w14:textId="77777777" w:rsidR="003636A1" w:rsidRPr="00B40DE4" w:rsidRDefault="003636A1" w:rsidP="003A05B2">
      <w:pPr>
        <w:ind w:left="-720"/>
        <w:jc w:val="both"/>
        <w:rPr>
          <w:i/>
          <w:lang w:val="fr-FR"/>
        </w:rPr>
      </w:pPr>
    </w:p>
    <w:p w14:paraId="537A3112" w14:textId="4144CB4D" w:rsidR="003636A1" w:rsidRPr="00B40DE4" w:rsidRDefault="003636A1" w:rsidP="003A05B2">
      <w:pPr>
        <w:ind w:left="-720"/>
        <w:jc w:val="both"/>
        <w:rPr>
          <w:bCs/>
          <w:lang w:val="fr-FR"/>
        </w:rPr>
      </w:pPr>
      <w:r w:rsidRPr="00B40DE4">
        <w:rPr>
          <w:bCs/>
          <w:lang w:val="fr-FR"/>
        </w:rPr>
        <w:t>Les bénéficiair</w:t>
      </w:r>
      <w:r w:rsidR="004C1236" w:rsidRPr="00B40DE4">
        <w:rPr>
          <w:bCs/>
          <w:lang w:val="fr-FR"/>
        </w:rPr>
        <w:t xml:space="preserve">es des activités économiques sont essentiellement des jeunes filles et </w:t>
      </w:r>
      <w:r w:rsidRPr="00B40DE4">
        <w:rPr>
          <w:bCs/>
          <w:lang w:val="fr-FR"/>
        </w:rPr>
        <w:t>femmes donsos</w:t>
      </w:r>
      <w:r w:rsidR="004C1236" w:rsidRPr="00B40DE4">
        <w:rPr>
          <w:bCs/>
          <w:lang w:val="fr-FR"/>
        </w:rPr>
        <w:t xml:space="preserve"> ainsi que les femmes de la communauté</w:t>
      </w:r>
      <w:r w:rsidRPr="00B40DE4">
        <w:rPr>
          <w:bCs/>
          <w:lang w:val="fr-FR"/>
        </w:rPr>
        <w:t xml:space="preserve"> qui constituent les couches les plus vulnérables. De ce fait, l’accompagnement des bénéficiaires (la sélection, la formation, sensibilisation, </w:t>
      </w:r>
      <w:r w:rsidR="001B7C07">
        <w:rPr>
          <w:bCs/>
          <w:lang w:val="fr-FR"/>
        </w:rPr>
        <w:t xml:space="preserve">la dotation en kits </w:t>
      </w:r>
      <w:r w:rsidRPr="00B40DE4">
        <w:rPr>
          <w:bCs/>
          <w:lang w:val="fr-FR"/>
        </w:rPr>
        <w:t>etc,)</w:t>
      </w:r>
      <w:r w:rsidR="001B7C07">
        <w:rPr>
          <w:bCs/>
          <w:lang w:val="fr-FR"/>
        </w:rPr>
        <w:t xml:space="preserve"> pour le développement d’AGR </w:t>
      </w:r>
      <w:r w:rsidR="001B7C07" w:rsidRPr="001B7C07">
        <w:rPr>
          <w:bCs/>
          <w:lang w:val="fr-FR"/>
        </w:rPr>
        <w:t xml:space="preserve">respectueuses d’une gestion durable des ressources naturelles qui conservent la biodiversité et protègent </w:t>
      </w:r>
      <w:r w:rsidR="008061A9" w:rsidRPr="001B7C07">
        <w:rPr>
          <w:bCs/>
          <w:lang w:val="fr-FR"/>
        </w:rPr>
        <w:t>l’environnement</w:t>
      </w:r>
      <w:r w:rsidR="001B7C07">
        <w:rPr>
          <w:bCs/>
          <w:lang w:val="fr-FR"/>
        </w:rPr>
        <w:t xml:space="preserve">. Ainsi à travers le développement de ces AGR, ces 1500 femmes et filles contribueront à </w:t>
      </w:r>
      <w:r w:rsidR="008061A9">
        <w:rPr>
          <w:bCs/>
          <w:lang w:val="fr-FR"/>
        </w:rPr>
        <w:t xml:space="preserve">la réduction des risques </w:t>
      </w:r>
      <w:r w:rsidR="005A33D4">
        <w:rPr>
          <w:bCs/>
          <w:lang w:val="fr-FR"/>
        </w:rPr>
        <w:t>liés</w:t>
      </w:r>
      <w:r w:rsidR="008061A9">
        <w:rPr>
          <w:bCs/>
          <w:lang w:val="fr-FR"/>
        </w:rPr>
        <w:t xml:space="preserve"> à la dégradation de l’environnement surtout que les différentes formations et sensibilisations leur ont permis de prendre consciences de l’importance de la préservation de l’environnement. </w:t>
      </w:r>
      <w:r w:rsidRPr="00B40DE4">
        <w:rPr>
          <w:bCs/>
          <w:lang w:val="fr-FR"/>
        </w:rPr>
        <w:t xml:space="preserve">. </w:t>
      </w:r>
    </w:p>
    <w:p w14:paraId="2FFECC05" w14:textId="77777777" w:rsidR="003636A1" w:rsidRPr="00B40DE4" w:rsidRDefault="003636A1" w:rsidP="003A05B2">
      <w:pPr>
        <w:ind w:left="-720"/>
        <w:jc w:val="both"/>
        <w:rPr>
          <w:b/>
          <w:lang w:val="fr-FR"/>
        </w:rPr>
      </w:pPr>
    </w:p>
    <w:p w14:paraId="461A9093" w14:textId="5C0BDB9D" w:rsidR="00675507" w:rsidRPr="00B40DE4" w:rsidRDefault="00675507" w:rsidP="003A05B2">
      <w:pPr>
        <w:ind w:left="-720"/>
        <w:jc w:val="both"/>
        <w:rPr>
          <w:b/>
          <w:lang w:val="fr-FR"/>
        </w:rPr>
      </w:pPr>
      <w:r w:rsidRPr="00B40DE4">
        <w:rPr>
          <w:b/>
          <w:u w:val="single"/>
          <w:lang w:val="fr-FR"/>
        </w:rPr>
        <w:t>Résultat 4:</w:t>
      </w:r>
      <w:r w:rsidRPr="00B40DE4">
        <w:rPr>
          <w:b/>
          <w:lang w:val="fr-FR"/>
        </w:rPr>
        <w:t xml:space="preserve">  </w:t>
      </w:r>
      <w:r w:rsidRPr="00B40DE4">
        <w:rPr>
          <w:b/>
        </w:rPr>
        <w:fldChar w:fldCharType="begin">
          <w:ffData>
            <w:name w:val="Text33"/>
            <w:enabled/>
            <w:calcOnExit w:val="0"/>
            <w:textInput/>
          </w:ffData>
        </w:fldChar>
      </w:r>
      <w:r w:rsidRPr="00B40DE4">
        <w:rPr>
          <w:b/>
          <w:lang w:val="fr-FR"/>
        </w:rPr>
        <w:instrText xml:space="preserve"> FORMTEXT </w:instrText>
      </w:r>
      <w:r w:rsidRPr="00B40DE4">
        <w:rPr>
          <w:b/>
        </w:rPr>
      </w:r>
      <w:r w:rsidRPr="00B40DE4">
        <w:rPr>
          <w:b/>
        </w:rPr>
        <w:fldChar w:fldCharType="separate"/>
      </w:r>
      <w:r w:rsidRPr="00B40DE4">
        <w:rPr>
          <w:b/>
        </w:rPr>
        <w:t> </w:t>
      </w:r>
      <w:r w:rsidRPr="00B40DE4">
        <w:rPr>
          <w:b/>
        </w:rPr>
        <w:t> </w:t>
      </w:r>
      <w:r w:rsidRPr="00B40DE4">
        <w:rPr>
          <w:b/>
        </w:rPr>
        <w:t> </w:t>
      </w:r>
      <w:r w:rsidRPr="00B40DE4">
        <w:rPr>
          <w:b/>
        </w:rPr>
        <w:t> </w:t>
      </w:r>
      <w:r w:rsidRPr="00B40DE4">
        <w:rPr>
          <w:b/>
        </w:rPr>
        <w:t> </w:t>
      </w:r>
      <w:r w:rsidRPr="00B40DE4">
        <w:rPr>
          <w:b/>
        </w:rPr>
        <w:fldChar w:fldCharType="end"/>
      </w:r>
    </w:p>
    <w:p w14:paraId="04293BE3" w14:textId="77777777" w:rsidR="00675507" w:rsidRPr="00B40DE4" w:rsidRDefault="00675507" w:rsidP="003A05B2">
      <w:pPr>
        <w:ind w:left="-720"/>
        <w:jc w:val="both"/>
        <w:rPr>
          <w:b/>
          <w:lang w:val="fr-FR"/>
        </w:rPr>
      </w:pPr>
    </w:p>
    <w:p w14:paraId="3CEB16D5" w14:textId="62A66382" w:rsidR="00675507" w:rsidRPr="00B40DE4" w:rsidRDefault="00675507" w:rsidP="003A05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B40DE4">
        <w:rPr>
          <w:lang w:val="fr-FR"/>
        </w:rPr>
        <w:t>Veuillez évaluer l'état actuel des progrès du résultat</w:t>
      </w:r>
      <w:r w:rsidR="003636A1" w:rsidRPr="00B40DE4">
        <w:rPr>
          <w:lang w:val="fr-FR"/>
        </w:rPr>
        <w:t xml:space="preserve"> </w:t>
      </w:r>
      <w:r w:rsidRPr="00B40DE4">
        <w:rPr>
          <w:lang w:val="fr-FR"/>
        </w:rPr>
        <w:t>:</w:t>
      </w:r>
      <w:r w:rsidRPr="00B40DE4">
        <w:rPr>
          <w:b/>
          <w:lang w:val="fr-FR"/>
        </w:rPr>
        <w:t xml:space="preserve"> </w:t>
      </w:r>
      <w:r w:rsidR="00280FEA" w:rsidRPr="00B40DE4">
        <w:rPr>
          <w:b/>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B40DE4">
        <w:rPr>
          <w:b/>
          <w:lang w:val="fr-FR"/>
        </w:rPr>
        <w:instrText xml:space="preserve"> FORMDROPDOWN </w:instrText>
      </w:r>
      <w:r w:rsidR="000B4D51">
        <w:rPr>
          <w:b/>
        </w:rPr>
      </w:r>
      <w:r w:rsidR="000B4D51">
        <w:rPr>
          <w:b/>
        </w:rPr>
        <w:fldChar w:fldCharType="separate"/>
      </w:r>
      <w:r w:rsidR="00280FEA" w:rsidRPr="00B40DE4">
        <w:rPr>
          <w:b/>
        </w:rPr>
        <w:fldChar w:fldCharType="end"/>
      </w:r>
    </w:p>
    <w:p w14:paraId="21D7B908" w14:textId="77777777" w:rsidR="00675507" w:rsidRPr="00B40DE4" w:rsidRDefault="00675507" w:rsidP="003A05B2">
      <w:pPr>
        <w:ind w:left="-720"/>
        <w:jc w:val="both"/>
        <w:rPr>
          <w:b/>
          <w:lang w:val="fr-FR"/>
        </w:rPr>
      </w:pPr>
    </w:p>
    <w:p w14:paraId="6BE21E9A" w14:textId="6DA244B7" w:rsidR="00675507" w:rsidRPr="00B40DE4" w:rsidRDefault="00153BD9" w:rsidP="003A05B2">
      <w:pPr>
        <w:ind w:left="-720"/>
        <w:jc w:val="both"/>
        <w:rPr>
          <w:i/>
          <w:lang w:val="fr-FR"/>
        </w:rPr>
      </w:pPr>
      <w:r w:rsidRPr="00B40DE4">
        <w:rPr>
          <w:b/>
          <w:lang w:val="fr-FR"/>
        </w:rPr>
        <w:t>Résumé</w:t>
      </w:r>
      <w:r w:rsidR="00675507" w:rsidRPr="00B40DE4">
        <w:rPr>
          <w:b/>
          <w:lang w:val="fr-FR"/>
        </w:rPr>
        <w:t xml:space="preserve"> de </w:t>
      </w:r>
      <w:r w:rsidR="00675507" w:rsidRPr="00B40DE4">
        <w:rPr>
          <w:b/>
          <w:bCs/>
          <w:lang w:val="fr-FR"/>
        </w:rPr>
        <w:t>progrès</w:t>
      </w:r>
      <w:r w:rsidR="00675507" w:rsidRPr="00B40DE4">
        <w:rPr>
          <w:b/>
          <w:lang w:val="fr-FR"/>
        </w:rPr>
        <w:t xml:space="preserve">: </w:t>
      </w:r>
      <w:r w:rsidR="00675507" w:rsidRPr="00B40DE4">
        <w:rPr>
          <w:lang w:val="fr-FR"/>
        </w:rPr>
        <w:t>(Limite de 3000 caractères)</w:t>
      </w:r>
    </w:p>
    <w:p w14:paraId="5CBCEAB6" w14:textId="77777777" w:rsidR="00675507" w:rsidRPr="00B40DE4" w:rsidRDefault="00675507" w:rsidP="003A05B2">
      <w:pPr>
        <w:ind w:left="-720"/>
        <w:jc w:val="both"/>
        <w:rPr>
          <w:b/>
        </w:rPr>
      </w:pPr>
      <w:r w:rsidRPr="00B40DE4">
        <w:rPr>
          <w:b/>
        </w:rPr>
        <w:fldChar w:fldCharType="begin">
          <w:ffData>
            <w:name w:val="Text38"/>
            <w:enabled/>
            <w:calcOnExit w:val="0"/>
            <w:textInput>
              <w:maxLength w:val="3000"/>
              <w:format w:val="FIRST CAPITAL"/>
            </w:textInput>
          </w:ffData>
        </w:fldChar>
      </w:r>
      <w:r w:rsidRPr="00B40DE4">
        <w:rPr>
          <w:b/>
        </w:rPr>
        <w:instrText xml:space="preserve"> FORMTEXT </w:instrText>
      </w:r>
      <w:r w:rsidRPr="00B40DE4">
        <w:rPr>
          <w:b/>
        </w:rPr>
      </w:r>
      <w:r w:rsidRPr="00B40DE4">
        <w:rPr>
          <w:b/>
        </w:rPr>
        <w:fldChar w:fldCharType="separate"/>
      </w:r>
      <w:r w:rsidRPr="00B40DE4">
        <w:rPr>
          <w:b/>
          <w:noProof/>
        </w:rPr>
        <w:t> </w:t>
      </w:r>
      <w:r w:rsidRPr="00B40DE4">
        <w:rPr>
          <w:b/>
          <w:noProof/>
        </w:rPr>
        <w:t> </w:t>
      </w:r>
      <w:r w:rsidRPr="00B40DE4">
        <w:rPr>
          <w:b/>
          <w:noProof/>
        </w:rPr>
        <w:t> </w:t>
      </w:r>
      <w:r w:rsidRPr="00B40DE4">
        <w:rPr>
          <w:b/>
          <w:noProof/>
        </w:rPr>
        <w:t> </w:t>
      </w:r>
      <w:r w:rsidRPr="00B40DE4">
        <w:rPr>
          <w:b/>
          <w:noProof/>
        </w:rPr>
        <w:t> </w:t>
      </w:r>
      <w:r w:rsidRPr="00B40DE4">
        <w:rPr>
          <w:b/>
        </w:rPr>
        <w:fldChar w:fldCharType="end"/>
      </w:r>
    </w:p>
    <w:p w14:paraId="56853031" w14:textId="77777777" w:rsidR="00675507" w:rsidRPr="00B40DE4" w:rsidRDefault="00675507" w:rsidP="003A05B2">
      <w:pPr>
        <w:ind w:left="-720"/>
        <w:jc w:val="both"/>
        <w:rPr>
          <w:b/>
        </w:rPr>
      </w:pPr>
    </w:p>
    <w:p w14:paraId="4E96AD1A" w14:textId="77777777" w:rsidR="00675507" w:rsidRPr="00B40DE4" w:rsidRDefault="00675507" w:rsidP="003A05B2">
      <w:pPr>
        <w:ind w:left="-720"/>
        <w:jc w:val="both"/>
        <w:rPr>
          <w:b/>
          <w:lang w:val="fr-FR"/>
        </w:rPr>
      </w:pPr>
      <w:r w:rsidRPr="00B40DE4">
        <w:rPr>
          <w:b/>
          <w:bCs/>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B40DE4">
        <w:rPr>
          <w:b/>
          <w:lang w:val="fr-FR"/>
        </w:rPr>
        <w:t xml:space="preserve">: </w:t>
      </w:r>
      <w:r w:rsidRPr="00B40DE4">
        <w:rPr>
          <w:i/>
          <w:lang w:val="fr-FR"/>
        </w:rPr>
        <w:t>(</w:t>
      </w:r>
      <w:r w:rsidRPr="00B40DE4">
        <w:rPr>
          <w:lang w:val="fr-FR"/>
        </w:rPr>
        <w:t>Limite de 1000 caractères</w:t>
      </w:r>
      <w:r w:rsidRPr="00B40DE4">
        <w:rPr>
          <w:i/>
          <w:lang w:val="fr-FR"/>
        </w:rPr>
        <w:t>)</w:t>
      </w:r>
    </w:p>
    <w:p w14:paraId="057BAE78" w14:textId="77777777" w:rsidR="00675507" w:rsidRPr="00B40DE4" w:rsidRDefault="00675507" w:rsidP="003A05B2">
      <w:pPr>
        <w:ind w:left="-720"/>
        <w:jc w:val="both"/>
        <w:rPr>
          <w:b/>
        </w:rPr>
      </w:pPr>
      <w:r w:rsidRPr="00B40DE4">
        <w:rPr>
          <w:b/>
        </w:rPr>
        <w:fldChar w:fldCharType="begin">
          <w:ffData>
            <w:name w:val=""/>
            <w:enabled/>
            <w:calcOnExit w:val="0"/>
            <w:textInput>
              <w:maxLength w:val="1000"/>
              <w:format w:val="FIRST CAPITAL"/>
            </w:textInput>
          </w:ffData>
        </w:fldChar>
      </w:r>
      <w:r w:rsidRPr="00B40DE4">
        <w:rPr>
          <w:b/>
        </w:rPr>
        <w:instrText xml:space="preserve"> FORMTEXT </w:instrText>
      </w:r>
      <w:r w:rsidRPr="00B40DE4">
        <w:rPr>
          <w:b/>
        </w:rPr>
      </w:r>
      <w:r w:rsidRPr="00B40DE4">
        <w:rPr>
          <w:b/>
        </w:rPr>
        <w:fldChar w:fldCharType="separate"/>
      </w:r>
      <w:r w:rsidRPr="00B40DE4">
        <w:rPr>
          <w:b/>
          <w:noProof/>
        </w:rPr>
        <w:t> </w:t>
      </w:r>
      <w:r w:rsidRPr="00B40DE4">
        <w:rPr>
          <w:b/>
          <w:noProof/>
        </w:rPr>
        <w:t> </w:t>
      </w:r>
      <w:r w:rsidRPr="00B40DE4">
        <w:rPr>
          <w:b/>
          <w:noProof/>
        </w:rPr>
        <w:t> </w:t>
      </w:r>
      <w:r w:rsidRPr="00B40DE4">
        <w:rPr>
          <w:b/>
          <w:noProof/>
        </w:rPr>
        <w:t> </w:t>
      </w:r>
      <w:r w:rsidRPr="00B40DE4">
        <w:rPr>
          <w:b/>
          <w:noProof/>
        </w:rPr>
        <w:t> </w:t>
      </w:r>
      <w:r w:rsidRPr="00B40DE4">
        <w:rPr>
          <w:b/>
        </w:rPr>
        <w:fldChar w:fldCharType="end"/>
      </w:r>
    </w:p>
    <w:p w14:paraId="40F7F91F" w14:textId="77777777" w:rsidR="00675507" w:rsidRPr="00B40DE4" w:rsidRDefault="00675507" w:rsidP="003A05B2">
      <w:pPr>
        <w:jc w:val="both"/>
        <w:rPr>
          <w:b/>
        </w:rPr>
      </w:pPr>
    </w:p>
    <w:p w14:paraId="041CE678" w14:textId="77777777" w:rsidR="00675507" w:rsidRPr="00B40DE4" w:rsidRDefault="00675507" w:rsidP="003A05B2">
      <w:pPr>
        <w:jc w:val="both"/>
        <w:rPr>
          <w:b/>
          <w:u w:val="single"/>
          <w:lang w:val="fr-FR"/>
        </w:rPr>
      </w:pPr>
      <w:r w:rsidRPr="00B40DE4">
        <w:rPr>
          <w:b/>
          <w:u w:val="single"/>
          <w:lang w:val="fr-FR"/>
        </w:rPr>
        <w:t>Partie III: Questions transversales</w:t>
      </w:r>
    </w:p>
    <w:p w14:paraId="63C232A7" w14:textId="06FBEFC6" w:rsidR="00675507" w:rsidRPr="00B40DE4" w:rsidRDefault="00675507" w:rsidP="003A05B2">
      <w:pPr>
        <w:ind w:left="360"/>
        <w:jc w:val="both"/>
        <w:rPr>
          <w:b/>
          <w:lang w:val="fr-FR"/>
        </w:rPr>
      </w:pPr>
    </w:p>
    <w:p w14:paraId="2C1E1F30" w14:textId="77777777" w:rsidR="00997347" w:rsidRPr="00B40DE4" w:rsidRDefault="00997347" w:rsidP="003A05B2">
      <w:pPr>
        <w:jc w:val="both"/>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B40DE4" w14:paraId="3278E054" w14:textId="77777777" w:rsidTr="007F7257">
        <w:tc>
          <w:tcPr>
            <w:tcW w:w="4230" w:type="dxa"/>
            <w:shd w:val="clear" w:color="auto" w:fill="auto"/>
          </w:tcPr>
          <w:p w14:paraId="1A9F4B35" w14:textId="77777777" w:rsidR="007118F5" w:rsidRPr="00B40DE4" w:rsidRDefault="00675507" w:rsidP="003A05B2">
            <w:pPr>
              <w:jc w:val="both"/>
              <w:rPr>
                <w:lang w:val="fr-FR"/>
              </w:rPr>
            </w:pPr>
            <w:r w:rsidRPr="00B40DE4">
              <w:rPr>
                <w:b/>
                <w:bCs/>
                <w:u w:val="single"/>
                <w:lang w:val="fr-FR"/>
              </w:rPr>
              <w:t>Suivi</w:t>
            </w:r>
            <w:r w:rsidR="00513612" w:rsidRPr="00B40DE4">
              <w:rPr>
                <w:b/>
                <w:bCs/>
                <w:lang w:val="fr-FR"/>
              </w:rPr>
              <w:t xml:space="preserve">: </w:t>
            </w:r>
            <w:r w:rsidRPr="00B40DE4">
              <w:rPr>
                <w:lang w:val="fr-FR"/>
              </w:rPr>
              <w:t>Indiquez les activités de suivi conduites dans la période du rapport</w:t>
            </w:r>
            <w:r w:rsidR="007118F5" w:rsidRPr="00B40DE4">
              <w:rPr>
                <w:lang w:val="fr-FR"/>
              </w:rPr>
              <w:t xml:space="preserve"> (</w:t>
            </w:r>
            <w:r w:rsidRPr="00B40DE4">
              <w:rPr>
                <w:lang w:val="fr-FR"/>
              </w:rPr>
              <w:t>Limite de 1000 caractères)</w:t>
            </w:r>
          </w:p>
          <w:p w14:paraId="3F08D468" w14:textId="35EC6877" w:rsidR="007118F5" w:rsidRPr="00B40DE4" w:rsidRDefault="004C1236" w:rsidP="00383A62">
            <w:pPr>
              <w:jc w:val="both"/>
              <w:textAlignment w:val="baseline"/>
              <w:rPr>
                <w:lang w:val="fr-FR"/>
              </w:rPr>
            </w:pPr>
            <w:r w:rsidRPr="00B40DE4">
              <w:rPr>
                <w:lang w:val="fr-FR"/>
              </w:rPr>
              <w:t>Six</w:t>
            </w:r>
            <w:r w:rsidR="00A23D40" w:rsidRPr="00B40DE4">
              <w:rPr>
                <w:lang w:val="fr-FR"/>
              </w:rPr>
              <w:t xml:space="preserve"> missions conjointes ont été réalisées avec la contrepartie nationale et les membres du consortium ACORD/Aide Action dans les préfectures de Mandiana, Kouroussa et Siguiri pour superviser les activités de formations et de </w:t>
            </w:r>
            <w:r w:rsidR="00376D87" w:rsidRPr="00B40DE4">
              <w:rPr>
                <w:lang w:val="fr-FR"/>
              </w:rPr>
              <w:t>concertation sur</w:t>
            </w:r>
            <w:r w:rsidR="00A23D40" w:rsidRPr="00B40DE4">
              <w:rPr>
                <w:lang w:val="fr-FR"/>
              </w:rPr>
              <w:t xml:space="preserve"> le terrain. Au cours de ces missions, l’équipe du projet a </w:t>
            </w:r>
            <w:r w:rsidR="00BE1B7E" w:rsidRPr="00B40DE4">
              <w:rPr>
                <w:lang w:val="fr-FR"/>
              </w:rPr>
              <w:t xml:space="preserve">donné </w:t>
            </w:r>
            <w:r w:rsidR="00A75DF8" w:rsidRPr="00B40DE4">
              <w:rPr>
                <w:lang w:val="fr-FR"/>
              </w:rPr>
              <w:t>d’amples informations</w:t>
            </w:r>
            <w:r w:rsidR="00A23D40" w:rsidRPr="00B40DE4">
              <w:rPr>
                <w:lang w:val="fr-FR"/>
              </w:rPr>
              <w:t xml:space="preserve"> aux autorités administratives et coutumières sur le projet et le choix de la confrérie des </w:t>
            </w:r>
            <w:r w:rsidR="00376D87" w:rsidRPr="00B40DE4">
              <w:rPr>
                <w:lang w:val="fr-FR"/>
              </w:rPr>
              <w:t>Donsos notamment</w:t>
            </w:r>
            <w:r w:rsidR="00A23D40" w:rsidRPr="00B40DE4">
              <w:rPr>
                <w:lang w:val="fr-FR"/>
              </w:rPr>
              <w:t xml:space="preserve"> leur implication dans la culture de la paix et la protection de l’environnement pour  faciliter le vivre ensemble avec les forces </w:t>
            </w:r>
            <w:r w:rsidR="00A23D40" w:rsidRPr="00B40DE4">
              <w:rPr>
                <w:lang w:val="fr-FR"/>
              </w:rPr>
              <w:lastRenderedPageBreak/>
              <w:t>de défense et de sécurité ainsi que la population.</w:t>
            </w:r>
          </w:p>
          <w:p w14:paraId="21BD62AD" w14:textId="5E3554F3" w:rsidR="00BE1B7E" w:rsidRPr="00B40DE4" w:rsidRDefault="00BE1B7E" w:rsidP="00383A62">
            <w:pPr>
              <w:jc w:val="both"/>
              <w:textAlignment w:val="baseline"/>
              <w:rPr>
                <w:rFonts w:cstheme="minorHAnsi"/>
                <w:lang w:val="fr-FR" w:eastAsia="fr-FR"/>
              </w:rPr>
            </w:pPr>
          </w:p>
        </w:tc>
        <w:tc>
          <w:tcPr>
            <w:tcW w:w="5940" w:type="dxa"/>
            <w:shd w:val="clear" w:color="auto" w:fill="auto"/>
          </w:tcPr>
          <w:p w14:paraId="709B94C2" w14:textId="29F73030" w:rsidR="00A23D40" w:rsidRPr="00B40DE4" w:rsidRDefault="00675507" w:rsidP="00A23D40">
            <w:pPr>
              <w:jc w:val="both"/>
              <w:rPr>
                <w:lang w:val="fr-FR"/>
              </w:rPr>
            </w:pPr>
            <w:r w:rsidRPr="00B40DE4">
              <w:rPr>
                <w:lang w:val="fr-FR"/>
              </w:rPr>
              <w:lastRenderedPageBreak/>
              <w:t>Est-ce que les indicateurs des résultats ont des bases de référence</w:t>
            </w:r>
            <w:r w:rsidR="00BE1B7E" w:rsidRPr="00B40DE4">
              <w:rPr>
                <w:lang w:val="fr-FR"/>
              </w:rPr>
              <w:t xml:space="preserve"> </w:t>
            </w:r>
            <w:r w:rsidR="007118F5" w:rsidRPr="00B40DE4">
              <w:rPr>
                <w:lang w:val="fr-FR"/>
              </w:rPr>
              <w:t xml:space="preserve">? </w:t>
            </w:r>
            <w:r w:rsidR="00A23D40" w:rsidRPr="00B40DE4">
              <w:rPr>
                <w:lang w:val="fr-FR"/>
              </w:rPr>
              <w:t xml:space="preserve">Oui </w:t>
            </w:r>
            <w:r w:rsidR="004C1236" w:rsidRPr="00B40DE4">
              <w:rPr>
                <w:lang w:val="fr-FR"/>
              </w:rPr>
              <w:t>par l’étude de perception</w:t>
            </w:r>
            <w:r w:rsidR="00A23D40" w:rsidRPr="00B40DE4">
              <w:rPr>
                <w:lang w:val="fr-FR"/>
              </w:rPr>
              <w:t>.</w:t>
            </w:r>
          </w:p>
          <w:p w14:paraId="797F499B" w14:textId="14C1F9DF" w:rsidR="00997347" w:rsidRPr="00B40DE4" w:rsidRDefault="00997347" w:rsidP="003A05B2">
            <w:pPr>
              <w:jc w:val="both"/>
              <w:rPr>
                <w:lang w:val="fr-FR"/>
              </w:rPr>
            </w:pPr>
          </w:p>
          <w:p w14:paraId="2337B972" w14:textId="77777777" w:rsidR="007118F5" w:rsidRPr="00B40DE4" w:rsidRDefault="007118F5" w:rsidP="003A05B2">
            <w:pPr>
              <w:jc w:val="both"/>
              <w:rPr>
                <w:lang w:val="fr-FR"/>
              </w:rPr>
            </w:pPr>
          </w:p>
          <w:p w14:paraId="2BD200E3" w14:textId="58B98030" w:rsidR="007118F5" w:rsidRPr="00B40DE4" w:rsidRDefault="00675507" w:rsidP="009324C9">
            <w:pPr>
              <w:jc w:val="both"/>
              <w:rPr>
                <w:lang w:val="fr-FR"/>
              </w:rPr>
            </w:pPr>
            <w:r w:rsidRPr="00B40DE4">
              <w:rPr>
                <w:lang w:val="fr-FR"/>
              </w:rPr>
              <w:t xml:space="preserve">Le projet a-t-il lancé des enquêtes de perception ou d'autres collectes de données </w:t>
            </w:r>
            <w:r w:rsidR="00BE1B7E" w:rsidRPr="00B40DE4">
              <w:rPr>
                <w:lang w:val="fr-FR"/>
              </w:rPr>
              <w:t>communautaires ?</w:t>
            </w:r>
            <w:r w:rsidR="00871F13" w:rsidRPr="00B40DE4">
              <w:rPr>
                <w:lang w:val="fr-FR"/>
              </w:rPr>
              <w:t xml:space="preserve"> </w:t>
            </w:r>
            <w:r w:rsidR="004C1236" w:rsidRPr="00B40DE4">
              <w:rPr>
                <w:lang w:val="fr-FR"/>
              </w:rPr>
              <w:t>Oui, l’</w:t>
            </w:r>
            <w:r w:rsidR="00ED7D98" w:rsidRPr="00B40DE4">
              <w:rPr>
                <w:lang w:val="fr-FR"/>
              </w:rPr>
              <w:t>en</w:t>
            </w:r>
            <w:r w:rsidR="004C1236" w:rsidRPr="00B40DE4">
              <w:rPr>
                <w:lang w:val="fr-FR"/>
              </w:rPr>
              <w:t xml:space="preserve">quête de perception </w:t>
            </w:r>
          </w:p>
        </w:tc>
      </w:tr>
      <w:tr w:rsidR="006C1819" w:rsidRPr="00376D87" w14:paraId="36A88C83" w14:textId="77777777" w:rsidTr="007F7257">
        <w:tc>
          <w:tcPr>
            <w:tcW w:w="4230" w:type="dxa"/>
            <w:shd w:val="clear" w:color="auto" w:fill="auto"/>
          </w:tcPr>
          <w:p w14:paraId="6242C484" w14:textId="77777777" w:rsidR="006C1819" w:rsidRPr="00B40DE4" w:rsidRDefault="003D4CD7" w:rsidP="003A05B2">
            <w:pPr>
              <w:jc w:val="both"/>
              <w:rPr>
                <w:lang w:val="fr-FR"/>
              </w:rPr>
            </w:pPr>
            <w:r w:rsidRPr="00B40DE4">
              <w:rPr>
                <w:b/>
                <w:bCs/>
                <w:u w:val="single"/>
                <w:lang w:val="fr-FR"/>
              </w:rPr>
              <w:t>E</w:t>
            </w:r>
            <w:r w:rsidR="006C1819" w:rsidRPr="00B40DE4">
              <w:rPr>
                <w:b/>
                <w:bCs/>
                <w:u w:val="single"/>
                <w:lang w:val="fr-FR"/>
              </w:rPr>
              <w:t>valuation:</w:t>
            </w:r>
            <w:r w:rsidR="006C1819" w:rsidRPr="00B40DE4">
              <w:rPr>
                <w:lang w:val="fr-FR"/>
              </w:rPr>
              <w:t xml:space="preserve"> </w:t>
            </w:r>
            <w:r w:rsidR="00675507" w:rsidRPr="00B40DE4">
              <w:rPr>
                <w:lang w:val="fr-FR"/>
              </w:rPr>
              <w:t>Est-ce qu’un exercice évaluatif a été conduit pendant la période du rapport</w:t>
            </w:r>
            <w:r w:rsidR="007118F5" w:rsidRPr="00B40DE4">
              <w:rPr>
                <w:lang w:val="fr-FR"/>
              </w:rPr>
              <w:t>?</w:t>
            </w:r>
          </w:p>
          <w:p w14:paraId="3679D92A" w14:textId="7DB8E2E9" w:rsidR="007118F5" w:rsidRPr="00B40DE4" w:rsidRDefault="002B49BF" w:rsidP="002B49BF">
            <w:pPr>
              <w:jc w:val="both"/>
            </w:pPr>
            <w:r w:rsidRPr="00B40DE4">
              <w:rPr>
                <w:i/>
                <w:highlight w:val="lightGray"/>
                <w:lang w:val="fr-FR"/>
              </w:rPr>
              <w:t>“</w:t>
            </w:r>
            <w:r w:rsidR="004D04D7" w:rsidRPr="00B40DE4">
              <w:rPr>
                <w:i/>
                <w:highlight w:val="lightGray"/>
                <w:lang w:val="fr-FR"/>
              </w:rPr>
              <w:t>Non</w:t>
            </w:r>
            <w:r w:rsidRPr="00B40DE4">
              <w:rPr>
                <w:i/>
                <w:highlight w:val="lightGray"/>
                <w:lang w:val="fr-FR"/>
              </w:rPr>
              <w:t>”</w:t>
            </w:r>
          </w:p>
        </w:tc>
        <w:tc>
          <w:tcPr>
            <w:tcW w:w="5940" w:type="dxa"/>
            <w:shd w:val="clear" w:color="auto" w:fill="auto"/>
          </w:tcPr>
          <w:p w14:paraId="7B8CF898" w14:textId="07E76049" w:rsidR="006C1819" w:rsidRPr="00B40DE4" w:rsidRDefault="00675507" w:rsidP="003A05B2">
            <w:pPr>
              <w:jc w:val="both"/>
              <w:rPr>
                <w:lang w:val="fr-FR"/>
              </w:rPr>
            </w:pPr>
            <w:r w:rsidRPr="00B40DE4">
              <w:rPr>
                <w:lang w:val="fr-FR"/>
              </w:rPr>
              <w:t>Budget pour évaluation finale</w:t>
            </w:r>
            <w:r w:rsidR="007118F5" w:rsidRPr="00B40DE4">
              <w:rPr>
                <w:lang w:val="fr-FR"/>
              </w:rPr>
              <w:t xml:space="preserve"> (</w:t>
            </w:r>
            <w:r w:rsidRPr="00B40DE4">
              <w:rPr>
                <w:lang w:val="fr-FR"/>
              </w:rPr>
              <w:t>réponse obligatoire</w:t>
            </w:r>
            <w:r w:rsidR="007118F5" w:rsidRPr="00B40DE4">
              <w:rPr>
                <w:lang w:val="fr-FR"/>
              </w:rPr>
              <w:t>)</w:t>
            </w:r>
            <w:r w:rsidR="004D141E" w:rsidRPr="00B40DE4">
              <w:rPr>
                <w:lang w:val="fr-FR"/>
              </w:rPr>
              <w:t xml:space="preserve">: </w:t>
            </w:r>
            <w:r w:rsidR="000C536A" w:rsidRPr="00B40DE4">
              <w:rPr>
                <w:lang w:val="fr-FR"/>
              </w:rPr>
              <w:t>21563,34</w:t>
            </w:r>
            <w:r w:rsidR="004D141E" w:rsidRPr="00B40DE4">
              <w:rPr>
                <w:lang w:val="fr-FR"/>
              </w:rPr>
              <w:t xml:space="preserve"> </w:t>
            </w:r>
            <w:r w:rsidR="00383A62" w:rsidRPr="00B40DE4">
              <w:rPr>
                <w:lang w:val="fr-FR"/>
              </w:rPr>
              <w:t>$</w:t>
            </w:r>
          </w:p>
          <w:p w14:paraId="6A29E557" w14:textId="77777777" w:rsidR="004D141E" w:rsidRPr="00B40DE4" w:rsidRDefault="004D141E" w:rsidP="003A05B2">
            <w:pPr>
              <w:jc w:val="both"/>
              <w:rPr>
                <w:lang w:val="fr-FR"/>
              </w:rPr>
            </w:pPr>
          </w:p>
          <w:p w14:paraId="645019D6" w14:textId="4B65E72A" w:rsidR="004D141E" w:rsidRPr="00B40DE4" w:rsidRDefault="00675507" w:rsidP="003A05B2">
            <w:pPr>
              <w:jc w:val="both"/>
              <w:rPr>
                <w:lang w:val="fr-FR"/>
              </w:rPr>
            </w:pPr>
            <w:r w:rsidRPr="00B40DE4">
              <w:rPr>
                <w:lang w:val="fr-FR"/>
              </w:rPr>
              <w:t>Si le projet se termine dans les 6 prochains mois, décrire les préparatifs pour l’évaluation</w:t>
            </w:r>
            <w:r w:rsidR="00156C4C" w:rsidRPr="00B40DE4">
              <w:rPr>
                <w:lang w:val="fr-FR"/>
              </w:rPr>
              <w:t xml:space="preserve"> </w:t>
            </w:r>
            <w:r w:rsidR="00156C4C" w:rsidRPr="00B40DE4">
              <w:rPr>
                <w:i/>
                <w:lang w:val="fr-FR"/>
              </w:rPr>
              <w:t>(</w:t>
            </w:r>
            <w:r w:rsidRPr="00B40DE4">
              <w:rPr>
                <w:lang w:val="fr-FR"/>
              </w:rPr>
              <w:t>Limite de 1500 caractères</w:t>
            </w:r>
            <w:r w:rsidR="00156C4C" w:rsidRPr="00B40DE4">
              <w:rPr>
                <w:i/>
                <w:lang w:val="fr-FR"/>
              </w:rPr>
              <w:t>)</w:t>
            </w:r>
            <w:r w:rsidR="004D141E" w:rsidRPr="00B40DE4">
              <w:rPr>
                <w:lang w:val="fr-FR"/>
              </w:rPr>
              <w:t xml:space="preserve">: </w:t>
            </w:r>
            <w:r w:rsidRPr="00B40DE4">
              <w:fldChar w:fldCharType="begin">
                <w:ffData>
                  <w:name w:val="Text45"/>
                  <w:enabled/>
                  <w:calcOnExit w:val="0"/>
                  <w:textInput>
                    <w:maxLength w:val="1500"/>
                    <w:format w:val="FIRST CAPITAL"/>
                  </w:textInput>
                </w:ffData>
              </w:fldChar>
            </w:r>
            <w:bookmarkStart w:id="6" w:name="Text45"/>
            <w:r w:rsidRPr="00B40DE4">
              <w:rPr>
                <w:lang w:val="fr-FR"/>
              </w:rPr>
              <w:instrText xml:space="preserve"> FORMTEXT </w:instrText>
            </w:r>
            <w:r w:rsidRPr="00B40DE4">
              <w:fldChar w:fldCharType="separate"/>
            </w:r>
            <w:r w:rsidRPr="00B40DE4">
              <w:rPr>
                <w:noProof/>
              </w:rPr>
              <w:t> </w:t>
            </w:r>
            <w:r w:rsidRPr="00B40DE4">
              <w:rPr>
                <w:noProof/>
              </w:rPr>
              <w:t> </w:t>
            </w:r>
            <w:r w:rsidRPr="00B40DE4">
              <w:rPr>
                <w:noProof/>
              </w:rPr>
              <w:t> </w:t>
            </w:r>
            <w:r w:rsidRPr="00B40DE4">
              <w:rPr>
                <w:noProof/>
              </w:rPr>
              <w:t> </w:t>
            </w:r>
            <w:r w:rsidRPr="00B40DE4">
              <w:rPr>
                <w:noProof/>
              </w:rPr>
              <w:t> </w:t>
            </w:r>
            <w:r w:rsidRPr="00B40DE4">
              <w:fldChar w:fldCharType="end"/>
            </w:r>
            <w:bookmarkEnd w:id="6"/>
            <w:r w:rsidR="00E0592E" w:rsidRPr="00B40DE4">
              <w:rPr>
                <w:lang w:val="fr-FR"/>
              </w:rPr>
              <w:t>N/A</w:t>
            </w:r>
          </w:p>
          <w:p w14:paraId="6FFC21C6" w14:textId="77777777" w:rsidR="00156C4C" w:rsidRPr="00B40DE4" w:rsidRDefault="00156C4C" w:rsidP="003A05B2">
            <w:pPr>
              <w:jc w:val="both"/>
              <w:rPr>
                <w:lang w:val="fr-FR"/>
              </w:rPr>
            </w:pPr>
          </w:p>
        </w:tc>
      </w:tr>
      <w:tr w:rsidR="00997347" w:rsidRPr="00B40DE4" w14:paraId="781498F5" w14:textId="77777777" w:rsidTr="007F7257">
        <w:tc>
          <w:tcPr>
            <w:tcW w:w="4230" w:type="dxa"/>
            <w:shd w:val="clear" w:color="auto" w:fill="auto"/>
          </w:tcPr>
          <w:p w14:paraId="25F44385" w14:textId="77777777" w:rsidR="00997347" w:rsidRPr="00B40DE4" w:rsidRDefault="00675507" w:rsidP="003A05B2">
            <w:pPr>
              <w:jc w:val="both"/>
              <w:rPr>
                <w:lang w:val="fr-FR"/>
              </w:rPr>
            </w:pPr>
            <w:r w:rsidRPr="00B40DE4">
              <w:rPr>
                <w:b/>
                <w:bCs/>
                <w:u w:val="single"/>
                <w:lang w:val="fr-FR"/>
              </w:rPr>
              <w:t>Effets catalytiques (financiers)</w:t>
            </w:r>
            <w:r w:rsidR="00513612" w:rsidRPr="00B40DE4">
              <w:rPr>
                <w:b/>
                <w:bCs/>
                <w:lang w:val="fr-FR"/>
              </w:rPr>
              <w:t>:</w:t>
            </w:r>
            <w:r w:rsidR="00513612" w:rsidRPr="00B40DE4">
              <w:rPr>
                <w:lang w:val="fr-FR"/>
              </w:rPr>
              <w:t xml:space="preserve"> </w:t>
            </w:r>
            <w:r w:rsidR="00E0592E" w:rsidRPr="00B40DE4">
              <w:rPr>
                <w:lang w:val="fr-FR"/>
              </w:rPr>
              <w:t xml:space="preserve"> </w:t>
            </w:r>
            <w:r w:rsidRPr="00B40DE4">
              <w:rPr>
                <w:lang w:val="fr-FR"/>
              </w:rPr>
              <w:t>Indiquez le nom de l'agent de financement et le montant du soutien financier non PBF supplémentaire qui a été obtenu par le projet.</w:t>
            </w:r>
          </w:p>
          <w:p w14:paraId="7B23407F" w14:textId="64368473" w:rsidR="00E0592E" w:rsidRPr="00B40DE4" w:rsidRDefault="00E0592E" w:rsidP="003A05B2">
            <w:pPr>
              <w:jc w:val="both"/>
              <w:rPr>
                <w:lang w:val="fr-FR"/>
              </w:rPr>
            </w:pPr>
          </w:p>
        </w:tc>
        <w:tc>
          <w:tcPr>
            <w:tcW w:w="5940" w:type="dxa"/>
            <w:shd w:val="clear" w:color="auto" w:fill="auto"/>
          </w:tcPr>
          <w:p w14:paraId="126E5036" w14:textId="77777777" w:rsidR="00997347" w:rsidRPr="00B40DE4" w:rsidRDefault="00675507" w:rsidP="003A05B2">
            <w:pPr>
              <w:jc w:val="both"/>
            </w:pPr>
            <w:r w:rsidRPr="00B40DE4">
              <w:t>Nom de donnateur</w:t>
            </w:r>
            <w:r w:rsidR="00156C4C" w:rsidRPr="00B40DE4">
              <w:t xml:space="preserve">:     </w:t>
            </w:r>
            <w:r w:rsidRPr="00B40DE4">
              <w:t>Montant ($)</w:t>
            </w:r>
            <w:r w:rsidR="00156C4C" w:rsidRPr="00B40DE4">
              <w:t>:</w:t>
            </w:r>
          </w:p>
          <w:p w14:paraId="2D07D5B3" w14:textId="77777777" w:rsidR="00156C4C" w:rsidRPr="00B40DE4" w:rsidRDefault="00156C4C" w:rsidP="003A05B2">
            <w:pPr>
              <w:jc w:val="both"/>
            </w:pPr>
            <w:r w:rsidRPr="00B40DE4">
              <w:fldChar w:fldCharType="begin">
                <w:ffData>
                  <w:name w:val="Text46"/>
                  <w:enabled/>
                  <w:calcOnExit w:val="0"/>
                  <w:textInput/>
                </w:ffData>
              </w:fldChar>
            </w:r>
            <w:bookmarkStart w:id="7" w:name="Text46"/>
            <w:r w:rsidRPr="00B40DE4">
              <w:instrText xml:space="preserve"> FORMTEXT </w:instrText>
            </w:r>
            <w:r w:rsidRPr="00B40DE4">
              <w:fldChar w:fldCharType="separate"/>
            </w:r>
            <w:r w:rsidRPr="00B40DE4">
              <w:rPr>
                <w:noProof/>
              </w:rPr>
              <w:t> </w:t>
            </w:r>
            <w:r w:rsidRPr="00B40DE4">
              <w:rPr>
                <w:noProof/>
              </w:rPr>
              <w:t> </w:t>
            </w:r>
            <w:r w:rsidRPr="00B40DE4">
              <w:rPr>
                <w:noProof/>
              </w:rPr>
              <w:t> </w:t>
            </w:r>
            <w:r w:rsidRPr="00B40DE4">
              <w:rPr>
                <w:noProof/>
              </w:rPr>
              <w:t> </w:t>
            </w:r>
            <w:r w:rsidRPr="00B40DE4">
              <w:rPr>
                <w:noProof/>
              </w:rPr>
              <w:t> </w:t>
            </w:r>
            <w:r w:rsidRPr="00B40DE4">
              <w:fldChar w:fldCharType="end"/>
            </w:r>
            <w:bookmarkEnd w:id="7"/>
            <w:r w:rsidRPr="00B40DE4">
              <w:t xml:space="preserve">                          </w:t>
            </w:r>
            <w:r w:rsidRPr="00B40DE4">
              <w:fldChar w:fldCharType="begin">
                <w:ffData>
                  <w:name w:val=""/>
                  <w:enabled/>
                  <w:calcOnExit w:val="0"/>
                  <w:textInput>
                    <w:type w:val="number"/>
                    <w:format w:val="0.00"/>
                  </w:textInput>
                </w:ffData>
              </w:fldChar>
            </w:r>
            <w:r w:rsidRPr="00B40DE4">
              <w:instrText xml:space="preserve"> FORMTEXT </w:instrText>
            </w:r>
            <w:r w:rsidRPr="00B40DE4">
              <w:fldChar w:fldCharType="separate"/>
            </w:r>
            <w:r w:rsidRPr="00B40DE4">
              <w:rPr>
                <w:noProof/>
              </w:rPr>
              <w:t> </w:t>
            </w:r>
            <w:r w:rsidRPr="00B40DE4">
              <w:rPr>
                <w:noProof/>
              </w:rPr>
              <w:t> </w:t>
            </w:r>
            <w:r w:rsidRPr="00B40DE4">
              <w:rPr>
                <w:noProof/>
              </w:rPr>
              <w:t> </w:t>
            </w:r>
            <w:r w:rsidRPr="00B40DE4">
              <w:rPr>
                <w:noProof/>
              </w:rPr>
              <w:t> </w:t>
            </w:r>
            <w:r w:rsidRPr="00B40DE4">
              <w:rPr>
                <w:noProof/>
              </w:rPr>
              <w:t> </w:t>
            </w:r>
            <w:r w:rsidRPr="00B40DE4">
              <w:fldChar w:fldCharType="end"/>
            </w:r>
          </w:p>
          <w:p w14:paraId="209E02B4" w14:textId="77777777" w:rsidR="00156C4C" w:rsidRPr="00B40DE4" w:rsidRDefault="00156C4C" w:rsidP="003A05B2">
            <w:pPr>
              <w:jc w:val="both"/>
            </w:pPr>
          </w:p>
          <w:p w14:paraId="68DA8296" w14:textId="03CDB518" w:rsidR="00156C4C" w:rsidRPr="00B40DE4" w:rsidRDefault="00156C4C" w:rsidP="003A05B2">
            <w:pPr>
              <w:jc w:val="both"/>
            </w:pPr>
            <w:r w:rsidRPr="00B40DE4">
              <w:fldChar w:fldCharType="begin">
                <w:ffData>
                  <w:name w:val="Text47"/>
                  <w:enabled/>
                  <w:calcOnExit w:val="0"/>
                  <w:textInput/>
                </w:ffData>
              </w:fldChar>
            </w:r>
            <w:bookmarkStart w:id="8" w:name="Text47"/>
            <w:r w:rsidRPr="00B40DE4">
              <w:instrText xml:space="preserve"> FORMTEXT </w:instrText>
            </w:r>
            <w:r w:rsidRPr="00B40DE4">
              <w:fldChar w:fldCharType="separate"/>
            </w:r>
            <w:r w:rsidRPr="00B40DE4">
              <w:rPr>
                <w:noProof/>
              </w:rPr>
              <w:t> </w:t>
            </w:r>
            <w:r w:rsidRPr="00B40DE4">
              <w:rPr>
                <w:noProof/>
              </w:rPr>
              <w:t> </w:t>
            </w:r>
            <w:r w:rsidRPr="00B40DE4">
              <w:rPr>
                <w:noProof/>
              </w:rPr>
              <w:t> </w:t>
            </w:r>
            <w:r w:rsidRPr="00B40DE4">
              <w:rPr>
                <w:noProof/>
              </w:rPr>
              <w:t> </w:t>
            </w:r>
            <w:r w:rsidRPr="00B40DE4">
              <w:rPr>
                <w:noProof/>
              </w:rPr>
              <w:t> </w:t>
            </w:r>
            <w:r w:rsidRPr="00B40DE4">
              <w:fldChar w:fldCharType="end"/>
            </w:r>
            <w:bookmarkEnd w:id="8"/>
            <w:r w:rsidRPr="00B40DE4">
              <w:t xml:space="preserve">                          </w:t>
            </w:r>
            <w:r w:rsidRPr="00B40DE4">
              <w:fldChar w:fldCharType="begin">
                <w:ffData>
                  <w:name w:val="Text48"/>
                  <w:enabled/>
                  <w:calcOnExit w:val="0"/>
                  <w:textInput>
                    <w:type w:val="number"/>
                    <w:format w:val="0.00"/>
                  </w:textInput>
                </w:ffData>
              </w:fldChar>
            </w:r>
            <w:bookmarkStart w:id="9" w:name="Text48"/>
            <w:r w:rsidRPr="00B40DE4">
              <w:instrText xml:space="preserve"> FORMTEXT </w:instrText>
            </w:r>
            <w:r w:rsidRPr="00B40DE4">
              <w:fldChar w:fldCharType="separate"/>
            </w:r>
            <w:r w:rsidRPr="00B40DE4">
              <w:rPr>
                <w:noProof/>
              </w:rPr>
              <w:t> </w:t>
            </w:r>
            <w:r w:rsidRPr="00B40DE4">
              <w:rPr>
                <w:noProof/>
              </w:rPr>
              <w:t> </w:t>
            </w:r>
            <w:r w:rsidRPr="00B40DE4">
              <w:rPr>
                <w:noProof/>
              </w:rPr>
              <w:t> </w:t>
            </w:r>
            <w:r w:rsidRPr="00B40DE4">
              <w:rPr>
                <w:noProof/>
              </w:rPr>
              <w:t> </w:t>
            </w:r>
            <w:r w:rsidRPr="00B40DE4">
              <w:rPr>
                <w:noProof/>
              </w:rPr>
              <w:t> </w:t>
            </w:r>
            <w:r w:rsidRPr="00B40DE4">
              <w:fldChar w:fldCharType="end"/>
            </w:r>
            <w:bookmarkEnd w:id="9"/>
          </w:p>
          <w:p w14:paraId="21D0B479" w14:textId="77777777" w:rsidR="00156C4C" w:rsidRPr="00B40DE4" w:rsidRDefault="00156C4C" w:rsidP="003A05B2">
            <w:pPr>
              <w:jc w:val="both"/>
            </w:pPr>
          </w:p>
          <w:p w14:paraId="5EA842B9" w14:textId="77095FB8" w:rsidR="00156C4C" w:rsidRPr="00B40DE4" w:rsidRDefault="00156C4C" w:rsidP="003A05B2">
            <w:pPr>
              <w:jc w:val="both"/>
            </w:pPr>
            <w:r w:rsidRPr="00B40DE4">
              <w:fldChar w:fldCharType="begin">
                <w:ffData>
                  <w:name w:val="Text49"/>
                  <w:enabled/>
                  <w:calcOnExit w:val="0"/>
                  <w:textInput/>
                </w:ffData>
              </w:fldChar>
            </w:r>
            <w:bookmarkStart w:id="10" w:name="Text49"/>
            <w:r w:rsidRPr="00B40DE4">
              <w:instrText xml:space="preserve"> FORMTEXT </w:instrText>
            </w:r>
            <w:r w:rsidRPr="00B40DE4">
              <w:fldChar w:fldCharType="separate"/>
            </w:r>
            <w:r w:rsidRPr="00B40DE4">
              <w:rPr>
                <w:noProof/>
              </w:rPr>
              <w:t> </w:t>
            </w:r>
            <w:r w:rsidRPr="00B40DE4">
              <w:rPr>
                <w:noProof/>
              </w:rPr>
              <w:t> </w:t>
            </w:r>
            <w:r w:rsidRPr="00B40DE4">
              <w:rPr>
                <w:noProof/>
              </w:rPr>
              <w:t> </w:t>
            </w:r>
            <w:r w:rsidRPr="00B40DE4">
              <w:rPr>
                <w:noProof/>
              </w:rPr>
              <w:t> </w:t>
            </w:r>
            <w:r w:rsidRPr="00B40DE4">
              <w:rPr>
                <w:noProof/>
              </w:rPr>
              <w:t> </w:t>
            </w:r>
            <w:r w:rsidRPr="00B40DE4">
              <w:fldChar w:fldCharType="end"/>
            </w:r>
            <w:bookmarkEnd w:id="10"/>
            <w:r w:rsidRPr="00B40DE4">
              <w:t xml:space="preserve">                          </w:t>
            </w:r>
            <w:r w:rsidRPr="00B40DE4">
              <w:fldChar w:fldCharType="begin">
                <w:ffData>
                  <w:name w:val="Text50"/>
                  <w:enabled/>
                  <w:calcOnExit w:val="0"/>
                  <w:textInput>
                    <w:type w:val="number"/>
                    <w:format w:val="0.00"/>
                  </w:textInput>
                </w:ffData>
              </w:fldChar>
            </w:r>
            <w:bookmarkStart w:id="11" w:name="Text50"/>
            <w:r w:rsidRPr="00B40DE4">
              <w:instrText xml:space="preserve"> FORMTEXT </w:instrText>
            </w:r>
            <w:r w:rsidRPr="00B40DE4">
              <w:fldChar w:fldCharType="separate"/>
            </w:r>
            <w:r w:rsidRPr="00B40DE4">
              <w:rPr>
                <w:noProof/>
              </w:rPr>
              <w:t> </w:t>
            </w:r>
            <w:r w:rsidRPr="00B40DE4">
              <w:rPr>
                <w:noProof/>
              </w:rPr>
              <w:t> </w:t>
            </w:r>
            <w:r w:rsidRPr="00B40DE4">
              <w:rPr>
                <w:noProof/>
              </w:rPr>
              <w:t> </w:t>
            </w:r>
            <w:r w:rsidRPr="00B40DE4">
              <w:rPr>
                <w:noProof/>
              </w:rPr>
              <w:t> </w:t>
            </w:r>
            <w:r w:rsidRPr="00B40DE4">
              <w:rPr>
                <w:noProof/>
              </w:rPr>
              <w:t> </w:t>
            </w:r>
            <w:r w:rsidRPr="00B40DE4">
              <w:fldChar w:fldCharType="end"/>
            </w:r>
            <w:bookmarkEnd w:id="11"/>
          </w:p>
        </w:tc>
      </w:tr>
      <w:tr w:rsidR="002C187A" w:rsidRPr="00376D87" w14:paraId="04EF3772" w14:textId="77777777" w:rsidTr="007F7257">
        <w:tc>
          <w:tcPr>
            <w:tcW w:w="4230" w:type="dxa"/>
            <w:shd w:val="clear" w:color="auto" w:fill="auto"/>
          </w:tcPr>
          <w:p w14:paraId="493CE278" w14:textId="77777777" w:rsidR="002C187A" w:rsidRPr="00B40DE4" w:rsidRDefault="00675507" w:rsidP="003A05B2">
            <w:pPr>
              <w:jc w:val="both"/>
              <w:rPr>
                <w:lang w:val="fr-FR"/>
              </w:rPr>
            </w:pPr>
            <w:r w:rsidRPr="00B40DE4">
              <w:rPr>
                <w:b/>
                <w:bCs/>
                <w:u w:val="single"/>
                <w:lang w:val="fr-FR"/>
              </w:rPr>
              <w:t>Autre</w:t>
            </w:r>
            <w:r w:rsidRPr="00B40DE4">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B40DE4" w:rsidRDefault="002C187A" w:rsidP="003A05B2">
            <w:pPr>
              <w:jc w:val="both"/>
              <w:rPr>
                <w:lang w:val="fr-FR"/>
              </w:rPr>
            </w:pPr>
          </w:p>
        </w:tc>
        <w:tc>
          <w:tcPr>
            <w:tcW w:w="5940" w:type="dxa"/>
            <w:shd w:val="clear" w:color="auto" w:fill="auto"/>
          </w:tcPr>
          <w:p w14:paraId="1A120CF3" w14:textId="77777777" w:rsidR="007118F5" w:rsidRPr="00B40DE4" w:rsidRDefault="007118F5" w:rsidP="003A05B2">
            <w:pPr>
              <w:jc w:val="both"/>
              <w:rPr>
                <w:lang w:val="fr-FR"/>
              </w:rPr>
            </w:pPr>
          </w:p>
          <w:p w14:paraId="009F0AE0" w14:textId="77DACB86" w:rsidR="00A23D40" w:rsidRPr="00B40DE4" w:rsidRDefault="00A23D40" w:rsidP="00A23D40">
            <w:pPr>
              <w:jc w:val="both"/>
              <w:rPr>
                <w:lang w:val="fr-FR"/>
              </w:rPr>
            </w:pPr>
            <w:r w:rsidRPr="00B40DE4">
              <w:rPr>
                <w:lang w:val="fr-FR"/>
              </w:rPr>
              <w:t xml:space="preserve">L'implication et la responsabilisation des espaces de dialogue multi-acteurs dans la sensibilisation et la gestion des conflits a conduit à la mise en place de cadres de concertation préfectoraux </w:t>
            </w:r>
            <w:r w:rsidR="00A75DF8" w:rsidRPr="00B40DE4">
              <w:rPr>
                <w:lang w:val="fr-FR"/>
              </w:rPr>
              <w:t>qui</w:t>
            </w:r>
            <w:r w:rsidRPr="00B40DE4">
              <w:rPr>
                <w:lang w:val="fr-FR"/>
              </w:rPr>
              <w:t xml:space="preserve"> constituent un gage de pérennisation des actions de consolidation de la paix.   </w:t>
            </w:r>
          </w:p>
          <w:p w14:paraId="4187770E" w14:textId="7779785C" w:rsidR="002C187A" w:rsidRPr="00B40DE4" w:rsidRDefault="00A23D40" w:rsidP="00A23D40">
            <w:pPr>
              <w:jc w:val="both"/>
              <w:rPr>
                <w:lang w:val="fr-FR"/>
              </w:rPr>
            </w:pPr>
            <w:r w:rsidRPr="00B40DE4">
              <w:rPr>
                <w:lang w:val="fr-FR"/>
              </w:rPr>
              <w:t>Au cours des réunions de sensibilisation des autorités administratives et coutumières, le genre a occupé une bonne partie des discussions. L'autonomisation des jeunes filles et des femmes à travers leur implication dans les activités pour contribuer à renforcer leur accès aux moyens d'existence a été relevé au cours de ces réunions.</w:t>
            </w:r>
            <w:r w:rsidRPr="00B40DE4">
              <w:rPr>
                <w:rFonts w:ascii="Gill Sans MT" w:hAnsi="Gill Sans MT" w:cstheme="minorHAnsi"/>
                <w:lang w:val="fr-FR"/>
              </w:rPr>
              <w:t xml:space="preserve"> </w:t>
            </w:r>
          </w:p>
        </w:tc>
      </w:tr>
    </w:tbl>
    <w:p w14:paraId="6760BFE3" w14:textId="77777777" w:rsidR="002B0F98" w:rsidRPr="00B40DE4" w:rsidRDefault="002B0F98" w:rsidP="003A05B2">
      <w:pPr>
        <w:jc w:val="both"/>
        <w:rPr>
          <w:b/>
          <w:u w:val="single"/>
          <w:lang w:val="fr-FR"/>
        </w:rPr>
      </w:pPr>
    </w:p>
    <w:p w14:paraId="73DC0BA9" w14:textId="5A2F65C9" w:rsidR="00600B5F" w:rsidRPr="00B40DE4" w:rsidRDefault="00600B5F" w:rsidP="003A05B2">
      <w:pPr>
        <w:jc w:val="both"/>
        <w:rPr>
          <w:b/>
          <w:u w:val="single"/>
          <w:lang w:val="fr-FR"/>
        </w:rPr>
      </w:pPr>
      <w:r w:rsidRPr="00B40DE4">
        <w:rPr>
          <w:b/>
          <w:u w:val="single"/>
          <w:lang w:val="fr-FR"/>
        </w:rPr>
        <w:t>Partie IV: COVID-19</w:t>
      </w:r>
    </w:p>
    <w:p w14:paraId="49C6E36F" w14:textId="4BB6E142" w:rsidR="00600B5F" w:rsidRPr="00B40DE4" w:rsidRDefault="00547F47" w:rsidP="003A05B2">
      <w:pPr>
        <w:jc w:val="both"/>
        <w:rPr>
          <w:b/>
          <w:bCs/>
          <w:lang w:val="fr-FR"/>
        </w:rPr>
      </w:pPr>
      <w:r w:rsidRPr="00B40DE4">
        <w:rPr>
          <w:i/>
          <w:iCs/>
          <w:lang w:val="fr-FR"/>
        </w:rPr>
        <w:t>Veuillez répondre à ces questions si le projet a subi des ajustements financiers ou non</w:t>
      </w:r>
      <w:r w:rsidR="006017A2" w:rsidRPr="00B40DE4">
        <w:rPr>
          <w:i/>
          <w:iCs/>
          <w:lang w:val="fr-FR"/>
        </w:rPr>
        <w:t xml:space="preserve">-financiers </w:t>
      </w:r>
      <w:r w:rsidRPr="00B40DE4">
        <w:rPr>
          <w:i/>
          <w:iCs/>
          <w:lang w:val="fr-FR"/>
        </w:rPr>
        <w:t>en raison de la pandémie COVID-19.</w:t>
      </w:r>
      <w:r w:rsidR="00E0592E" w:rsidRPr="00B40DE4">
        <w:rPr>
          <w:i/>
          <w:iCs/>
          <w:lang w:val="fr-FR"/>
        </w:rPr>
        <w:t xml:space="preserve"> </w:t>
      </w:r>
    </w:p>
    <w:p w14:paraId="6E0FF915" w14:textId="77777777" w:rsidR="00600B5F" w:rsidRPr="00B40DE4" w:rsidRDefault="00600B5F" w:rsidP="003A05B2">
      <w:pPr>
        <w:pStyle w:val="Paragraphedeliste"/>
        <w:jc w:val="both"/>
        <w:rPr>
          <w:lang w:val="fr-FR"/>
        </w:rPr>
      </w:pPr>
    </w:p>
    <w:p w14:paraId="5AA36B62" w14:textId="628D27D1" w:rsidR="00600B5F" w:rsidRPr="00B40DE4" w:rsidRDefault="001745E8" w:rsidP="003A05B2">
      <w:pPr>
        <w:pStyle w:val="Paragraphedeliste"/>
        <w:numPr>
          <w:ilvl w:val="0"/>
          <w:numId w:val="3"/>
        </w:numPr>
        <w:jc w:val="both"/>
        <w:rPr>
          <w:lang w:val="fr-FR"/>
        </w:rPr>
      </w:pPr>
      <w:r w:rsidRPr="00B40DE4">
        <w:rPr>
          <w:lang w:val="fr-FR"/>
        </w:rPr>
        <w:t xml:space="preserve">Ajustements </w:t>
      </w:r>
      <w:r w:rsidR="00D8543B" w:rsidRPr="00B40DE4">
        <w:rPr>
          <w:lang w:val="fr-FR"/>
        </w:rPr>
        <w:t>financiers :</w:t>
      </w:r>
      <w:r w:rsidRPr="00B40DE4">
        <w:rPr>
          <w:lang w:val="fr-FR"/>
        </w:rPr>
        <w:t xml:space="preserve"> </w:t>
      </w:r>
      <w:r w:rsidR="00E271E4" w:rsidRPr="00B40DE4">
        <w:rPr>
          <w:lang w:val="fr-FR"/>
        </w:rPr>
        <w:t>V</w:t>
      </w:r>
      <w:r w:rsidRPr="00B40DE4">
        <w:rPr>
          <w:lang w:val="fr-FR"/>
        </w:rPr>
        <w:t>euillez indiquer le montant total en USD des ajustements liés au COVID-19</w:t>
      </w:r>
      <w:r w:rsidR="00E271E4" w:rsidRPr="00B40DE4">
        <w:rPr>
          <w:lang w:val="fr-FR"/>
        </w:rPr>
        <w:t>.</w:t>
      </w:r>
    </w:p>
    <w:p w14:paraId="32604A97" w14:textId="0DA91B48" w:rsidR="00600B5F" w:rsidRPr="00B40DE4" w:rsidRDefault="00600B5F" w:rsidP="003A05B2">
      <w:pPr>
        <w:ind w:left="2160"/>
        <w:jc w:val="both"/>
        <w:rPr>
          <w:lang w:val="fr-FR"/>
        </w:rPr>
      </w:pPr>
      <w:r w:rsidRPr="00B40DE4">
        <w:rPr>
          <w:lang w:val="fr-FR"/>
        </w:rPr>
        <w:t>$</w:t>
      </w:r>
      <w:r w:rsidRPr="00B40DE4">
        <w:fldChar w:fldCharType="begin">
          <w:ffData>
            <w:name w:val=""/>
            <w:enabled/>
            <w:calcOnExit w:val="0"/>
            <w:textInput>
              <w:maxLength w:val="100"/>
              <w:format w:val="FIRST CAPITAL"/>
            </w:textInput>
          </w:ffData>
        </w:fldChar>
      </w:r>
      <w:r w:rsidRPr="00B40DE4">
        <w:rPr>
          <w:lang w:val="fr-FR"/>
        </w:rPr>
        <w:instrText xml:space="preserve"> FORMTEXT </w:instrText>
      </w:r>
      <w:r w:rsidRPr="00B40DE4">
        <w:fldChar w:fldCharType="separate"/>
      </w:r>
      <w:r w:rsidRPr="00B40DE4">
        <w:rPr>
          <w:noProof/>
        </w:rPr>
        <w:t> </w:t>
      </w:r>
      <w:r w:rsidRPr="00B40DE4">
        <w:rPr>
          <w:noProof/>
        </w:rPr>
        <w:t> </w:t>
      </w:r>
      <w:r w:rsidRPr="00B40DE4">
        <w:rPr>
          <w:noProof/>
        </w:rPr>
        <w:t> </w:t>
      </w:r>
      <w:r w:rsidRPr="00B40DE4">
        <w:rPr>
          <w:noProof/>
        </w:rPr>
        <w:t> </w:t>
      </w:r>
      <w:r w:rsidRPr="00B40DE4">
        <w:rPr>
          <w:noProof/>
        </w:rPr>
        <w:t> </w:t>
      </w:r>
      <w:r w:rsidRPr="00B40DE4">
        <w:fldChar w:fldCharType="end"/>
      </w:r>
    </w:p>
    <w:p w14:paraId="15268D0E" w14:textId="76ED47D1" w:rsidR="00600B5F" w:rsidRPr="00B40DE4" w:rsidRDefault="003107C9" w:rsidP="003A05B2">
      <w:pPr>
        <w:pStyle w:val="Paragraphedeliste"/>
        <w:numPr>
          <w:ilvl w:val="0"/>
          <w:numId w:val="3"/>
        </w:numPr>
        <w:jc w:val="both"/>
        <w:rPr>
          <w:lang w:val="fr-FR"/>
        </w:rPr>
      </w:pPr>
      <w:r w:rsidRPr="00B40DE4">
        <w:rPr>
          <w:lang w:val="fr-FR"/>
        </w:rPr>
        <w:t xml:space="preserve">Ajustements non-financiers : </w:t>
      </w:r>
      <w:r w:rsidR="00E271E4" w:rsidRPr="00B40DE4">
        <w:rPr>
          <w:lang w:val="fr-FR"/>
        </w:rPr>
        <w:t>V</w:t>
      </w:r>
      <w:r w:rsidRPr="00B40DE4">
        <w:rPr>
          <w:lang w:val="fr-FR"/>
        </w:rPr>
        <w:t>euillez indiquer tout ajustement du projet qui n'a pas eu de conséquences financières</w:t>
      </w:r>
      <w:r w:rsidR="00E271E4" w:rsidRPr="00B40DE4">
        <w:rPr>
          <w:lang w:val="fr-FR"/>
        </w:rPr>
        <w:t>.</w:t>
      </w:r>
    </w:p>
    <w:p w14:paraId="02FE0EEF" w14:textId="77777777" w:rsidR="00600B5F" w:rsidRPr="00B40DE4" w:rsidRDefault="00600B5F" w:rsidP="003A05B2">
      <w:pPr>
        <w:ind w:left="720" w:firstLine="720"/>
        <w:jc w:val="both"/>
      </w:pPr>
      <w:r w:rsidRPr="00B40DE4">
        <w:fldChar w:fldCharType="begin">
          <w:ffData>
            <w:name w:val=""/>
            <w:enabled/>
            <w:calcOnExit w:val="0"/>
            <w:textInput>
              <w:maxLength w:val="2000"/>
              <w:format w:val="FIRST CAPITAL"/>
            </w:textInput>
          </w:ffData>
        </w:fldChar>
      </w:r>
      <w:r w:rsidRPr="00B40DE4">
        <w:instrText xml:space="preserve"> FORMTEXT </w:instrText>
      </w:r>
      <w:r w:rsidRPr="00B40DE4">
        <w:fldChar w:fldCharType="separate"/>
      </w:r>
      <w:r w:rsidRPr="00B40DE4">
        <w:rPr>
          <w:noProof/>
        </w:rPr>
        <w:t> </w:t>
      </w:r>
      <w:r w:rsidRPr="00B40DE4">
        <w:rPr>
          <w:noProof/>
        </w:rPr>
        <w:t> </w:t>
      </w:r>
      <w:r w:rsidRPr="00B40DE4">
        <w:rPr>
          <w:noProof/>
        </w:rPr>
        <w:t> </w:t>
      </w:r>
      <w:r w:rsidRPr="00B40DE4">
        <w:rPr>
          <w:noProof/>
        </w:rPr>
        <w:t> </w:t>
      </w:r>
      <w:r w:rsidRPr="00B40DE4">
        <w:rPr>
          <w:noProof/>
        </w:rPr>
        <w:t> </w:t>
      </w:r>
      <w:r w:rsidRPr="00B40DE4">
        <w:fldChar w:fldCharType="end"/>
      </w:r>
    </w:p>
    <w:p w14:paraId="678F86D1" w14:textId="687BE546" w:rsidR="00600B5F" w:rsidRDefault="004D04D7" w:rsidP="003A05B2">
      <w:pPr>
        <w:jc w:val="both"/>
        <w:rPr>
          <w:lang w:val="fr-FR"/>
        </w:rPr>
      </w:pPr>
      <w:r w:rsidRPr="00B40DE4">
        <w:rPr>
          <w:lang w:val="fr-FR"/>
        </w:rPr>
        <w:t xml:space="preserve">Dans le cadre des actions conjointes de lutte contre la pandémie du #covid19, ACORD a acheté sur fonds propre des kits sanitaires (masques, gel hydro alcooliques). Pour toutes les activités nécessitant un regroupement (formations, réunions, </w:t>
      </w:r>
      <w:r w:rsidR="00A75DF8" w:rsidRPr="00B40DE4">
        <w:rPr>
          <w:lang w:val="fr-FR"/>
        </w:rPr>
        <w:t>cadre concertation</w:t>
      </w:r>
      <w:r w:rsidRPr="00B40DE4">
        <w:rPr>
          <w:lang w:val="fr-FR"/>
        </w:rPr>
        <w:t xml:space="preserve">) des masques, des gels ont été mis à la disposition des participants et le respect des mesures barrières a été instauré. Également des séances de sensibilisation ont été organisées par l’équipe du projet au profit des populations au sein des communautés en insistant sur la nécessité de respecter la distanciation sociale et les gestes barrières pour lutter contre la propagation du virus. </w:t>
      </w:r>
    </w:p>
    <w:p w14:paraId="741796F4" w14:textId="77777777" w:rsidR="00B7054C" w:rsidRPr="00B40DE4" w:rsidRDefault="00B7054C" w:rsidP="003A05B2">
      <w:pPr>
        <w:jc w:val="both"/>
        <w:rPr>
          <w:lang w:val="fr-FR"/>
        </w:rPr>
      </w:pPr>
    </w:p>
    <w:p w14:paraId="4B6F17C3" w14:textId="50CDD5CB" w:rsidR="00600B5F" w:rsidRPr="005112F5" w:rsidRDefault="002D6DA0" w:rsidP="003A05B2">
      <w:pPr>
        <w:pStyle w:val="Paragraphedeliste"/>
        <w:numPr>
          <w:ilvl w:val="0"/>
          <w:numId w:val="3"/>
        </w:numPr>
        <w:jc w:val="both"/>
        <w:rPr>
          <w:lang w:val="fr-FR"/>
        </w:rPr>
      </w:pPr>
      <w:r w:rsidRPr="005112F5">
        <w:rPr>
          <w:lang w:val="fr-FR"/>
        </w:rPr>
        <w:t>Veuillez sélectionner toutes les catégories qui décrivent les ajustements du projet (et inclure des détails dans les sections générales de ce rapport)</w:t>
      </w:r>
      <w:r w:rsidR="002B0F98" w:rsidRPr="005112F5">
        <w:rPr>
          <w:lang w:val="fr-FR"/>
        </w:rPr>
        <w:t xml:space="preserve"> : </w:t>
      </w:r>
    </w:p>
    <w:p w14:paraId="322AEE35" w14:textId="77777777" w:rsidR="00A6484C" w:rsidRPr="005112F5" w:rsidRDefault="00A6484C" w:rsidP="003A05B2">
      <w:pPr>
        <w:pStyle w:val="Paragraphedeliste"/>
        <w:jc w:val="both"/>
        <w:rPr>
          <w:lang w:val="fr-FR"/>
        </w:rPr>
      </w:pPr>
    </w:p>
    <w:p w14:paraId="7FEF6AAE" w14:textId="33BB3B72" w:rsidR="00600B5F" w:rsidRPr="005112F5" w:rsidRDefault="000B4D51" w:rsidP="003A05B2">
      <w:pPr>
        <w:jc w:val="both"/>
        <w:rPr>
          <w:lang w:val="fr-FR"/>
        </w:rPr>
      </w:pPr>
      <w:sdt>
        <w:sdtPr>
          <w:rPr>
            <w:lang w:val="fr-FR"/>
          </w:rPr>
          <w:id w:val="402566072"/>
          <w14:checkbox>
            <w14:checked w14:val="0"/>
            <w14:checkedState w14:val="2612" w14:font="Arial Unicode MS"/>
            <w14:uncheckedState w14:val="2610" w14:font="Arial Unicode MS"/>
          </w14:checkbox>
        </w:sdtPr>
        <w:sdtEndPr/>
        <w:sdtContent>
          <w:r w:rsidR="00E40008" w:rsidRPr="005112F5">
            <w:rPr>
              <w:rFonts w:ascii="MS Gothic" w:eastAsia="MS Gothic" w:hAnsi="MS Gothic" w:hint="eastAsia"/>
              <w:lang w:val="fr-FR"/>
            </w:rPr>
            <w:t>☐</w:t>
          </w:r>
        </w:sdtContent>
      </w:sdt>
      <w:r w:rsidR="00600B5F" w:rsidRPr="005112F5">
        <w:rPr>
          <w:lang w:val="fr-FR"/>
        </w:rPr>
        <w:t xml:space="preserve"> </w:t>
      </w:r>
      <w:r w:rsidR="00CB5499" w:rsidRPr="005112F5">
        <w:rPr>
          <w:lang w:val="fr-FR"/>
        </w:rPr>
        <w:t>Renforcer les capacités de gestion de crise et de communication</w:t>
      </w:r>
    </w:p>
    <w:p w14:paraId="57FB4B2F" w14:textId="77777777" w:rsidR="009E329B" w:rsidRPr="005112F5" w:rsidRDefault="000B4D51" w:rsidP="003A05B2">
      <w:pPr>
        <w:jc w:val="both"/>
        <w:rPr>
          <w:lang w:val="fr-FR"/>
        </w:rPr>
      </w:pPr>
      <w:sdt>
        <w:sdtPr>
          <w:rPr>
            <w:lang w:val="fr-FR"/>
          </w:rPr>
          <w:id w:val="1706904896"/>
          <w14:checkbox>
            <w14:checked w14:val="0"/>
            <w14:checkedState w14:val="2612" w14:font="Arial Unicode MS"/>
            <w14:uncheckedState w14:val="2610" w14:font="Arial Unicode MS"/>
          </w14:checkbox>
        </w:sdtPr>
        <w:sdtEndPr/>
        <w:sdtContent>
          <w:r w:rsidR="00600B5F" w:rsidRPr="005112F5">
            <w:rPr>
              <w:rFonts w:ascii="Segoe UI Symbol" w:eastAsia="MS Gothic" w:hAnsi="Segoe UI Symbol" w:cs="Segoe UI Symbol"/>
              <w:lang w:val="fr-FR"/>
            </w:rPr>
            <w:t>☐</w:t>
          </w:r>
        </w:sdtContent>
      </w:sdt>
      <w:r w:rsidR="00600B5F" w:rsidRPr="005112F5">
        <w:rPr>
          <w:lang w:val="fr-FR"/>
        </w:rPr>
        <w:t xml:space="preserve"> </w:t>
      </w:r>
      <w:r w:rsidR="009E329B" w:rsidRPr="005112F5">
        <w:rPr>
          <w:lang w:val="fr-FR"/>
        </w:rPr>
        <w:t>Assurer une réponse et une reprise inclusives et équitables</w:t>
      </w:r>
    </w:p>
    <w:p w14:paraId="0C9C9505" w14:textId="5F595E5F" w:rsidR="00600B5F" w:rsidRPr="005112F5" w:rsidRDefault="000B4D51" w:rsidP="003A05B2">
      <w:pPr>
        <w:jc w:val="both"/>
        <w:rPr>
          <w:lang w:val="fr-FR"/>
        </w:rPr>
      </w:pPr>
      <w:sdt>
        <w:sdtPr>
          <w:rPr>
            <w:lang w:val="fr-FR"/>
          </w:rPr>
          <w:id w:val="1028075960"/>
          <w14:checkbox>
            <w14:checked w14:val="0"/>
            <w14:checkedState w14:val="2612" w14:font="Arial Unicode MS"/>
            <w14:uncheckedState w14:val="2610" w14:font="Arial Unicode MS"/>
          </w14:checkbox>
        </w:sdtPr>
        <w:sdtEndPr/>
        <w:sdtContent>
          <w:r w:rsidR="00E0592E" w:rsidRPr="005112F5">
            <w:rPr>
              <w:rFonts w:ascii="MS Gothic" w:eastAsia="MS Gothic" w:hAnsi="MS Gothic" w:hint="eastAsia"/>
              <w:lang w:val="fr-FR"/>
            </w:rPr>
            <w:t>☐</w:t>
          </w:r>
        </w:sdtContent>
      </w:sdt>
      <w:r w:rsidR="00600B5F" w:rsidRPr="005112F5">
        <w:rPr>
          <w:lang w:val="fr-FR"/>
        </w:rPr>
        <w:t xml:space="preserve"> </w:t>
      </w:r>
      <w:r w:rsidR="00953C30" w:rsidRPr="005112F5">
        <w:rPr>
          <w:lang w:val="fr-FR"/>
        </w:rPr>
        <w:t>Renforcer la cohésion sociale intercommunautaire et la gestion des frontières</w:t>
      </w:r>
    </w:p>
    <w:p w14:paraId="6E0D87A0" w14:textId="0DAD893D" w:rsidR="00600B5F" w:rsidRPr="005112F5" w:rsidRDefault="000B4D51" w:rsidP="003A05B2">
      <w:pPr>
        <w:jc w:val="both"/>
        <w:rPr>
          <w:lang w:val="fr-FR"/>
        </w:rPr>
      </w:pPr>
      <w:sdt>
        <w:sdtPr>
          <w:rPr>
            <w:lang w:val="fr-FR"/>
          </w:rPr>
          <w:id w:val="1433550173"/>
          <w14:checkbox>
            <w14:checked w14:val="0"/>
            <w14:checkedState w14:val="2612" w14:font="Arial Unicode MS"/>
            <w14:uncheckedState w14:val="2610" w14:font="Arial Unicode MS"/>
          </w14:checkbox>
        </w:sdtPr>
        <w:sdtEndPr/>
        <w:sdtContent>
          <w:r w:rsidR="00600B5F" w:rsidRPr="005112F5">
            <w:rPr>
              <w:rFonts w:ascii="Segoe UI Symbol" w:eastAsia="MS Gothic" w:hAnsi="Segoe UI Symbol" w:cs="Segoe UI Symbol"/>
              <w:lang w:val="fr-FR"/>
            </w:rPr>
            <w:t>☐</w:t>
          </w:r>
        </w:sdtContent>
      </w:sdt>
      <w:r w:rsidR="00600B5F" w:rsidRPr="005112F5">
        <w:rPr>
          <w:lang w:val="fr-FR"/>
        </w:rPr>
        <w:t xml:space="preserve"> </w:t>
      </w:r>
      <w:r w:rsidR="00782959" w:rsidRPr="005112F5">
        <w:rPr>
          <w:lang w:val="fr-FR"/>
        </w:rPr>
        <w:t xml:space="preserve">Lutter contre le discours de haine et la stigmatisation et </w:t>
      </w:r>
      <w:r w:rsidR="00B330C2" w:rsidRPr="005112F5">
        <w:rPr>
          <w:lang w:val="fr-FR"/>
        </w:rPr>
        <w:t>répondre</w:t>
      </w:r>
      <w:r w:rsidR="00782959" w:rsidRPr="005112F5">
        <w:rPr>
          <w:lang w:val="fr-FR"/>
        </w:rPr>
        <w:t xml:space="preserve"> </w:t>
      </w:r>
      <w:r w:rsidR="00B330C2" w:rsidRPr="005112F5">
        <w:rPr>
          <w:lang w:val="fr-FR"/>
        </w:rPr>
        <w:t>aux</w:t>
      </w:r>
      <w:r w:rsidR="00782959" w:rsidRPr="005112F5">
        <w:rPr>
          <w:lang w:val="fr-FR"/>
        </w:rPr>
        <w:t xml:space="preserve"> traumatismes</w:t>
      </w:r>
    </w:p>
    <w:p w14:paraId="13727351" w14:textId="4F133F18" w:rsidR="00600B5F" w:rsidRPr="005112F5" w:rsidRDefault="000B4D51" w:rsidP="003A05B2">
      <w:pPr>
        <w:jc w:val="both"/>
        <w:rPr>
          <w:lang w:val="fr-FR"/>
        </w:rPr>
      </w:pPr>
      <w:sdt>
        <w:sdtPr>
          <w:rPr>
            <w:lang w:val="fr-FR"/>
          </w:rPr>
          <w:id w:val="-197162951"/>
          <w14:checkbox>
            <w14:checked w14:val="0"/>
            <w14:checkedState w14:val="2612" w14:font="Arial Unicode MS"/>
            <w14:uncheckedState w14:val="2610" w14:font="Arial Unicode MS"/>
          </w14:checkbox>
        </w:sdtPr>
        <w:sdtEndPr/>
        <w:sdtContent>
          <w:r w:rsidR="00600B5F" w:rsidRPr="005112F5">
            <w:rPr>
              <w:rFonts w:ascii="Segoe UI Symbol" w:eastAsia="MS Gothic" w:hAnsi="Segoe UI Symbol" w:cs="Segoe UI Symbol"/>
              <w:lang w:val="fr-FR"/>
            </w:rPr>
            <w:t>☐</w:t>
          </w:r>
        </w:sdtContent>
      </w:sdt>
      <w:r w:rsidR="00600B5F" w:rsidRPr="005112F5">
        <w:rPr>
          <w:lang w:val="fr-FR"/>
        </w:rPr>
        <w:t xml:space="preserve"> </w:t>
      </w:r>
      <w:r w:rsidR="005D653E" w:rsidRPr="005112F5">
        <w:rPr>
          <w:lang w:val="fr-FR"/>
        </w:rPr>
        <w:t xml:space="preserve">Soutenir l'appel du SG </w:t>
      </w:r>
      <w:r w:rsidR="00970D92" w:rsidRPr="005112F5">
        <w:rPr>
          <w:lang w:val="fr-FR"/>
        </w:rPr>
        <w:t>au « </w:t>
      </w:r>
      <w:r w:rsidR="005D653E" w:rsidRPr="005112F5">
        <w:rPr>
          <w:lang w:val="fr-FR"/>
        </w:rPr>
        <w:t>cessez-le-feu mondial</w:t>
      </w:r>
      <w:r w:rsidR="00970D92" w:rsidRPr="005112F5">
        <w:rPr>
          <w:lang w:val="fr-FR"/>
        </w:rPr>
        <w:t> »</w:t>
      </w:r>
    </w:p>
    <w:p w14:paraId="35BBC782" w14:textId="77777777" w:rsidR="003A05B2" w:rsidRPr="005112F5" w:rsidRDefault="003A05B2" w:rsidP="003A05B2">
      <w:pPr>
        <w:jc w:val="both"/>
        <w:rPr>
          <w:lang w:val="fr-FR"/>
        </w:rPr>
      </w:pPr>
    </w:p>
    <w:p w14:paraId="1161B692" w14:textId="77777777" w:rsidR="00E8382B" w:rsidRPr="005112F5" w:rsidRDefault="000B4D51" w:rsidP="003A05B2">
      <w:pPr>
        <w:jc w:val="both"/>
        <w:rPr>
          <w:lang w:val="fr-FR"/>
        </w:rPr>
      </w:pPr>
      <w:sdt>
        <w:sdtPr>
          <w:rPr>
            <w:lang w:val="fr-FR"/>
          </w:rPr>
          <w:id w:val="810906333"/>
          <w14:checkbox>
            <w14:checked w14:val="1"/>
            <w14:checkedState w14:val="2612" w14:font="Arial Unicode MS"/>
            <w14:uncheckedState w14:val="2610" w14:font="Arial Unicode MS"/>
          </w14:checkbox>
        </w:sdtPr>
        <w:sdtEndPr/>
        <w:sdtContent>
          <w:r w:rsidR="00E40008" w:rsidRPr="005112F5">
            <w:rPr>
              <w:rFonts w:ascii="MS Gothic" w:eastAsia="MS Gothic" w:hAnsi="MS Gothic" w:hint="eastAsia"/>
              <w:lang w:val="fr-FR"/>
            </w:rPr>
            <w:t>☒</w:t>
          </w:r>
        </w:sdtContent>
      </w:sdt>
      <w:r w:rsidR="00600B5F" w:rsidRPr="005112F5">
        <w:rPr>
          <w:lang w:val="fr-FR"/>
        </w:rPr>
        <w:t xml:space="preserve"> </w:t>
      </w:r>
      <w:r w:rsidR="00970D92" w:rsidRPr="005112F5">
        <w:rPr>
          <w:lang w:val="fr-FR"/>
        </w:rPr>
        <w:t>Autres</w:t>
      </w:r>
      <w:r w:rsidR="00600B5F" w:rsidRPr="005112F5">
        <w:rPr>
          <w:lang w:val="fr-FR"/>
        </w:rPr>
        <w:t xml:space="preserve"> (</w:t>
      </w:r>
      <w:r w:rsidR="00970D92" w:rsidRPr="005112F5">
        <w:rPr>
          <w:lang w:val="fr-FR"/>
        </w:rPr>
        <w:t xml:space="preserve">veuillez </w:t>
      </w:r>
      <w:r w:rsidR="00B82E71" w:rsidRPr="005112F5">
        <w:rPr>
          <w:lang w:val="fr-FR"/>
        </w:rPr>
        <w:t>préciser</w:t>
      </w:r>
      <w:r w:rsidR="00600B5F" w:rsidRPr="005112F5">
        <w:rPr>
          <w:lang w:val="fr-FR"/>
        </w:rPr>
        <w:t xml:space="preserve">): </w:t>
      </w:r>
      <w:r w:rsidR="00600B5F" w:rsidRPr="005112F5">
        <w:fldChar w:fldCharType="begin">
          <w:ffData>
            <w:name w:val=""/>
            <w:enabled/>
            <w:calcOnExit w:val="0"/>
            <w:textInput>
              <w:maxLength w:val="1500"/>
              <w:format w:val="FIRST CAPITAL"/>
            </w:textInput>
          </w:ffData>
        </w:fldChar>
      </w:r>
      <w:r w:rsidR="00600B5F" w:rsidRPr="005112F5">
        <w:rPr>
          <w:lang w:val="fr-FR"/>
        </w:rPr>
        <w:instrText xml:space="preserve"> FORMTEXT </w:instrText>
      </w:r>
      <w:r w:rsidR="00600B5F" w:rsidRPr="005112F5">
        <w:fldChar w:fldCharType="separate"/>
      </w:r>
      <w:r w:rsidR="00600B5F" w:rsidRPr="005112F5">
        <w:rPr>
          <w:noProof/>
        </w:rPr>
        <w:t> </w:t>
      </w:r>
      <w:r w:rsidR="00600B5F" w:rsidRPr="005112F5">
        <w:rPr>
          <w:noProof/>
        </w:rPr>
        <w:t> </w:t>
      </w:r>
      <w:r w:rsidR="00600B5F" w:rsidRPr="005112F5">
        <w:rPr>
          <w:noProof/>
        </w:rPr>
        <w:t> </w:t>
      </w:r>
      <w:r w:rsidR="00600B5F" w:rsidRPr="005112F5">
        <w:rPr>
          <w:noProof/>
        </w:rPr>
        <w:t> </w:t>
      </w:r>
      <w:r w:rsidR="00600B5F" w:rsidRPr="005112F5">
        <w:rPr>
          <w:noProof/>
        </w:rPr>
        <w:t> </w:t>
      </w:r>
      <w:r w:rsidR="00600B5F" w:rsidRPr="005112F5">
        <w:fldChar w:fldCharType="end"/>
      </w:r>
      <w:r w:rsidR="00E40008" w:rsidRPr="005112F5">
        <w:rPr>
          <w:lang w:val="fr-FR"/>
        </w:rPr>
        <w:t xml:space="preserve"> </w:t>
      </w:r>
    </w:p>
    <w:p w14:paraId="46997774" w14:textId="7BBA6F8E" w:rsidR="00600B5F" w:rsidRPr="00A75DF8" w:rsidRDefault="00FD0105" w:rsidP="003A05B2">
      <w:pPr>
        <w:jc w:val="both"/>
        <w:rPr>
          <w:bCs/>
          <w:lang w:val="fr-FR"/>
        </w:rPr>
      </w:pPr>
      <w:r w:rsidRPr="00A75DF8">
        <w:rPr>
          <w:bCs/>
          <w:lang w:val="fr-FR"/>
        </w:rPr>
        <w:t>Le cas échéant, veuillez partager une histoire de réussite COVID-19 de ce projet (</w:t>
      </w:r>
      <w:r w:rsidR="004C4272" w:rsidRPr="00A75DF8">
        <w:rPr>
          <w:bCs/>
          <w:i/>
          <w:iCs/>
          <w:lang w:val="fr-FR"/>
        </w:rPr>
        <w:t xml:space="preserve">i.e. </w:t>
      </w:r>
      <w:r w:rsidR="00D61557" w:rsidRPr="00A75DF8">
        <w:rPr>
          <w:bCs/>
          <w:i/>
          <w:iCs/>
          <w:lang w:val="fr-FR"/>
        </w:rPr>
        <w:t>comment les ajustements de ce projet ont fait une différence et ont contribué à une réponse positive à la pandémie / empêché les tensions ou la violence liées à la pandémie, etc</w:t>
      </w:r>
      <w:r w:rsidR="00600B5F" w:rsidRPr="00A75DF8">
        <w:rPr>
          <w:bCs/>
          <w:i/>
          <w:iCs/>
          <w:lang w:val="fr-FR"/>
        </w:rPr>
        <w:t>.</w:t>
      </w:r>
      <w:r w:rsidR="00600B5F" w:rsidRPr="00A75DF8">
        <w:rPr>
          <w:bCs/>
          <w:lang w:val="fr-FR"/>
        </w:rPr>
        <w:t>)</w:t>
      </w:r>
    </w:p>
    <w:p w14:paraId="088870D7" w14:textId="77777777" w:rsidR="00600B5F" w:rsidRPr="005112F5" w:rsidRDefault="00600B5F" w:rsidP="003A05B2">
      <w:pPr>
        <w:jc w:val="both"/>
        <w:rPr>
          <w:lang w:val="fr-FR"/>
        </w:rPr>
      </w:pPr>
    </w:p>
    <w:p w14:paraId="755D9775" w14:textId="77777777" w:rsidR="00600B5F" w:rsidRPr="005112F5" w:rsidRDefault="00600B5F" w:rsidP="003A05B2">
      <w:pPr>
        <w:jc w:val="both"/>
        <w:rPr>
          <w:lang w:val="fr-FR"/>
        </w:rPr>
      </w:pPr>
    </w:p>
    <w:p w14:paraId="22885BEA" w14:textId="77777777" w:rsidR="00600B5F" w:rsidRPr="005112F5" w:rsidRDefault="00600B5F" w:rsidP="003A05B2">
      <w:pPr>
        <w:ind w:left="2160"/>
        <w:jc w:val="both"/>
        <w:rPr>
          <w:lang w:val="fr-FR"/>
        </w:rPr>
      </w:pPr>
    </w:p>
    <w:p w14:paraId="63ED12FA" w14:textId="77777777" w:rsidR="004E3B3E" w:rsidRPr="005112F5" w:rsidRDefault="004E3B3E" w:rsidP="003A05B2">
      <w:pPr>
        <w:jc w:val="both"/>
        <w:rPr>
          <w:lang w:val="fr-FR"/>
        </w:rPr>
        <w:sectPr w:rsidR="004E3B3E" w:rsidRPr="005112F5" w:rsidSect="0078600B">
          <w:pgSz w:w="11906" w:h="16838"/>
          <w:pgMar w:top="1440" w:right="1800" w:bottom="1440" w:left="1800" w:header="720" w:footer="720" w:gutter="0"/>
          <w:cols w:space="720"/>
          <w:docGrid w:linePitch="360"/>
        </w:sectPr>
      </w:pPr>
    </w:p>
    <w:p w14:paraId="5634A3B1" w14:textId="77777777" w:rsidR="00DF24B9" w:rsidRPr="005112F5" w:rsidRDefault="00DF24B9" w:rsidP="003A05B2">
      <w:pPr>
        <w:pStyle w:val="PrformatHTML"/>
        <w:shd w:val="clear" w:color="auto" w:fill="FFFFFF"/>
        <w:jc w:val="both"/>
        <w:rPr>
          <w:rFonts w:ascii="Times New Roman" w:hAnsi="Times New Roman" w:cs="Times New Roman"/>
          <w:b/>
          <w:sz w:val="24"/>
          <w:szCs w:val="24"/>
          <w:u w:val="single"/>
          <w:lang w:val="fr-FR" w:eastAsia="en-GB"/>
        </w:rPr>
      </w:pPr>
    </w:p>
    <w:p w14:paraId="7AE8FF20" w14:textId="77777777" w:rsidR="00DF24B9" w:rsidRPr="005112F5" w:rsidRDefault="00DF24B9" w:rsidP="003A05B2">
      <w:pPr>
        <w:pStyle w:val="PrformatHTML"/>
        <w:shd w:val="clear" w:color="auto" w:fill="FFFFFF"/>
        <w:jc w:val="both"/>
        <w:rPr>
          <w:rFonts w:ascii="Times New Roman" w:hAnsi="Times New Roman" w:cs="Times New Roman"/>
          <w:b/>
          <w:sz w:val="24"/>
          <w:szCs w:val="24"/>
          <w:u w:val="single"/>
          <w:lang w:val="fr-FR" w:eastAsia="en-GB"/>
        </w:rPr>
      </w:pPr>
    </w:p>
    <w:p w14:paraId="18FE000D" w14:textId="3C78A1EE" w:rsidR="00675507" w:rsidRPr="005112F5" w:rsidRDefault="00675507" w:rsidP="003A05B2">
      <w:pPr>
        <w:pStyle w:val="PrformatHTML"/>
        <w:shd w:val="clear" w:color="auto" w:fill="FFFFFF"/>
        <w:jc w:val="both"/>
        <w:rPr>
          <w:rFonts w:ascii="Times New Roman" w:hAnsi="Times New Roman" w:cs="Times New Roman"/>
          <w:b/>
          <w:sz w:val="24"/>
          <w:szCs w:val="24"/>
          <w:u w:val="single"/>
          <w:lang w:val="fr-FR" w:eastAsia="en-GB"/>
        </w:rPr>
      </w:pPr>
      <w:r w:rsidRPr="005112F5">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Pr="005112F5" w:rsidRDefault="00675507" w:rsidP="003A05B2">
      <w:pPr>
        <w:pStyle w:val="PrformatHTML"/>
        <w:shd w:val="clear" w:color="auto" w:fill="FFFFFF"/>
        <w:jc w:val="both"/>
        <w:rPr>
          <w:rFonts w:ascii="Times New Roman" w:hAnsi="Times New Roman" w:cs="Times New Roman"/>
          <w:b/>
          <w:sz w:val="24"/>
          <w:szCs w:val="24"/>
          <w:u w:val="single"/>
          <w:lang w:val="fr-FR" w:eastAsia="en-GB"/>
        </w:rPr>
      </w:pPr>
    </w:p>
    <w:p w14:paraId="43EB6802" w14:textId="77777777" w:rsidR="00675507" w:rsidRPr="005112F5" w:rsidRDefault="00675507" w:rsidP="003A05B2">
      <w:pPr>
        <w:pStyle w:val="PrformatHTML"/>
        <w:shd w:val="clear" w:color="auto" w:fill="FFFFFF"/>
        <w:jc w:val="both"/>
        <w:rPr>
          <w:rFonts w:ascii="Times New Roman" w:hAnsi="Times New Roman" w:cs="Times New Roman"/>
          <w:color w:val="212121"/>
          <w:sz w:val="24"/>
          <w:szCs w:val="24"/>
          <w:lang w:val="fr-FR"/>
        </w:rPr>
      </w:pPr>
      <w:r w:rsidRPr="005112F5">
        <w:rPr>
          <w:rFonts w:ascii="Times New Roman" w:hAnsi="Times New Roman" w:cs="Times New Roman"/>
          <w:color w:val="212121"/>
          <w:sz w:val="24"/>
          <w:szCs w:val="24"/>
          <w:lang w:val="fr-FR"/>
        </w:rPr>
        <w:t>Utilise</w:t>
      </w:r>
      <w:r w:rsidR="00826923" w:rsidRPr="005112F5">
        <w:rPr>
          <w:rFonts w:ascii="Times New Roman" w:hAnsi="Times New Roman" w:cs="Times New Roman"/>
          <w:color w:val="212121"/>
          <w:sz w:val="24"/>
          <w:szCs w:val="24"/>
          <w:lang w:val="fr-FR"/>
        </w:rPr>
        <w:t>r</w:t>
      </w:r>
      <w:r w:rsidRPr="005112F5">
        <w:rPr>
          <w:rFonts w:ascii="Times New Roman" w:hAnsi="Times New Roman" w:cs="Times New Roman"/>
          <w:color w:val="212121"/>
          <w:sz w:val="24"/>
          <w:szCs w:val="24"/>
          <w:lang w:val="fr-FR"/>
        </w:rPr>
        <w:t xml:space="preserve"> le cadre de résultats du projet conformément au document de projet approuvé ou à toute modification </w:t>
      </w:r>
      <w:r w:rsidR="00826923" w:rsidRPr="005112F5">
        <w:rPr>
          <w:rFonts w:ascii="Times New Roman" w:hAnsi="Times New Roman" w:cs="Times New Roman"/>
          <w:color w:val="212121"/>
          <w:sz w:val="24"/>
          <w:szCs w:val="24"/>
          <w:lang w:val="fr-FR"/>
        </w:rPr>
        <w:t xml:space="preserve">et </w:t>
      </w:r>
      <w:r w:rsidRPr="005112F5">
        <w:rPr>
          <w:rFonts w:ascii="Times New Roman" w:hAnsi="Times New Roman" w:cs="Times New Roman"/>
          <w:color w:val="212121"/>
          <w:sz w:val="24"/>
          <w:szCs w:val="24"/>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112F5" w:rsidRDefault="00675507" w:rsidP="003A05B2">
      <w:pPr>
        <w:jc w:val="both"/>
        <w:outlineLvl w:val="0"/>
        <w:rPr>
          <w:lang w:val="fr-FR" w:eastAsia="en-US"/>
        </w:rPr>
      </w:pPr>
    </w:p>
    <w:tbl>
      <w:tblPr>
        <w:tblW w:w="148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694"/>
        <w:gridCol w:w="1417"/>
        <w:gridCol w:w="1701"/>
        <w:gridCol w:w="2410"/>
        <w:gridCol w:w="2126"/>
        <w:gridCol w:w="2268"/>
      </w:tblGrid>
      <w:tr w:rsidR="00826923" w:rsidRPr="00376D87" w14:paraId="55AC7DE0" w14:textId="77777777" w:rsidTr="00376D87">
        <w:trPr>
          <w:tblHeader/>
        </w:trPr>
        <w:tc>
          <w:tcPr>
            <w:tcW w:w="2269" w:type="dxa"/>
          </w:tcPr>
          <w:p w14:paraId="17B19ECD" w14:textId="77777777" w:rsidR="00826923" w:rsidRPr="005112F5" w:rsidRDefault="00826923" w:rsidP="003A05B2">
            <w:pPr>
              <w:jc w:val="both"/>
              <w:rPr>
                <w:b/>
                <w:lang w:val="fr-FR" w:eastAsia="en-US"/>
              </w:rPr>
            </w:pPr>
          </w:p>
        </w:tc>
        <w:tc>
          <w:tcPr>
            <w:tcW w:w="2694" w:type="dxa"/>
            <w:shd w:val="clear" w:color="auto" w:fill="EEECE1"/>
          </w:tcPr>
          <w:p w14:paraId="1425E9C7" w14:textId="77777777" w:rsidR="00826923" w:rsidRPr="005112F5" w:rsidRDefault="00826923" w:rsidP="003A05B2">
            <w:pPr>
              <w:jc w:val="both"/>
              <w:rPr>
                <w:b/>
                <w:lang w:val="fr-FR" w:eastAsia="en-US"/>
              </w:rPr>
            </w:pPr>
            <w:r w:rsidRPr="005112F5">
              <w:rPr>
                <w:b/>
                <w:lang w:val="fr-FR" w:eastAsia="en-US"/>
              </w:rPr>
              <w:t>Indicateurs</w:t>
            </w:r>
          </w:p>
        </w:tc>
        <w:tc>
          <w:tcPr>
            <w:tcW w:w="1417" w:type="dxa"/>
            <w:shd w:val="clear" w:color="auto" w:fill="EEECE1"/>
          </w:tcPr>
          <w:p w14:paraId="0D863FD4" w14:textId="41125B4C" w:rsidR="00826923" w:rsidRPr="005112F5" w:rsidRDefault="00826923" w:rsidP="003A05B2">
            <w:pPr>
              <w:jc w:val="both"/>
              <w:rPr>
                <w:b/>
                <w:lang w:val="fr-FR" w:eastAsia="en-US"/>
              </w:rPr>
            </w:pPr>
            <w:r w:rsidRPr="005112F5">
              <w:rPr>
                <w:b/>
                <w:lang w:val="fr-FR" w:eastAsia="en-US"/>
              </w:rPr>
              <w:t>Base de donnée</w:t>
            </w:r>
            <w:r w:rsidR="00153BD9" w:rsidRPr="005112F5">
              <w:rPr>
                <w:b/>
                <w:lang w:val="fr-FR" w:eastAsia="en-US"/>
              </w:rPr>
              <w:t>s</w:t>
            </w:r>
          </w:p>
        </w:tc>
        <w:tc>
          <w:tcPr>
            <w:tcW w:w="1701" w:type="dxa"/>
            <w:shd w:val="clear" w:color="auto" w:fill="EEECE1"/>
          </w:tcPr>
          <w:p w14:paraId="724B54E5" w14:textId="77777777" w:rsidR="00826923" w:rsidRPr="005112F5" w:rsidRDefault="00826923" w:rsidP="003A05B2">
            <w:pPr>
              <w:jc w:val="both"/>
              <w:rPr>
                <w:b/>
                <w:lang w:val="fr-FR" w:eastAsia="en-US"/>
              </w:rPr>
            </w:pPr>
            <w:r w:rsidRPr="005112F5">
              <w:rPr>
                <w:b/>
                <w:lang w:val="fr-FR" w:eastAsia="en-US"/>
              </w:rPr>
              <w:t>Cible de fin de projet</w:t>
            </w:r>
          </w:p>
        </w:tc>
        <w:tc>
          <w:tcPr>
            <w:tcW w:w="2410" w:type="dxa"/>
          </w:tcPr>
          <w:p w14:paraId="4F04CDD3" w14:textId="77777777" w:rsidR="00826923" w:rsidRPr="005112F5" w:rsidRDefault="00826923" w:rsidP="003A05B2">
            <w:pPr>
              <w:jc w:val="both"/>
              <w:rPr>
                <w:b/>
                <w:lang w:val="fr-FR" w:eastAsia="en-US"/>
              </w:rPr>
            </w:pPr>
            <w:r w:rsidRPr="005112F5">
              <w:rPr>
                <w:b/>
                <w:lang w:val="fr-FR" w:eastAsia="en-US"/>
              </w:rPr>
              <w:t>Etapes d’indicateur/ milestone</w:t>
            </w:r>
          </w:p>
        </w:tc>
        <w:tc>
          <w:tcPr>
            <w:tcW w:w="2126" w:type="dxa"/>
          </w:tcPr>
          <w:p w14:paraId="06590294" w14:textId="77777777" w:rsidR="00826923" w:rsidRPr="005112F5" w:rsidRDefault="00826923" w:rsidP="003A05B2">
            <w:pPr>
              <w:jc w:val="both"/>
              <w:rPr>
                <w:b/>
                <w:lang w:val="fr-FR" w:eastAsia="en-US"/>
              </w:rPr>
            </w:pPr>
            <w:r w:rsidRPr="005112F5">
              <w:rPr>
                <w:b/>
                <w:lang w:val="fr-FR" w:eastAsia="en-US"/>
              </w:rPr>
              <w:t>Progrès actuel de l’indicateur</w:t>
            </w:r>
          </w:p>
        </w:tc>
        <w:tc>
          <w:tcPr>
            <w:tcW w:w="2268" w:type="dxa"/>
          </w:tcPr>
          <w:p w14:paraId="1FC4A2F6" w14:textId="77777777" w:rsidR="00826923" w:rsidRPr="005112F5" w:rsidRDefault="00826923" w:rsidP="003A05B2">
            <w:pPr>
              <w:jc w:val="both"/>
              <w:rPr>
                <w:b/>
                <w:lang w:val="fr-FR" w:eastAsia="en-US"/>
              </w:rPr>
            </w:pPr>
            <w:r w:rsidRPr="005112F5">
              <w:rPr>
                <w:b/>
                <w:lang w:val="fr-FR" w:eastAsia="en-US"/>
              </w:rPr>
              <w:t>Raisons pour les retards ou changements</w:t>
            </w:r>
          </w:p>
        </w:tc>
      </w:tr>
      <w:tr w:rsidR="00DA1D33" w:rsidRPr="00AC566E" w14:paraId="66F874FD" w14:textId="77777777" w:rsidTr="00376D87">
        <w:trPr>
          <w:trHeight w:val="1770"/>
        </w:trPr>
        <w:tc>
          <w:tcPr>
            <w:tcW w:w="2269" w:type="dxa"/>
            <w:vMerge w:val="restart"/>
          </w:tcPr>
          <w:p w14:paraId="5565D14A" w14:textId="77777777" w:rsidR="00DA1D33" w:rsidRPr="005112F5" w:rsidRDefault="00DA1D33" w:rsidP="00DA1D33">
            <w:pPr>
              <w:jc w:val="both"/>
              <w:rPr>
                <w:b/>
                <w:lang w:val="fr-FR" w:eastAsia="en-US"/>
              </w:rPr>
            </w:pPr>
            <w:r w:rsidRPr="005112F5">
              <w:rPr>
                <w:b/>
                <w:lang w:val="fr-FR" w:eastAsia="en-US"/>
              </w:rPr>
              <w:t>Résultat 1</w:t>
            </w:r>
          </w:p>
          <w:p w14:paraId="3E1AF8B2" w14:textId="4DE0B9DE" w:rsidR="00DA1D33" w:rsidRPr="005112F5" w:rsidRDefault="00DA1D33" w:rsidP="00DA1D33">
            <w:pPr>
              <w:jc w:val="both"/>
              <w:rPr>
                <w:lang w:val="fr-FR" w:eastAsia="en-US"/>
              </w:rPr>
            </w:pPr>
            <w:r w:rsidRPr="005112F5">
              <w:rPr>
                <w:bCs/>
                <w:color w:val="000000"/>
                <w:lang w:val="fr-FR" w:eastAsia="fr-FR"/>
              </w:rPr>
              <w:t>La cohésion sociale est renforcée entre les membres des différentes communautés ciblées par le projet en Haute Guinée</w:t>
            </w:r>
          </w:p>
        </w:tc>
        <w:tc>
          <w:tcPr>
            <w:tcW w:w="2694" w:type="dxa"/>
            <w:shd w:val="clear" w:color="auto" w:fill="EEECE1"/>
          </w:tcPr>
          <w:p w14:paraId="2BC3A553" w14:textId="77777777" w:rsidR="00DA1D33" w:rsidRPr="005112F5" w:rsidRDefault="00DA1D33" w:rsidP="00DA1D33">
            <w:pPr>
              <w:jc w:val="both"/>
              <w:rPr>
                <w:b/>
                <w:color w:val="212121"/>
                <w:lang w:val="fr-FR" w:eastAsia="zh-CN"/>
              </w:rPr>
            </w:pPr>
            <w:r w:rsidRPr="005112F5">
              <w:rPr>
                <w:b/>
                <w:color w:val="212121"/>
                <w:lang w:val="fr-FR" w:eastAsia="zh-CN"/>
              </w:rPr>
              <w:t>Indicateur 1.1</w:t>
            </w:r>
          </w:p>
          <w:p w14:paraId="0BAA20C5" w14:textId="33CAEDB0" w:rsidR="00DA1D33" w:rsidRPr="005112F5" w:rsidRDefault="00DA1D33" w:rsidP="00DA1D33">
            <w:pPr>
              <w:jc w:val="both"/>
              <w:rPr>
                <w:color w:val="212121"/>
                <w:lang w:val="fr-FR" w:eastAsia="zh-CN"/>
              </w:rPr>
            </w:pPr>
            <w:r w:rsidRPr="005112F5">
              <w:rPr>
                <w:color w:val="212121"/>
                <w:lang w:val="fr-FR" w:eastAsia="zh-CN"/>
              </w:rPr>
              <w:t>Niveau de perception des Hommes/Femmes sur le rôle (négatif et positif) des Donsos dans la cohésion sociale</w:t>
            </w:r>
          </w:p>
        </w:tc>
        <w:tc>
          <w:tcPr>
            <w:tcW w:w="1417" w:type="dxa"/>
            <w:shd w:val="clear" w:color="auto" w:fill="EEECE1"/>
          </w:tcPr>
          <w:p w14:paraId="29B69DAB" w14:textId="77777777" w:rsidR="00B7447D" w:rsidRDefault="00DA1D33" w:rsidP="00AC566E">
            <w:pPr>
              <w:jc w:val="both"/>
              <w:rPr>
                <w:color w:val="212121"/>
                <w:lang w:val="fr-FR" w:eastAsia="zh-CN"/>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p>
          <w:p w14:paraId="19BAB7BD" w14:textId="1CD8F7C9" w:rsidR="00B7447D" w:rsidRDefault="00AC566E" w:rsidP="00AC566E">
            <w:pPr>
              <w:jc w:val="both"/>
              <w:rPr>
                <w:color w:val="212121"/>
                <w:lang w:val="fr-FR" w:eastAsia="zh-CN"/>
              </w:rPr>
            </w:pPr>
            <w:r w:rsidRPr="00AC566E">
              <w:rPr>
                <w:color w:val="212121"/>
                <w:lang w:val="fr-FR" w:eastAsia="zh-CN"/>
              </w:rPr>
              <w:t>56% (</w:t>
            </w:r>
            <w:r w:rsidR="00B7447D" w:rsidRPr="00AC566E">
              <w:rPr>
                <w:color w:val="212121"/>
                <w:lang w:val="fr-FR" w:eastAsia="zh-CN"/>
              </w:rPr>
              <w:t>S)</w:t>
            </w:r>
            <w:r w:rsidR="00B7447D">
              <w:rPr>
                <w:color w:val="212121"/>
                <w:lang w:val="fr-FR" w:eastAsia="zh-CN"/>
              </w:rPr>
              <w:t xml:space="preserve"> </w:t>
            </w:r>
          </w:p>
          <w:p w14:paraId="18B7E136" w14:textId="4AA69297" w:rsidR="00DA1D33" w:rsidRPr="005112F5" w:rsidRDefault="00B7447D" w:rsidP="00AC566E">
            <w:pPr>
              <w:jc w:val="both"/>
              <w:rPr>
                <w:lang w:val="fr-FR" w:eastAsia="en-US"/>
              </w:rPr>
            </w:pPr>
            <w:r>
              <w:rPr>
                <w:color w:val="212121"/>
                <w:lang w:val="fr-FR" w:eastAsia="zh-CN"/>
              </w:rPr>
              <w:t>23%</w:t>
            </w:r>
            <w:r w:rsidR="00AC566E" w:rsidRPr="00AC566E">
              <w:rPr>
                <w:color w:val="212121"/>
                <w:lang w:val="fr-FR" w:eastAsia="zh-CN"/>
              </w:rPr>
              <w:t>(TS), 3% (PS)</w:t>
            </w:r>
          </w:p>
        </w:tc>
        <w:tc>
          <w:tcPr>
            <w:tcW w:w="1701" w:type="dxa"/>
            <w:shd w:val="clear" w:color="auto" w:fill="EEECE1"/>
          </w:tcPr>
          <w:p w14:paraId="57F4A6E2" w14:textId="77777777" w:rsidR="00B7447D" w:rsidRDefault="00B7447D" w:rsidP="00AC566E">
            <w:pPr>
              <w:jc w:val="both"/>
              <w:rPr>
                <w:b/>
                <w:lang w:val="fr-FR" w:eastAsia="en-US"/>
              </w:rPr>
            </w:pPr>
          </w:p>
          <w:p w14:paraId="61479E92" w14:textId="73528A03" w:rsidR="00DA1D33" w:rsidRPr="00C75BF8" w:rsidRDefault="00AC566E" w:rsidP="00AC566E">
            <w:pPr>
              <w:jc w:val="both"/>
              <w:rPr>
                <w:lang w:val="fr-FR"/>
              </w:rPr>
            </w:pPr>
            <w:r w:rsidRPr="00376D87">
              <w:rPr>
                <w:lang w:val="fr-FR" w:eastAsia="en-US"/>
              </w:rPr>
              <w:t>90 %</w:t>
            </w:r>
          </w:p>
        </w:tc>
        <w:tc>
          <w:tcPr>
            <w:tcW w:w="2410" w:type="dxa"/>
          </w:tcPr>
          <w:p w14:paraId="6D19AF3E" w14:textId="77777777" w:rsidR="00B7447D" w:rsidRDefault="00DA1D33" w:rsidP="00DA1D33">
            <w:pPr>
              <w:jc w:val="both"/>
              <w:rPr>
                <w:b/>
                <w:lang w:val="fr-FR" w:eastAsia="en-US"/>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p>
          <w:p w14:paraId="3A2C0F20" w14:textId="0AE7E869" w:rsidR="00B7447D" w:rsidRDefault="00B7447D" w:rsidP="00DA1D33">
            <w:pPr>
              <w:jc w:val="both"/>
              <w:rPr>
                <w:color w:val="212121"/>
                <w:lang w:val="fr-FR" w:eastAsia="zh-CN"/>
              </w:rPr>
            </w:pPr>
            <w:r>
              <w:rPr>
                <w:color w:val="212121"/>
                <w:lang w:val="fr-FR" w:eastAsia="zh-CN"/>
              </w:rPr>
              <w:t>58</w:t>
            </w:r>
            <w:r w:rsidRPr="00AC566E">
              <w:rPr>
                <w:color w:val="212121"/>
                <w:lang w:val="fr-FR" w:eastAsia="zh-CN"/>
              </w:rPr>
              <w:t>% (S</w:t>
            </w:r>
            <w:r>
              <w:rPr>
                <w:color w:val="212121"/>
                <w:lang w:val="fr-FR" w:eastAsia="zh-CN"/>
              </w:rPr>
              <w:t>atisfait</w:t>
            </w:r>
            <w:r w:rsidRPr="00AC566E">
              <w:rPr>
                <w:color w:val="212121"/>
                <w:lang w:val="fr-FR" w:eastAsia="zh-CN"/>
              </w:rPr>
              <w:t>)</w:t>
            </w:r>
            <w:r>
              <w:rPr>
                <w:color w:val="212121"/>
                <w:lang w:val="fr-FR" w:eastAsia="zh-CN"/>
              </w:rPr>
              <w:t xml:space="preserve"> </w:t>
            </w:r>
          </w:p>
          <w:p w14:paraId="5054BA6A" w14:textId="0D6108A4" w:rsidR="00B7447D" w:rsidRDefault="00B7447D" w:rsidP="00DA1D33">
            <w:pPr>
              <w:jc w:val="both"/>
              <w:rPr>
                <w:color w:val="212121"/>
                <w:lang w:val="fr-FR" w:eastAsia="zh-CN"/>
              </w:rPr>
            </w:pPr>
            <w:r>
              <w:rPr>
                <w:color w:val="212121"/>
                <w:lang w:val="fr-FR" w:eastAsia="zh-CN"/>
              </w:rPr>
              <w:t>25 % (Très Satisfait)</w:t>
            </w:r>
          </w:p>
          <w:p w14:paraId="139B2B99" w14:textId="1D886EC2" w:rsidR="00DA1D33" w:rsidRPr="005112F5" w:rsidRDefault="00B7447D" w:rsidP="00DA1D33">
            <w:pPr>
              <w:jc w:val="both"/>
              <w:rPr>
                <w:lang w:val="fr-FR"/>
              </w:rPr>
            </w:pPr>
            <w:r>
              <w:rPr>
                <w:color w:val="212121"/>
                <w:lang w:val="fr-FR" w:eastAsia="zh-CN"/>
              </w:rPr>
              <w:t xml:space="preserve">1 </w:t>
            </w:r>
            <w:r w:rsidRPr="00AC566E">
              <w:rPr>
                <w:color w:val="212121"/>
                <w:lang w:val="fr-FR" w:eastAsia="zh-CN"/>
              </w:rPr>
              <w:t>% (P</w:t>
            </w:r>
            <w:r>
              <w:rPr>
                <w:color w:val="212121"/>
                <w:lang w:val="fr-FR" w:eastAsia="zh-CN"/>
              </w:rPr>
              <w:t xml:space="preserve">as </w:t>
            </w:r>
            <w:r w:rsidRPr="00AC566E">
              <w:rPr>
                <w:color w:val="212121"/>
                <w:lang w:val="fr-FR" w:eastAsia="zh-CN"/>
              </w:rPr>
              <w:t>S</w:t>
            </w:r>
            <w:r>
              <w:rPr>
                <w:color w:val="212121"/>
                <w:lang w:val="fr-FR" w:eastAsia="zh-CN"/>
              </w:rPr>
              <w:t>atisfait</w:t>
            </w:r>
            <w:r w:rsidRPr="00AC566E">
              <w:rPr>
                <w:color w:val="212121"/>
                <w:lang w:val="fr-FR" w:eastAsia="zh-CN"/>
              </w:rPr>
              <w:t>)</w:t>
            </w:r>
          </w:p>
        </w:tc>
        <w:tc>
          <w:tcPr>
            <w:tcW w:w="2126" w:type="dxa"/>
          </w:tcPr>
          <w:p w14:paraId="43271298" w14:textId="77777777" w:rsidR="00B7447D" w:rsidRDefault="00DA1D33" w:rsidP="00B7447D">
            <w:pPr>
              <w:jc w:val="both"/>
              <w:rPr>
                <w:b/>
                <w:lang w:val="fr-FR" w:eastAsia="en-US"/>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p>
          <w:p w14:paraId="0E24DF92" w14:textId="77777777" w:rsidR="00B7447D" w:rsidRDefault="00B7447D" w:rsidP="00B7447D">
            <w:pPr>
              <w:jc w:val="both"/>
              <w:rPr>
                <w:lang w:val="fr-FR"/>
              </w:rPr>
            </w:pPr>
            <w:r w:rsidRPr="00B7447D">
              <w:rPr>
                <w:lang w:val="fr-FR"/>
              </w:rPr>
              <w:t xml:space="preserve">58% (Satisfait) </w:t>
            </w:r>
          </w:p>
          <w:p w14:paraId="414F684E" w14:textId="29269F14" w:rsidR="00B7447D" w:rsidRPr="00B7447D" w:rsidRDefault="00B7447D" w:rsidP="00B7447D">
            <w:pPr>
              <w:jc w:val="both"/>
              <w:rPr>
                <w:lang w:val="fr-FR"/>
              </w:rPr>
            </w:pPr>
            <w:r>
              <w:rPr>
                <w:lang w:val="fr-FR"/>
              </w:rPr>
              <w:t>25%</w:t>
            </w:r>
            <w:r w:rsidRPr="00B7447D">
              <w:rPr>
                <w:lang w:val="fr-FR"/>
              </w:rPr>
              <w:t>(Très Satisfait)</w:t>
            </w:r>
          </w:p>
          <w:p w14:paraId="42E436EB" w14:textId="1E614C55" w:rsidR="00B7447D" w:rsidRPr="005112F5" w:rsidRDefault="00B7447D" w:rsidP="00B7447D">
            <w:pPr>
              <w:jc w:val="both"/>
              <w:rPr>
                <w:lang w:val="fr-FR"/>
              </w:rPr>
            </w:pPr>
            <w:r w:rsidRPr="00B7447D">
              <w:rPr>
                <w:lang w:val="fr-FR"/>
              </w:rPr>
              <w:t>1 % (Pas Satisfait)</w:t>
            </w:r>
          </w:p>
        </w:tc>
        <w:tc>
          <w:tcPr>
            <w:tcW w:w="2268" w:type="dxa"/>
          </w:tcPr>
          <w:p w14:paraId="481BA0E6" w14:textId="2F580158" w:rsidR="00DA1D33" w:rsidRPr="005112F5" w:rsidRDefault="00DA1D33" w:rsidP="00C75BF8">
            <w:pPr>
              <w:jc w:val="both"/>
              <w:rPr>
                <w:lang w:val="fr-FR"/>
              </w:rPr>
            </w:pPr>
            <w:r w:rsidRPr="000E099F">
              <w:rPr>
                <w:b/>
                <w:sz w:val="22"/>
                <w:szCs w:val="22"/>
                <w:lang w:val="fr-FR" w:eastAsia="en-US"/>
              </w:rPr>
              <w:fldChar w:fldCharType="begin">
                <w:ffData>
                  <w:name w:val=""/>
                  <w:enabled/>
                  <w:calcOnExit w:val="0"/>
                  <w:textInput>
                    <w:maxLength w:val="300"/>
                  </w:textInput>
                </w:ffData>
              </w:fldChar>
            </w:r>
            <w:r w:rsidRPr="000E099F">
              <w:rPr>
                <w:b/>
                <w:sz w:val="22"/>
                <w:szCs w:val="22"/>
                <w:lang w:val="fr-FR" w:eastAsia="en-US"/>
              </w:rPr>
              <w:instrText xml:space="preserve"> FORMTEXT </w:instrText>
            </w:r>
            <w:r w:rsidRPr="000E099F">
              <w:rPr>
                <w:b/>
                <w:sz w:val="22"/>
                <w:szCs w:val="22"/>
                <w:lang w:val="fr-FR" w:eastAsia="en-US"/>
              </w:rPr>
            </w:r>
            <w:r w:rsidRPr="000E099F">
              <w:rPr>
                <w:b/>
                <w:sz w:val="22"/>
                <w:szCs w:val="22"/>
                <w:lang w:val="fr-FR" w:eastAsia="en-US"/>
              </w:rPr>
              <w:fldChar w:fldCharType="separate"/>
            </w:r>
            <w:r w:rsidRPr="000E099F">
              <w:rPr>
                <w:b/>
                <w:noProof/>
                <w:sz w:val="22"/>
                <w:szCs w:val="22"/>
                <w:lang w:val="fr-FR" w:eastAsia="en-US"/>
              </w:rPr>
              <w:t> </w:t>
            </w:r>
            <w:r w:rsidRPr="000E099F">
              <w:rPr>
                <w:b/>
                <w:noProof/>
                <w:sz w:val="22"/>
                <w:szCs w:val="22"/>
                <w:lang w:val="fr-FR" w:eastAsia="en-US"/>
              </w:rPr>
              <w:t> </w:t>
            </w:r>
            <w:r w:rsidRPr="000E099F">
              <w:rPr>
                <w:b/>
                <w:noProof/>
                <w:sz w:val="22"/>
                <w:szCs w:val="22"/>
                <w:lang w:val="fr-FR" w:eastAsia="en-US"/>
              </w:rPr>
              <w:t> </w:t>
            </w:r>
            <w:r w:rsidRPr="000E099F">
              <w:rPr>
                <w:b/>
                <w:noProof/>
                <w:sz w:val="22"/>
                <w:szCs w:val="22"/>
                <w:lang w:val="fr-FR" w:eastAsia="en-US"/>
              </w:rPr>
              <w:t> </w:t>
            </w:r>
            <w:r w:rsidRPr="000E099F">
              <w:rPr>
                <w:b/>
                <w:noProof/>
                <w:sz w:val="22"/>
                <w:szCs w:val="22"/>
                <w:lang w:val="fr-FR" w:eastAsia="en-US"/>
              </w:rPr>
              <w:t> </w:t>
            </w:r>
            <w:r w:rsidRPr="000E099F">
              <w:rPr>
                <w:b/>
                <w:sz w:val="22"/>
                <w:szCs w:val="22"/>
                <w:lang w:val="fr-FR" w:eastAsia="en-US"/>
              </w:rPr>
              <w:fldChar w:fldCharType="end"/>
            </w:r>
            <w:r w:rsidRPr="000E099F">
              <w:rPr>
                <w:b/>
                <w:sz w:val="22"/>
                <w:szCs w:val="22"/>
                <w:lang w:val="fr-FR" w:eastAsia="en-US"/>
              </w:rPr>
              <w:t xml:space="preserve"> </w:t>
            </w:r>
          </w:p>
        </w:tc>
      </w:tr>
      <w:tr w:rsidR="00DA1D33" w:rsidRPr="00376D87" w14:paraId="08556BB5" w14:textId="77777777" w:rsidTr="00376D87">
        <w:trPr>
          <w:trHeight w:val="548"/>
        </w:trPr>
        <w:tc>
          <w:tcPr>
            <w:tcW w:w="2269" w:type="dxa"/>
            <w:vMerge/>
          </w:tcPr>
          <w:p w14:paraId="64ACFB27" w14:textId="5D8050BE" w:rsidR="00DA1D33" w:rsidRPr="005112F5" w:rsidRDefault="00DA1D33" w:rsidP="00DA1D33">
            <w:pPr>
              <w:jc w:val="both"/>
              <w:rPr>
                <w:b/>
                <w:lang w:val="fr-FR" w:eastAsia="en-US"/>
              </w:rPr>
            </w:pPr>
          </w:p>
        </w:tc>
        <w:tc>
          <w:tcPr>
            <w:tcW w:w="2694" w:type="dxa"/>
            <w:shd w:val="clear" w:color="auto" w:fill="EEECE1"/>
          </w:tcPr>
          <w:p w14:paraId="5B2C00ED" w14:textId="77777777" w:rsidR="00DA1D33" w:rsidRPr="005112F5" w:rsidRDefault="00DA1D33" w:rsidP="00DA1D33">
            <w:pPr>
              <w:jc w:val="both"/>
              <w:rPr>
                <w:b/>
                <w:lang w:val="fr-FR" w:eastAsia="en-US"/>
              </w:rPr>
            </w:pPr>
            <w:r w:rsidRPr="005112F5">
              <w:rPr>
                <w:b/>
                <w:lang w:val="fr-FR" w:eastAsia="en-US"/>
              </w:rPr>
              <w:t>Indicateur 1.2</w:t>
            </w:r>
          </w:p>
          <w:p w14:paraId="422C644E" w14:textId="6276DD65" w:rsidR="00DA1D33" w:rsidRPr="005112F5" w:rsidRDefault="00DA1D33" w:rsidP="00DA1D33">
            <w:pPr>
              <w:jc w:val="both"/>
              <w:rPr>
                <w:rFonts w:eastAsia="Calibri"/>
                <w:color w:val="000000"/>
                <w:lang w:val="fr-FR" w:eastAsia="fr-FR"/>
              </w:rPr>
            </w:pPr>
            <w:r w:rsidRPr="005112F5">
              <w:rPr>
                <w:rFonts w:eastAsia="Calibri"/>
                <w:color w:val="000000"/>
                <w:lang w:val="fr-FR" w:eastAsia="fr-FR"/>
              </w:rPr>
              <w:t>% des Hommes/Femmes Donsos qui pensent que les Donsos jouent un grand rôle dans la cohésion sociale au sein des différentes communautés</w:t>
            </w:r>
          </w:p>
        </w:tc>
        <w:tc>
          <w:tcPr>
            <w:tcW w:w="1417" w:type="dxa"/>
            <w:shd w:val="clear" w:color="auto" w:fill="EEECE1"/>
          </w:tcPr>
          <w:p w14:paraId="3C10E6DE" w14:textId="5E38671B" w:rsidR="00DA1D33" w:rsidRPr="005112F5" w:rsidRDefault="00B7447D" w:rsidP="00C75BF8">
            <w:pPr>
              <w:jc w:val="both"/>
              <w:rPr>
                <w:lang w:val="fr-FR"/>
              </w:rPr>
            </w:pPr>
            <w:r w:rsidRPr="00B7447D">
              <w:rPr>
                <w:lang w:val="fr-FR"/>
              </w:rPr>
              <w:t>78,37%</w:t>
            </w:r>
          </w:p>
        </w:tc>
        <w:tc>
          <w:tcPr>
            <w:tcW w:w="1701" w:type="dxa"/>
            <w:shd w:val="clear" w:color="auto" w:fill="EEECE1"/>
          </w:tcPr>
          <w:p w14:paraId="6F75A704" w14:textId="075A2729" w:rsidR="00DA1D33" w:rsidRPr="005112F5" w:rsidRDefault="00DA1D33" w:rsidP="00DA1D33">
            <w:pPr>
              <w:jc w:val="both"/>
              <w:rPr>
                <w:lang w:val="fr-FR"/>
              </w:rPr>
            </w:pPr>
            <w:r w:rsidRPr="005112F5">
              <w:rPr>
                <w:rFonts w:eastAsia="Calibri"/>
                <w:color w:val="000000"/>
                <w:lang w:eastAsia="fr-FR"/>
              </w:rPr>
              <w:t>80%</w:t>
            </w:r>
          </w:p>
        </w:tc>
        <w:tc>
          <w:tcPr>
            <w:tcW w:w="2410" w:type="dxa"/>
          </w:tcPr>
          <w:p w14:paraId="0F953287" w14:textId="6C8EBFF6" w:rsidR="00DA1D33" w:rsidRPr="005112F5" w:rsidRDefault="00B7447D" w:rsidP="00DA1D33">
            <w:pPr>
              <w:jc w:val="both"/>
              <w:rPr>
                <w:lang w:val="fr-FR"/>
              </w:rPr>
            </w:pPr>
            <w:r w:rsidRPr="005112F5">
              <w:rPr>
                <w:rFonts w:eastAsia="Calibri"/>
                <w:color w:val="000000"/>
                <w:lang w:eastAsia="fr-FR"/>
              </w:rPr>
              <w:t>80%</w:t>
            </w:r>
            <w:r w:rsidR="00DA1D33" w:rsidRPr="005112F5">
              <w:rPr>
                <w:b/>
                <w:lang w:val="fr-FR" w:eastAsia="en-US"/>
              </w:rPr>
              <w:t xml:space="preserve"> </w:t>
            </w:r>
          </w:p>
        </w:tc>
        <w:tc>
          <w:tcPr>
            <w:tcW w:w="2126" w:type="dxa"/>
          </w:tcPr>
          <w:p w14:paraId="07409622" w14:textId="3B673674" w:rsidR="00DA1D33" w:rsidRPr="005112F5" w:rsidRDefault="00DA1D33" w:rsidP="00DA1D33">
            <w:pPr>
              <w:jc w:val="both"/>
              <w:rPr>
                <w:b/>
                <w:lang w:val="fr-FR" w:eastAsia="en-US"/>
              </w:rPr>
            </w:pPr>
            <w:r w:rsidRPr="005112F5">
              <w:rPr>
                <w:b/>
                <w:lang w:val="fr-FR" w:eastAsia="en-US"/>
              </w:rPr>
              <w:t xml:space="preserve"> </w:t>
            </w:r>
            <w:r w:rsidR="00B7447D" w:rsidRPr="005112F5">
              <w:rPr>
                <w:rFonts w:eastAsia="Calibri"/>
                <w:color w:val="000000"/>
                <w:lang w:eastAsia="fr-FR"/>
              </w:rPr>
              <w:t>80%</w:t>
            </w:r>
            <w:r w:rsidRPr="005112F5">
              <w:rPr>
                <w:b/>
                <w:lang w:val="fr-FR" w:eastAsia="en-US"/>
              </w:rPr>
              <w:t xml:space="preserve"> </w:t>
            </w:r>
            <w:r w:rsidRPr="00376D87">
              <w:rPr>
                <w:lang w:val="fr-FR" w:eastAsia="en-US"/>
              </w:rPr>
              <w:t>de progrès</w:t>
            </w:r>
          </w:p>
          <w:p w14:paraId="69C01213" w14:textId="61DF7D2A" w:rsidR="00DA1D33" w:rsidRPr="005112F5" w:rsidRDefault="00DA1D33" w:rsidP="00DA1D33">
            <w:pPr>
              <w:jc w:val="both"/>
              <w:rPr>
                <w:lang w:val="fr-FR"/>
              </w:rPr>
            </w:pPr>
          </w:p>
        </w:tc>
        <w:tc>
          <w:tcPr>
            <w:tcW w:w="2268" w:type="dxa"/>
          </w:tcPr>
          <w:p w14:paraId="5668E95F" w14:textId="5AE74C4E" w:rsidR="00C75BF8" w:rsidRPr="00376D87" w:rsidRDefault="00DA1D33" w:rsidP="00C75BF8">
            <w:pPr>
              <w:rPr>
                <w:lang w:val="fr-FR" w:eastAsia="fr-FR"/>
              </w:rPr>
            </w:pPr>
            <w:r w:rsidRPr="000E099F">
              <w:rPr>
                <w:b/>
                <w:sz w:val="22"/>
                <w:szCs w:val="22"/>
                <w:lang w:val="fr-FR" w:eastAsia="en-US"/>
              </w:rPr>
              <w:fldChar w:fldCharType="begin">
                <w:ffData>
                  <w:name w:val=""/>
                  <w:enabled/>
                  <w:calcOnExit w:val="0"/>
                  <w:textInput>
                    <w:maxLength w:val="300"/>
                  </w:textInput>
                </w:ffData>
              </w:fldChar>
            </w:r>
            <w:r w:rsidRPr="000E099F">
              <w:rPr>
                <w:b/>
                <w:sz w:val="22"/>
                <w:szCs w:val="22"/>
                <w:lang w:val="fr-FR" w:eastAsia="en-US"/>
              </w:rPr>
              <w:instrText xml:space="preserve"> FORMTEXT </w:instrText>
            </w:r>
            <w:r w:rsidRPr="000E099F">
              <w:rPr>
                <w:b/>
                <w:sz w:val="22"/>
                <w:szCs w:val="22"/>
                <w:lang w:val="fr-FR" w:eastAsia="en-US"/>
              </w:rPr>
            </w:r>
            <w:r w:rsidRPr="000E099F">
              <w:rPr>
                <w:b/>
                <w:sz w:val="22"/>
                <w:szCs w:val="22"/>
                <w:lang w:val="fr-FR" w:eastAsia="en-US"/>
              </w:rPr>
              <w:fldChar w:fldCharType="separate"/>
            </w:r>
            <w:r w:rsidRPr="000E099F">
              <w:rPr>
                <w:b/>
                <w:noProof/>
                <w:sz w:val="22"/>
                <w:szCs w:val="22"/>
                <w:lang w:val="fr-FR" w:eastAsia="en-US"/>
              </w:rPr>
              <w:t> </w:t>
            </w:r>
            <w:r w:rsidRPr="000E099F">
              <w:rPr>
                <w:b/>
                <w:noProof/>
                <w:sz w:val="22"/>
                <w:szCs w:val="22"/>
                <w:lang w:val="fr-FR" w:eastAsia="en-US"/>
              </w:rPr>
              <w:t> </w:t>
            </w:r>
            <w:r w:rsidRPr="000E099F">
              <w:rPr>
                <w:b/>
                <w:noProof/>
                <w:sz w:val="22"/>
                <w:szCs w:val="22"/>
                <w:lang w:val="fr-FR" w:eastAsia="en-US"/>
              </w:rPr>
              <w:t> </w:t>
            </w:r>
            <w:r w:rsidRPr="000E099F">
              <w:rPr>
                <w:b/>
                <w:noProof/>
                <w:sz w:val="22"/>
                <w:szCs w:val="22"/>
                <w:lang w:val="fr-FR" w:eastAsia="en-US"/>
              </w:rPr>
              <w:t> </w:t>
            </w:r>
            <w:r w:rsidRPr="000E099F">
              <w:rPr>
                <w:b/>
                <w:noProof/>
                <w:sz w:val="22"/>
                <w:szCs w:val="22"/>
                <w:lang w:val="fr-FR" w:eastAsia="en-US"/>
              </w:rPr>
              <w:t> </w:t>
            </w:r>
            <w:r w:rsidRPr="000E099F">
              <w:rPr>
                <w:b/>
                <w:sz w:val="22"/>
                <w:szCs w:val="22"/>
                <w:lang w:val="fr-FR" w:eastAsia="en-US"/>
              </w:rPr>
              <w:fldChar w:fldCharType="end"/>
            </w:r>
            <w:r w:rsidR="00C75BF8" w:rsidRPr="00376D87">
              <w:rPr>
                <w:lang w:val="fr-FR" w:eastAsia="fr-FR"/>
              </w:rPr>
              <w:t xml:space="preserve"> Les actions de sensibilisation, de médiation et de résolution des conflits conduisent </w:t>
            </w:r>
            <w:r w:rsidR="00C75BF8">
              <w:rPr>
                <w:lang w:val="fr-FR" w:eastAsia="fr-FR"/>
              </w:rPr>
              <w:t>à la cohabita</w:t>
            </w:r>
            <w:r w:rsidR="00C75BF8" w:rsidRPr="00376D87">
              <w:rPr>
                <w:lang w:val="fr-FR" w:eastAsia="fr-FR"/>
              </w:rPr>
              <w:t>tion</w:t>
            </w:r>
            <w:r w:rsidR="00C75BF8">
              <w:rPr>
                <w:lang w:val="fr-FR" w:eastAsia="fr-FR"/>
              </w:rPr>
              <w:t xml:space="preserve"> pacifique</w:t>
            </w:r>
            <w:r w:rsidR="00C75BF8" w:rsidRPr="00376D87">
              <w:rPr>
                <w:lang w:val="fr-FR" w:eastAsia="fr-FR"/>
              </w:rPr>
              <w:t xml:space="preserve"> des communautés.</w:t>
            </w:r>
          </w:p>
          <w:p w14:paraId="0882431D" w14:textId="01A0E42D" w:rsidR="00DA1D33" w:rsidRPr="005112F5" w:rsidRDefault="00DA1D33" w:rsidP="00C75BF8">
            <w:pPr>
              <w:jc w:val="both"/>
              <w:rPr>
                <w:lang w:val="fr-FR"/>
              </w:rPr>
            </w:pPr>
            <w:r w:rsidRPr="000E099F">
              <w:rPr>
                <w:sz w:val="22"/>
                <w:szCs w:val="22"/>
                <w:lang w:val="fr-FR"/>
              </w:rPr>
              <w:t xml:space="preserve"> </w:t>
            </w:r>
          </w:p>
        </w:tc>
      </w:tr>
      <w:tr w:rsidR="00DA1D33" w:rsidRPr="00376D87" w14:paraId="5804B447" w14:textId="77777777" w:rsidTr="00376D87">
        <w:trPr>
          <w:trHeight w:val="1855"/>
        </w:trPr>
        <w:tc>
          <w:tcPr>
            <w:tcW w:w="2269" w:type="dxa"/>
          </w:tcPr>
          <w:p w14:paraId="324502FD" w14:textId="77777777" w:rsidR="00DA1D33" w:rsidRPr="005112F5" w:rsidRDefault="00DA1D33" w:rsidP="00DA1D33">
            <w:pPr>
              <w:jc w:val="both"/>
              <w:rPr>
                <w:lang w:val="fr-FR" w:eastAsia="en-US"/>
              </w:rPr>
            </w:pPr>
            <w:r w:rsidRPr="005112F5">
              <w:rPr>
                <w:lang w:val="fr-FR" w:eastAsia="en-US"/>
              </w:rPr>
              <w:lastRenderedPageBreak/>
              <w:t>Produit 1.1</w:t>
            </w:r>
          </w:p>
          <w:p w14:paraId="6AEAC650" w14:textId="29129AEE" w:rsidR="00DA1D33" w:rsidRPr="00FF3029" w:rsidRDefault="00DA1D33" w:rsidP="00FF3029">
            <w:pPr>
              <w:pStyle w:val="Titre3"/>
              <w:spacing w:before="0"/>
              <w:jc w:val="both"/>
              <w:rPr>
                <w:rFonts w:ascii="Times New Roman" w:hAnsi="Times New Roman"/>
                <w:bCs w:val="0"/>
                <w:iCs/>
                <w:color w:val="000000"/>
                <w:sz w:val="24"/>
                <w:szCs w:val="24"/>
                <w:lang w:val="fr-FR"/>
              </w:rPr>
            </w:pPr>
            <w:r w:rsidRPr="005112F5">
              <w:rPr>
                <w:rFonts w:ascii="Times New Roman" w:hAnsi="Times New Roman"/>
                <w:bCs w:val="0"/>
                <w:iCs/>
                <w:color w:val="000000"/>
                <w:sz w:val="24"/>
                <w:szCs w:val="24"/>
                <w:lang w:val="fr-FR"/>
              </w:rPr>
              <w:t>Le cadre légal sur le rôle des Donsos en matière de sécurité en Haute Guinée est établi de manière concertée.</w:t>
            </w:r>
          </w:p>
        </w:tc>
        <w:tc>
          <w:tcPr>
            <w:tcW w:w="2694" w:type="dxa"/>
            <w:shd w:val="clear" w:color="auto" w:fill="EEECE1"/>
          </w:tcPr>
          <w:p w14:paraId="4BC6D6A9" w14:textId="77777777" w:rsidR="00DA1D33" w:rsidRPr="005112F5" w:rsidRDefault="00DA1D33" w:rsidP="00DA1D33">
            <w:pPr>
              <w:jc w:val="both"/>
              <w:rPr>
                <w:b/>
                <w:lang w:val="fr-FR" w:eastAsia="en-US"/>
              </w:rPr>
            </w:pPr>
            <w:r w:rsidRPr="005112F5">
              <w:rPr>
                <w:b/>
                <w:lang w:val="fr-FR" w:eastAsia="en-US"/>
              </w:rPr>
              <w:t>Indicateur  1.1.1</w:t>
            </w:r>
          </w:p>
          <w:p w14:paraId="662C60D3" w14:textId="5DB9BB02" w:rsidR="00DA1D33" w:rsidRPr="005112F5" w:rsidRDefault="00DA1D33" w:rsidP="00DA1D33">
            <w:pPr>
              <w:jc w:val="both"/>
              <w:rPr>
                <w:rFonts w:eastAsia="Calibri"/>
                <w:color w:val="000000"/>
                <w:lang w:val="fr-FR" w:eastAsia="fr-FR"/>
              </w:rPr>
            </w:pPr>
            <w:r w:rsidRPr="005112F5">
              <w:rPr>
                <w:rFonts w:eastAsia="Calibri"/>
                <w:color w:val="000000"/>
                <w:lang w:val="fr-FR" w:eastAsia="fr-FR"/>
              </w:rPr>
              <w:t>Disponibilité d’un cadre légal sur le rôle des Donsos en matière de sécurité </w:t>
            </w:r>
          </w:p>
          <w:p w14:paraId="2625E4F1" w14:textId="68A7B527" w:rsidR="00DA1D33" w:rsidRPr="005112F5" w:rsidRDefault="00DA1D33" w:rsidP="00DA1D33">
            <w:pPr>
              <w:jc w:val="both"/>
              <w:rPr>
                <w:lang w:val="fr-FR" w:eastAsia="en-US"/>
              </w:rPr>
            </w:pPr>
            <w:r w:rsidRPr="005112F5">
              <w:rPr>
                <w:rFonts w:eastAsia="Calibri"/>
                <w:b/>
                <w:bCs/>
                <w:color w:val="000000"/>
                <w:lang w:val="fr-FR" w:eastAsia="fr-FR"/>
              </w:rPr>
              <w:t xml:space="preserve"> </w:t>
            </w:r>
          </w:p>
        </w:tc>
        <w:tc>
          <w:tcPr>
            <w:tcW w:w="1417" w:type="dxa"/>
            <w:shd w:val="clear" w:color="auto" w:fill="EEECE1"/>
          </w:tcPr>
          <w:p w14:paraId="678848C8" w14:textId="725D055B" w:rsidR="00DA1D33" w:rsidRPr="005112F5" w:rsidRDefault="00DA1D33" w:rsidP="00DA1D33">
            <w:pPr>
              <w:jc w:val="both"/>
              <w:rPr>
                <w:rFonts w:eastAsia="Calibri"/>
                <w:color w:val="000000"/>
                <w:lang w:val="fr-FR" w:eastAsia="fr-FR"/>
              </w:rPr>
            </w:pPr>
            <w:r w:rsidRPr="005112F5">
              <w:rPr>
                <w:rFonts w:eastAsia="Calibri"/>
                <w:color w:val="000000"/>
                <w:lang w:val="fr-FR" w:eastAsia="fr-FR"/>
              </w:rPr>
              <w:t>0</w:t>
            </w:r>
          </w:p>
          <w:p w14:paraId="16CCB956" w14:textId="2083D27A" w:rsidR="00DA1D33" w:rsidRPr="005112F5" w:rsidRDefault="00DA1D33" w:rsidP="00DA1D33">
            <w:pPr>
              <w:jc w:val="both"/>
              <w:rPr>
                <w:lang w:val="fr-FR"/>
              </w:rPr>
            </w:pPr>
          </w:p>
        </w:tc>
        <w:tc>
          <w:tcPr>
            <w:tcW w:w="1701" w:type="dxa"/>
            <w:shd w:val="clear" w:color="auto" w:fill="EEECE1"/>
          </w:tcPr>
          <w:p w14:paraId="46EECC2B" w14:textId="6C99D754" w:rsidR="00DA1D33" w:rsidRPr="00C75BF8" w:rsidRDefault="00DA1D33" w:rsidP="00DA1D33">
            <w:pPr>
              <w:jc w:val="both"/>
              <w:rPr>
                <w:lang w:val="fr-FR"/>
              </w:rPr>
            </w:pPr>
            <w:r w:rsidRPr="00376D87">
              <w:rPr>
                <w:lang w:val="fr-FR" w:eastAsia="en-US"/>
              </w:rPr>
              <w:t>2</w:t>
            </w:r>
          </w:p>
        </w:tc>
        <w:tc>
          <w:tcPr>
            <w:tcW w:w="2410" w:type="dxa"/>
          </w:tcPr>
          <w:p w14:paraId="308051C8" w14:textId="1B215F00" w:rsidR="00DA1D33" w:rsidRPr="00376D87" w:rsidRDefault="00DA1D33" w:rsidP="00DA1D33">
            <w:pPr>
              <w:jc w:val="both"/>
              <w:rPr>
                <w:lang w:val="fr-FR" w:eastAsia="en-US"/>
              </w:rPr>
            </w:pPr>
            <w:r w:rsidRPr="00376D87">
              <w:rPr>
                <w:lang w:val="fr-FR" w:eastAsia="en-US"/>
              </w:rPr>
              <w:t>2</w:t>
            </w:r>
          </w:p>
          <w:p w14:paraId="521B62BD" w14:textId="51F0CAD1" w:rsidR="00DA1D33" w:rsidRPr="00C75BF8" w:rsidRDefault="00DA1D33" w:rsidP="00DA1D33">
            <w:pPr>
              <w:jc w:val="both"/>
              <w:rPr>
                <w:lang w:val="fr-FR" w:eastAsia="en-US"/>
              </w:rPr>
            </w:pPr>
            <w:r w:rsidRPr="00376D87">
              <w:rPr>
                <w:lang w:val="fr-FR" w:eastAsia="en-US"/>
              </w:rPr>
              <w:t xml:space="preserve"> </w:t>
            </w:r>
          </w:p>
        </w:tc>
        <w:tc>
          <w:tcPr>
            <w:tcW w:w="2126" w:type="dxa"/>
          </w:tcPr>
          <w:p w14:paraId="09668D82" w14:textId="6A46392C" w:rsidR="00DA1D33" w:rsidRPr="00376D87" w:rsidRDefault="00DA1D33" w:rsidP="00DA1D33">
            <w:pPr>
              <w:jc w:val="both"/>
              <w:rPr>
                <w:lang w:val="fr-FR" w:eastAsia="en-US"/>
              </w:rPr>
            </w:pPr>
            <w:r w:rsidRPr="00376D87">
              <w:rPr>
                <w:lang w:val="fr-FR" w:eastAsia="en-US"/>
              </w:rPr>
              <w:t xml:space="preserve"> 100% de progrès</w:t>
            </w:r>
          </w:p>
          <w:p w14:paraId="7FA7D3AF" w14:textId="2882116E" w:rsidR="00DA1D33" w:rsidRPr="00C75BF8" w:rsidRDefault="00DA1D33" w:rsidP="00DA1D33">
            <w:pPr>
              <w:jc w:val="both"/>
              <w:rPr>
                <w:lang w:val="fr-FR"/>
              </w:rPr>
            </w:pPr>
          </w:p>
        </w:tc>
        <w:tc>
          <w:tcPr>
            <w:tcW w:w="2268" w:type="dxa"/>
          </w:tcPr>
          <w:p w14:paraId="6470D769" w14:textId="1C60AF31" w:rsidR="00DA1D33" w:rsidRPr="005112F5" w:rsidRDefault="00DA1D33" w:rsidP="00DA1D33">
            <w:pPr>
              <w:jc w:val="both"/>
              <w:rPr>
                <w:lang w:val="fr-FR"/>
              </w:rPr>
            </w:pPr>
            <w:r>
              <w:rPr>
                <w:lang w:val="fr-FR" w:eastAsia="en-US"/>
              </w:rPr>
              <w:t>Deux études ont été réalisées sur le cadre légal et la cartographie des donsos</w:t>
            </w:r>
          </w:p>
        </w:tc>
      </w:tr>
      <w:tr w:rsidR="00DA1D33" w:rsidRPr="00376D87" w14:paraId="0B2EE17F" w14:textId="77777777" w:rsidTr="00376D87">
        <w:trPr>
          <w:trHeight w:val="440"/>
        </w:trPr>
        <w:tc>
          <w:tcPr>
            <w:tcW w:w="2269" w:type="dxa"/>
            <w:vMerge w:val="restart"/>
          </w:tcPr>
          <w:p w14:paraId="17AF0F44" w14:textId="4A39D980" w:rsidR="00DA1D33" w:rsidRPr="005112F5" w:rsidRDefault="00DA1D33" w:rsidP="00DA1D33">
            <w:pPr>
              <w:jc w:val="both"/>
              <w:rPr>
                <w:lang w:val="fr-FR" w:eastAsia="en-US"/>
              </w:rPr>
            </w:pPr>
            <w:r w:rsidRPr="005112F5">
              <w:rPr>
                <w:lang w:val="fr-FR" w:eastAsia="en-US"/>
              </w:rPr>
              <w:t>Produit 1.2</w:t>
            </w:r>
          </w:p>
          <w:p w14:paraId="31E96617" w14:textId="7180F7C6" w:rsidR="00DA1D33" w:rsidRPr="005112F5" w:rsidRDefault="00DA1D33" w:rsidP="00DA1D33">
            <w:pPr>
              <w:jc w:val="both"/>
              <w:rPr>
                <w:lang w:val="fr-FR" w:eastAsia="en-US"/>
              </w:rPr>
            </w:pPr>
            <w:r w:rsidRPr="005112F5">
              <w:rPr>
                <w:bCs/>
                <w:iCs/>
                <w:color w:val="000000"/>
                <w:lang w:val="fr-FR"/>
              </w:rPr>
              <w:t>Les cadres de concertations/ dialogues intergénérationnels et interprofessionnels sont établis et fonctionnels aux niveaux communautaires, préfectoral et régional</w:t>
            </w:r>
          </w:p>
        </w:tc>
        <w:tc>
          <w:tcPr>
            <w:tcW w:w="2694" w:type="dxa"/>
            <w:shd w:val="clear" w:color="auto" w:fill="EEECE1"/>
          </w:tcPr>
          <w:p w14:paraId="61FE57A5" w14:textId="77777777" w:rsidR="00DA1D33" w:rsidRPr="005112F5" w:rsidRDefault="00DA1D33" w:rsidP="00DA1D33">
            <w:pPr>
              <w:jc w:val="both"/>
              <w:rPr>
                <w:b/>
                <w:lang w:val="fr-FR" w:eastAsia="en-US"/>
              </w:rPr>
            </w:pPr>
            <w:r w:rsidRPr="005112F5">
              <w:rPr>
                <w:b/>
                <w:lang w:val="fr-FR" w:eastAsia="en-US"/>
              </w:rPr>
              <w:t>Indicateur  1.2.1</w:t>
            </w:r>
          </w:p>
          <w:p w14:paraId="7575463B" w14:textId="0CD259FC" w:rsidR="00DA1D33" w:rsidRPr="005112F5" w:rsidRDefault="00DA1D33" w:rsidP="00DA1D33">
            <w:pPr>
              <w:jc w:val="both"/>
              <w:rPr>
                <w:rFonts w:eastAsia="Calibri"/>
                <w:color w:val="000000"/>
                <w:lang w:val="fr-FR" w:eastAsia="fr-FR"/>
              </w:rPr>
            </w:pPr>
            <w:r w:rsidRPr="005112F5">
              <w:rPr>
                <w:rFonts w:eastAsia="Calibri"/>
                <w:color w:val="000000"/>
                <w:lang w:val="fr-FR" w:eastAsia="fr-FR"/>
              </w:rPr>
              <w:t># de cadres de dialogues mis en place au niveau préfectoral et régional</w:t>
            </w:r>
          </w:p>
        </w:tc>
        <w:tc>
          <w:tcPr>
            <w:tcW w:w="1417" w:type="dxa"/>
            <w:shd w:val="clear" w:color="auto" w:fill="EEECE1"/>
          </w:tcPr>
          <w:p w14:paraId="2F1437DA" w14:textId="672DA08F" w:rsidR="00DA1D33" w:rsidRPr="005112F5" w:rsidRDefault="00DA1D33" w:rsidP="00DA1D33">
            <w:pPr>
              <w:jc w:val="both"/>
              <w:rPr>
                <w:lang w:val="fr-FR"/>
              </w:rPr>
            </w:pPr>
            <w:r w:rsidRPr="005112F5">
              <w:rPr>
                <w:rFonts w:eastAsia="Calibri"/>
                <w:bCs/>
                <w:color w:val="000000"/>
                <w:lang w:val="fr-FR" w:eastAsia="fr-FR"/>
              </w:rPr>
              <w:t>0</w:t>
            </w:r>
          </w:p>
        </w:tc>
        <w:tc>
          <w:tcPr>
            <w:tcW w:w="1701" w:type="dxa"/>
            <w:shd w:val="clear" w:color="auto" w:fill="EEECE1"/>
          </w:tcPr>
          <w:p w14:paraId="35AF67C2" w14:textId="64302EE5" w:rsidR="00DA1D33" w:rsidRPr="00C75BF8" w:rsidRDefault="00DA1D33" w:rsidP="00DA1D33">
            <w:pPr>
              <w:jc w:val="both"/>
              <w:rPr>
                <w:lang w:val="fr-FR"/>
              </w:rPr>
            </w:pPr>
            <w:r w:rsidRPr="00C75BF8">
              <w:rPr>
                <w:rFonts w:eastAsia="Calibri"/>
                <w:bCs/>
                <w:color w:val="000000"/>
                <w:lang w:val="fr-FR" w:eastAsia="fr-FR"/>
              </w:rPr>
              <w:t>04</w:t>
            </w:r>
            <w:r w:rsidRPr="00376D87">
              <w:rPr>
                <w:lang w:val="fr-FR" w:eastAsia="en-US"/>
              </w:rPr>
              <w:t> </w:t>
            </w:r>
          </w:p>
        </w:tc>
        <w:tc>
          <w:tcPr>
            <w:tcW w:w="2410" w:type="dxa"/>
          </w:tcPr>
          <w:p w14:paraId="3D2F08DD" w14:textId="6C4E9C5A" w:rsidR="00DA1D33" w:rsidRPr="00376D87" w:rsidRDefault="00DA1D33" w:rsidP="00DA1D33">
            <w:pPr>
              <w:jc w:val="both"/>
              <w:rPr>
                <w:lang w:val="fr-FR" w:eastAsia="en-US"/>
              </w:rPr>
            </w:pPr>
            <w:r w:rsidRPr="00376D87">
              <w:rPr>
                <w:lang w:val="fr-FR" w:eastAsia="en-US"/>
              </w:rPr>
              <w:t>04</w:t>
            </w:r>
          </w:p>
          <w:p w14:paraId="252C54D8" w14:textId="5073D063" w:rsidR="00DA1D33" w:rsidRPr="00C75BF8" w:rsidRDefault="00DA1D33" w:rsidP="00DA1D33">
            <w:pPr>
              <w:jc w:val="both"/>
              <w:rPr>
                <w:lang w:val="fr-FR"/>
              </w:rPr>
            </w:pPr>
            <w:r w:rsidRPr="00376D87">
              <w:rPr>
                <w:lang w:val="fr-FR" w:eastAsia="en-US"/>
              </w:rPr>
              <w:t xml:space="preserve"> </w:t>
            </w:r>
          </w:p>
        </w:tc>
        <w:tc>
          <w:tcPr>
            <w:tcW w:w="2126" w:type="dxa"/>
          </w:tcPr>
          <w:p w14:paraId="6F6448F5" w14:textId="64C66601" w:rsidR="00DA1D33" w:rsidRPr="00376D87" w:rsidRDefault="00DA1D33" w:rsidP="00DA1D33">
            <w:pPr>
              <w:jc w:val="both"/>
              <w:rPr>
                <w:lang w:val="fr-FR" w:eastAsia="en-US"/>
              </w:rPr>
            </w:pPr>
            <w:r w:rsidRPr="00376D87">
              <w:rPr>
                <w:lang w:val="fr-FR" w:eastAsia="en-US"/>
              </w:rPr>
              <w:t xml:space="preserve"> 100% de progrès</w:t>
            </w:r>
          </w:p>
          <w:p w14:paraId="30BFB45E" w14:textId="060E5876" w:rsidR="00DA1D33" w:rsidRPr="00C75BF8" w:rsidRDefault="00DA1D33" w:rsidP="00DA1D33">
            <w:pPr>
              <w:jc w:val="both"/>
              <w:rPr>
                <w:lang w:val="fr-FR"/>
              </w:rPr>
            </w:pPr>
          </w:p>
        </w:tc>
        <w:tc>
          <w:tcPr>
            <w:tcW w:w="2268" w:type="dxa"/>
          </w:tcPr>
          <w:p w14:paraId="45774214" w14:textId="6B65AB08" w:rsidR="00DA1D33" w:rsidRPr="005112F5" w:rsidRDefault="00BF5D67" w:rsidP="00DA1D33">
            <w:pPr>
              <w:jc w:val="both"/>
              <w:rPr>
                <w:lang w:val="fr-FR"/>
              </w:rPr>
            </w:pPr>
            <w:r w:rsidRPr="00240433">
              <w:rPr>
                <w:lang w:val="fr-FR" w:eastAsia="en-US"/>
              </w:rPr>
              <w:t xml:space="preserve">La mise en place des cadres de concertation et la </w:t>
            </w:r>
            <w:r w:rsidR="00240433" w:rsidRPr="00240433">
              <w:rPr>
                <w:lang w:val="fr-FR" w:eastAsia="en-US"/>
              </w:rPr>
              <w:t>formation des membres sur l’analyse des conflits et les droits humains ont permis de renforcés la cohésion sociale</w:t>
            </w:r>
            <w:r w:rsidR="00255A5D">
              <w:rPr>
                <w:lang w:val="fr-FR" w:eastAsia="en-US"/>
              </w:rPr>
              <w:t xml:space="preserve"> et le vivre ensemble</w:t>
            </w:r>
          </w:p>
        </w:tc>
      </w:tr>
      <w:tr w:rsidR="00DA1D33" w:rsidRPr="00376D87" w14:paraId="3F95CC23" w14:textId="77777777" w:rsidTr="00376D87">
        <w:trPr>
          <w:trHeight w:val="467"/>
        </w:trPr>
        <w:tc>
          <w:tcPr>
            <w:tcW w:w="2269" w:type="dxa"/>
            <w:vMerge/>
          </w:tcPr>
          <w:p w14:paraId="208D6BA7" w14:textId="77777777" w:rsidR="00DA1D33" w:rsidRPr="005112F5" w:rsidRDefault="00DA1D33" w:rsidP="00DA1D33">
            <w:pPr>
              <w:jc w:val="both"/>
              <w:rPr>
                <w:b/>
                <w:lang w:val="fr-FR" w:eastAsia="en-US"/>
              </w:rPr>
            </w:pPr>
          </w:p>
        </w:tc>
        <w:tc>
          <w:tcPr>
            <w:tcW w:w="2694" w:type="dxa"/>
            <w:shd w:val="clear" w:color="auto" w:fill="EEECE1"/>
          </w:tcPr>
          <w:p w14:paraId="6C67A714" w14:textId="77777777" w:rsidR="00DA1D33" w:rsidRPr="005112F5" w:rsidRDefault="00DA1D33" w:rsidP="00DA1D33">
            <w:pPr>
              <w:jc w:val="both"/>
              <w:rPr>
                <w:b/>
                <w:lang w:val="fr-FR" w:eastAsia="en-US"/>
              </w:rPr>
            </w:pPr>
            <w:r w:rsidRPr="005112F5">
              <w:rPr>
                <w:b/>
                <w:lang w:val="fr-FR" w:eastAsia="en-US"/>
              </w:rPr>
              <w:t>Indicateur 1.2.2</w:t>
            </w:r>
          </w:p>
          <w:p w14:paraId="5F819A0F" w14:textId="1F5DE67A" w:rsidR="00DA1D33" w:rsidRPr="005112F5" w:rsidRDefault="00DA1D33" w:rsidP="00DA1D33">
            <w:pPr>
              <w:jc w:val="both"/>
              <w:rPr>
                <w:rFonts w:eastAsia="Calibri"/>
                <w:color w:val="000000"/>
                <w:lang w:val="fr-FR" w:eastAsia="fr-FR"/>
              </w:rPr>
            </w:pPr>
            <w:r w:rsidRPr="005112F5">
              <w:rPr>
                <w:rFonts w:eastAsia="Calibri"/>
                <w:color w:val="000000"/>
                <w:lang w:val="fr-FR" w:eastAsia="fr-FR"/>
              </w:rPr>
              <w:t># de rencontres tenues au sein des cadres de concertation/dialogues au niveau préfectoral et régional</w:t>
            </w:r>
            <w:r w:rsidRPr="005112F5">
              <w:rPr>
                <w:rFonts w:eastAsia="Calibri"/>
                <w:b/>
                <w:bCs/>
                <w:color w:val="000000"/>
                <w:lang w:val="fr-FR" w:eastAsia="fr-FR"/>
              </w:rPr>
              <w:t xml:space="preserve"> </w:t>
            </w:r>
          </w:p>
        </w:tc>
        <w:tc>
          <w:tcPr>
            <w:tcW w:w="1417" w:type="dxa"/>
            <w:shd w:val="clear" w:color="auto" w:fill="EEECE1"/>
          </w:tcPr>
          <w:p w14:paraId="0A000B97" w14:textId="3B2E2E2C" w:rsidR="00DA1D33" w:rsidRPr="005112F5" w:rsidRDefault="00DA1D33" w:rsidP="00DA1D33">
            <w:pPr>
              <w:jc w:val="both"/>
              <w:rPr>
                <w:lang w:val="fr-FR"/>
              </w:rPr>
            </w:pPr>
            <w:r w:rsidRPr="005112F5">
              <w:rPr>
                <w:rFonts w:eastAsia="Calibri"/>
                <w:bCs/>
                <w:color w:val="000000"/>
                <w:lang w:val="fr-FR" w:eastAsia="fr-FR"/>
              </w:rPr>
              <w:t>0</w:t>
            </w:r>
          </w:p>
        </w:tc>
        <w:tc>
          <w:tcPr>
            <w:tcW w:w="1701" w:type="dxa"/>
            <w:shd w:val="clear" w:color="auto" w:fill="EEECE1"/>
          </w:tcPr>
          <w:p w14:paraId="3EC9670A" w14:textId="11FF3E7C" w:rsidR="00DA1D33" w:rsidRPr="005112F5" w:rsidRDefault="00A75DF8" w:rsidP="00DA1D33">
            <w:pPr>
              <w:jc w:val="both"/>
              <w:rPr>
                <w:lang w:val="fr-FR"/>
              </w:rPr>
            </w:pPr>
            <w:r w:rsidRPr="005112F5">
              <w:rPr>
                <w:rFonts w:eastAsia="Calibri"/>
                <w:bCs/>
                <w:color w:val="000000"/>
                <w:lang w:val="fr-FR" w:eastAsia="fr-FR"/>
              </w:rPr>
              <w:t>30 (</w:t>
            </w:r>
            <w:r w:rsidR="00DA1D33" w:rsidRPr="005112F5">
              <w:rPr>
                <w:rFonts w:eastAsia="Calibri"/>
                <w:bCs/>
                <w:color w:val="000000"/>
                <w:lang w:val="fr-FR" w:eastAsia="fr-FR"/>
              </w:rPr>
              <w:t>15/an dont 12  pour les 3 préfectures et 3  au niveau régional)</w:t>
            </w:r>
          </w:p>
        </w:tc>
        <w:tc>
          <w:tcPr>
            <w:tcW w:w="2410" w:type="dxa"/>
          </w:tcPr>
          <w:p w14:paraId="479EA07A" w14:textId="3F5713E2" w:rsidR="00DA1D33" w:rsidRPr="00255A5D" w:rsidRDefault="00240433" w:rsidP="00DA1D33">
            <w:pPr>
              <w:jc w:val="both"/>
              <w:rPr>
                <w:lang w:val="fr-FR" w:eastAsia="en-US"/>
              </w:rPr>
            </w:pPr>
            <w:r w:rsidRPr="00255A5D">
              <w:rPr>
                <w:lang w:val="fr-FR" w:eastAsia="en-US"/>
              </w:rPr>
              <w:t>08</w:t>
            </w:r>
            <w:r w:rsidR="00DA1D33" w:rsidRPr="00255A5D">
              <w:rPr>
                <w:lang w:val="fr-FR" w:eastAsia="en-US"/>
              </w:rPr>
              <w:t xml:space="preserve"> réunions de concertation sur la consolidation de la paix.</w:t>
            </w:r>
          </w:p>
          <w:p w14:paraId="4F82B38A" w14:textId="2B7F4CF1" w:rsidR="00DA1D33" w:rsidRPr="00255A5D" w:rsidRDefault="00DA1D33" w:rsidP="00DA1D33">
            <w:pPr>
              <w:jc w:val="both"/>
              <w:rPr>
                <w:lang w:val="fr-FR"/>
              </w:rPr>
            </w:pPr>
            <w:r w:rsidRPr="00255A5D">
              <w:rPr>
                <w:lang w:val="fr-FR" w:eastAsia="en-US"/>
              </w:rPr>
              <w:t xml:space="preserve"> </w:t>
            </w:r>
          </w:p>
        </w:tc>
        <w:tc>
          <w:tcPr>
            <w:tcW w:w="2126" w:type="dxa"/>
          </w:tcPr>
          <w:p w14:paraId="14007323" w14:textId="470F387A" w:rsidR="00DA1D33" w:rsidRPr="00255A5D" w:rsidRDefault="00DA1D33" w:rsidP="00DA1D33">
            <w:pPr>
              <w:jc w:val="both"/>
              <w:rPr>
                <w:lang w:val="fr-FR" w:eastAsia="en-US"/>
              </w:rPr>
            </w:pPr>
            <w:r w:rsidRPr="00255A5D">
              <w:rPr>
                <w:lang w:val="fr-FR" w:eastAsia="en-US"/>
              </w:rPr>
              <w:t xml:space="preserve"> </w:t>
            </w:r>
            <w:r w:rsidR="00255A5D" w:rsidRPr="00255A5D">
              <w:rPr>
                <w:lang w:val="fr-FR" w:eastAsia="en-US"/>
              </w:rPr>
              <w:t>54</w:t>
            </w:r>
            <w:r w:rsidRPr="00255A5D">
              <w:rPr>
                <w:lang w:val="fr-FR" w:eastAsia="en-US"/>
              </w:rPr>
              <w:t>% de progrès</w:t>
            </w:r>
            <w:r w:rsidR="00255A5D" w:rsidRPr="00255A5D">
              <w:rPr>
                <w:lang w:val="fr-FR" w:eastAsia="en-US"/>
              </w:rPr>
              <w:t xml:space="preserve"> (8</w:t>
            </w:r>
            <w:r w:rsidRPr="00255A5D">
              <w:rPr>
                <w:lang w:val="fr-FR" w:eastAsia="en-US"/>
              </w:rPr>
              <w:t xml:space="preserve"> </w:t>
            </w:r>
            <w:r w:rsidR="00A75DF8" w:rsidRPr="00255A5D">
              <w:rPr>
                <w:lang w:val="fr-FR" w:eastAsia="en-US"/>
              </w:rPr>
              <w:t>réunions</w:t>
            </w:r>
            <w:r w:rsidR="00A75DF8" w:rsidRPr="00255A5D" w:rsidDel="00DA1D33">
              <w:rPr>
                <w:lang w:val="fr-FR" w:eastAsia="en-US"/>
              </w:rPr>
              <w:t>)</w:t>
            </w:r>
            <w:r w:rsidRPr="00255A5D">
              <w:rPr>
                <w:lang w:val="fr-FR" w:eastAsia="en-US"/>
              </w:rPr>
              <w:t xml:space="preserve"> </w:t>
            </w:r>
          </w:p>
          <w:p w14:paraId="642E84DB" w14:textId="4DB781EE" w:rsidR="00DA1D33" w:rsidRPr="00255A5D" w:rsidRDefault="00DA1D33" w:rsidP="00DA1D33">
            <w:pPr>
              <w:jc w:val="both"/>
              <w:rPr>
                <w:lang w:val="fr-FR"/>
              </w:rPr>
            </w:pPr>
          </w:p>
        </w:tc>
        <w:tc>
          <w:tcPr>
            <w:tcW w:w="2268" w:type="dxa"/>
          </w:tcPr>
          <w:p w14:paraId="67ABA996" w14:textId="0EEA3FC2" w:rsidR="00DA1D33" w:rsidRPr="00255A5D" w:rsidRDefault="00255A5D" w:rsidP="00255A5D">
            <w:pPr>
              <w:jc w:val="both"/>
              <w:rPr>
                <w:lang w:val="fr-FR"/>
              </w:rPr>
            </w:pPr>
            <w:r w:rsidRPr="00255A5D">
              <w:rPr>
                <w:lang w:val="fr-FR" w:eastAsia="en-US"/>
              </w:rPr>
              <w:t>La tenue de ces réunions a contribué à l’éveil des consciences des jeunes</w:t>
            </w:r>
            <w:r>
              <w:rPr>
                <w:lang w:val="fr-FR" w:eastAsia="en-US"/>
              </w:rPr>
              <w:t xml:space="preserve"> donsos</w:t>
            </w:r>
            <w:r w:rsidRPr="00255A5D">
              <w:rPr>
                <w:lang w:val="fr-FR" w:eastAsia="en-US"/>
              </w:rPr>
              <w:t xml:space="preserve"> à la cohésion sociale et à </w:t>
            </w:r>
            <w:r w:rsidRPr="00255A5D">
              <w:rPr>
                <w:lang w:val="fr-FR" w:eastAsia="en-US"/>
              </w:rPr>
              <w:lastRenderedPageBreak/>
              <w:t>la consolidation de la paix.</w:t>
            </w:r>
          </w:p>
        </w:tc>
      </w:tr>
      <w:tr w:rsidR="00DA1D33" w:rsidRPr="00376D87" w14:paraId="0CA7A1F1" w14:textId="77777777" w:rsidTr="00376D87">
        <w:trPr>
          <w:trHeight w:val="2145"/>
        </w:trPr>
        <w:tc>
          <w:tcPr>
            <w:tcW w:w="2269" w:type="dxa"/>
          </w:tcPr>
          <w:p w14:paraId="15776DBE" w14:textId="77777777" w:rsidR="00DA1D33" w:rsidRPr="005112F5" w:rsidRDefault="00DA1D33" w:rsidP="00DA1D33">
            <w:pPr>
              <w:jc w:val="both"/>
              <w:rPr>
                <w:b/>
                <w:lang w:val="fr-FR" w:eastAsia="en-US"/>
              </w:rPr>
            </w:pPr>
            <w:r w:rsidRPr="005112F5">
              <w:rPr>
                <w:b/>
                <w:lang w:val="fr-FR" w:eastAsia="en-US"/>
              </w:rPr>
              <w:lastRenderedPageBreak/>
              <w:t>Résultat 2</w:t>
            </w:r>
          </w:p>
          <w:p w14:paraId="73249FC4" w14:textId="1EF1AEBE" w:rsidR="00DA1D33" w:rsidRPr="005112F5" w:rsidRDefault="00DA1D33" w:rsidP="00FF3029">
            <w:pPr>
              <w:jc w:val="both"/>
              <w:rPr>
                <w:b/>
                <w:lang w:val="fr-FR" w:eastAsia="en-US"/>
              </w:rPr>
            </w:pPr>
            <w:r w:rsidRPr="005112F5">
              <w:rPr>
                <w:bCs/>
                <w:color w:val="000000"/>
                <w:lang w:val="fr-FR"/>
              </w:rPr>
              <w:t>La sécurité communautaire des femmes et hommes dans les localités cibles du projet en Haute Guinée est améliorée</w:t>
            </w:r>
          </w:p>
        </w:tc>
        <w:tc>
          <w:tcPr>
            <w:tcW w:w="2694" w:type="dxa"/>
            <w:shd w:val="clear" w:color="auto" w:fill="EEECE1"/>
          </w:tcPr>
          <w:p w14:paraId="5F12209B" w14:textId="77777777" w:rsidR="00DA1D33" w:rsidRPr="005112F5" w:rsidRDefault="00DA1D33" w:rsidP="00DA1D33">
            <w:pPr>
              <w:jc w:val="both"/>
              <w:rPr>
                <w:lang w:val="fr-FR" w:eastAsia="en-US"/>
              </w:rPr>
            </w:pPr>
            <w:r w:rsidRPr="005112F5">
              <w:rPr>
                <w:lang w:val="fr-FR" w:eastAsia="en-US"/>
              </w:rPr>
              <w:t>Indicateur 2.1</w:t>
            </w:r>
          </w:p>
          <w:p w14:paraId="5579C4A1" w14:textId="38652EDB" w:rsidR="00DA1D33" w:rsidRPr="005112F5" w:rsidRDefault="00DA1D33" w:rsidP="00DA1D33">
            <w:pPr>
              <w:jc w:val="both"/>
              <w:rPr>
                <w:rFonts w:eastAsia="Calibri"/>
                <w:color w:val="000000"/>
                <w:lang w:val="fr-FR" w:eastAsia="fr-FR"/>
              </w:rPr>
            </w:pPr>
            <w:r w:rsidRPr="005112F5">
              <w:rPr>
                <w:rFonts w:eastAsia="Calibri"/>
                <w:color w:val="000000"/>
                <w:lang w:val="fr-FR" w:eastAsia="fr-FR"/>
              </w:rPr>
              <w:t xml:space="preserve">% des hommes et des femmes se sentant en sécurité dans leurs communautés grâce à l’implication des donsos dans la paix. </w:t>
            </w:r>
          </w:p>
        </w:tc>
        <w:tc>
          <w:tcPr>
            <w:tcW w:w="1417" w:type="dxa"/>
            <w:shd w:val="clear" w:color="auto" w:fill="EEECE1"/>
          </w:tcPr>
          <w:p w14:paraId="3B794B07" w14:textId="7CBB4313" w:rsidR="00DA1D33" w:rsidRPr="005112F5" w:rsidRDefault="00A74236" w:rsidP="00DA1D33">
            <w:pPr>
              <w:jc w:val="both"/>
              <w:rPr>
                <w:lang w:val="fr-FR"/>
              </w:rPr>
            </w:pPr>
            <w:r w:rsidRPr="00376D87">
              <w:rPr>
                <w:rFonts w:eastAsia="Calibri"/>
                <w:color w:val="000000"/>
                <w:lang w:val="fr-FR" w:eastAsia="fr-FR"/>
              </w:rPr>
              <w:t>22%</w:t>
            </w:r>
          </w:p>
        </w:tc>
        <w:tc>
          <w:tcPr>
            <w:tcW w:w="1701" w:type="dxa"/>
            <w:shd w:val="clear" w:color="auto" w:fill="EEECE1"/>
          </w:tcPr>
          <w:p w14:paraId="37400CA8" w14:textId="37093C95" w:rsidR="00DA1D33" w:rsidRPr="005112F5" w:rsidRDefault="00DA1D33" w:rsidP="00DA1D33">
            <w:pPr>
              <w:jc w:val="both"/>
              <w:rPr>
                <w:lang w:val="fr-FR"/>
              </w:rPr>
            </w:pPr>
            <w:r w:rsidRPr="005112F5">
              <w:rPr>
                <w:rFonts w:eastAsia="Calibri"/>
                <w:color w:val="000000"/>
                <w:lang w:val="fr-FR" w:eastAsia="fr-FR"/>
              </w:rPr>
              <w:t>Au moins 2</w:t>
            </w:r>
            <w:r w:rsidR="00A74236">
              <w:rPr>
                <w:rFonts w:eastAsia="Calibri"/>
                <w:color w:val="000000"/>
                <w:lang w:val="fr-FR" w:eastAsia="fr-FR"/>
              </w:rPr>
              <w:t>2</w:t>
            </w:r>
            <w:r w:rsidRPr="005112F5">
              <w:rPr>
                <w:rFonts w:eastAsia="Calibri"/>
                <w:color w:val="000000"/>
                <w:lang w:val="fr-FR" w:eastAsia="fr-FR"/>
              </w:rPr>
              <w:t>%</w:t>
            </w:r>
          </w:p>
        </w:tc>
        <w:tc>
          <w:tcPr>
            <w:tcW w:w="2410" w:type="dxa"/>
          </w:tcPr>
          <w:p w14:paraId="15DC12C9" w14:textId="58624706" w:rsidR="00DA1D33" w:rsidRPr="00376D87" w:rsidRDefault="00DA1D33" w:rsidP="00DA1D33">
            <w:pPr>
              <w:jc w:val="both"/>
              <w:rPr>
                <w:lang w:val="fr-FR" w:eastAsia="en-US"/>
              </w:rPr>
            </w:pPr>
            <w:r w:rsidRPr="00376D87">
              <w:rPr>
                <w:lang w:val="fr-FR" w:eastAsia="en-US"/>
              </w:rPr>
              <w:t>30%</w:t>
            </w:r>
          </w:p>
          <w:p w14:paraId="2F325CF4" w14:textId="36C9779F" w:rsidR="00DA1D33" w:rsidRPr="00C75BF8" w:rsidRDefault="00DA1D33" w:rsidP="00DA1D33">
            <w:pPr>
              <w:jc w:val="both"/>
              <w:rPr>
                <w:lang w:val="fr-FR"/>
              </w:rPr>
            </w:pPr>
            <w:r w:rsidRPr="00376D87">
              <w:rPr>
                <w:lang w:val="fr-FR" w:eastAsia="en-US"/>
              </w:rPr>
              <w:t xml:space="preserve"> </w:t>
            </w:r>
          </w:p>
        </w:tc>
        <w:tc>
          <w:tcPr>
            <w:tcW w:w="2126" w:type="dxa"/>
          </w:tcPr>
          <w:p w14:paraId="708AAC02" w14:textId="49707C2A" w:rsidR="00DA1D33" w:rsidRPr="00376D87" w:rsidRDefault="00DA1D33" w:rsidP="00DA1D33">
            <w:pPr>
              <w:jc w:val="both"/>
              <w:rPr>
                <w:lang w:val="fr-FR" w:eastAsia="en-US"/>
              </w:rPr>
            </w:pPr>
            <w:r w:rsidRPr="00376D87">
              <w:rPr>
                <w:lang w:val="fr-FR" w:eastAsia="en-US"/>
              </w:rPr>
              <w:t xml:space="preserve"> 0% de progrès</w:t>
            </w:r>
          </w:p>
          <w:p w14:paraId="3A24C0E7" w14:textId="69FED6FE" w:rsidR="00DA1D33" w:rsidRPr="00C75BF8" w:rsidRDefault="00DA1D33" w:rsidP="00DA1D33">
            <w:pPr>
              <w:jc w:val="both"/>
              <w:rPr>
                <w:lang w:val="fr-FR"/>
              </w:rPr>
            </w:pPr>
          </w:p>
        </w:tc>
        <w:tc>
          <w:tcPr>
            <w:tcW w:w="2268" w:type="dxa"/>
          </w:tcPr>
          <w:p w14:paraId="2F09239A" w14:textId="583D1510" w:rsidR="00DA1D33" w:rsidRPr="00DA59CA" w:rsidRDefault="00376D87" w:rsidP="00DA1D33">
            <w:pPr>
              <w:jc w:val="both"/>
              <w:rPr>
                <w:bCs/>
                <w:lang w:val="fr-FR"/>
              </w:rPr>
            </w:pPr>
            <w:r>
              <w:rPr>
                <w:bCs/>
                <w:lang w:val="fr-FR" w:eastAsia="en-US"/>
              </w:rPr>
              <w:t>A déterminer avec l’étude de perception finale</w:t>
            </w:r>
          </w:p>
        </w:tc>
      </w:tr>
      <w:tr w:rsidR="00DA1D33" w:rsidRPr="00376D87" w14:paraId="24D5CF99" w14:textId="77777777" w:rsidTr="00376D87">
        <w:trPr>
          <w:trHeight w:val="579"/>
        </w:trPr>
        <w:tc>
          <w:tcPr>
            <w:tcW w:w="2269" w:type="dxa"/>
            <w:vMerge w:val="restart"/>
          </w:tcPr>
          <w:p w14:paraId="26C8010E" w14:textId="77777777" w:rsidR="00DA1D33" w:rsidRPr="005112F5" w:rsidRDefault="00DA1D33" w:rsidP="00DA1D33">
            <w:pPr>
              <w:jc w:val="both"/>
              <w:rPr>
                <w:b/>
                <w:lang w:val="fr-FR" w:eastAsia="en-US"/>
              </w:rPr>
            </w:pPr>
            <w:r w:rsidRPr="005112F5">
              <w:rPr>
                <w:b/>
                <w:lang w:val="fr-FR" w:eastAsia="en-US"/>
              </w:rPr>
              <w:t>Produit 2.1</w:t>
            </w:r>
          </w:p>
          <w:p w14:paraId="0075BE1D" w14:textId="118FC763" w:rsidR="00DA1D33" w:rsidRPr="005112F5" w:rsidRDefault="00DA1D33" w:rsidP="00DA1D33">
            <w:pPr>
              <w:jc w:val="both"/>
              <w:rPr>
                <w:lang w:val="fr-FR" w:eastAsia="en-US"/>
              </w:rPr>
            </w:pPr>
            <w:r w:rsidRPr="005112F5">
              <w:rPr>
                <w:bCs/>
                <w:iCs/>
                <w:color w:val="000000"/>
                <w:lang w:val="fr-FR"/>
              </w:rPr>
              <w:t>Le mécanisme d’alerte précoce et de réponse rapide aux conflits est mis en place et fonctionnel.</w:t>
            </w:r>
          </w:p>
        </w:tc>
        <w:tc>
          <w:tcPr>
            <w:tcW w:w="2694" w:type="dxa"/>
            <w:shd w:val="clear" w:color="auto" w:fill="EEECE1"/>
          </w:tcPr>
          <w:p w14:paraId="400B06FF" w14:textId="77777777" w:rsidR="00DA1D33" w:rsidRPr="005112F5" w:rsidRDefault="00DA1D33" w:rsidP="00DA1D33">
            <w:pPr>
              <w:jc w:val="both"/>
              <w:rPr>
                <w:lang w:val="fr-FR" w:eastAsia="en-US"/>
              </w:rPr>
            </w:pPr>
            <w:r w:rsidRPr="005112F5">
              <w:rPr>
                <w:lang w:val="fr-FR" w:eastAsia="en-US"/>
              </w:rPr>
              <w:t>Indicateur  2.1.1</w:t>
            </w:r>
          </w:p>
          <w:p w14:paraId="45B9AF14" w14:textId="51D922EE" w:rsidR="00DA1D33" w:rsidRPr="005112F5" w:rsidRDefault="00DA1D33" w:rsidP="00DA1D33">
            <w:pPr>
              <w:autoSpaceDE w:val="0"/>
              <w:autoSpaceDN w:val="0"/>
              <w:adjustRightInd w:val="0"/>
              <w:jc w:val="both"/>
              <w:rPr>
                <w:color w:val="000000"/>
                <w:lang w:val="fr-FR"/>
              </w:rPr>
            </w:pPr>
            <w:r w:rsidRPr="005112F5">
              <w:rPr>
                <w:color w:val="000000"/>
                <w:lang w:val="fr-FR"/>
              </w:rPr>
              <w:t xml:space="preserve">Nombre de </w:t>
            </w:r>
            <w:bookmarkStart w:id="12" w:name="_Hlk55468937"/>
            <w:r w:rsidRPr="005112F5">
              <w:rPr>
                <w:color w:val="000000"/>
                <w:lang w:val="fr-FR"/>
              </w:rPr>
              <w:t>communes ayant mis en place des dispositifs opérationnels de SAP</w:t>
            </w:r>
            <w:bookmarkEnd w:id="12"/>
          </w:p>
          <w:p w14:paraId="1E5D89E4" w14:textId="77777777" w:rsidR="00A74236" w:rsidRPr="005112F5" w:rsidRDefault="00A74236" w:rsidP="00DA1D33">
            <w:pPr>
              <w:autoSpaceDE w:val="0"/>
              <w:autoSpaceDN w:val="0"/>
              <w:adjustRightInd w:val="0"/>
              <w:jc w:val="both"/>
              <w:rPr>
                <w:color w:val="000000"/>
                <w:lang w:val="fr-FR"/>
              </w:rPr>
            </w:pPr>
          </w:p>
          <w:p w14:paraId="021841C7" w14:textId="7BCC4F99" w:rsidR="00DA1D33" w:rsidRPr="005112F5" w:rsidRDefault="00DA1D33" w:rsidP="00DA1D33">
            <w:pPr>
              <w:autoSpaceDE w:val="0"/>
              <w:autoSpaceDN w:val="0"/>
              <w:adjustRightInd w:val="0"/>
              <w:jc w:val="both"/>
              <w:rPr>
                <w:color w:val="000000"/>
                <w:lang w:val="fr-FR"/>
              </w:rPr>
            </w:pPr>
            <w:r w:rsidRPr="005112F5">
              <w:rPr>
                <w:color w:val="000000"/>
                <w:lang w:val="fr-FR"/>
              </w:rPr>
              <w:t>Pourcentage de conflits identifiés et résolus avec la participation des acteurs locaux.</w:t>
            </w:r>
          </w:p>
        </w:tc>
        <w:tc>
          <w:tcPr>
            <w:tcW w:w="1417" w:type="dxa"/>
            <w:shd w:val="clear" w:color="auto" w:fill="EEECE1"/>
          </w:tcPr>
          <w:p w14:paraId="23E52BD4" w14:textId="3A90B221" w:rsidR="00DA1D33" w:rsidRPr="005112F5" w:rsidRDefault="00DA1D33" w:rsidP="00DA1D33">
            <w:pPr>
              <w:jc w:val="both"/>
              <w:rPr>
                <w:color w:val="000000"/>
                <w:lang w:val="fr-FR"/>
              </w:rPr>
            </w:pPr>
            <w:r w:rsidRPr="005112F5">
              <w:rPr>
                <w:color w:val="000000"/>
                <w:lang w:val="fr-FR"/>
              </w:rPr>
              <w:t xml:space="preserve"> 0 communes</w:t>
            </w:r>
          </w:p>
          <w:p w14:paraId="29CF38B0" w14:textId="77777777" w:rsidR="00DA1D33" w:rsidRPr="005112F5" w:rsidRDefault="00DA1D33" w:rsidP="00DA1D33">
            <w:pPr>
              <w:jc w:val="both"/>
              <w:rPr>
                <w:color w:val="000000"/>
                <w:lang w:val="fr-FR"/>
              </w:rPr>
            </w:pPr>
          </w:p>
          <w:p w14:paraId="0DBE7528" w14:textId="77777777" w:rsidR="00DA1D33" w:rsidRPr="005112F5" w:rsidRDefault="00DA1D33" w:rsidP="00DA1D33">
            <w:pPr>
              <w:jc w:val="both"/>
              <w:rPr>
                <w:color w:val="000000"/>
                <w:lang w:val="fr-FR"/>
              </w:rPr>
            </w:pPr>
          </w:p>
          <w:p w14:paraId="2177A891" w14:textId="77777777" w:rsidR="00DA1D33" w:rsidRPr="005112F5" w:rsidRDefault="00DA1D33" w:rsidP="00DA1D33">
            <w:pPr>
              <w:jc w:val="both"/>
              <w:rPr>
                <w:color w:val="000000"/>
                <w:lang w:val="fr-FR"/>
              </w:rPr>
            </w:pPr>
          </w:p>
          <w:p w14:paraId="57F5CF2D" w14:textId="77777777" w:rsidR="00DA1D33" w:rsidRPr="005112F5" w:rsidRDefault="00DA1D33" w:rsidP="00DA1D33">
            <w:pPr>
              <w:jc w:val="both"/>
              <w:rPr>
                <w:color w:val="000000"/>
                <w:lang w:val="fr-FR"/>
              </w:rPr>
            </w:pPr>
          </w:p>
          <w:p w14:paraId="103BEE6C" w14:textId="249FBDC4" w:rsidR="00DA1D33" w:rsidRPr="005112F5" w:rsidRDefault="00DA1D33" w:rsidP="00DA1D33">
            <w:pPr>
              <w:jc w:val="both"/>
              <w:rPr>
                <w:color w:val="000000"/>
                <w:lang w:val="fr-FR"/>
              </w:rPr>
            </w:pPr>
          </w:p>
          <w:p w14:paraId="2AAD20DE" w14:textId="77777777" w:rsidR="00A74236" w:rsidRDefault="00A74236" w:rsidP="00DA1D33">
            <w:pPr>
              <w:jc w:val="both"/>
              <w:rPr>
                <w:color w:val="000000"/>
                <w:lang w:val="fr-FR"/>
              </w:rPr>
            </w:pPr>
          </w:p>
          <w:p w14:paraId="77A025C3" w14:textId="4F82BDF1" w:rsidR="00DA1D33" w:rsidRPr="005112F5" w:rsidRDefault="00DA1D33" w:rsidP="00DA1D33">
            <w:pPr>
              <w:jc w:val="both"/>
              <w:rPr>
                <w:color w:val="000000"/>
                <w:lang w:val="fr-FR"/>
              </w:rPr>
            </w:pPr>
            <w:r w:rsidRPr="005112F5">
              <w:rPr>
                <w:color w:val="000000"/>
                <w:lang w:val="fr-FR"/>
              </w:rPr>
              <w:t>0%</w:t>
            </w:r>
          </w:p>
        </w:tc>
        <w:tc>
          <w:tcPr>
            <w:tcW w:w="1701" w:type="dxa"/>
            <w:shd w:val="clear" w:color="auto" w:fill="EEECE1"/>
          </w:tcPr>
          <w:p w14:paraId="60B88006" w14:textId="5FECB85A" w:rsidR="00DA1D33" w:rsidRPr="005112F5" w:rsidRDefault="00DA1D33" w:rsidP="00DA1D33">
            <w:pPr>
              <w:jc w:val="both"/>
              <w:rPr>
                <w:b/>
                <w:lang w:val="fr-FR" w:eastAsia="en-US"/>
              </w:rPr>
            </w:pPr>
            <w:r w:rsidRPr="005112F5">
              <w:rPr>
                <w:b/>
                <w:lang w:val="fr-FR" w:eastAsia="en-US"/>
              </w:rPr>
              <w:t xml:space="preserve"> 4</w:t>
            </w:r>
          </w:p>
          <w:p w14:paraId="21C347A9" w14:textId="77777777" w:rsidR="00DA1D33" w:rsidRPr="005112F5" w:rsidRDefault="00DA1D33" w:rsidP="00DA1D33">
            <w:pPr>
              <w:jc w:val="both"/>
              <w:rPr>
                <w:b/>
                <w:lang w:val="fr-FR" w:eastAsia="en-US"/>
              </w:rPr>
            </w:pPr>
          </w:p>
          <w:p w14:paraId="5BA0F17D" w14:textId="77777777" w:rsidR="00DA1D33" w:rsidRPr="005112F5" w:rsidRDefault="00DA1D33" w:rsidP="00DA1D33">
            <w:pPr>
              <w:jc w:val="both"/>
              <w:rPr>
                <w:b/>
                <w:lang w:val="fr-FR" w:eastAsia="en-US"/>
              </w:rPr>
            </w:pPr>
          </w:p>
          <w:p w14:paraId="3A565DE9" w14:textId="77777777" w:rsidR="00A74236" w:rsidRDefault="00A74236" w:rsidP="00DA1D33">
            <w:pPr>
              <w:jc w:val="both"/>
              <w:rPr>
                <w:color w:val="000000"/>
                <w:lang w:val="fr-FR"/>
              </w:rPr>
            </w:pPr>
          </w:p>
          <w:p w14:paraId="55D5AC11" w14:textId="37ED6E4C" w:rsidR="00DA1D33" w:rsidRPr="005112F5" w:rsidRDefault="00A74236" w:rsidP="00DA1D33">
            <w:pPr>
              <w:jc w:val="both"/>
              <w:rPr>
                <w:lang w:val="fr-FR"/>
              </w:rPr>
            </w:pPr>
            <w:r>
              <w:rPr>
                <w:color w:val="000000"/>
                <w:lang w:val="fr-FR"/>
              </w:rPr>
              <w:t>78</w:t>
            </w:r>
            <w:r w:rsidR="00DA1D33" w:rsidRPr="005112F5">
              <w:rPr>
                <w:color w:val="000000"/>
                <w:lang w:val="fr-FR"/>
              </w:rPr>
              <w:t>% des conflits répertoriés sont résolus par les structures locales</w:t>
            </w:r>
          </w:p>
        </w:tc>
        <w:tc>
          <w:tcPr>
            <w:tcW w:w="2410" w:type="dxa"/>
          </w:tcPr>
          <w:p w14:paraId="37B06323" w14:textId="025572BF" w:rsidR="00DA1D33" w:rsidRPr="005112F5" w:rsidRDefault="00DA1D33" w:rsidP="00DA1D33">
            <w:pPr>
              <w:jc w:val="both"/>
              <w:rPr>
                <w:b/>
                <w:color w:val="FF0000"/>
                <w:lang w:val="fr-FR" w:eastAsia="en-US"/>
              </w:rPr>
            </w:pPr>
            <w:r>
              <w:rPr>
                <w:color w:val="000000"/>
                <w:lang w:val="fr-FR"/>
              </w:rPr>
              <w:t>4</w:t>
            </w:r>
            <w:r w:rsidRPr="005112F5">
              <w:rPr>
                <w:color w:val="000000"/>
                <w:lang w:val="fr-FR"/>
              </w:rPr>
              <w:t xml:space="preserve">  </w:t>
            </w:r>
            <w:r w:rsidRPr="005112F5">
              <w:rPr>
                <w:b/>
                <w:color w:val="FF0000"/>
                <w:lang w:val="fr-FR" w:eastAsia="en-US"/>
              </w:rPr>
              <w:t xml:space="preserve"> </w:t>
            </w:r>
          </w:p>
          <w:p w14:paraId="6FA5CE95" w14:textId="77777777" w:rsidR="00DA1D33" w:rsidRPr="005112F5" w:rsidRDefault="00DA1D33" w:rsidP="00DA1D33">
            <w:pPr>
              <w:jc w:val="both"/>
              <w:rPr>
                <w:b/>
                <w:color w:val="FF0000"/>
                <w:lang w:val="fr-FR" w:eastAsia="en-US"/>
              </w:rPr>
            </w:pPr>
          </w:p>
          <w:p w14:paraId="7938D5CC" w14:textId="77777777" w:rsidR="00DA1D33" w:rsidRPr="005112F5" w:rsidRDefault="00DA1D33" w:rsidP="00DA1D33">
            <w:pPr>
              <w:jc w:val="both"/>
              <w:rPr>
                <w:b/>
                <w:color w:val="FF0000"/>
                <w:lang w:val="fr-FR" w:eastAsia="en-US"/>
              </w:rPr>
            </w:pPr>
          </w:p>
          <w:p w14:paraId="7C685930" w14:textId="77777777" w:rsidR="00DA1D33" w:rsidRPr="005112F5" w:rsidRDefault="00DA1D33" w:rsidP="00DA1D33">
            <w:pPr>
              <w:jc w:val="both"/>
              <w:rPr>
                <w:b/>
                <w:color w:val="FF0000"/>
                <w:lang w:val="fr-FR" w:eastAsia="en-US"/>
              </w:rPr>
            </w:pPr>
          </w:p>
          <w:p w14:paraId="0D89C8BE" w14:textId="77777777" w:rsidR="00DA1D33" w:rsidRPr="005112F5" w:rsidRDefault="00DA1D33" w:rsidP="00DA1D33">
            <w:pPr>
              <w:jc w:val="both"/>
              <w:rPr>
                <w:b/>
                <w:color w:val="FF0000"/>
                <w:lang w:val="fr-FR" w:eastAsia="en-US"/>
              </w:rPr>
            </w:pPr>
          </w:p>
          <w:p w14:paraId="27E31F21" w14:textId="77777777" w:rsidR="00DA1D33" w:rsidRPr="005112F5" w:rsidRDefault="00DA1D33" w:rsidP="00DA1D33">
            <w:pPr>
              <w:jc w:val="both"/>
              <w:rPr>
                <w:b/>
                <w:color w:val="FF0000"/>
                <w:lang w:val="fr-FR" w:eastAsia="en-US"/>
              </w:rPr>
            </w:pPr>
          </w:p>
          <w:p w14:paraId="0136ED42" w14:textId="04644449" w:rsidR="00DA1D33" w:rsidRPr="005112F5" w:rsidRDefault="00A74236" w:rsidP="00DA1D33">
            <w:pPr>
              <w:jc w:val="both"/>
              <w:rPr>
                <w:lang w:val="fr-FR"/>
              </w:rPr>
            </w:pPr>
            <w:r>
              <w:rPr>
                <w:lang w:val="fr-FR"/>
              </w:rPr>
              <w:t>86%</w:t>
            </w:r>
          </w:p>
        </w:tc>
        <w:tc>
          <w:tcPr>
            <w:tcW w:w="2126" w:type="dxa"/>
          </w:tcPr>
          <w:p w14:paraId="68824EF8" w14:textId="7865E7FB" w:rsidR="00DA1D33" w:rsidRPr="005112F5" w:rsidRDefault="00DA1D33" w:rsidP="00DA1D33">
            <w:pPr>
              <w:jc w:val="both"/>
              <w:rPr>
                <w:color w:val="000000"/>
                <w:lang w:val="fr-FR"/>
              </w:rPr>
            </w:pPr>
            <w:r>
              <w:rPr>
                <w:color w:val="000000"/>
                <w:lang w:val="fr-FR"/>
              </w:rPr>
              <w:t>100%</w:t>
            </w:r>
            <w:r w:rsidR="00A74236">
              <w:rPr>
                <w:color w:val="000000"/>
                <w:lang w:val="fr-FR"/>
              </w:rPr>
              <w:t xml:space="preserve"> </w:t>
            </w:r>
            <w:r>
              <w:rPr>
                <w:color w:val="000000"/>
                <w:lang w:val="fr-FR"/>
              </w:rPr>
              <w:t xml:space="preserve">(4 communes) </w:t>
            </w:r>
          </w:p>
          <w:p w14:paraId="6A1C7834" w14:textId="77777777" w:rsidR="00DA1D33" w:rsidRPr="005112F5" w:rsidRDefault="00DA1D33" w:rsidP="00DA1D33">
            <w:pPr>
              <w:jc w:val="both"/>
              <w:rPr>
                <w:color w:val="000000"/>
                <w:lang w:val="fr-FR"/>
              </w:rPr>
            </w:pPr>
          </w:p>
          <w:p w14:paraId="613C433F" w14:textId="77777777" w:rsidR="00DA1D33" w:rsidRPr="005112F5" w:rsidRDefault="00DA1D33" w:rsidP="00DA1D33">
            <w:pPr>
              <w:jc w:val="both"/>
              <w:rPr>
                <w:color w:val="000000"/>
                <w:lang w:val="fr-FR"/>
              </w:rPr>
            </w:pPr>
          </w:p>
          <w:p w14:paraId="159C6290" w14:textId="77777777" w:rsidR="00DA1D33" w:rsidRDefault="00DA1D33" w:rsidP="00DA1D33">
            <w:pPr>
              <w:jc w:val="both"/>
              <w:rPr>
                <w:lang w:val="fr-FR"/>
              </w:rPr>
            </w:pPr>
          </w:p>
          <w:p w14:paraId="2B7DF113" w14:textId="77777777" w:rsidR="00A74236" w:rsidRDefault="00A74236" w:rsidP="00DA1D33">
            <w:pPr>
              <w:jc w:val="both"/>
              <w:rPr>
                <w:lang w:val="fr-FR"/>
              </w:rPr>
            </w:pPr>
          </w:p>
          <w:p w14:paraId="3338B1BA" w14:textId="332F582C" w:rsidR="00A74236" w:rsidRPr="005112F5" w:rsidRDefault="00A74236" w:rsidP="00DA1D33">
            <w:pPr>
              <w:jc w:val="both"/>
              <w:rPr>
                <w:lang w:val="fr-FR"/>
              </w:rPr>
            </w:pPr>
            <w:r>
              <w:rPr>
                <w:lang w:val="fr-FR"/>
              </w:rPr>
              <w:t>86%</w:t>
            </w:r>
          </w:p>
        </w:tc>
        <w:tc>
          <w:tcPr>
            <w:tcW w:w="2268" w:type="dxa"/>
          </w:tcPr>
          <w:p w14:paraId="2751142F" w14:textId="3A5DD8B6" w:rsidR="000259C1" w:rsidRPr="00376D87" w:rsidRDefault="000259C1" w:rsidP="000259C1">
            <w:pPr>
              <w:rPr>
                <w:lang w:val="fr-FR" w:eastAsia="fr-FR"/>
              </w:rPr>
            </w:pPr>
            <w:r w:rsidRPr="00376D87">
              <w:rPr>
                <w:lang w:val="fr-FR" w:eastAsia="fr-FR"/>
              </w:rPr>
              <w:t>Les mécanismes de gestion et de prévention des conflits sont renforcés, grâce à l’alerte précoce, à la sensibilisation des donsos et autres parties prenantes à la restauration de la paix et l’instauration d’un climat de dialogue.</w:t>
            </w:r>
          </w:p>
          <w:p w14:paraId="2107019E" w14:textId="7BB94A2A" w:rsidR="00DA1D33" w:rsidRPr="005112F5" w:rsidRDefault="00DA1D33" w:rsidP="00C75BF8">
            <w:pPr>
              <w:jc w:val="both"/>
              <w:rPr>
                <w:lang w:val="fr-FR"/>
              </w:rPr>
            </w:pPr>
          </w:p>
        </w:tc>
      </w:tr>
      <w:tr w:rsidR="00DA1D33" w:rsidRPr="005112F5" w14:paraId="3E4237A1" w14:textId="77777777" w:rsidTr="00376D87">
        <w:trPr>
          <w:trHeight w:val="458"/>
        </w:trPr>
        <w:tc>
          <w:tcPr>
            <w:tcW w:w="2269" w:type="dxa"/>
            <w:vMerge/>
          </w:tcPr>
          <w:p w14:paraId="3989DD76" w14:textId="77777777" w:rsidR="00DA1D33" w:rsidRPr="005112F5" w:rsidRDefault="00DA1D33" w:rsidP="00DA1D33">
            <w:pPr>
              <w:jc w:val="both"/>
              <w:rPr>
                <w:b/>
                <w:lang w:val="fr-FR" w:eastAsia="en-US"/>
              </w:rPr>
            </w:pPr>
          </w:p>
        </w:tc>
        <w:tc>
          <w:tcPr>
            <w:tcW w:w="2694" w:type="dxa"/>
            <w:shd w:val="clear" w:color="auto" w:fill="EEECE1"/>
          </w:tcPr>
          <w:p w14:paraId="7901D4E3" w14:textId="77777777" w:rsidR="00DA1D33" w:rsidRPr="005112F5" w:rsidRDefault="00DA1D33" w:rsidP="00DA1D33">
            <w:pPr>
              <w:jc w:val="both"/>
              <w:rPr>
                <w:lang w:val="fr-FR" w:eastAsia="en-US"/>
              </w:rPr>
            </w:pPr>
            <w:r w:rsidRPr="005112F5">
              <w:rPr>
                <w:lang w:val="fr-FR" w:eastAsia="en-US"/>
              </w:rPr>
              <w:t>Indicateur  2.1.2</w:t>
            </w:r>
          </w:p>
          <w:p w14:paraId="43A6CCCF" w14:textId="56163117" w:rsidR="00DA1D33" w:rsidRPr="005112F5" w:rsidRDefault="00DA1D33" w:rsidP="00DA1D33">
            <w:pPr>
              <w:jc w:val="both"/>
              <w:rPr>
                <w:rFonts w:eastAsia="Calibri"/>
                <w:color w:val="000000"/>
                <w:lang w:val="fr-FR" w:eastAsia="fr-FR"/>
              </w:rPr>
            </w:pPr>
            <w:r w:rsidRPr="005112F5">
              <w:rPr>
                <w:rFonts w:eastAsia="Calibri"/>
                <w:b/>
                <w:bCs/>
                <w:color w:val="000000"/>
                <w:lang w:val="fr-FR" w:eastAsia="fr-FR"/>
              </w:rPr>
              <w:t>a</w:t>
            </w:r>
            <w:r w:rsidRPr="005112F5">
              <w:rPr>
                <w:rFonts w:eastAsia="Calibri"/>
                <w:color w:val="000000"/>
                <w:lang w:val="fr-FR" w:eastAsia="fr-FR"/>
              </w:rPr>
              <w:t xml:space="preserve"> Nombre de personnes formées sur le </w:t>
            </w:r>
            <w:r w:rsidRPr="005112F5">
              <w:rPr>
                <w:iCs/>
                <w:color w:val="000000"/>
                <w:lang w:val="fr-FR"/>
              </w:rPr>
              <w:t>monitoring des droits de l’Homme </w:t>
            </w:r>
          </w:p>
          <w:p w14:paraId="565108E4" w14:textId="30FB6A23" w:rsidR="00DA1D33" w:rsidRPr="005112F5" w:rsidRDefault="00DA1D33" w:rsidP="00DA1D33">
            <w:pPr>
              <w:jc w:val="both"/>
              <w:rPr>
                <w:rFonts w:eastAsia="Calibri"/>
                <w:color w:val="000000"/>
                <w:lang w:val="fr-FR" w:eastAsia="fr-FR"/>
              </w:rPr>
            </w:pPr>
            <w:r w:rsidRPr="005112F5">
              <w:rPr>
                <w:rFonts w:eastAsia="Calibri"/>
                <w:b/>
                <w:bCs/>
                <w:color w:val="000000"/>
                <w:lang w:val="fr-FR" w:eastAsia="fr-FR"/>
              </w:rPr>
              <w:t>b</w:t>
            </w:r>
            <w:r w:rsidRPr="005112F5">
              <w:rPr>
                <w:rFonts w:eastAsia="Calibri"/>
                <w:color w:val="000000"/>
                <w:lang w:val="fr-FR" w:eastAsia="fr-FR"/>
              </w:rPr>
              <w:t>: Nombre de violation des droits de l’homme par les FDS et les chasseurs donsos répertoriés.</w:t>
            </w:r>
          </w:p>
        </w:tc>
        <w:tc>
          <w:tcPr>
            <w:tcW w:w="1417" w:type="dxa"/>
            <w:shd w:val="clear" w:color="auto" w:fill="EEECE1"/>
          </w:tcPr>
          <w:p w14:paraId="7592D64C" w14:textId="77777777" w:rsidR="00DA1D33" w:rsidRPr="00255A5D" w:rsidRDefault="00DA1D33" w:rsidP="00DA1D33">
            <w:pPr>
              <w:jc w:val="both"/>
              <w:rPr>
                <w:lang w:val="fr-FR" w:eastAsia="en-US"/>
              </w:rPr>
            </w:pPr>
          </w:p>
          <w:p w14:paraId="1C828E16" w14:textId="1F3FD42F" w:rsidR="00DA1D33" w:rsidRPr="00255A5D" w:rsidRDefault="00DA1D33" w:rsidP="00DA1D33">
            <w:pPr>
              <w:pStyle w:val="Paragraphedeliste"/>
              <w:numPr>
                <w:ilvl w:val="0"/>
                <w:numId w:val="14"/>
              </w:numPr>
              <w:jc w:val="both"/>
              <w:rPr>
                <w:lang w:val="fr-FR" w:eastAsia="en-US"/>
              </w:rPr>
            </w:pPr>
            <w:r w:rsidRPr="00255A5D">
              <w:rPr>
                <w:lang w:val="fr-FR" w:eastAsia="en-US"/>
              </w:rPr>
              <w:t>0</w:t>
            </w:r>
          </w:p>
          <w:p w14:paraId="5689FC36" w14:textId="069D8B3F" w:rsidR="00DA1D33" w:rsidRPr="00255A5D" w:rsidRDefault="00DA1D33" w:rsidP="00DA1D33">
            <w:pPr>
              <w:pStyle w:val="Paragraphedeliste"/>
              <w:numPr>
                <w:ilvl w:val="0"/>
                <w:numId w:val="14"/>
              </w:numPr>
              <w:jc w:val="both"/>
              <w:rPr>
                <w:lang w:val="fr-FR" w:eastAsia="en-US"/>
              </w:rPr>
            </w:pPr>
            <w:r w:rsidRPr="00255A5D">
              <w:rPr>
                <w:lang w:val="fr-FR" w:eastAsia="en-US"/>
              </w:rPr>
              <w:t>0</w:t>
            </w:r>
          </w:p>
          <w:p w14:paraId="3823825A" w14:textId="77777777" w:rsidR="00DA1D33" w:rsidRPr="00255A5D" w:rsidRDefault="00DA1D33" w:rsidP="00DA1D33">
            <w:pPr>
              <w:jc w:val="both"/>
              <w:rPr>
                <w:lang w:val="fr-FR" w:eastAsia="en-US"/>
              </w:rPr>
            </w:pPr>
          </w:p>
          <w:p w14:paraId="454C9508" w14:textId="77777777" w:rsidR="00DA1D33" w:rsidRPr="00255A5D" w:rsidRDefault="00DA1D33" w:rsidP="00DA1D33">
            <w:pPr>
              <w:jc w:val="both"/>
              <w:rPr>
                <w:lang w:val="fr-FR" w:eastAsia="en-US"/>
              </w:rPr>
            </w:pPr>
          </w:p>
          <w:p w14:paraId="5464E271" w14:textId="77777777" w:rsidR="00DA1D33" w:rsidRPr="00255A5D" w:rsidRDefault="00DA1D33" w:rsidP="00DA1D33">
            <w:pPr>
              <w:jc w:val="both"/>
              <w:rPr>
                <w:lang w:val="fr-FR" w:eastAsia="en-US"/>
              </w:rPr>
            </w:pPr>
          </w:p>
          <w:p w14:paraId="7DCEF98D" w14:textId="7465995A" w:rsidR="00DA1D33" w:rsidRPr="00255A5D" w:rsidRDefault="00A74236" w:rsidP="00C75BF8">
            <w:pPr>
              <w:jc w:val="both"/>
              <w:rPr>
                <w:lang w:val="fr-FR" w:eastAsia="en-US"/>
              </w:rPr>
            </w:pPr>
            <w:r>
              <w:rPr>
                <w:lang w:val="fr-FR" w:eastAsia="en-US"/>
              </w:rPr>
              <w:t>0</w:t>
            </w:r>
          </w:p>
        </w:tc>
        <w:tc>
          <w:tcPr>
            <w:tcW w:w="1701" w:type="dxa"/>
            <w:shd w:val="clear" w:color="auto" w:fill="EEECE1"/>
          </w:tcPr>
          <w:p w14:paraId="2508DCCA" w14:textId="77777777" w:rsidR="00DA1D33" w:rsidRPr="00255A5D" w:rsidRDefault="00DA1D33" w:rsidP="00DA1D33">
            <w:pPr>
              <w:pStyle w:val="Paragraphedeliste"/>
              <w:ind w:left="420"/>
              <w:jc w:val="both"/>
              <w:rPr>
                <w:lang w:val="fr-FR" w:eastAsia="en-US"/>
              </w:rPr>
            </w:pPr>
          </w:p>
          <w:p w14:paraId="46B136B7" w14:textId="78B9102C" w:rsidR="00AC566E" w:rsidRPr="00C75BF8" w:rsidRDefault="00DA1D33" w:rsidP="00376D87">
            <w:pPr>
              <w:pStyle w:val="Paragraphedeliste"/>
              <w:numPr>
                <w:ilvl w:val="0"/>
                <w:numId w:val="17"/>
              </w:numPr>
              <w:jc w:val="both"/>
              <w:rPr>
                <w:lang w:val="fr-FR" w:eastAsia="en-US"/>
              </w:rPr>
            </w:pPr>
            <w:r w:rsidRPr="00255A5D">
              <w:rPr>
                <w:lang w:val="fr-FR" w:eastAsia="en-US"/>
              </w:rPr>
              <w:t>45</w:t>
            </w:r>
          </w:p>
          <w:p w14:paraId="4B0ECB99" w14:textId="403BE2AA" w:rsidR="00DA1D33" w:rsidRPr="00255A5D" w:rsidRDefault="00DA1D33" w:rsidP="00DA1D33">
            <w:pPr>
              <w:pStyle w:val="Paragraphedeliste"/>
              <w:numPr>
                <w:ilvl w:val="0"/>
                <w:numId w:val="17"/>
              </w:numPr>
              <w:jc w:val="both"/>
              <w:rPr>
                <w:lang w:val="fr-FR" w:eastAsia="en-US"/>
              </w:rPr>
            </w:pPr>
            <w:r w:rsidRPr="00255A5D">
              <w:rPr>
                <w:lang w:val="fr-FR" w:eastAsia="en-US"/>
              </w:rPr>
              <w:t>AD</w:t>
            </w:r>
          </w:p>
          <w:p w14:paraId="65400D84" w14:textId="77777777" w:rsidR="00A74236" w:rsidRDefault="00A74236" w:rsidP="00A74236">
            <w:pPr>
              <w:jc w:val="both"/>
              <w:rPr>
                <w:lang w:val="fr-FR" w:eastAsia="en-US"/>
              </w:rPr>
            </w:pPr>
          </w:p>
          <w:p w14:paraId="16054FAE" w14:textId="77777777" w:rsidR="00A74236" w:rsidRDefault="00A74236" w:rsidP="00A74236">
            <w:pPr>
              <w:jc w:val="both"/>
              <w:rPr>
                <w:lang w:val="fr-FR" w:eastAsia="en-US"/>
              </w:rPr>
            </w:pPr>
          </w:p>
          <w:p w14:paraId="64CE818D" w14:textId="77777777" w:rsidR="00A74236" w:rsidRDefault="00A74236" w:rsidP="00A74236">
            <w:pPr>
              <w:jc w:val="both"/>
              <w:rPr>
                <w:lang w:val="fr-FR" w:eastAsia="en-US"/>
              </w:rPr>
            </w:pPr>
          </w:p>
          <w:p w14:paraId="1C5E35BB" w14:textId="77777777" w:rsidR="00A74236" w:rsidRPr="00255A5D" w:rsidRDefault="00A74236" w:rsidP="00A74236">
            <w:pPr>
              <w:jc w:val="both"/>
              <w:rPr>
                <w:lang w:val="fr-FR" w:eastAsia="en-US"/>
              </w:rPr>
            </w:pPr>
            <w:r w:rsidRPr="00255A5D">
              <w:rPr>
                <w:lang w:val="fr-FR" w:eastAsia="en-US"/>
              </w:rPr>
              <w:t>à déterminer</w:t>
            </w:r>
          </w:p>
          <w:p w14:paraId="0848978D" w14:textId="6F623143" w:rsidR="00DA1D33" w:rsidRPr="00255A5D" w:rsidRDefault="00DA1D33" w:rsidP="00DA1D33">
            <w:pPr>
              <w:pStyle w:val="Paragraphedeliste"/>
              <w:jc w:val="both"/>
              <w:rPr>
                <w:lang w:val="fr-FR" w:eastAsia="en-US"/>
              </w:rPr>
            </w:pPr>
          </w:p>
        </w:tc>
        <w:tc>
          <w:tcPr>
            <w:tcW w:w="2410" w:type="dxa"/>
          </w:tcPr>
          <w:p w14:paraId="21694793" w14:textId="73B3E14E" w:rsidR="00DA1D33" w:rsidRPr="00255A5D" w:rsidRDefault="00DA1D33" w:rsidP="00DA1D33">
            <w:pPr>
              <w:jc w:val="both"/>
              <w:rPr>
                <w:lang w:val="fr-FR" w:eastAsia="en-US"/>
              </w:rPr>
            </w:pPr>
            <w:r w:rsidRPr="00255A5D">
              <w:rPr>
                <w:lang w:val="fr-FR" w:eastAsia="en-US"/>
              </w:rPr>
              <w:t>62 personnes</w:t>
            </w:r>
          </w:p>
          <w:p w14:paraId="63EAC37A" w14:textId="5EEB97C9" w:rsidR="00DA1D33" w:rsidRPr="00255A5D" w:rsidRDefault="00DA1D33" w:rsidP="00DA1D33">
            <w:pPr>
              <w:jc w:val="both"/>
              <w:rPr>
                <w:lang w:val="fr-FR"/>
              </w:rPr>
            </w:pPr>
            <w:r w:rsidRPr="00255A5D">
              <w:rPr>
                <w:lang w:val="fr-FR" w:eastAsia="en-US"/>
              </w:rPr>
              <w:t xml:space="preserve"> </w:t>
            </w:r>
          </w:p>
        </w:tc>
        <w:tc>
          <w:tcPr>
            <w:tcW w:w="2126" w:type="dxa"/>
          </w:tcPr>
          <w:p w14:paraId="0F2ADB81" w14:textId="5F61E752" w:rsidR="00DA1D33" w:rsidRPr="00255A5D" w:rsidRDefault="00DA59CA" w:rsidP="00DA1D33">
            <w:pPr>
              <w:jc w:val="both"/>
              <w:rPr>
                <w:lang w:val="fr-FR" w:eastAsia="en-US"/>
              </w:rPr>
            </w:pPr>
            <w:r w:rsidRPr="00255A5D">
              <w:rPr>
                <w:lang w:val="fr-FR" w:eastAsia="en-US"/>
              </w:rPr>
              <w:t>137% de progrès</w:t>
            </w:r>
            <w:r w:rsidR="00DA1D33" w:rsidRPr="00255A5D">
              <w:rPr>
                <w:lang w:val="fr-FR" w:eastAsia="en-US"/>
              </w:rPr>
              <w:t xml:space="preserve"> </w:t>
            </w:r>
            <w:r w:rsidRPr="00255A5D">
              <w:rPr>
                <w:lang w:val="fr-FR" w:eastAsia="en-US"/>
              </w:rPr>
              <w:t>(</w:t>
            </w:r>
            <w:r w:rsidR="00DA1D33" w:rsidRPr="00255A5D">
              <w:rPr>
                <w:lang w:val="fr-FR" w:eastAsia="en-US"/>
              </w:rPr>
              <w:t>62 personnes dont 13 femmes</w:t>
            </w:r>
            <w:r w:rsidRPr="00255A5D">
              <w:rPr>
                <w:lang w:val="fr-FR" w:eastAsia="en-US"/>
              </w:rPr>
              <w:t>)</w:t>
            </w:r>
            <w:r w:rsidR="00DA1D33" w:rsidRPr="00255A5D">
              <w:rPr>
                <w:lang w:val="fr-FR" w:eastAsia="en-US"/>
              </w:rPr>
              <w:t xml:space="preserve"> </w:t>
            </w:r>
          </w:p>
          <w:p w14:paraId="405A158F" w14:textId="2F6FF524" w:rsidR="00DA1D33" w:rsidRPr="00255A5D" w:rsidRDefault="00DA1D33" w:rsidP="00DA1D33">
            <w:pPr>
              <w:jc w:val="both"/>
              <w:rPr>
                <w:lang w:val="fr-FR"/>
              </w:rPr>
            </w:pPr>
          </w:p>
        </w:tc>
        <w:tc>
          <w:tcPr>
            <w:tcW w:w="2268" w:type="dxa"/>
          </w:tcPr>
          <w:p w14:paraId="5AF9DA8D" w14:textId="6F9DADDD" w:rsidR="00DA1D33" w:rsidRPr="00255A5D" w:rsidRDefault="00DA1D33" w:rsidP="00DA1D33">
            <w:pPr>
              <w:jc w:val="both"/>
              <w:rPr>
                <w:lang w:val="fr-FR"/>
              </w:rPr>
            </w:pPr>
            <w:r w:rsidRPr="00255A5D">
              <w:rPr>
                <w:lang w:val="fr-FR" w:eastAsia="en-US"/>
              </w:rPr>
              <w:fldChar w:fldCharType="begin">
                <w:ffData>
                  <w:name w:val=""/>
                  <w:enabled/>
                  <w:calcOnExit w:val="0"/>
                  <w:textInput>
                    <w:maxLength w:val="300"/>
                  </w:textInput>
                </w:ffData>
              </w:fldChar>
            </w:r>
            <w:r w:rsidRPr="00255A5D">
              <w:rPr>
                <w:lang w:val="fr-FR" w:eastAsia="en-US"/>
              </w:rPr>
              <w:instrText xml:space="preserve"> FORMTEXT </w:instrText>
            </w:r>
            <w:r w:rsidRPr="00255A5D">
              <w:rPr>
                <w:lang w:val="fr-FR" w:eastAsia="en-US"/>
              </w:rPr>
            </w:r>
            <w:r w:rsidRPr="00255A5D">
              <w:rPr>
                <w:lang w:val="fr-FR" w:eastAsia="en-US"/>
              </w:rPr>
              <w:fldChar w:fldCharType="separate"/>
            </w:r>
            <w:r w:rsidRPr="00255A5D">
              <w:rPr>
                <w:noProof/>
                <w:lang w:val="fr-FR" w:eastAsia="en-US"/>
              </w:rPr>
              <w:t> </w:t>
            </w:r>
            <w:r w:rsidRPr="00255A5D">
              <w:rPr>
                <w:noProof/>
                <w:lang w:val="fr-FR" w:eastAsia="en-US"/>
              </w:rPr>
              <w:t> </w:t>
            </w:r>
            <w:r w:rsidRPr="00255A5D">
              <w:rPr>
                <w:noProof/>
                <w:lang w:val="fr-FR" w:eastAsia="en-US"/>
              </w:rPr>
              <w:t> </w:t>
            </w:r>
            <w:r w:rsidRPr="00255A5D">
              <w:rPr>
                <w:noProof/>
                <w:lang w:val="fr-FR" w:eastAsia="en-US"/>
              </w:rPr>
              <w:t> </w:t>
            </w:r>
            <w:r w:rsidRPr="00255A5D">
              <w:rPr>
                <w:noProof/>
                <w:lang w:val="fr-FR" w:eastAsia="en-US"/>
              </w:rPr>
              <w:t> </w:t>
            </w:r>
            <w:r w:rsidRPr="00255A5D">
              <w:rPr>
                <w:lang w:val="fr-FR" w:eastAsia="en-US"/>
              </w:rPr>
              <w:fldChar w:fldCharType="end"/>
            </w:r>
            <w:r w:rsidR="00A75DF8" w:rsidRPr="00255A5D">
              <w:rPr>
                <w:lang w:val="fr-FR" w:eastAsia="en-US"/>
              </w:rPr>
              <w:t>Cible</w:t>
            </w:r>
            <w:r w:rsidRPr="00255A5D">
              <w:rPr>
                <w:lang w:val="fr-FR" w:eastAsia="en-US"/>
              </w:rPr>
              <w:t xml:space="preserve"> atteint à 137%</w:t>
            </w:r>
          </w:p>
        </w:tc>
      </w:tr>
      <w:tr w:rsidR="00DA1D33" w:rsidRPr="00376D87" w14:paraId="2407E0AE" w14:textId="77777777" w:rsidTr="00376D87">
        <w:trPr>
          <w:trHeight w:val="512"/>
        </w:trPr>
        <w:tc>
          <w:tcPr>
            <w:tcW w:w="2269" w:type="dxa"/>
          </w:tcPr>
          <w:p w14:paraId="3EC71105" w14:textId="77777777" w:rsidR="00DA1D33" w:rsidRPr="005112F5" w:rsidRDefault="00DA1D33" w:rsidP="00DA1D33">
            <w:pPr>
              <w:jc w:val="both"/>
              <w:rPr>
                <w:lang w:val="fr-FR" w:eastAsia="en-US"/>
              </w:rPr>
            </w:pPr>
            <w:r w:rsidRPr="005112F5">
              <w:rPr>
                <w:lang w:val="fr-FR" w:eastAsia="en-US"/>
              </w:rPr>
              <w:t>Produit 2.2</w:t>
            </w:r>
          </w:p>
          <w:p w14:paraId="75E4C980" w14:textId="32E8D538" w:rsidR="00DA1D33" w:rsidRPr="005112F5" w:rsidRDefault="00DA1D33" w:rsidP="00DA1D33">
            <w:pPr>
              <w:jc w:val="both"/>
              <w:rPr>
                <w:lang w:val="fr-FR" w:eastAsia="en-US"/>
              </w:rPr>
            </w:pPr>
            <w:r w:rsidRPr="005112F5">
              <w:rPr>
                <w:bCs/>
                <w:iCs/>
                <w:color w:val="000000"/>
                <w:lang w:val="fr-FR"/>
              </w:rPr>
              <w:t>Les capacités des membres de la confrérie des donzos sont renforcées sur la lutte contre les Violences Basées sur le Genre (VBG)</w:t>
            </w:r>
          </w:p>
        </w:tc>
        <w:tc>
          <w:tcPr>
            <w:tcW w:w="2694" w:type="dxa"/>
            <w:shd w:val="clear" w:color="auto" w:fill="EEECE1"/>
          </w:tcPr>
          <w:p w14:paraId="651327C9" w14:textId="77777777" w:rsidR="00DA1D33" w:rsidRPr="005112F5" w:rsidRDefault="00DA1D33" w:rsidP="00DA1D33">
            <w:pPr>
              <w:jc w:val="both"/>
              <w:rPr>
                <w:lang w:val="fr-FR" w:eastAsia="en-US"/>
              </w:rPr>
            </w:pPr>
            <w:r w:rsidRPr="005112F5">
              <w:rPr>
                <w:lang w:val="fr-FR" w:eastAsia="en-US"/>
              </w:rPr>
              <w:t>Indicateur  2.2.1</w:t>
            </w:r>
          </w:p>
          <w:p w14:paraId="0983F216" w14:textId="3625E5A3" w:rsidR="00DA1D33" w:rsidRPr="005112F5" w:rsidRDefault="00DA1D33" w:rsidP="00DA1D33">
            <w:pPr>
              <w:pStyle w:val="Titre3"/>
              <w:spacing w:before="0"/>
              <w:jc w:val="both"/>
              <w:rPr>
                <w:rFonts w:ascii="Times New Roman" w:eastAsia="Calibri" w:hAnsi="Times New Roman"/>
                <w:color w:val="000000"/>
                <w:sz w:val="24"/>
                <w:szCs w:val="24"/>
                <w:lang w:val="fr-FR"/>
              </w:rPr>
            </w:pPr>
            <w:r w:rsidRPr="005112F5">
              <w:rPr>
                <w:rFonts w:ascii="Times New Roman" w:eastAsia="Calibri" w:hAnsi="Times New Roman"/>
                <w:b w:val="0"/>
                <w:bCs w:val="0"/>
                <w:color w:val="000000"/>
                <w:sz w:val="24"/>
                <w:szCs w:val="24"/>
                <w:lang w:val="fr-FR"/>
              </w:rPr>
              <w:t>Nombre des donsos (H/F) outillés sur les thématiques liées aux VBG.</w:t>
            </w:r>
          </w:p>
          <w:p w14:paraId="2AEA46A0" w14:textId="0702D334" w:rsidR="00DA1D33" w:rsidRPr="005112F5" w:rsidRDefault="00DA1D33" w:rsidP="00DA1D33">
            <w:pPr>
              <w:jc w:val="both"/>
              <w:rPr>
                <w:lang w:val="fr-FR" w:eastAsia="en-US"/>
              </w:rPr>
            </w:pPr>
            <w:r w:rsidRPr="005112F5">
              <w:rPr>
                <w:rFonts w:eastAsia="Calibri"/>
                <w:color w:val="000000"/>
                <w:lang w:val="fr-FR"/>
              </w:rPr>
              <w:t xml:space="preserve"> </w:t>
            </w:r>
          </w:p>
        </w:tc>
        <w:tc>
          <w:tcPr>
            <w:tcW w:w="1417" w:type="dxa"/>
            <w:shd w:val="clear" w:color="auto" w:fill="EEECE1"/>
          </w:tcPr>
          <w:p w14:paraId="78A44495" w14:textId="3012EB9F" w:rsidR="00DA1D33" w:rsidRPr="005112F5" w:rsidRDefault="00DA1D33" w:rsidP="00DA1D33">
            <w:pPr>
              <w:jc w:val="both"/>
              <w:rPr>
                <w:lang w:val="fr-FR"/>
              </w:rPr>
            </w:pPr>
            <w:r w:rsidRPr="005112F5">
              <w:rPr>
                <w:rFonts w:eastAsia="Calibri"/>
                <w:color w:val="000000"/>
                <w:lang w:val="fr-FR"/>
              </w:rPr>
              <w:t>0</w:t>
            </w:r>
          </w:p>
        </w:tc>
        <w:tc>
          <w:tcPr>
            <w:tcW w:w="1701" w:type="dxa"/>
            <w:shd w:val="clear" w:color="auto" w:fill="EEECE1"/>
          </w:tcPr>
          <w:p w14:paraId="50E80DE0" w14:textId="2AA2832B" w:rsidR="00DA1D33" w:rsidRPr="005112F5" w:rsidRDefault="00DA1D33" w:rsidP="00DA1D33">
            <w:pPr>
              <w:jc w:val="both"/>
              <w:rPr>
                <w:color w:val="FF0000"/>
                <w:lang w:val="fr-FR"/>
              </w:rPr>
            </w:pPr>
            <w:r w:rsidRPr="005112F5">
              <w:rPr>
                <w:rFonts w:eastAsia="Calibri"/>
                <w:color w:val="000000"/>
                <w:lang w:val="fr-FR"/>
              </w:rPr>
              <w:t>450 dont 312 femmes</w:t>
            </w:r>
            <w:r w:rsidRPr="005112F5">
              <w:rPr>
                <w:b/>
                <w:color w:val="FF0000"/>
                <w:lang w:val="fr-FR" w:eastAsia="en-US"/>
              </w:rPr>
              <w:t xml:space="preserve"> </w:t>
            </w:r>
          </w:p>
        </w:tc>
        <w:tc>
          <w:tcPr>
            <w:tcW w:w="2410" w:type="dxa"/>
          </w:tcPr>
          <w:p w14:paraId="785B3E16" w14:textId="65CEA4FC" w:rsidR="00DA1D33" w:rsidRPr="00255A5D" w:rsidRDefault="00DA1D33" w:rsidP="00DA1D33">
            <w:pPr>
              <w:jc w:val="both"/>
              <w:rPr>
                <w:lang w:val="fr-FR" w:eastAsia="en-US"/>
              </w:rPr>
            </w:pPr>
            <w:r w:rsidRPr="00255A5D">
              <w:rPr>
                <w:lang w:val="fr-FR" w:eastAsia="en-US"/>
              </w:rPr>
              <w:t>200 personnes</w:t>
            </w:r>
          </w:p>
          <w:p w14:paraId="71692D0E" w14:textId="5F69BBB7" w:rsidR="00DA1D33" w:rsidRPr="00255A5D" w:rsidRDefault="00DA1D33" w:rsidP="00DA1D33">
            <w:pPr>
              <w:jc w:val="both"/>
              <w:rPr>
                <w:color w:val="FF0000"/>
                <w:lang w:val="fr-FR"/>
              </w:rPr>
            </w:pPr>
            <w:r w:rsidRPr="00255A5D">
              <w:rPr>
                <w:lang w:val="fr-FR" w:eastAsia="en-US"/>
              </w:rPr>
              <w:t xml:space="preserve"> </w:t>
            </w:r>
          </w:p>
        </w:tc>
        <w:tc>
          <w:tcPr>
            <w:tcW w:w="2126" w:type="dxa"/>
          </w:tcPr>
          <w:p w14:paraId="72E648CD" w14:textId="338300EB" w:rsidR="00DA1D33" w:rsidRPr="00255A5D" w:rsidRDefault="00DA59CA" w:rsidP="00DA1D33">
            <w:pPr>
              <w:jc w:val="both"/>
              <w:rPr>
                <w:lang w:val="fr-FR" w:eastAsia="en-US"/>
              </w:rPr>
            </w:pPr>
            <w:r w:rsidRPr="00255A5D">
              <w:rPr>
                <w:lang w:val="fr-FR" w:eastAsia="en-US"/>
              </w:rPr>
              <w:t>31% de progrès (</w:t>
            </w:r>
            <w:r w:rsidR="00DA1D33" w:rsidRPr="00255A5D">
              <w:rPr>
                <w:lang w:val="fr-FR" w:eastAsia="en-US"/>
              </w:rPr>
              <w:t>200 personnes dont 63 femmes</w:t>
            </w:r>
            <w:r w:rsidRPr="00255A5D">
              <w:rPr>
                <w:lang w:val="fr-FR" w:eastAsia="en-US"/>
              </w:rPr>
              <w:t>)</w:t>
            </w:r>
            <w:r w:rsidR="00DA1D33" w:rsidRPr="00255A5D">
              <w:rPr>
                <w:lang w:val="fr-FR" w:eastAsia="en-US"/>
              </w:rPr>
              <w:t xml:space="preserve"> </w:t>
            </w:r>
          </w:p>
          <w:p w14:paraId="6AF25464" w14:textId="765340B5" w:rsidR="00DA1D33" w:rsidRPr="00255A5D" w:rsidRDefault="00DA1D33" w:rsidP="00DA1D33">
            <w:pPr>
              <w:jc w:val="both"/>
              <w:rPr>
                <w:lang w:val="fr-FR"/>
              </w:rPr>
            </w:pPr>
          </w:p>
        </w:tc>
        <w:tc>
          <w:tcPr>
            <w:tcW w:w="2268" w:type="dxa"/>
          </w:tcPr>
          <w:p w14:paraId="6D9C6627" w14:textId="6EAE5933" w:rsidR="00DA1D33" w:rsidRPr="00255A5D" w:rsidRDefault="00DA1D33" w:rsidP="00DA1D33">
            <w:pPr>
              <w:jc w:val="both"/>
              <w:rPr>
                <w:lang w:val="fr-FR"/>
              </w:rPr>
            </w:pPr>
          </w:p>
        </w:tc>
      </w:tr>
      <w:tr w:rsidR="00DA1D33" w:rsidRPr="00376D87" w14:paraId="4D0CB0B0" w14:textId="77777777" w:rsidTr="00376D87">
        <w:trPr>
          <w:trHeight w:val="458"/>
        </w:trPr>
        <w:tc>
          <w:tcPr>
            <w:tcW w:w="2269" w:type="dxa"/>
          </w:tcPr>
          <w:p w14:paraId="50C445A7" w14:textId="77777777" w:rsidR="00DA1D33" w:rsidRPr="005112F5" w:rsidRDefault="00DA1D33" w:rsidP="00DA1D33">
            <w:pPr>
              <w:jc w:val="both"/>
              <w:rPr>
                <w:b/>
                <w:lang w:val="fr-FR" w:eastAsia="en-US"/>
              </w:rPr>
            </w:pPr>
            <w:r w:rsidRPr="005112F5">
              <w:rPr>
                <w:b/>
                <w:lang w:val="fr-FR" w:eastAsia="en-US"/>
              </w:rPr>
              <w:t>Résultat 3</w:t>
            </w:r>
          </w:p>
          <w:p w14:paraId="14B10969" w14:textId="4E3C5160" w:rsidR="00DA1D33" w:rsidRPr="005112F5" w:rsidRDefault="00DA1D33" w:rsidP="00DA1D33">
            <w:pPr>
              <w:jc w:val="both"/>
              <w:rPr>
                <w:bCs/>
                <w:color w:val="000000"/>
                <w:lang w:val="fr-FR"/>
              </w:rPr>
            </w:pPr>
            <w:r w:rsidRPr="005112F5">
              <w:rPr>
                <w:bCs/>
                <w:color w:val="000000"/>
                <w:lang w:val="fr-FR"/>
              </w:rPr>
              <w:t>Les risques liés à la dégradation environnementale sont réduits dans les localités cibles</w:t>
            </w:r>
          </w:p>
        </w:tc>
        <w:tc>
          <w:tcPr>
            <w:tcW w:w="2694" w:type="dxa"/>
            <w:shd w:val="clear" w:color="auto" w:fill="EEECE1"/>
          </w:tcPr>
          <w:p w14:paraId="66C2D0A4" w14:textId="77777777" w:rsidR="00DA1D33" w:rsidRPr="005112F5" w:rsidRDefault="00DA1D33" w:rsidP="00DA1D33">
            <w:pPr>
              <w:jc w:val="both"/>
              <w:rPr>
                <w:lang w:val="fr-FR" w:eastAsia="en-US"/>
              </w:rPr>
            </w:pPr>
            <w:r w:rsidRPr="005112F5">
              <w:rPr>
                <w:lang w:val="fr-FR" w:eastAsia="en-US"/>
              </w:rPr>
              <w:t>Indicateur 3.1</w:t>
            </w:r>
          </w:p>
          <w:p w14:paraId="49CFF63F" w14:textId="53C884E5" w:rsidR="00DA1D33" w:rsidRPr="005112F5" w:rsidRDefault="00DA1D33" w:rsidP="00DA1D33">
            <w:pPr>
              <w:jc w:val="both"/>
              <w:rPr>
                <w:rFonts w:eastAsia="Calibri"/>
                <w:color w:val="000000"/>
                <w:lang w:val="fr-FR" w:eastAsia="fr-FR"/>
              </w:rPr>
            </w:pPr>
            <w:r w:rsidRPr="005112F5">
              <w:rPr>
                <w:rFonts w:eastAsia="Calibri"/>
                <w:b/>
                <w:bCs/>
                <w:color w:val="000000"/>
                <w:lang w:val="fr-FR" w:eastAsia="fr-FR"/>
              </w:rPr>
              <w:t>a :</w:t>
            </w:r>
            <w:r w:rsidRPr="005112F5">
              <w:rPr>
                <w:rFonts w:eastAsia="Calibri"/>
                <w:color w:val="000000"/>
                <w:lang w:val="fr-FR" w:eastAsia="fr-FR"/>
              </w:rPr>
              <w:t xml:space="preserve"> Proportion des membres des communautés cibles (hommes et femmes) qui pensent que l’action des chasseurs donsos en faveur de la protection de l’environnement s’est </w:t>
            </w:r>
            <w:r w:rsidRPr="005112F5">
              <w:rPr>
                <w:rFonts w:eastAsia="Calibri"/>
                <w:color w:val="000000"/>
                <w:lang w:val="fr-FR" w:eastAsia="fr-FR"/>
              </w:rPr>
              <w:lastRenderedPageBreak/>
              <w:t xml:space="preserve">améliorée grâce à l’intervention du projet </w:t>
            </w:r>
          </w:p>
          <w:p w14:paraId="52E336D6" w14:textId="77777777" w:rsidR="00DA1D33" w:rsidRPr="005112F5" w:rsidRDefault="00DA1D33" w:rsidP="00DA1D33">
            <w:pPr>
              <w:jc w:val="both"/>
              <w:rPr>
                <w:b/>
                <w:bCs/>
                <w:color w:val="000000"/>
                <w:lang w:val="fr-FR" w:eastAsia="fr-FR"/>
              </w:rPr>
            </w:pPr>
            <w:r w:rsidRPr="005112F5">
              <w:rPr>
                <w:rFonts w:eastAsia="Calibri"/>
                <w:b/>
                <w:bCs/>
                <w:color w:val="000000"/>
                <w:lang w:val="fr-FR" w:eastAsia="fr-FR"/>
              </w:rPr>
              <w:t>b :</w:t>
            </w:r>
            <w:r w:rsidRPr="005112F5">
              <w:rPr>
                <w:rFonts w:eastAsia="Calibri"/>
                <w:color w:val="000000"/>
                <w:lang w:val="fr-FR" w:eastAsia="fr-FR"/>
              </w:rPr>
              <w:t xml:space="preserve"> Nombre des pratiques liées à la dégradation de l’environnement recensées dans les zones cibles</w:t>
            </w:r>
          </w:p>
          <w:p w14:paraId="5ACB1910" w14:textId="232506D1" w:rsidR="00DA1D33" w:rsidRPr="005112F5" w:rsidRDefault="00DA1D33" w:rsidP="00DA1D33">
            <w:pPr>
              <w:jc w:val="both"/>
              <w:rPr>
                <w:rFonts w:eastAsia="Calibri"/>
                <w:color w:val="000000"/>
                <w:lang w:val="fr-FR" w:eastAsia="fr-FR"/>
              </w:rPr>
            </w:pPr>
            <w:r w:rsidRPr="005112F5">
              <w:rPr>
                <w:rFonts w:eastAsia="Calibri"/>
                <w:b/>
                <w:bCs/>
                <w:color w:val="000000"/>
                <w:lang w:val="fr-FR" w:eastAsia="fr-FR"/>
              </w:rPr>
              <w:t>c :</w:t>
            </w:r>
            <w:r w:rsidRPr="005112F5">
              <w:rPr>
                <w:rFonts w:eastAsia="Calibri"/>
                <w:color w:val="000000"/>
                <w:lang w:val="fr-FR" w:eastAsia="fr-FR"/>
              </w:rPr>
              <w:t xml:space="preserve"> Nombre de conflits identifiés en lien avec la dégradation de l’environnement dans la zone du projet.</w:t>
            </w:r>
          </w:p>
        </w:tc>
        <w:tc>
          <w:tcPr>
            <w:tcW w:w="1417" w:type="dxa"/>
            <w:shd w:val="clear" w:color="auto" w:fill="EEECE1"/>
          </w:tcPr>
          <w:p w14:paraId="2CF209E8" w14:textId="77777777" w:rsidR="00DA1D33" w:rsidRPr="005112F5" w:rsidRDefault="00DA1D33" w:rsidP="00376D87">
            <w:pPr>
              <w:rPr>
                <w:rFonts w:eastAsia="Calibri"/>
                <w:color w:val="000000"/>
                <w:lang w:val="fr-FR" w:eastAsia="fr-FR"/>
              </w:rPr>
            </w:pPr>
          </w:p>
          <w:p w14:paraId="5C72E1FF" w14:textId="77777777" w:rsidR="00DA1D33" w:rsidRPr="005112F5" w:rsidRDefault="00DA1D33" w:rsidP="00376D87">
            <w:pPr>
              <w:rPr>
                <w:rFonts w:eastAsia="Calibri"/>
                <w:color w:val="000000"/>
                <w:lang w:val="fr-FR" w:eastAsia="fr-FR"/>
              </w:rPr>
            </w:pPr>
          </w:p>
          <w:p w14:paraId="262D2505" w14:textId="4BB33009" w:rsidR="00DA1D33" w:rsidRPr="005112F5" w:rsidRDefault="00DA1D33" w:rsidP="00376D87">
            <w:pPr>
              <w:pStyle w:val="Paragraphedeliste"/>
              <w:numPr>
                <w:ilvl w:val="0"/>
                <w:numId w:val="16"/>
              </w:numPr>
              <w:rPr>
                <w:rFonts w:eastAsia="Calibri"/>
                <w:color w:val="000000"/>
                <w:lang w:val="fr-FR" w:eastAsia="fr-FR"/>
              </w:rPr>
            </w:pPr>
            <w:r w:rsidRPr="005112F5">
              <w:rPr>
                <w:rFonts w:eastAsia="Calibri"/>
                <w:color w:val="000000"/>
                <w:lang w:val="fr-FR" w:eastAsia="fr-FR"/>
              </w:rPr>
              <w:t xml:space="preserve">0 </w:t>
            </w:r>
          </w:p>
          <w:p w14:paraId="78FBECDE" w14:textId="77777777" w:rsidR="00AC566E" w:rsidRDefault="00AC566E" w:rsidP="00376D87">
            <w:pPr>
              <w:pStyle w:val="Paragraphedeliste"/>
              <w:rPr>
                <w:rFonts w:eastAsia="Calibri"/>
                <w:color w:val="000000"/>
                <w:lang w:val="fr-FR" w:eastAsia="fr-FR"/>
              </w:rPr>
            </w:pPr>
          </w:p>
          <w:p w14:paraId="73BAF5C2" w14:textId="77777777" w:rsidR="00AC566E" w:rsidRDefault="00AC566E" w:rsidP="00376D87">
            <w:pPr>
              <w:pStyle w:val="Paragraphedeliste"/>
              <w:rPr>
                <w:rFonts w:eastAsia="Calibri"/>
                <w:color w:val="000000"/>
                <w:lang w:val="fr-FR" w:eastAsia="fr-FR"/>
              </w:rPr>
            </w:pPr>
          </w:p>
          <w:p w14:paraId="66731015" w14:textId="77777777" w:rsidR="00AC566E" w:rsidRDefault="00AC566E" w:rsidP="00376D87">
            <w:pPr>
              <w:pStyle w:val="Paragraphedeliste"/>
              <w:rPr>
                <w:rFonts w:eastAsia="Calibri"/>
                <w:color w:val="000000"/>
                <w:lang w:val="fr-FR" w:eastAsia="fr-FR"/>
              </w:rPr>
            </w:pPr>
          </w:p>
          <w:p w14:paraId="47638EDF" w14:textId="148FAF26" w:rsidR="00DA1D33" w:rsidRPr="005112F5" w:rsidRDefault="00DA1D33" w:rsidP="00376D87">
            <w:pPr>
              <w:pStyle w:val="Paragraphedeliste"/>
              <w:numPr>
                <w:ilvl w:val="0"/>
                <w:numId w:val="16"/>
              </w:numPr>
              <w:rPr>
                <w:rFonts w:eastAsia="Calibri"/>
                <w:color w:val="000000"/>
                <w:lang w:val="fr-FR" w:eastAsia="fr-FR"/>
              </w:rPr>
            </w:pPr>
            <w:r w:rsidRPr="005112F5">
              <w:rPr>
                <w:rFonts w:eastAsia="Calibri"/>
                <w:color w:val="000000"/>
                <w:lang w:val="fr-FR" w:eastAsia="fr-FR"/>
              </w:rPr>
              <w:t>0</w:t>
            </w:r>
          </w:p>
          <w:p w14:paraId="04083E1B" w14:textId="77777777" w:rsidR="00DA1D33" w:rsidRPr="005112F5" w:rsidRDefault="00DA1D33" w:rsidP="00376D87">
            <w:pPr>
              <w:rPr>
                <w:rFonts w:eastAsia="Calibri"/>
                <w:color w:val="000000"/>
                <w:lang w:val="fr-FR" w:eastAsia="fr-FR"/>
              </w:rPr>
            </w:pPr>
          </w:p>
          <w:p w14:paraId="6F934BD2" w14:textId="77777777" w:rsidR="00DA1D33" w:rsidRPr="00376D87" w:rsidRDefault="00DA1D33" w:rsidP="00376D87">
            <w:pPr>
              <w:rPr>
                <w:rFonts w:eastAsia="Calibri"/>
                <w:color w:val="000000"/>
                <w:lang w:val="fr-FR" w:eastAsia="fr-FR"/>
              </w:rPr>
            </w:pPr>
          </w:p>
          <w:p w14:paraId="00D0B4CC" w14:textId="77777777" w:rsidR="00DA1D33" w:rsidRPr="00376D87" w:rsidRDefault="00DA1D33" w:rsidP="00376D87">
            <w:pPr>
              <w:rPr>
                <w:rFonts w:eastAsia="Calibri"/>
                <w:color w:val="000000"/>
                <w:lang w:val="fr-FR" w:eastAsia="fr-FR"/>
              </w:rPr>
            </w:pPr>
          </w:p>
          <w:p w14:paraId="597A7503" w14:textId="77777777" w:rsidR="00DA1D33" w:rsidRPr="005112F5" w:rsidRDefault="00DA1D33" w:rsidP="00376D87">
            <w:pPr>
              <w:rPr>
                <w:rFonts w:eastAsia="Calibri"/>
                <w:color w:val="000000"/>
                <w:lang w:val="fr-FR" w:eastAsia="fr-FR"/>
              </w:rPr>
            </w:pPr>
          </w:p>
          <w:p w14:paraId="3A24EA6F" w14:textId="363320FF" w:rsidR="00A74236" w:rsidRPr="00376D87" w:rsidRDefault="00A74236" w:rsidP="00376D87">
            <w:pPr>
              <w:rPr>
                <w:rFonts w:eastAsia="Calibri"/>
                <w:color w:val="000000"/>
                <w:lang w:val="fr-FR" w:eastAsia="fr-FR"/>
              </w:rPr>
            </w:pPr>
            <w:r w:rsidRPr="00376D87">
              <w:rPr>
                <w:rFonts w:eastAsia="Calibri"/>
                <w:color w:val="000000"/>
                <w:lang w:val="fr-FR" w:eastAsia="fr-FR"/>
              </w:rPr>
              <w:t>4</w:t>
            </w:r>
            <w:r w:rsidRPr="00376D87">
              <w:rPr>
                <w:rFonts w:eastAsia="Calibri"/>
                <w:color w:val="000000"/>
                <w:lang w:val="fr-FR" w:eastAsia="fr-FR"/>
              </w:rPr>
              <w:footnoteReference w:id="1"/>
            </w:r>
            <w:r w:rsidRPr="005112F5">
              <w:rPr>
                <w:rFonts w:eastAsia="Calibri"/>
                <w:color w:val="000000"/>
                <w:lang w:val="fr-FR" w:eastAsia="fr-FR"/>
              </w:rPr>
              <w:t xml:space="preserve"> </w:t>
            </w:r>
          </w:p>
          <w:p w14:paraId="49E7EAED" w14:textId="6CAA3FB6" w:rsidR="00DA1D33" w:rsidRPr="005112F5" w:rsidRDefault="00DA1D33" w:rsidP="00376D87">
            <w:pPr>
              <w:rPr>
                <w:rFonts w:eastAsia="Calibri"/>
                <w:color w:val="000000"/>
                <w:lang w:val="fr-FR" w:eastAsia="fr-FR"/>
              </w:rPr>
            </w:pPr>
          </w:p>
          <w:p w14:paraId="612C6315" w14:textId="77777777" w:rsidR="00DA1D33" w:rsidRPr="005112F5" w:rsidRDefault="00DA1D33" w:rsidP="00376D87">
            <w:pPr>
              <w:rPr>
                <w:rFonts w:eastAsia="Calibri"/>
                <w:color w:val="000000"/>
                <w:lang w:val="fr-FR" w:eastAsia="fr-FR"/>
              </w:rPr>
            </w:pPr>
          </w:p>
          <w:p w14:paraId="7EE2066D" w14:textId="77777777" w:rsidR="00DA1D33" w:rsidRPr="005112F5" w:rsidRDefault="00DA1D33" w:rsidP="00376D87">
            <w:pPr>
              <w:rPr>
                <w:rFonts w:eastAsia="Calibri"/>
                <w:color w:val="000000"/>
                <w:lang w:val="fr-FR" w:eastAsia="fr-FR"/>
              </w:rPr>
            </w:pPr>
          </w:p>
          <w:p w14:paraId="401D6FB8" w14:textId="77777777" w:rsidR="00DA1D33" w:rsidRPr="005112F5" w:rsidRDefault="00DA1D33" w:rsidP="00376D87">
            <w:pPr>
              <w:rPr>
                <w:rFonts w:eastAsia="Calibri"/>
                <w:color w:val="000000"/>
                <w:lang w:val="fr-FR" w:eastAsia="fr-FR"/>
              </w:rPr>
            </w:pPr>
          </w:p>
          <w:p w14:paraId="4453C3E1" w14:textId="77777777" w:rsidR="00DA1D33" w:rsidRPr="005112F5" w:rsidRDefault="00DA1D33" w:rsidP="00376D87">
            <w:pPr>
              <w:rPr>
                <w:rFonts w:eastAsia="Calibri"/>
                <w:color w:val="000000"/>
                <w:lang w:val="fr-FR" w:eastAsia="fr-FR"/>
              </w:rPr>
            </w:pPr>
          </w:p>
          <w:p w14:paraId="3C8D73D2" w14:textId="3B8E3ACA" w:rsidR="00DA1D33" w:rsidRPr="00376D87" w:rsidRDefault="00A74236" w:rsidP="00376D87">
            <w:pPr>
              <w:rPr>
                <w:rFonts w:eastAsia="Calibri"/>
                <w:color w:val="000000"/>
                <w:lang w:val="fr-FR" w:eastAsia="fr-FR"/>
              </w:rPr>
            </w:pPr>
            <w:r w:rsidRPr="00376D87">
              <w:rPr>
                <w:rFonts w:eastAsia="Calibri"/>
                <w:color w:val="000000"/>
                <w:lang w:val="fr-FR" w:eastAsia="fr-FR"/>
              </w:rPr>
              <w:t>4 conflits</w:t>
            </w:r>
            <w:r w:rsidRPr="005112F5" w:rsidDel="00A74236">
              <w:rPr>
                <w:rFonts w:eastAsia="Calibri"/>
                <w:color w:val="000000"/>
                <w:lang w:val="fr-FR" w:eastAsia="fr-FR"/>
              </w:rPr>
              <w:t xml:space="preserve"> </w:t>
            </w:r>
          </w:p>
        </w:tc>
        <w:tc>
          <w:tcPr>
            <w:tcW w:w="1701" w:type="dxa"/>
            <w:shd w:val="clear" w:color="auto" w:fill="EEECE1"/>
          </w:tcPr>
          <w:p w14:paraId="2E6D9CBF" w14:textId="34469DCA" w:rsidR="00DA1D33" w:rsidRPr="005112F5" w:rsidRDefault="00DA1D33" w:rsidP="00376D87">
            <w:pPr>
              <w:rPr>
                <w:rFonts w:eastAsia="Calibri"/>
                <w:color w:val="000000"/>
                <w:lang w:val="fr-FR" w:eastAsia="fr-FR"/>
              </w:rPr>
            </w:pPr>
            <w:r w:rsidRPr="00376D87">
              <w:rPr>
                <w:rFonts w:eastAsia="Calibri"/>
                <w:color w:val="000000"/>
                <w:lang w:val="fr-FR" w:eastAsia="fr-FR"/>
              </w:rPr>
              <w:lastRenderedPageBreak/>
              <w:t xml:space="preserve">a. </w:t>
            </w:r>
            <w:r w:rsidRPr="005112F5">
              <w:rPr>
                <w:rFonts w:eastAsia="Calibri"/>
                <w:color w:val="000000"/>
                <w:lang w:val="fr-FR" w:eastAsia="fr-FR"/>
              </w:rPr>
              <w:t>70%</w:t>
            </w:r>
          </w:p>
          <w:p w14:paraId="178CDC01" w14:textId="77777777" w:rsidR="00AC566E" w:rsidRPr="00376D87" w:rsidRDefault="00AC566E" w:rsidP="00376D87">
            <w:pPr>
              <w:rPr>
                <w:rFonts w:eastAsia="Calibri"/>
                <w:color w:val="000000"/>
                <w:lang w:val="fr-FR" w:eastAsia="fr-FR"/>
              </w:rPr>
            </w:pPr>
          </w:p>
          <w:p w14:paraId="11E0DDD2" w14:textId="77777777" w:rsidR="00AC566E" w:rsidRPr="00376D87" w:rsidRDefault="00AC566E" w:rsidP="00376D87">
            <w:pPr>
              <w:rPr>
                <w:rFonts w:eastAsia="Calibri"/>
                <w:color w:val="000000"/>
                <w:lang w:val="fr-FR" w:eastAsia="fr-FR"/>
              </w:rPr>
            </w:pPr>
          </w:p>
          <w:p w14:paraId="7AAA7164" w14:textId="77777777" w:rsidR="00AC566E" w:rsidRPr="00376D87" w:rsidRDefault="00AC566E" w:rsidP="00376D87">
            <w:pPr>
              <w:rPr>
                <w:rFonts w:eastAsia="Calibri"/>
                <w:color w:val="000000"/>
                <w:lang w:val="fr-FR" w:eastAsia="fr-FR"/>
              </w:rPr>
            </w:pPr>
          </w:p>
          <w:p w14:paraId="673CD22A" w14:textId="77777777" w:rsidR="00AC566E" w:rsidRPr="00376D87" w:rsidRDefault="00AC566E" w:rsidP="00376D87">
            <w:pPr>
              <w:rPr>
                <w:rFonts w:eastAsia="Calibri"/>
                <w:color w:val="000000"/>
                <w:lang w:val="fr-FR" w:eastAsia="fr-FR"/>
              </w:rPr>
            </w:pPr>
          </w:p>
          <w:p w14:paraId="23577B9D" w14:textId="77777777" w:rsidR="00AC566E" w:rsidRPr="00376D87" w:rsidRDefault="00AC566E" w:rsidP="00376D87">
            <w:pPr>
              <w:rPr>
                <w:rFonts w:eastAsia="Calibri"/>
                <w:color w:val="000000"/>
                <w:lang w:val="fr-FR" w:eastAsia="fr-FR"/>
              </w:rPr>
            </w:pPr>
          </w:p>
          <w:p w14:paraId="6285AD41" w14:textId="2ED66296" w:rsidR="00A74236" w:rsidRPr="00376D87" w:rsidRDefault="00A74236" w:rsidP="00376D87">
            <w:pPr>
              <w:pStyle w:val="Paragraphedeliste"/>
              <w:numPr>
                <w:ilvl w:val="0"/>
                <w:numId w:val="16"/>
              </w:numPr>
              <w:rPr>
                <w:rFonts w:eastAsia="Calibri"/>
                <w:color w:val="000000"/>
                <w:lang w:val="fr-FR" w:eastAsia="fr-FR"/>
              </w:rPr>
            </w:pPr>
            <w:r w:rsidRPr="00376D87">
              <w:rPr>
                <w:rFonts w:eastAsia="Calibri"/>
                <w:color w:val="000000"/>
                <w:lang w:val="fr-FR" w:eastAsia="fr-FR"/>
              </w:rPr>
              <w:t>Au moins 20%</w:t>
            </w:r>
          </w:p>
          <w:p w14:paraId="12EAFA90" w14:textId="66DA8BC7" w:rsidR="00DA1D33" w:rsidRPr="00376D87" w:rsidRDefault="00DA1D33" w:rsidP="00376D87">
            <w:pPr>
              <w:rPr>
                <w:rFonts w:eastAsia="Calibri"/>
                <w:color w:val="000000"/>
                <w:lang w:val="fr-FR" w:eastAsia="fr-FR"/>
              </w:rPr>
            </w:pPr>
          </w:p>
          <w:p w14:paraId="771D793E" w14:textId="77777777" w:rsidR="00DA1D33" w:rsidRPr="00376D87" w:rsidRDefault="00DA1D33" w:rsidP="00C75BF8">
            <w:pPr>
              <w:rPr>
                <w:rFonts w:eastAsia="Calibri"/>
                <w:color w:val="000000"/>
                <w:lang w:val="fr-FR" w:eastAsia="fr-FR"/>
              </w:rPr>
            </w:pPr>
          </w:p>
          <w:p w14:paraId="40C12833" w14:textId="77777777" w:rsidR="00A74236" w:rsidRPr="00376D87" w:rsidRDefault="00A74236">
            <w:pPr>
              <w:rPr>
                <w:rFonts w:eastAsia="Calibri"/>
                <w:color w:val="000000"/>
                <w:lang w:val="fr-FR" w:eastAsia="fr-FR"/>
              </w:rPr>
            </w:pPr>
          </w:p>
          <w:p w14:paraId="4D2FFCED" w14:textId="77777777" w:rsidR="00A74236" w:rsidRPr="00376D87" w:rsidRDefault="00A74236">
            <w:pPr>
              <w:rPr>
                <w:rFonts w:eastAsia="Calibri"/>
                <w:color w:val="000000"/>
                <w:lang w:val="fr-FR" w:eastAsia="fr-FR"/>
              </w:rPr>
            </w:pPr>
          </w:p>
          <w:p w14:paraId="417D0363" w14:textId="77777777" w:rsidR="00A74236" w:rsidRDefault="00A74236">
            <w:pPr>
              <w:rPr>
                <w:rFonts w:eastAsia="Calibri"/>
                <w:color w:val="000000"/>
                <w:lang w:val="fr-FR" w:eastAsia="fr-FR"/>
              </w:rPr>
            </w:pPr>
          </w:p>
          <w:p w14:paraId="4DC9AE74" w14:textId="77777777" w:rsidR="00A74236" w:rsidRDefault="00A74236">
            <w:pPr>
              <w:rPr>
                <w:rFonts w:eastAsia="Calibri"/>
                <w:color w:val="000000"/>
                <w:lang w:val="fr-FR" w:eastAsia="fr-FR"/>
              </w:rPr>
            </w:pPr>
            <w:r w:rsidRPr="005112F5">
              <w:rPr>
                <w:rFonts w:eastAsia="Calibri"/>
                <w:color w:val="000000"/>
                <w:lang w:val="fr-FR" w:eastAsia="fr-FR"/>
              </w:rPr>
              <w:t>à déterminer</w:t>
            </w:r>
          </w:p>
          <w:p w14:paraId="4D36860F" w14:textId="77777777" w:rsidR="00A74236" w:rsidRDefault="00A74236">
            <w:pPr>
              <w:rPr>
                <w:rFonts w:eastAsia="Calibri"/>
                <w:color w:val="000000"/>
                <w:lang w:val="fr-FR" w:eastAsia="fr-FR"/>
              </w:rPr>
            </w:pPr>
          </w:p>
          <w:p w14:paraId="3FC1D932" w14:textId="77777777" w:rsidR="00A74236" w:rsidRDefault="00A74236">
            <w:pPr>
              <w:rPr>
                <w:rFonts w:eastAsia="Calibri"/>
                <w:color w:val="000000"/>
                <w:lang w:val="fr-FR" w:eastAsia="fr-FR"/>
              </w:rPr>
            </w:pPr>
          </w:p>
          <w:p w14:paraId="0AB634A6" w14:textId="77777777" w:rsidR="00A74236" w:rsidRDefault="00A74236">
            <w:pPr>
              <w:rPr>
                <w:rFonts w:eastAsia="Calibri"/>
                <w:color w:val="000000"/>
                <w:lang w:val="fr-FR" w:eastAsia="fr-FR"/>
              </w:rPr>
            </w:pPr>
          </w:p>
          <w:p w14:paraId="0B0E83D9" w14:textId="77777777" w:rsidR="00A74236" w:rsidRDefault="00A74236">
            <w:pPr>
              <w:rPr>
                <w:rFonts w:eastAsia="Calibri"/>
                <w:color w:val="000000"/>
                <w:lang w:val="fr-FR" w:eastAsia="fr-FR"/>
              </w:rPr>
            </w:pPr>
          </w:p>
          <w:p w14:paraId="46E4D082" w14:textId="77777777" w:rsidR="00A74236" w:rsidRDefault="00A74236">
            <w:pPr>
              <w:rPr>
                <w:rFonts w:eastAsia="Calibri"/>
                <w:color w:val="000000"/>
                <w:lang w:val="fr-FR" w:eastAsia="fr-FR"/>
              </w:rPr>
            </w:pPr>
          </w:p>
          <w:p w14:paraId="19A1268B" w14:textId="07E04328" w:rsidR="00A74236" w:rsidRPr="00376D87" w:rsidRDefault="00A74236">
            <w:pPr>
              <w:rPr>
                <w:rFonts w:eastAsia="Calibri"/>
                <w:color w:val="000000"/>
                <w:lang w:val="fr-FR" w:eastAsia="fr-FR"/>
              </w:rPr>
            </w:pPr>
            <w:r w:rsidRPr="00376D87">
              <w:rPr>
                <w:rFonts w:eastAsia="Calibri"/>
                <w:color w:val="000000"/>
                <w:lang w:val="fr-FR" w:eastAsia="fr-FR"/>
              </w:rPr>
              <w:t>Au moins 20%</w:t>
            </w:r>
          </w:p>
        </w:tc>
        <w:tc>
          <w:tcPr>
            <w:tcW w:w="2410" w:type="dxa"/>
          </w:tcPr>
          <w:p w14:paraId="620158C3" w14:textId="77777777" w:rsidR="00DA1D33" w:rsidRPr="00255A5D" w:rsidRDefault="00DA1D33" w:rsidP="00DA1D33">
            <w:pPr>
              <w:jc w:val="both"/>
              <w:rPr>
                <w:lang w:val="fr-FR" w:eastAsia="en-US"/>
              </w:rPr>
            </w:pPr>
            <w:r w:rsidRPr="00255A5D">
              <w:rPr>
                <w:lang w:val="fr-FR" w:eastAsia="en-US"/>
              </w:rPr>
              <w:lastRenderedPageBreak/>
              <w:t>0</w:t>
            </w:r>
          </w:p>
          <w:p w14:paraId="56506182" w14:textId="68B70FEC" w:rsidR="00DA1D33" w:rsidRPr="00255A5D" w:rsidRDefault="00DA1D33" w:rsidP="00DA1D33">
            <w:pPr>
              <w:jc w:val="both"/>
              <w:rPr>
                <w:lang w:val="fr-FR"/>
              </w:rPr>
            </w:pPr>
            <w:r w:rsidRPr="00255A5D">
              <w:rPr>
                <w:lang w:val="fr-FR" w:eastAsia="en-US"/>
              </w:rPr>
              <w:t xml:space="preserve"> </w:t>
            </w:r>
          </w:p>
        </w:tc>
        <w:tc>
          <w:tcPr>
            <w:tcW w:w="2126" w:type="dxa"/>
          </w:tcPr>
          <w:p w14:paraId="358159D7" w14:textId="77777777" w:rsidR="00DA1D33" w:rsidRPr="00255A5D" w:rsidRDefault="00DA1D33" w:rsidP="00DA1D33">
            <w:pPr>
              <w:jc w:val="both"/>
              <w:rPr>
                <w:lang w:val="fr-FR" w:eastAsia="en-US"/>
              </w:rPr>
            </w:pPr>
            <w:r w:rsidRPr="00255A5D">
              <w:rPr>
                <w:lang w:val="fr-FR" w:eastAsia="en-US"/>
              </w:rPr>
              <w:t xml:space="preserve"> 0% de progrès</w:t>
            </w:r>
          </w:p>
          <w:p w14:paraId="64B9AF36" w14:textId="51EABDD4" w:rsidR="00DA1D33" w:rsidRPr="00255A5D" w:rsidRDefault="00DA1D33" w:rsidP="00DA1D33">
            <w:pPr>
              <w:jc w:val="both"/>
              <w:rPr>
                <w:lang w:val="fr-FR"/>
              </w:rPr>
            </w:pPr>
          </w:p>
        </w:tc>
        <w:tc>
          <w:tcPr>
            <w:tcW w:w="2268" w:type="dxa"/>
          </w:tcPr>
          <w:p w14:paraId="4283958A" w14:textId="07622515" w:rsidR="00DA1D33" w:rsidRPr="00376D87" w:rsidRDefault="00376D87" w:rsidP="00C75BF8">
            <w:pPr>
              <w:jc w:val="both"/>
              <w:rPr>
                <w:bCs/>
                <w:lang w:val="fr-FR"/>
              </w:rPr>
            </w:pPr>
            <w:r w:rsidRPr="00376D87">
              <w:rPr>
                <w:bCs/>
                <w:lang w:val="fr-FR" w:eastAsia="en-US"/>
              </w:rPr>
              <w:t>A déterminer avec l’étude de perception finale</w:t>
            </w:r>
            <w:r w:rsidR="00DA59CA" w:rsidRPr="00376D87">
              <w:rPr>
                <w:bCs/>
                <w:sz w:val="22"/>
                <w:szCs w:val="22"/>
                <w:lang w:val="fr-FR" w:eastAsia="en-US"/>
              </w:rPr>
              <w:t xml:space="preserve"> </w:t>
            </w:r>
          </w:p>
        </w:tc>
      </w:tr>
      <w:tr w:rsidR="00DA1D33" w:rsidRPr="005112F5" w14:paraId="5C42158F" w14:textId="77777777" w:rsidTr="00376D87">
        <w:trPr>
          <w:trHeight w:val="458"/>
        </w:trPr>
        <w:tc>
          <w:tcPr>
            <w:tcW w:w="2269" w:type="dxa"/>
            <w:vMerge w:val="restart"/>
          </w:tcPr>
          <w:p w14:paraId="5AF379A3" w14:textId="77777777" w:rsidR="00DA1D33" w:rsidRPr="005112F5" w:rsidRDefault="00DA1D33" w:rsidP="00DA1D33">
            <w:pPr>
              <w:jc w:val="both"/>
              <w:rPr>
                <w:lang w:val="fr-FR" w:eastAsia="en-US"/>
              </w:rPr>
            </w:pPr>
            <w:r w:rsidRPr="005112F5">
              <w:rPr>
                <w:lang w:val="fr-FR" w:eastAsia="en-US"/>
              </w:rPr>
              <w:t>Produit 3.1</w:t>
            </w:r>
          </w:p>
          <w:p w14:paraId="498E3ED3" w14:textId="532A8A9D" w:rsidR="00DA1D33" w:rsidRPr="005112F5" w:rsidRDefault="00DA1D33" w:rsidP="00DA1D33">
            <w:pPr>
              <w:jc w:val="both"/>
              <w:rPr>
                <w:lang w:val="fr-FR" w:eastAsia="en-US"/>
              </w:rPr>
            </w:pPr>
            <w:r w:rsidRPr="005112F5">
              <w:rPr>
                <w:bCs/>
                <w:i/>
                <w:color w:val="000000"/>
                <w:lang w:val="fr-FR"/>
              </w:rPr>
              <w:t>les différents acteurs locaux sont sensibilisés sur les causes et conséquences de la dégradation de l’environnement</w:t>
            </w:r>
          </w:p>
        </w:tc>
        <w:tc>
          <w:tcPr>
            <w:tcW w:w="2694" w:type="dxa"/>
            <w:shd w:val="clear" w:color="auto" w:fill="EEECE1"/>
          </w:tcPr>
          <w:p w14:paraId="710D11F8" w14:textId="77777777" w:rsidR="00DA1D33" w:rsidRPr="005112F5" w:rsidRDefault="00DA1D33" w:rsidP="00DA1D33">
            <w:pPr>
              <w:jc w:val="both"/>
              <w:rPr>
                <w:lang w:val="fr-FR" w:eastAsia="en-US"/>
              </w:rPr>
            </w:pPr>
            <w:r w:rsidRPr="005112F5">
              <w:rPr>
                <w:lang w:val="fr-FR" w:eastAsia="en-US"/>
              </w:rPr>
              <w:t>Indicateur 3.1.1</w:t>
            </w:r>
          </w:p>
          <w:p w14:paraId="1D7757D3" w14:textId="494D824A" w:rsidR="00DA1D33" w:rsidRPr="005112F5" w:rsidRDefault="00DA1D33" w:rsidP="00DA1D33">
            <w:pPr>
              <w:jc w:val="both"/>
              <w:rPr>
                <w:b/>
                <w:color w:val="000000"/>
                <w:lang w:val="fr-FR" w:eastAsia="fr-FR"/>
              </w:rPr>
            </w:pPr>
            <w:r w:rsidRPr="005112F5">
              <w:rPr>
                <w:rFonts w:eastAsia="Calibri"/>
                <w:color w:val="000000"/>
                <w:lang w:val="fr-FR" w:eastAsia="fr-FR"/>
              </w:rPr>
              <w:t>Nombre des acteurs locaux (H/F) sensibilisés sur les causes et conséquences de la dégradation environnementale</w:t>
            </w:r>
          </w:p>
        </w:tc>
        <w:tc>
          <w:tcPr>
            <w:tcW w:w="1417" w:type="dxa"/>
            <w:shd w:val="clear" w:color="auto" w:fill="EEECE1"/>
          </w:tcPr>
          <w:p w14:paraId="0670EF88" w14:textId="6679552C" w:rsidR="00DA1D33" w:rsidRPr="005112F5" w:rsidRDefault="00DA1D33" w:rsidP="00DA1D33">
            <w:pPr>
              <w:jc w:val="both"/>
              <w:rPr>
                <w:lang w:val="fr-FR"/>
              </w:rPr>
            </w:pPr>
            <w:r w:rsidRPr="005112F5">
              <w:rPr>
                <w:color w:val="000000"/>
                <w:lang w:val="fr-FR" w:eastAsia="fr-FR"/>
              </w:rPr>
              <w:t xml:space="preserve">0 </w:t>
            </w:r>
          </w:p>
        </w:tc>
        <w:tc>
          <w:tcPr>
            <w:tcW w:w="1701" w:type="dxa"/>
            <w:shd w:val="clear" w:color="auto" w:fill="EEECE1"/>
          </w:tcPr>
          <w:p w14:paraId="35A1D886" w14:textId="60079FC6" w:rsidR="00DA1D33" w:rsidRPr="005112F5" w:rsidRDefault="00DA1D33" w:rsidP="00DA1D33">
            <w:pPr>
              <w:jc w:val="both"/>
              <w:rPr>
                <w:lang w:val="fr-FR"/>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r w:rsidRPr="005112F5">
              <w:rPr>
                <w:color w:val="000000"/>
                <w:lang w:val="fr-FR" w:eastAsia="fr-FR"/>
              </w:rPr>
              <w:t>216 dont 64 femmes</w:t>
            </w:r>
          </w:p>
        </w:tc>
        <w:tc>
          <w:tcPr>
            <w:tcW w:w="2410" w:type="dxa"/>
          </w:tcPr>
          <w:p w14:paraId="2C1301A6" w14:textId="662380BD" w:rsidR="00DA1D33" w:rsidRPr="009A5732" w:rsidRDefault="00DA1D33" w:rsidP="00DA1D33">
            <w:pPr>
              <w:jc w:val="both"/>
              <w:rPr>
                <w:lang w:val="fr-FR" w:eastAsia="en-US"/>
              </w:rPr>
            </w:pPr>
            <w:r w:rsidRPr="009A5732">
              <w:rPr>
                <w:lang w:val="fr-FR" w:eastAsia="en-US"/>
              </w:rPr>
              <w:t>150</w:t>
            </w:r>
          </w:p>
          <w:p w14:paraId="1CFC554A" w14:textId="70330EAD" w:rsidR="00DA1D33" w:rsidRPr="009A5732" w:rsidRDefault="00DA1D33" w:rsidP="00DA1D33">
            <w:pPr>
              <w:jc w:val="both"/>
              <w:rPr>
                <w:lang w:val="fr-FR"/>
              </w:rPr>
            </w:pPr>
            <w:r w:rsidRPr="009A5732">
              <w:rPr>
                <w:lang w:val="fr-FR" w:eastAsia="en-US"/>
              </w:rPr>
              <w:t xml:space="preserve"> </w:t>
            </w:r>
          </w:p>
        </w:tc>
        <w:tc>
          <w:tcPr>
            <w:tcW w:w="2126" w:type="dxa"/>
          </w:tcPr>
          <w:p w14:paraId="768E4C5A" w14:textId="365F54F5" w:rsidR="00DA1D33" w:rsidRPr="009A5732" w:rsidRDefault="00DA1D33" w:rsidP="00DA1D33">
            <w:pPr>
              <w:jc w:val="both"/>
              <w:rPr>
                <w:lang w:val="fr-FR" w:eastAsia="en-US"/>
              </w:rPr>
            </w:pPr>
            <w:r w:rsidRPr="009A5732">
              <w:rPr>
                <w:lang w:val="fr-FR" w:eastAsia="en-US"/>
              </w:rPr>
              <w:t xml:space="preserve"> </w:t>
            </w:r>
            <w:r w:rsidR="00DA59CA" w:rsidRPr="009A5732">
              <w:rPr>
                <w:lang w:val="fr-FR" w:eastAsia="en-US"/>
              </w:rPr>
              <w:t>34 % de progrès (</w:t>
            </w:r>
            <w:r w:rsidRPr="009A5732">
              <w:rPr>
                <w:lang w:val="fr-FR" w:eastAsia="en-US"/>
              </w:rPr>
              <w:t>150</w:t>
            </w:r>
            <w:r w:rsidR="00255A5D" w:rsidRPr="009A5732">
              <w:rPr>
                <w:lang w:val="fr-FR" w:eastAsia="en-US"/>
              </w:rPr>
              <w:t xml:space="preserve"> </w:t>
            </w:r>
            <w:r w:rsidRPr="009A5732">
              <w:rPr>
                <w:lang w:val="fr-FR" w:eastAsia="en-US"/>
              </w:rPr>
              <w:t>personnes dont 52 femmes</w:t>
            </w:r>
            <w:r w:rsidR="00DA59CA" w:rsidRPr="009A5732">
              <w:rPr>
                <w:lang w:val="fr-FR" w:eastAsia="en-US"/>
              </w:rPr>
              <w:t>)</w:t>
            </w:r>
            <w:r w:rsidRPr="009A5732">
              <w:rPr>
                <w:lang w:val="fr-FR" w:eastAsia="en-US"/>
              </w:rPr>
              <w:t xml:space="preserve">  </w:t>
            </w:r>
          </w:p>
          <w:p w14:paraId="1760ABBC" w14:textId="71C6E6B9" w:rsidR="00DA1D33" w:rsidRPr="009A5732" w:rsidRDefault="00DA1D33" w:rsidP="00DA1D33">
            <w:pPr>
              <w:jc w:val="both"/>
              <w:rPr>
                <w:lang w:val="fr-FR"/>
              </w:rPr>
            </w:pPr>
          </w:p>
        </w:tc>
        <w:tc>
          <w:tcPr>
            <w:tcW w:w="2268" w:type="dxa"/>
          </w:tcPr>
          <w:p w14:paraId="72A91972" w14:textId="77777777" w:rsidR="00DA1D33" w:rsidRPr="005112F5" w:rsidRDefault="00DA1D33" w:rsidP="00DA1D33">
            <w:pPr>
              <w:jc w:val="both"/>
              <w:rPr>
                <w:lang w:val="fr-FR"/>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p>
        </w:tc>
      </w:tr>
      <w:tr w:rsidR="00DA1D33" w:rsidRPr="005112F5" w14:paraId="100B110C" w14:textId="77777777" w:rsidTr="00376D87">
        <w:trPr>
          <w:trHeight w:val="458"/>
        </w:trPr>
        <w:tc>
          <w:tcPr>
            <w:tcW w:w="2269" w:type="dxa"/>
            <w:vMerge/>
          </w:tcPr>
          <w:p w14:paraId="6E42058F" w14:textId="77777777" w:rsidR="00DA1D33" w:rsidRPr="005112F5" w:rsidRDefault="00DA1D33" w:rsidP="00DA1D33">
            <w:pPr>
              <w:jc w:val="both"/>
              <w:rPr>
                <w:lang w:val="fr-FR" w:eastAsia="en-US"/>
              </w:rPr>
            </w:pPr>
          </w:p>
        </w:tc>
        <w:tc>
          <w:tcPr>
            <w:tcW w:w="2694" w:type="dxa"/>
            <w:shd w:val="clear" w:color="auto" w:fill="EEECE1"/>
          </w:tcPr>
          <w:p w14:paraId="75DC2D64" w14:textId="77777777" w:rsidR="00DA1D33" w:rsidRPr="005112F5" w:rsidRDefault="00DA1D33" w:rsidP="00DA1D33">
            <w:pPr>
              <w:jc w:val="both"/>
              <w:rPr>
                <w:lang w:val="fr-FR" w:eastAsia="en-US"/>
              </w:rPr>
            </w:pPr>
            <w:r w:rsidRPr="005112F5">
              <w:rPr>
                <w:lang w:val="fr-FR" w:eastAsia="en-US"/>
              </w:rPr>
              <w:t>Indicateur 3.1.2</w:t>
            </w:r>
          </w:p>
          <w:p w14:paraId="53CF36AD" w14:textId="77777777" w:rsidR="00DA1D33" w:rsidRPr="005112F5" w:rsidRDefault="00DA1D33" w:rsidP="00DA1D33">
            <w:pPr>
              <w:jc w:val="both"/>
              <w:rPr>
                <w:color w:val="000000"/>
                <w:lang w:val="fr-FR" w:eastAsia="fr-FR"/>
              </w:rPr>
            </w:pPr>
            <w:r w:rsidRPr="005112F5">
              <w:rPr>
                <w:color w:val="000000"/>
                <w:lang w:val="fr-FR" w:eastAsia="fr-FR"/>
              </w:rPr>
              <w:t xml:space="preserve">Nombre de plans d’action élaborés et financés sur la </w:t>
            </w:r>
            <w:r w:rsidRPr="005112F5">
              <w:rPr>
                <w:color w:val="000000"/>
                <w:lang w:val="fr-FR" w:eastAsia="fr-FR"/>
              </w:rPr>
              <w:lastRenderedPageBreak/>
              <w:t>préservation de l’environnement</w:t>
            </w:r>
          </w:p>
          <w:p w14:paraId="1AC64BA4" w14:textId="1A8F06BB" w:rsidR="00DA1D33" w:rsidRPr="005112F5" w:rsidRDefault="00DA1D33" w:rsidP="00DA1D33">
            <w:pPr>
              <w:jc w:val="both"/>
              <w:rPr>
                <w:lang w:val="fr-FR" w:eastAsia="en-US"/>
              </w:rPr>
            </w:pPr>
          </w:p>
        </w:tc>
        <w:tc>
          <w:tcPr>
            <w:tcW w:w="1417" w:type="dxa"/>
            <w:shd w:val="clear" w:color="auto" w:fill="EEECE1"/>
          </w:tcPr>
          <w:p w14:paraId="4450A539" w14:textId="57C56B53" w:rsidR="00DA1D33" w:rsidRPr="005112F5" w:rsidRDefault="00DA1D33" w:rsidP="00DA1D33">
            <w:pPr>
              <w:jc w:val="both"/>
              <w:rPr>
                <w:lang w:val="fr-FR"/>
              </w:rPr>
            </w:pPr>
            <w:r w:rsidRPr="005112F5">
              <w:rPr>
                <w:color w:val="000000"/>
                <w:lang w:val="fr-FR" w:eastAsia="fr-FR"/>
              </w:rPr>
              <w:lastRenderedPageBreak/>
              <w:t>0</w:t>
            </w:r>
          </w:p>
        </w:tc>
        <w:tc>
          <w:tcPr>
            <w:tcW w:w="1701" w:type="dxa"/>
            <w:shd w:val="clear" w:color="auto" w:fill="EEECE1"/>
          </w:tcPr>
          <w:p w14:paraId="64DF62F5" w14:textId="3DAFF865" w:rsidR="00DA1D33" w:rsidRPr="005112F5" w:rsidRDefault="00DA1D33" w:rsidP="00DA1D33">
            <w:pPr>
              <w:jc w:val="both"/>
              <w:rPr>
                <w:lang w:val="fr-FR"/>
              </w:rPr>
            </w:pPr>
            <w:r w:rsidRPr="005112F5">
              <w:rPr>
                <w:b/>
                <w:lang w:val="fr-FR" w:eastAsia="en-US"/>
              </w:rPr>
              <w:fldChar w:fldCharType="begin">
                <w:ffData>
                  <w:name w:val=""/>
                  <w:enabled/>
                  <w:calcOnExit w:val="0"/>
                  <w:textInput>
                    <w:maxLength w:val="300"/>
                  </w:textInput>
                </w:ffData>
              </w:fldChar>
            </w:r>
            <w:r w:rsidRPr="005112F5">
              <w:rPr>
                <w:b/>
                <w:lang w:val="fr-FR" w:eastAsia="en-US"/>
              </w:rPr>
              <w:instrText xml:space="preserve"> FORMTEXT </w:instrText>
            </w:r>
            <w:r w:rsidRPr="005112F5">
              <w:rPr>
                <w:b/>
                <w:lang w:val="fr-FR" w:eastAsia="en-US"/>
              </w:rPr>
            </w:r>
            <w:r w:rsidRPr="005112F5">
              <w:rPr>
                <w:b/>
                <w:lang w:val="fr-FR" w:eastAsia="en-US"/>
              </w:rPr>
              <w:fldChar w:fldCharType="separate"/>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noProof/>
                <w:lang w:val="fr-FR" w:eastAsia="en-US"/>
              </w:rPr>
              <w:t> </w:t>
            </w:r>
            <w:r w:rsidRPr="005112F5">
              <w:rPr>
                <w:b/>
                <w:lang w:val="fr-FR" w:eastAsia="en-US"/>
              </w:rPr>
              <w:fldChar w:fldCharType="end"/>
            </w:r>
            <w:r w:rsidRPr="005112F5">
              <w:rPr>
                <w:color w:val="000000"/>
                <w:lang w:val="fr-FR" w:eastAsia="fr-FR"/>
              </w:rPr>
              <w:t>12</w:t>
            </w:r>
          </w:p>
        </w:tc>
        <w:tc>
          <w:tcPr>
            <w:tcW w:w="2410" w:type="dxa"/>
          </w:tcPr>
          <w:p w14:paraId="29AAF5F9" w14:textId="28B5DDAA" w:rsidR="00DA1D33" w:rsidRPr="00376D87" w:rsidRDefault="00340348" w:rsidP="00DA1D33">
            <w:pPr>
              <w:jc w:val="both"/>
              <w:rPr>
                <w:lang w:val="fr-FR" w:eastAsia="en-US"/>
              </w:rPr>
            </w:pPr>
            <w:r>
              <w:rPr>
                <w:lang w:val="fr-FR" w:eastAsia="en-US"/>
              </w:rPr>
              <w:t>12</w:t>
            </w:r>
          </w:p>
          <w:p w14:paraId="68E43661" w14:textId="1EAB0802" w:rsidR="00DA1D33" w:rsidRPr="00C75BF8" w:rsidRDefault="00DA1D33" w:rsidP="00DA1D33">
            <w:pPr>
              <w:jc w:val="both"/>
              <w:rPr>
                <w:lang w:val="fr-FR"/>
              </w:rPr>
            </w:pPr>
            <w:r w:rsidRPr="00376D87">
              <w:rPr>
                <w:lang w:val="fr-FR" w:eastAsia="en-US"/>
              </w:rPr>
              <w:t xml:space="preserve"> </w:t>
            </w:r>
          </w:p>
        </w:tc>
        <w:tc>
          <w:tcPr>
            <w:tcW w:w="2126" w:type="dxa"/>
          </w:tcPr>
          <w:p w14:paraId="32CA4D57" w14:textId="64057DB9" w:rsidR="00DA1D33" w:rsidRPr="00376D87" w:rsidRDefault="00340348" w:rsidP="00DA1D33">
            <w:pPr>
              <w:jc w:val="both"/>
              <w:rPr>
                <w:lang w:val="fr-FR" w:eastAsia="en-US"/>
              </w:rPr>
            </w:pPr>
            <w:r>
              <w:rPr>
                <w:lang w:val="fr-FR" w:eastAsia="en-US"/>
              </w:rPr>
              <w:t>10</w:t>
            </w:r>
            <w:r w:rsidR="00DA1D33" w:rsidRPr="00376D87">
              <w:rPr>
                <w:lang w:val="fr-FR" w:eastAsia="en-US"/>
              </w:rPr>
              <w:t>0% de progrès</w:t>
            </w:r>
          </w:p>
          <w:p w14:paraId="16071E3A" w14:textId="225F0833" w:rsidR="00DA1D33" w:rsidRPr="00C75BF8" w:rsidRDefault="00DA1D33" w:rsidP="00DA1D33">
            <w:pPr>
              <w:jc w:val="both"/>
              <w:rPr>
                <w:lang w:val="fr-FR"/>
              </w:rPr>
            </w:pPr>
          </w:p>
        </w:tc>
        <w:tc>
          <w:tcPr>
            <w:tcW w:w="2268" w:type="dxa"/>
          </w:tcPr>
          <w:p w14:paraId="2A1F5BA2" w14:textId="1EA489A6" w:rsidR="00DA1D33" w:rsidRPr="005112F5" w:rsidRDefault="00DA1D33" w:rsidP="00DA1D33">
            <w:pPr>
              <w:jc w:val="both"/>
              <w:rPr>
                <w:lang w:val="fr-FR"/>
              </w:rPr>
            </w:pPr>
          </w:p>
        </w:tc>
      </w:tr>
      <w:tr w:rsidR="00DA1D33" w:rsidRPr="00376D87" w14:paraId="4A002238" w14:textId="77777777" w:rsidTr="00376D87">
        <w:trPr>
          <w:trHeight w:val="458"/>
        </w:trPr>
        <w:tc>
          <w:tcPr>
            <w:tcW w:w="2269" w:type="dxa"/>
          </w:tcPr>
          <w:p w14:paraId="1399BFDF" w14:textId="77777777" w:rsidR="00DA1D33" w:rsidRPr="005112F5" w:rsidRDefault="00DA1D33" w:rsidP="00DA1D33">
            <w:pPr>
              <w:jc w:val="both"/>
              <w:rPr>
                <w:lang w:val="fr-FR" w:eastAsia="en-US"/>
              </w:rPr>
            </w:pPr>
            <w:r w:rsidRPr="005112F5">
              <w:rPr>
                <w:lang w:val="fr-FR" w:eastAsia="en-US"/>
              </w:rPr>
              <w:t>Produit 3.2</w:t>
            </w:r>
          </w:p>
          <w:p w14:paraId="0C627E92" w14:textId="55935CC5" w:rsidR="00DA1D33" w:rsidRPr="005112F5" w:rsidRDefault="00DA1D33" w:rsidP="00DA1D33">
            <w:pPr>
              <w:jc w:val="both"/>
              <w:rPr>
                <w:lang w:val="fr-FR" w:eastAsia="en-US"/>
              </w:rPr>
            </w:pPr>
            <w:r w:rsidRPr="005112F5">
              <w:rPr>
                <w:bCs/>
                <w:i/>
                <w:color w:val="000000"/>
                <w:lang w:val="fr-FR"/>
              </w:rPr>
              <w:t>Les activités économiques durables ayant un lien avec la conservation de la biodiversité et la protection de l’environnement sont développées par les jeunes et femmes Donzos membres des confréries</w:t>
            </w:r>
          </w:p>
        </w:tc>
        <w:tc>
          <w:tcPr>
            <w:tcW w:w="2694" w:type="dxa"/>
            <w:shd w:val="clear" w:color="auto" w:fill="EEECE1"/>
          </w:tcPr>
          <w:p w14:paraId="399E4F20" w14:textId="77777777" w:rsidR="00DA1D33" w:rsidRPr="005112F5" w:rsidRDefault="00DA1D33" w:rsidP="00DA1D33">
            <w:pPr>
              <w:jc w:val="both"/>
              <w:rPr>
                <w:lang w:val="fr-FR" w:eastAsia="en-US"/>
              </w:rPr>
            </w:pPr>
            <w:r w:rsidRPr="005112F5">
              <w:rPr>
                <w:lang w:val="fr-FR" w:eastAsia="en-US"/>
              </w:rPr>
              <w:t>Indicateur 3.2.1</w:t>
            </w:r>
          </w:p>
          <w:p w14:paraId="45100E42" w14:textId="6086ABBD" w:rsidR="00DA1D33" w:rsidRDefault="00DA1D33" w:rsidP="00DA1D33">
            <w:pPr>
              <w:jc w:val="both"/>
              <w:rPr>
                <w:bCs/>
                <w:color w:val="000000"/>
                <w:lang w:val="fr-FR" w:eastAsia="fr-FR"/>
              </w:rPr>
            </w:pPr>
            <w:r w:rsidRPr="005112F5">
              <w:rPr>
                <w:b/>
                <w:bCs/>
                <w:color w:val="000000"/>
                <w:lang w:val="fr-FR" w:eastAsia="fr-FR"/>
              </w:rPr>
              <w:t xml:space="preserve">a : </w:t>
            </w:r>
            <w:r w:rsidRPr="005112F5">
              <w:rPr>
                <w:bCs/>
                <w:color w:val="000000"/>
                <w:lang w:val="fr-FR" w:eastAsia="fr-FR"/>
              </w:rPr>
              <w:t>Nombre des associations des femmes chasseurs donsos qui développent des AGR vertes grâce à l’appui du projet</w:t>
            </w:r>
          </w:p>
          <w:p w14:paraId="29776401" w14:textId="644434E1" w:rsidR="00376D87" w:rsidRDefault="00376D87" w:rsidP="00DA1D33">
            <w:pPr>
              <w:jc w:val="both"/>
              <w:rPr>
                <w:bCs/>
                <w:color w:val="000000"/>
                <w:lang w:val="fr-FR" w:eastAsia="fr-FR"/>
              </w:rPr>
            </w:pPr>
          </w:p>
          <w:p w14:paraId="27AD969F" w14:textId="77777777" w:rsidR="00376D87" w:rsidRPr="005112F5" w:rsidRDefault="00376D87" w:rsidP="00DA1D33">
            <w:pPr>
              <w:jc w:val="both"/>
              <w:rPr>
                <w:color w:val="000000"/>
                <w:lang w:val="fr-FR" w:eastAsia="fr-FR"/>
              </w:rPr>
            </w:pPr>
          </w:p>
          <w:p w14:paraId="62057002" w14:textId="0654AFEC" w:rsidR="00DA1D33" w:rsidRPr="005112F5" w:rsidRDefault="00DA1D33" w:rsidP="00DA1D33">
            <w:pPr>
              <w:jc w:val="both"/>
              <w:rPr>
                <w:color w:val="000000"/>
                <w:lang w:val="fr-FR" w:eastAsia="fr-FR"/>
              </w:rPr>
            </w:pPr>
            <w:r w:rsidRPr="005112F5">
              <w:rPr>
                <w:b/>
                <w:bCs/>
                <w:color w:val="000000"/>
                <w:lang w:val="fr-FR" w:eastAsia="fr-FR"/>
              </w:rPr>
              <w:t xml:space="preserve">b : </w:t>
            </w:r>
            <w:r w:rsidRPr="005112F5">
              <w:rPr>
                <w:color w:val="000000"/>
                <w:lang w:val="fr-FR" w:eastAsia="fr-FR"/>
              </w:rPr>
              <w:t>% des bénéficiaires des appuis toujours actifs à la fin du projet </w:t>
            </w:r>
          </w:p>
          <w:p w14:paraId="094E5F49" w14:textId="033703A0" w:rsidR="00DA1D33" w:rsidRPr="005112F5" w:rsidRDefault="00DA1D33" w:rsidP="00DA1D33">
            <w:pPr>
              <w:jc w:val="both"/>
              <w:rPr>
                <w:lang w:val="fr-FR" w:eastAsia="en-US"/>
              </w:rPr>
            </w:pPr>
            <w:r w:rsidRPr="005112F5">
              <w:rPr>
                <w:color w:val="000000"/>
                <w:lang w:val="fr-FR" w:eastAsia="fr-FR"/>
              </w:rPr>
              <w:t>Femmes</w:t>
            </w:r>
          </w:p>
        </w:tc>
        <w:tc>
          <w:tcPr>
            <w:tcW w:w="1417" w:type="dxa"/>
            <w:shd w:val="clear" w:color="auto" w:fill="EEECE1"/>
          </w:tcPr>
          <w:p w14:paraId="045473FF" w14:textId="52A67CAF" w:rsidR="00DA1D33" w:rsidRPr="005112F5" w:rsidRDefault="00DA1D33" w:rsidP="00DA1D33">
            <w:pPr>
              <w:jc w:val="both"/>
              <w:rPr>
                <w:color w:val="000000"/>
                <w:lang w:val="fr-FR" w:eastAsia="fr-FR"/>
              </w:rPr>
            </w:pPr>
            <w:r w:rsidRPr="005112F5">
              <w:rPr>
                <w:color w:val="000000"/>
                <w:lang w:val="fr-FR" w:eastAsia="fr-FR"/>
              </w:rPr>
              <w:t>0</w:t>
            </w:r>
          </w:p>
          <w:p w14:paraId="36F2B22A" w14:textId="77777777" w:rsidR="00DA1D33" w:rsidRPr="005112F5" w:rsidRDefault="00DA1D33" w:rsidP="00DA1D33">
            <w:pPr>
              <w:jc w:val="both"/>
              <w:rPr>
                <w:color w:val="000000"/>
                <w:lang w:val="fr-FR" w:eastAsia="fr-FR"/>
              </w:rPr>
            </w:pPr>
          </w:p>
          <w:p w14:paraId="17A9B566" w14:textId="77777777" w:rsidR="00DA1D33" w:rsidRPr="005112F5" w:rsidRDefault="00DA1D33" w:rsidP="00DA1D33">
            <w:pPr>
              <w:jc w:val="both"/>
              <w:rPr>
                <w:color w:val="000000"/>
                <w:lang w:val="fr-FR" w:eastAsia="fr-FR"/>
              </w:rPr>
            </w:pPr>
          </w:p>
          <w:p w14:paraId="64A0D01C" w14:textId="77777777" w:rsidR="00DA1D33" w:rsidRPr="005112F5" w:rsidRDefault="00DA1D33" w:rsidP="00DA1D33">
            <w:pPr>
              <w:jc w:val="both"/>
              <w:rPr>
                <w:color w:val="000000"/>
                <w:lang w:val="fr-FR" w:eastAsia="fr-FR"/>
              </w:rPr>
            </w:pPr>
          </w:p>
          <w:p w14:paraId="085CBC02" w14:textId="77777777" w:rsidR="00DA1D33" w:rsidRPr="005112F5" w:rsidRDefault="00DA1D33" w:rsidP="00DA1D33">
            <w:pPr>
              <w:jc w:val="both"/>
              <w:rPr>
                <w:color w:val="000000"/>
                <w:lang w:val="fr-FR" w:eastAsia="fr-FR"/>
              </w:rPr>
            </w:pPr>
          </w:p>
          <w:p w14:paraId="68A5598A" w14:textId="77777777" w:rsidR="00DA1D33" w:rsidRPr="005112F5" w:rsidRDefault="00DA1D33" w:rsidP="00DA1D33">
            <w:pPr>
              <w:jc w:val="both"/>
              <w:rPr>
                <w:color w:val="000000"/>
                <w:lang w:val="fr-FR" w:eastAsia="fr-FR"/>
              </w:rPr>
            </w:pPr>
          </w:p>
          <w:p w14:paraId="2A68E18B" w14:textId="49782768" w:rsidR="00DA1D33" w:rsidRDefault="00DA1D33" w:rsidP="00DA1D33">
            <w:pPr>
              <w:jc w:val="both"/>
              <w:rPr>
                <w:color w:val="000000"/>
                <w:lang w:val="fr-FR" w:eastAsia="fr-FR"/>
              </w:rPr>
            </w:pPr>
          </w:p>
          <w:p w14:paraId="218C8BDD" w14:textId="27DE50EA" w:rsidR="00376D87" w:rsidRDefault="00376D87" w:rsidP="00DA1D33">
            <w:pPr>
              <w:jc w:val="both"/>
              <w:rPr>
                <w:color w:val="000000"/>
                <w:lang w:val="fr-FR" w:eastAsia="fr-FR"/>
              </w:rPr>
            </w:pPr>
          </w:p>
          <w:p w14:paraId="16D2DA42" w14:textId="320BC0C3" w:rsidR="00376D87" w:rsidRDefault="00376D87" w:rsidP="00DA1D33">
            <w:pPr>
              <w:jc w:val="both"/>
              <w:rPr>
                <w:color w:val="000000"/>
                <w:lang w:val="fr-FR" w:eastAsia="fr-FR"/>
              </w:rPr>
            </w:pPr>
          </w:p>
          <w:p w14:paraId="07EEC7D1" w14:textId="77777777" w:rsidR="00376D87" w:rsidRPr="005112F5" w:rsidRDefault="00376D87" w:rsidP="00DA1D33">
            <w:pPr>
              <w:jc w:val="both"/>
              <w:rPr>
                <w:color w:val="000000"/>
                <w:lang w:val="fr-FR" w:eastAsia="fr-FR"/>
              </w:rPr>
            </w:pPr>
          </w:p>
          <w:p w14:paraId="14A1663E" w14:textId="439604CF" w:rsidR="00DA1D33" w:rsidRPr="005112F5" w:rsidRDefault="00DA1D33" w:rsidP="00DA1D33">
            <w:pPr>
              <w:jc w:val="both"/>
              <w:rPr>
                <w:color w:val="000000"/>
                <w:lang w:val="fr-FR" w:eastAsia="fr-FR"/>
              </w:rPr>
            </w:pPr>
            <w:r w:rsidRPr="005112F5">
              <w:rPr>
                <w:color w:val="000000"/>
                <w:lang w:val="fr-FR" w:eastAsia="fr-FR"/>
              </w:rPr>
              <w:t>0</w:t>
            </w:r>
          </w:p>
          <w:p w14:paraId="1EAA3323" w14:textId="580A2FF9" w:rsidR="00DA1D33" w:rsidRPr="005112F5" w:rsidRDefault="00DA1D33" w:rsidP="00DA1D33">
            <w:pPr>
              <w:jc w:val="both"/>
              <w:rPr>
                <w:lang w:val="fr-FR"/>
              </w:rPr>
            </w:pPr>
          </w:p>
        </w:tc>
        <w:tc>
          <w:tcPr>
            <w:tcW w:w="1701" w:type="dxa"/>
            <w:shd w:val="clear" w:color="auto" w:fill="EEECE1"/>
          </w:tcPr>
          <w:p w14:paraId="1C6D9FF2" w14:textId="5C8E6701" w:rsidR="00DA1D33" w:rsidRPr="005112F5" w:rsidRDefault="00DA1D33" w:rsidP="00DA1D33">
            <w:pPr>
              <w:jc w:val="both"/>
              <w:rPr>
                <w:color w:val="000000"/>
                <w:lang w:val="fr-FR" w:eastAsia="fr-FR"/>
              </w:rPr>
            </w:pPr>
            <w:r w:rsidRPr="005112F5">
              <w:rPr>
                <w:color w:val="000000"/>
                <w:lang w:val="fr-FR" w:eastAsia="fr-FR"/>
              </w:rPr>
              <w:t>10</w:t>
            </w:r>
          </w:p>
          <w:p w14:paraId="5E126A27" w14:textId="77777777" w:rsidR="00DA1D33" w:rsidRPr="005112F5" w:rsidRDefault="00DA1D33" w:rsidP="00DA1D33">
            <w:pPr>
              <w:jc w:val="both"/>
              <w:rPr>
                <w:color w:val="000000"/>
                <w:lang w:val="fr-FR" w:eastAsia="fr-FR"/>
              </w:rPr>
            </w:pPr>
          </w:p>
          <w:p w14:paraId="037F3D61" w14:textId="77777777" w:rsidR="00DA1D33" w:rsidRPr="005112F5" w:rsidRDefault="00DA1D33" w:rsidP="00DA1D33">
            <w:pPr>
              <w:jc w:val="both"/>
              <w:rPr>
                <w:color w:val="000000"/>
                <w:lang w:val="fr-FR" w:eastAsia="fr-FR"/>
              </w:rPr>
            </w:pPr>
          </w:p>
          <w:p w14:paraId="4362523C" w14:textId="77777777" w:rsidR="00DA1D33" w:rsidRPr="005112F5" w:rsidRDefault="00DA1D33" w:rsidP="00DA1D33">
            <w:pPr>
              <w:jc w:val="both"/>
              <w:rPr>
                <w:color w:val="000000"/>
                <w:lang w:val="fr-FR" w:eastAsia="fr-FR"/>
              </w:rPr>
            </w:pPr>
          </w:p>
          <w:p w14:paraId="2DF990C7" w14:textId="77777777" w:rsidR="00DA1D33" w:rsidRPr="005112F5" w:rsidRDefault="00DA1D33" w:rsidP="00DA1D33">
            <w:pPr>
              <w:jc w:val="both"/>
              <w:rPr>
                <w:color w:val="000000"/>
                <w:lang w:val="fr-FR" w:eastAsia="fr-FR"/>
              </w:rPr>
            </w:pPr>
          </w:p>
          <w:p w14:paraId="5A33F8FC" w14:textId="77777777" w:rsidR="00DA1D33" w:rsidRPr="005112F5" w:rsidRDefault="00DA1D33" w:rsidP="00DA1D33">
            <w:pPr>
              <w:jc w:val="both"/>
              <w:rPr>
                <w:color w:val="000000"/>
                <w:lang w:val="fr-FR" w:eastAsia="fr-FR"/>
              </w:rPr>
            </w:pPr>
          </w:p>
          <w:p w14:paraId="399B3E29" w14:textId="6E7461A2" w:rsidR="00DA1D33" w:rsidRDefault="00DA1D33" w:rsidP="00DA1D33">
            <w:pPr>
              <w:jc w:val="both"/>
              <w:rPr>
                <w:color w:val="000000"/>
                <w:lang w:val="fr-FR" w:eastAsia="fr-FR"/>
              </w:rPr>
            </w:pPr>
          </w:p>
          <w:p w14:paraId="01D27359" w14:textId="019FDB9A" w:rsidR="00376D87" w:rsidRDefault="00376D87" w:rsidP="00DA1D33">
            <w:pPr>
              <w:jc w:val="both"/>
              <w:rPr>
                <w:color w:val="000000"/>
                <w:lang w:val="fr-FR" w:eastAsia="fr-FR"/>
              </w:rPr>
            </w:pPr>
          </w:p>
          <w:p w14:paraId="6CB85440" w14:textId="77777777" w:rsidR="00376D87" w:rsidRPr="005112F5" w:rsidRDefault="00376D87" w:rsidP="00DA1D33">
            <w:pPr>
              <w:jc w:val="both"/>
              <w:rPr>
                <w:color w:val="000000"/>
                <w:lang w:val="fr-FR" w:eastAsia="fr-FR"/>
              </w:rPr>
            </w:pPr>
          </w:p>
          <w:p w14:paraId="0278815D" w14:textId="41B52089" w:rsidR="00DA1D33" w:rsidRPr="005112F5" w:rsidRDefault="00857A28" w:rsidP="00DA1D33">
            <w:pPr>
              <w:jc w:val="both"/>
              <w:rPr>
                <w:lang w:val="fr-FR"/>
              </w:rPr>
            </w:pPr>
            <w:r w:rsidRPr="00857A28">
              <w:rPr>
                <w:color w:val="000000"/>
                <w:lang w:val="fr-FR" w:eastAsia="fr-FR"/>
              </w:rPr>
              <w:t>100% (dont 350 Femmes)</w:t>
            </w:r>
          </w:p>
        </w:tc>
        <w:tc>
          <w:tcPr>
            <w:tcW w:w="2410" w:type="dxa"/>
          </w:tcPr>
          <w:p w14:paraId="7316677C" w14:textId="4B98BB16" w:rsidR="00DA1D33" w:rsidRPr="00376D87" w:rsidRDefault="00B40DE4" w:rsidP="00DA1D33">
            <w:pPr>
              <w:jc w:val="both"/>
              <w:rPr>
                <w:lang w:val="fr-FR" w:eastAsia="en-US"/>
              </w:rPr>
            </w:pPr>
            <w:r w:rsidRPr="00376D87">
              <w:rPr>
                <w:lang w:val="fr-FR" w:eastAsia="en-US"/>
              </w:rPr>
              <w:t>18</w:t>
            </w:r>
          </w:p>
          <w:p w14:paraId="64077060" w14:textId="3D8D0319" w:rsidR="00DA1D33" w:rsidRPr="00C75BF8" w:rsidRDefault="00DA1D33" w:rsidP="00DA1D33">
            <w:pPr>
              <w:jc w:val="both"/>
              <w:rPr>
                <w:lang w:val="fr-FR"/>
              </w:rPr>
            </w:pPr>
            <w:r w:rsidRPr="00376D87">
              <w:rPr>
                <w:lang w:val="fr-FR" w:eastAsia="en-US"/>
              </w:rPr>
              <w:t xml:space="preserve"> </w:t>
            </w:r>
          </w:p>
        </w:tc>
        <w:tc>
          <w:tcPr>
            <w:tcW w:w="2126" w:type="dxa"/>
          </w:tcPr>
          <w:p w14:paraId="145F2F45" w14:textId="1BEABF0D" w:rsidR="00DA1D33" w:rsidRPr="00376D87" w:rsidRDefault="00DA1D33" w:rsidP="00DA1D33">
            <w:pPr>
              <w:jc w:val="both"/>
              <w:rPr>
                <w:lang w:val="fr-FR" w:eastAsia="en-US"/>
              </w:rPr>
            </w:pPr>
            <w:r w:rsidRPr="00376D87">
              <w:rPr>
                <w:lang w:val="fr-FR" w:eastAsia="en-US"/>
              </w:rPr>
              <w:t>0% de progrès</w:t>
            </w:r>
          </w:p>
          <w:p w14:paraId="666A63BE" w14:textId="77777777" w:rsidR="00DA1D33" w:rsidRDefault="00DA1D33" w:rsidP="00DA1D33">
            <w:pPr>
              <w:jc w:val="both"/>
              <w:rPr>
                <w:lang w:val="fr-FR"/>
              </w:rPr>
            </w:pPr>
          </w:p>
          <w:p w14:paraId="6EB6210A" w14:textId="77777777" w:rsidR="00376D87" w:rsidRPr="00376D87" w:rsidRDefault="00376D87" w:rsidP="00376D87">
            <w:pPr>
              <w:rPr>
                <w:lang w:val="fr-FR"/>
              </w:rPr>
            </w:pPr>
          </w:p>
          <w:p w14:paraId="15779438" w14:textId="77777777" w:rsidR="00376D87" w:rsidRPr="00376D87" w:rsidRDefault="00376D87" w:rsidP="00376D87">
            <w:pPr>
              <w:rPr>
                <w:lang w:val="fr-FR"/>
              </w:rPr>
            </w:pPr>
          </w:p>
          <w:p w14:paraId="264C4C16" w14:textId="77777777" w:rsidR="00376D87" w:rsidRPr="00376D87" w:rsidRDefault="00376D87" w:rsidP="00376D87">
            <w:pPr>
              <w:rPr>
                <w:lang w:val="fr-FR"/>
              </w:rPr>
            </w:pPr>
          </w:p>
          <w:p w14:paraId="6DE54D0F" w14:textId="77777777" w:rsidR="00376D87" w:rsidRPr="00376D87" w:rsidRDefault="00376D87" w:rsidP="00376D87">
            <w:pPr>
              <w:rPr>
                <w:lang w:val="fr-FR"/>
              </w:rPr>
            </w:pPr>
          </w:p>
          <w:p w14:paraId="37A75F1B" w14:textId="77777777" w:rsidR="00376D87" w:rsidRPr="00376D87" w:rsidRDefault="00376D87" w:rsidP="00376D87">
            <w:pPr>
              <w:rPr>
                <w:lang w:val="fr-FR"/>
              </w:rPr>
            </w:pPr>
          </w:p>
          <w:p w14:paraId="13E53BBC" w14:textId="77777777" w:rsidR="00376D87" w:rsidRPr="00376D87" w:rsidRDefault="00376D87" w:rsidP="00376D87">
            <w:pPr>
              <w:rPr>
                <w:lang w:val="fr-FR"/>
              </w:rPr>
            </w:pPr>
          </w:p>
          <w:p w14:paraId="6ACD31EB" w14:textId="5D37F7E2" w:rsidR="00376D87" w:rsidRDefault="00376D87" w:rsidP="00376D87">
            <w:pPr>
              <w:rPr>
                <w:lang w:val="fr-FR"/>
              </w:rPr>
            </w:pPr>
          </w:p>
          <w:p w14:paraId="472D83E0" w14:textId="3828FBFF" w:rsidR="00376D87" w:rsidRDefault="00376D87" w:rsidP="00376D87">
            <w:pPr>
              <w:rPr>
                <w:lang w:val="fr-FR"/>
              </w:rPr>
            </w:pPr>
          </w:p>
          <w:p w14:paraId="17583464" w14:textId="77777777" w:rsidR="00376D87" w:rsidRDefault="00376D87" w:rsidP="00376D87">
            <w:pPr>
              <w:rPr>
                <w:lang w:val="fr-FR"/>
              </w:rPr>
            </w:pPr>
          </w:p>
          <w:p w14:paraId="0C6EF76F" w14:textId="08C08842" w:rsidR="00376D87" w:rsidRPr="00376D87" w:rsidRDefault="00376D87" w:rsidP="00376D87">
            <w:pPr>
              <w:rPr>
                <w:lang w:val="fr-FR"/>
              </w:rPr>
            </w:pPr>
            <w:r>
              <w:rPr>
                <w:lang w:val="fr-FR"/>
              </w:rPr>
              <w:t>ND</w:t>
            </w:r>
          </w:p>
        </w:tc>
        <w:tc>
          <w:tcPr>
            <w:tcW w:w="2268" w:type="dxa"/>
          </w:tcPr>
          <w:p w14:paraId="4E4C3DD8" w14:textId="77777777" w:rsidR="00DA1D33" w:rsidRDefault="00340348" w:rsidP="00C75BF8">
            <w:pPr>
              <w:jc w:val="both"/>
              <w:rPr>
                <w:color w:val="000000"/>
                <w:lang w:val="fr-FR" w:eastAsia="fr-FR"/>
              </w:rPr>
            </w:pPr>
            <w:r w:rsidRPr="00376D87">
              <w:rPr>
                <w:color w:val="000000"/>
                <w:lang w:val="fr-FR" w:eastAsia="fr-FR"/>
              </w:rPr>
              <w:t xml:space="preserve">Les femmes donsos et les populations ont été organisées dans des groupements d’intérêt économique (GIE) et ont bénéficié </w:t>
            </w:r>
            <w:r w:rsidR="008F2304">
              <w:rPr>
                <w:color w:val="000000"/>
                <w:lang w:val="fr-FR" w:eastAsia="fr-FR"/>
              </w:rPr>
              <w:t>de</w:t>
            </w:r>
            <w:r w:rsidR="00376D87">
              <w:rPr>
                <w:color w:val="000000"/>
                <w:lang w:val="fr-FR" w:eastAsia="fr-FR"/>
              </w:rPr>
              <w:t xml:space="preserve"> </w:t>
            </w:r>
            <w:r w:rsidR="008F2304">
              <w:rPr>
                <w:color w:val="000000"/>
                <w:lang w:val="fr-FR" w:eastAsia="fr-FR"/>
              </w:rPr>
              <w:t xml:space="preserve">kits pour le </w:t>
            </w:r>
            <w:r w:rsidR="00376D87">
              <w:rPr>
                <w:color w:val="000000"/>
                <w:lang w:val="fr-FR" w:eastAsia="fr-FR"/>
              </w:rPr>
              <w:t>développement</w:t>
            </w:r>
            <w:r w:rsidR="008F2304">
              <w:rPr>
                <w:color w:val="000000"/>
                <w:lang w:val="fr-FR" w:eastAsia="fr-FR"/>
              </w:rPr>
              <w:t xml:space="preserve"> d’AGR et qui est en cours.</w:t>
            </w:r>
          </w:p>
          <w:p w14:paraId="782DB4AF" w14:textId="77777777" w:rsidR="00376D87" w:rsidRDefault="00376D87" w:rsidP="00C75BF8">
            <w:pPr>
              <w:jc w:val="both"/>
              <w:rPr>
                <w:color w:val="000000"/>
                <w:lang w:val="fr-FR" w:eastAsia="fr-FR"/>
              </w:rPr>
            </w:pPr>
          </w:p>
          <w:p w14:paraId="18171EAA" w14:textId="588D528D" w:rsidR="00376D87" w:rsidRPr="00376D87" w:rsidRDefault="00376D87" w:rsidP="00C75BF8">
            <w:pPr>
              <w:jc w:val="both"/>
              <w:rPr>
                <w:color w:val="000000"/>
                <w:lang w:val="fr-FR" w:eastAsia="fr-FR"/>
              </w:rPr>
            </w:pPr>
            <w:r w:rsidRPr="00376D87">
              <w:rPr>
                <w:color w:val="000000"/>
                <w:lang w:val="fr-FR" w:eastAsia="fr-FR"/>
              </w:rPr>
              <w:t>A déterminer avec l’étude de perception finale</w:t>
            </w:r>
          </w:p>
        </w:tc>
      </w:tr>
    </w:tbl>
    <w:p w14:paraId="3F1ED818" w14:textId="77777777" w:rsidR="00675507" w:rsidRPr="00376D87" w:rsidRDefault="00675507" w:rsidP="003A05B2">
      <w:pPr>
        <w:jc w:val="both"/>
        <w:rPr>
          <w:b/>
          <w:lang w:val="fr-FR" w:eastAsia="en-US"/>
        </w:rPr>
      </w:pPr>
    </w:p>
    <w:sectPr w:rsidR="00675507" w:rsidRPr="00376D8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E1D18" w14:textId="77777777" w:rsidR="000B4D51" w:rsidRDefault="000B4D51" w:rsidP="00E76CA1">
      <w:r>
        <w:separator/>
      </w:r>
    </w:p>
  </w:endnote>
  <w:endnote w:type="continuationSeparator" w:id="0">
    <w:p w14:paraId="4D0719AB" w14:textId="77777777" w:rsidR="000B4D51" w:rsidRDefault="000B4D51"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06F76940" w:rsidR="00E87774" w:rsidRDefault="00E87774">
    <w:pPr>
      <w:pStyle w:val="Pieddepage"/>
      <w:jc w:val="center"/>
    </w:pPr>
    <w:r>
      <w:fldChar w:fldCharType="begin"/>
    </w:r>
    <w:r>
      <w:instrText xml:space="preserve"> PAGE   \* MERGEFORMAT </w:instrText>
    </w:r>
    <w:r>
      <w:fldChar w:fldCharType="separate"/>
    </w:r>
    <w:r>
      <w:rPr>
        <w:noProof/>
      </w:rPr>
      <w:t>5</w:t>
    </w:r>
    <w:r>
      <w:fldChar w:fldCharType="end"/>
    </w:r>
  </w:p>
  <w:p w14:paraId="6E791841" w14:textId="77777777" w:rsidR="00E87774" w:rsidRDefault="00E877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FB776" w14:textId="77777777" w:rsidR="000B4D51" w:rsidRDefault="000B4D51" w:rsidP="00E76CA1">
      <w:r>
        <w:separator/>
      </w:r>
    </w:p>
  </w:footnote>
  <w:footnote w:type="continuationSeparator" w:id="0">
    <w:p w14:paraId="08CEF5E2" w14:textId="77777777" w:rsidR="000B4D51" w:rsidRDefault="000B4D51" w:rsidP="00E76CA1">
      <w:r>
        <w:continuationSeparator/>
      </w:r>
    </w:p>
  </w:footnote>
  <w:footnote w:id="1">
    <w:p w14:paraId="5A5B0940" w14:textId="77777777" w:rsidR="00E87774" w:rsidRPr="00376D87" w:rsidRDefault="00E87774" w:rsidP="00A74236">
      <w:pPr>
        <w:pStyle w:val="Notedebasdepage"/>
        <w:rPr>
          <w:b/>
          <w:bCs/>
          <w:sz w:val="22"/>
          <w:szCs w:val="22"/>
          <w:lang w:val="fr-FR"/>
        </w:rPr>
      </w:pPr>
      <w:r w:rsidRPr="00FF3B3B">
        <w:rPr>
          <w:rStyle w:val="Appelnotedebasdep"/>
          <w:b/>
          <w:bCs/>
          <w:sz w:val="22"/>
          <w:szCs w:val="22"/>
        </w:rPr>
        <w:footnoteRef/>
      </w:r>
      <w:r w:rsidRPr="00376D87">
        <w:rPr>
          <w:b/>
          <w:bCs/>
          <w:sz w:val="22"/>
          <w:szCs w:val="22"/>
          <w:lang w:val="fr-FR"/>
        </w:rPr>
        <w:t xml:space="preserve"> 1 = Coupe du bois ; 2 = feu de brousse ; 3 = chasse (tu des animaux sauvage) ; 4 = Dégradation des cours d’eaux à travers des fétiches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E87774" w:rsidRDefault="00E87774">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3FDB"/>
    <w:multiLevelType w:val="hybridMultilevel"/>
    <w:tmpl w:val="FD089EE8"/>
    <w:lvl w:ilvl="0" w:tplc="2922847E">
      <w:numFmt w:val="bullet"/>
      <w:lvlText w:val="-"/>
      <w:lvlJc w:val="left"/>
      <w:pPr>
        <w:ind w:left="-90" w:hanging="360"/>
      </w:pPr>
      <w:rPr>
        <w:rFonts w:ascii="Arial Narrow" w:eastAsia="Times New Roman" w:hAnsi="Arial Narrow" w:cs="Times New Roman"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1" w15:restartNumberingAfterBreak="0">
    <w:nsid w:val="0C845268"/>
    <w:multiLevelType w:val="hybridMultilevel"/>
    <w:tmpl w:val="312A7EBC"/>
    <w:lvl w:ilvl="0" w:tplc="15780DC0">
      <w:start w:val="3"/>
      <w:numFmt w:val="bullet"/>
      <w:lvlText w:val="-"/>
      <w:lvlJc w:val="left"/>
      <w:pPr>
        <w:ind w:left="-90" w:hanging="360"/>
      </w:pPr>
      <w:rPr>
        <w:rFonts w:ascii="Times New Roman" w:eastAsia="Times New Roman" w:hAnsi="Times New Roman" w:cs="Times New Roman"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2" w15:restartNumberingAfterBreak="0">
    <w:nsid w:val="138872B0"/>
    <w:multiLevelType w:val="hybridMultilevel"/>
    <w:tmpl w:val="7BA03540"/>
    <w:lvl w:ilvl="0" w:tplc="040C000D">
      <w:start w:val="1"/>
      <w:numFmt w:val="bullet"/>
      <w:lvlText w:val=""/>
      <w:lvlJc w:val="left"/>
      <w:pPr>
        <w:ind w:left="-90" w:hanging="360"/>
      </w:pPr>
      <w:rPr>
        <w:rFonts w:ascii="Wingdings" w:hAnsi="Wingdings"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3" w15:restartNumberingAfterBreak="0">
    <w:nsid w:val="13926A77"/>
    <w:multiLevelType w:val="hybridMultilevel"/>
    <w:tmpl w:val="168EC54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D13F59"/>
    <w:multiLevelType w:val="hybridMultilevel"/>
    <w:tmpl w:val="A6626768"/>
    <w:lvl w:ilvl="0" w:tplc="4660616A">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5" w15:restartNumberingAfterBreak="0">
    <w:nsid w:val="1D9B0797"/>
    <w:multiLevelType w:val="hybridMultilevel"/>
    <w:tmpl w:val="BAACEC6A"/>
    <w:lvl w:ilvl="0" w:tplc="2922847E">
      <w:numFmt w:val="bullet"/>
      <w:lvlText w:val="-"/>
      <w:lvlJc w:val="left"/>
      <w:pPr>
        <w:ind w:left="-90" w:hanging="360"/>
      </w:pPr>
      <w:rPr>
        <w:rFonts w:ascii="Arial Narrow" w:eastAsia="Times New Roman" w:hAnsi="Arial Narrow" w:cs="Times New Roman"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6" w15:restartNumberingAfterBreak="0">
    <w:nsid w:val="2C0B5FF1"/>
    <w:multiLevelType w:val="hybridMultilevel"/>
    <w:tmpl w:val="9F423AD2"/>
    <w:lvl w:ilvl="0" w:tplc="8DE4EF72">
      <w:start w:val="1"/>
      <w:numFmt w:val="lowerLetter"/>
      <w:lvlText w:val="%1)"/>
      <w:lvlJc w:val="left"/>
      <w:pPr>
        <w:ind w:left="-450" w:hanging="360"/>
      </w:pPr>
      <w:rPr>
        <w:rFonts w:hint="default"/>
      </w:rPr>
    </w:lvl>
    <w:lvl w:ilvl="1" w:tplc="040C0019" w:tentative="1">
      <w:start w:val="1"/>
      <w:numFmt w:val="lowerLetter"/>
      <w:lvlText w:val="%2."/>
      <w:lvlJc w:val="left"/>
      <w:pPr>
        <w:ind w:left="270" w:hanging="360"/>
      </w:pPr>
    </w:lvl>
    <w:lvl w:ilvl="2" w:tplc="040C001B" w:tentative="1">
      <w:start w:val="1"/>
      <w:numFmt w:val="lowerRoman"/>
      <w:lvlText w:val="%3."/>
      <w:lvlJc w:val="right"/>
      <w:pPr>
        <w:ind w:left="990" w:hanging="180"/>
      </w:pPr>
    </w:lvl>
    <w:lvl w:ilvl="3" w:tplc="040C000F" w:tentative="1">
      <w:start w:val="1"/>
      <w:numFmt w:val="decimal"/>
      <w:lvlText w:val="%4."/>
      <w:lvlJc w:val="left"/>
      <w:pPr>
        <w:ind w:left="1710" w:hanging="360"/>
      </w:pPr>
    </w:lvl>
    <w:lvl w:ilvl="4" w:tplc="040C0019" w:tentative="1">
      <w:start w:val="1"/>
      <w:numFmt w:val="lowerLetter"/>
      <w:lvlText w:val="%5."/>
      <w:lvlJc w:val="left"/>
      <w:pPr>
        <w:ind w:left="2430" w:hanging="360"/>
      </w:pPr>
    </w:lvl>
    <w:lvl w:ilvl="5" w:tplc="040C001B" w:tentative="1">
      <w:start w:val="1"/>
      <w:numFmt w:val="lowerRoman"/>
      <w:lvlText w:val="%6."/>
      <w:lvlJc w:val="right"/>
      <w:pPr>
        <w:ind w:left="3150" w:hanging="180"/>
      </w:pPr>
    </w:lvl>
    <w:lvl w:ilvl="6" w:tplc="040C000F" w:tentative="1">
      <w:start w:val="1"/>
      <w:numFmt w:val="decimal"/>
      <w:lvlText w:val="%7."/>
      <w:lvlJc w:val="left"/>
      <w:pPr>
        <w:ind w:left="3870" w:hanging="360"/>
      </w:pPr>
    </w:lvl>
    <w:lvl w:ilvl="7" w:tplc="040C0019" w:tentative="1">
      <w:start w:val="1"/>
      <w:numFmt w:val="lowerLetter"/>
      <w:lvlText w:val="%8."/>
      <w:lvlJc w:val="left"/>
      <w:pPr>
        <w:ind w:left="4590" w:hanging="360"/>
      </w:pPr>
    </w:lvl>
    <w:lvl w:ilvl="8" w:tplc="040C001B" w:tentative="1">
      <w:start w:val="1"/>
      <w:numFmt w:val="lowerRoman"/>
      <w:lvlText w:val="%9."/>
      <w:lvlJc w:val="right"/>
      <w:pPr>
        <w:ind w:left="5310" w:hanging="180"/>
      </w:pPr>
    </w:lvl>
  </w:abstractNum>
  <w:abstractNum w:abstractNumId="7"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E4196"/>
    <w:multiLevelType w:val="hybridMultilevel"/>
    <w:tmpl w:val="C82E07C6"/>
    <w:lvl w:ilvl="0" w:tplc="040C000D">
      <w:start w:val="1"/>
      <w:numFmt w:val="bullet"/>
      <w:lvlText w:val=""/>
      <w:lvlJc w:val="left"/>
      <w:pPr>
        <w:ind w:left="-90" w:hanging="360"/>
      </w:pPr>
      <w:rPr>
        <w:rFonts w:ascii="Wingdings" w:hAnsi="Wingdings"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9" w15:restartNumberingAfterBreak="0">
    <w:nsid w:val="385D020A"/>
    <w:multiLevelType w:val="hybridMultilevel"/>
    <w:tmpl w:val="EF88BD28"/>
    <w:lvl w:ilvl="0" w:tplc="759095F4">
      <w:numFmt w:val="bullet"/>
      <w:lvlText w:val="-"/>
      <w:lvlJc w:val="left"/>
      <w:pPr>
        <w:ind w:left="270" w:hanging="360"/>
      </w:pPr>
      <w:rPr>
        <w:rFonts w:ascii="Calibri" w:eastAsiaTheme="minorHAnsi" w:hAnsi="Calibri" w:cs="Calibri"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10" w15:restartNumberingAfterBreak="0">
    <w:nsid w:val="3C8A4D5F"/>
    <w:multiLevelType w:val="hybridMultilevel"/>
    <w:tmpl w:val="1466ED94"/>
    <w:lvl w:ilvl="0" w:tplc="2922847E">
      <w:numFmt w:val="bullet"/>
      <w:lvlText w:val="-"/>
      <w:lvlJc w:val="left"/>
      <w:pPr>
        <w:ind w:left="-90" w:hanging="360"/>
      </w:pPr>
      <w:rPr>
        <w:rFonts w:ascii="Arial Narrow" w:eastAsia="Times New Roman" w:hAnsi="Arial Narrow" w:cs="Times New Roman" w:hint="default"/>
      </w:rPr>
    </w:lvl>
    <w:lvl w:ilvl="1" w:tplc="040C0003">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11" w15:restartNumberingAfterBreak="0">
    <w:nsid w:val="51B54344"/>
    <w:multiLevelType w:val="hybridMultilevel"/>
    <w:tmpl w:val="CB52B352"/>
    <w:lvl w:ilvl="0" w:tplc="2AE284EC">
      <w:start w:val="1"/>
      <w:numFmt w:val="lowerRoman"/>
      <w:lvlText w:val="(%1)"/>
      <w:lvlJc w:val="left"/>
      <w:pPr>
        <w:ind w:left="-90" w:hanging="720"/>
      </w:pPr>
      <w:rPr>
        <w:rFonts w:ascii="Myriad Pro" w:hAnsi="Myriad Pro" w:cs="Arial" w:hint="default"/>
        <w:b/>
      </w:rPr>
    </w:lvl>
    <w:lvl w:ilvl="1" w:tplc="040C0019" w:tentative="1">
      <w:start w:val="1"/>
      <w:numFmt w:val="lowerLetter"/>
      <w:lvlText w:val="%2."/>
      <w:lvlJc w:val="left"/>
      <w:pPr>
        <w:ind w:left="270" w:hanging="360"/>
      </w:pPr>
    </w:lvl>
    <w:lvl w:ilvl="2" w:tplc="040C001B" w:tentative="1">
      <w:start w:val="1"/>
      <w:numFmt w:val="lowerRoman"/>
      <w:lvlText w:val="%3."/>
      <w:lvlJc w:val="right"/>
      <w:pPr>
        <w:ind w:left="990" w:hanging="180"/>
      </w:pPr>
    </w:lvl>
    <w:lvl w:ilvl="3" w:tplc="040C000F" w:tentative="1">
      <w:start w:val="1"/>
      <w:numFmt w:val="decimal"/>
      <w:lvlText w:val="%4."/>
      <w:lvlJc w:val="left"/>
      <w:pPr>
        <w:ind w:left="1710" w:hanging="360"/>
      </w:pPr>
    </w:lvl>
    <w:lvl w:ilvl="4" w:tplc="040C0019" w:tentative="1">
      <w:start w:val="1"/>
      <w:numFmt w:val="lowerLetter"/>
      <w:lvlText w:val="%5."/>
      <w:lvlJc w:val="left"/>
      <w:pPr>
        <w:ind w:left="2430" w:hanging="360"/>
      </w:pPr>
    </w:lvl>
    <w:lvl w:ilvl="5" w:tplc="040C001B" w:tentative="1">
      <w:start w:val="1"/>
      <w:numFmt w:val="lowerRoman"/>
      <w:lvlText w:val="%6."/>
      <w:lvlJc w:val="right"/>
      <w:pPr>
        <w:ind w:left="3150" w:hanging="180"/>
      </w:pPr>
    </w:lvl>
    <w:lvl w:ilvl="6" w:tplc="040C000F" w:tentative="1">
      <w:start w:val="1"/>
      <w:numFmt w:val="decimal"/>
      <w:lvlText w:val="%7."/>
      <w:lvlJc w:val="left"/>
      <w:pPr>
        <w:ind w:left="3870" w:hanging="360"/>
      </w:pPr>
    </w:lvl>
    <w:lvl w:ilvl="7" w:tplc="040C0019" w:tentative="1">
      <w:start w:val="1"/>
      <w:numFmt w:val="lowerLetter"/>
      <w:lvlText w:val="%8."/>
      <w:lvlJc w:val="left"/>
      <w:pPr>
        <w:ind w:left="4590" w:hanging="360"/>
      </w:pPr>
    </w:lvl>
    <w:lvl w:ilvl="8" w:tplc="040C001B" w:tentative="1">
      <w:start w:val="1"/>
      <w:numFmt w:val="lowerRoman"/>
      <w:lvlText w:val="%9."/>
      <w:lvlJc w:val="right"/>
      <w:pPr>
        <w:ind w:left="5310" w:hanging="180"/>
      </w:pPr>
    </w:lvl>
  </w:abstractNum>
  <w:abstractNum w:abstractNumId="12" w15:restartNumberingAfterBreak="0">
    <w:nsid w:val="54D407BE"/>
    <w:multiLevelType w:val="hybridMultilevel"/>
    <w:tmpl w:val="B560AD0E"/>
    <w:lvl w:ilvl="0" w:tplc="040C0019">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EF37D6"/>
    <w:multiLevelType w:val="hybridMultilevel"/>
    <w:tmpl w:val="89EC8CA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8352AC2"/>
    <w:multiLevelType w:val="hybridMultilevel"/>
    <w:tmpl w:val="44FAA3D4"/>
    <w:lvl w:ilvl="0" w:tplc="040C000D">
      <w:start w:val="1"/>
      <w:numFmt w:val="bullet"/>
      <w:lvlText w:val=""/>
      <w:lvlJc w:val="left"/>
      <w:pPr>
        <w:ind w:left="-90" w:hanging="360"/>
      </w:pPr>
      <w:rPr>
        <w:rFonts w:ascii="Wingdings" w:hAnsi="Wingdings"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15" w15:restartNumberingAfterBreak="0">
    <w:nsid w:val="5A2574E7"/>
    <w:multiLevelType w:val="hybridMultilevel"/>
    <w:tmpl w:val="1E52AE0E"/>
    <w:lvl w:ilvl="0" w:tplc="D5C8F208">
      <w:start w:val="1"/>
      <w:numFmt w:val="bullet"/>
      <w:lvlText w:val=""/>
      <w:lvlJc w:val="left"/>
      <w:pPr>
        <w:tabs>
          <w:tab w:val="num" w:pos="720"/>
        </w:tabs>
        <w:ind w:left="720" w:hanging="360"/>
      </w:pPr>
      <w:rPr>
        <w:rFonts w:ascii="Wingdings" w:hAnsi="Wingdings" w:hint="default"/>
      </w:rPr>
    </w:lvl>
    <w:lvl w:ilvl="1" w:tplc="ABF21140">
      <w:start w:val="1"/>
      <w:numFmt w:val="bullet"/>
      <w:lvlText w:val=""/>
      <w:lvlJc w:val="left"/>
      <w:pPr>
        <w:tabs>
          <w:tab w:val="num" w:pos="1440"/>
        </w:tabs>
        <w:ind w:left="1440" w:hanging="360"/>
      </w:pPr>
      <w:rPr>
        <w:rFonts w:ascii="Wingdings" w:hAnsi="Wingdings" w:hint="default"/>
      </w:rPr>
    </w:lvl>
    <w:lvl w:ilvl="2" w:tplc="4184F6A6" w:tentative="1">
      <w:start w:val="1"/>
      <w:numFmt w:val="bullet"/>
      <w:lvlText w:val=""/>
      <w:lvlJc w:val="left"/>
      <w:pPr>
        <w:tabs>
          <w:tab w:val="num" w:pos="2160"/>
        </w:tabs>
        <w:ind w:left="2160" w:hanging="360"/>
      </w:pPr>
      <w:rPr>
        <w:rFonts w:ascii="Wingdings" w:hAnsi="Wingdings" w:hint="default"/>
      </w:rPr>
    </w:lvl>
    <w:lvl w:ilvl="3" w:tplc="DAE41848" w:tentative="1">
      <w:start w:val="1"/>
      <w:numFmt w:val="bullet"/>
      <w:lvlText w:val=""/>
      <w:lvlJc w:val="left"/>
      <w:pPr>
        <w:tabs>
          <w:tab w:val="num" w:pos="2880"/>
        </w:tabs>
        <w:ind w:left="2880" w:hanging="360"/>
      </w:pPr>
      <w:rPr>
        <w:rFonts w:ascii="Wingdings" w:hAnsi="Wingdings" w:hint="default"/>
      </w:rPr>
    </w:lvl>
    <w:lvl w:ilvl="4" w:tplc="E8BE447C" w:tentative="1">
      <w:start w:val="1"/>
      <w:numFmt w:val="bullet"/>
      <w:lvlText w:val=""/>
      <w:lvlJc w:val="left"/>
      <w:pPr>
        <w:tabs>
          <w:tab w:val="num" w:pos="3600"/>
        </w:tabs>
        <w:ind w:left="3600" w:hanging="360"/>
      </w:pPr>
      <w:rPr>
        <w:rFonts w:ascii="Wingdings" w:hAnsi="Wingdings" w:hint="default"/>
      </w:rPr>
    </w:lvl>
    <w:lvl w:ilvl="5" w:tplc="99AA8504" w:tentative="1">
      <w:start w:val="1"/>
      <w:numFmt w:val="bullet"/>
      <w:lvlText w:val=""/>
      <w:lvlJc w:val="left"/>
      <w:pPr>
        <w:tabs>
          <w:tab w:val="num" w:pos="4320"/>
        </w:tabs>
        <w:ind w:left="4320" w:hanging="360"/>
      </w:pPr>
      <w:rPr>
        <w:rFonts w:ascii="Wingdings" w:hAnsi="Wingdings" w:hint="default"/>
      </w:rPr>
    </w:lvl>
    <w:lvl w:ilvl="6" w:tplc="51C43C66" w:tentative="1">
      <w:start w:val="1"/>
      <w:numFmt w:val="bullet"/>
      <w:lvlText w:val=""/>
      <w:lvlJc w:val="left"/>
      <w:pPr>
        <w:tabs>
          <w:tab w:val="num" w:pos="5040"/>
        </w:tabs>
        <w:ind w:left="5040" w:hanging="360"/>
      </w:pPr>
      <w:rPr>
        <w:rFonts w:ascii="Wingdings" w:hAnsi="Wingdings" w:hint="default"/>
      </w:rPr>
    </w:lvl>
    <w:lvl w:ilvl="7" w:tplc="7264F11E" w:tentative="1">
      <w:start w:val="1"/>
      <w:numFmt w:val="bullet"/>
      <w:lvlText w:val=""/>
      <w:lvlJc w:val="left"/>
      <w:pPr>
        <w:tabs>
          <w:tab w:val="num" w:pos="5760"/>
        </w:tabs>
        <w:ind w:left="5760" w:hanging="360"/>
      </w:pPr>
      <w:rPr>
        <w:rFonts w:ascii="Wingdings" w:hAnsi="Wingdings" w:hint="default"/>
      </w:rPr>
    </w:lvl>
    <w:lvl w:ilvl="8" w:tplc="C8F4DB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203981"/>
    <w:multiLevelType w:val="hybridMultilevel"/>
    <w:tmpl w:val="4F62B1AC"/>
    <w:lvl w:ilvl="0" w:tplc="812E646E">
      <w:start w:val="3"/>
      <w:numFmt w:val="decimal"/>
      <w:lvlText w:val="%1"/>
      <w:lvlJc w:val="left"/>
      <w:pPr>
        <w:ind w:left="-450" w:hanging="360"/>
      </w:pPr>
      <w:rPr>
        <w:rFonts w:hint="default"/>
      </w:rPr>
    </w:lvl>
    <w:lvl w:ilvl="1" w:tplc="040C0019" w:tentative="1">
      <w:start w:val="1"/>
      <w:numFmt w:val="lowerLetter"/>
      <w:lvlText w:val="%2."/>
      <w:lvlJc w:val="left"/>
      <w:pPr>
        <w:ind w:left="270" w:hanging="360"/>
      </w:pPr>
    </w:lvl>
    <w:lvl w:ilvl="2" w:tplc="040C001B" w:tentative="1">
      <w:start w:val="1"/>
      <w:numFmt w:val="lowerRoman"/>
      <w:lvlText w:val="%3."/>
      <w:lvlJc w:val="right"/>
      <w:pPr>
        <w:ind w:left="990" w:hanging="180"/>
      </w:pPr>
    </w:lvl>
    <w:lvl w:ilvl="3" w:tplc="040C000F" w:tentative="1">
      <w:start w:val="1"/>
      <w:numFmt w:val="decimal"/>
      <w:lvlText w:val="%4."/>
      <w:lvlJc w:val="left"/>
      <w:pPr>
        <w:ind w:left="1710" w:hanging="360"/>
      </w:pPr>
    </w:lvl>
    <w:lvl w:ilvl="4" w:tplc="040C0019" w:tentative="1">
      <w:start w:val="1"/>
      <w:numFmt w:val="lowerLetter"/>
      <w:lvlText w:val="%5."/>
      <w:lvlJc w:val="left"/>
      <w:pPr>
        <w:ind w:left="2430" w:hanging="360"/>
      </w:pPr>
    </w:lvl>
    <w:lvl w:ilvl="5" w:tplc="040C001B" w:tentative="1">
      <w:start w:val="1"/>
      <w:numFmt w:val="lowerRoman"/>
      <w:lvlText w:val="%6."/>
      <w:lvlJc w:val="right"/>
      <w:pPr>
        <w:ind w:left="3150" w:hanging="180"/>
      </w:pPr>
    </w:lvl>
    <w:lvl w:ilvl="6" w:tplc="040C000F" w:tentative="1">
      <w:start w:val="1"/>
      <w:numFmt w:val="decimal"/>
      <w:lvlText w:val="%7."/>
      <w:lvlJc w:val="left"/>
      <w:pPr>
        <w:ind w:left="3870" w:hanging="360"/>
      </w:pPr>
    </w:lvl>
    <w:lvl w:ilvl="7" w:tplc="040C0019" w:tentative="1">
      <w:start w:val="1"/>
      <w:numFmt w:val="lowerLetter"/>
      <w:lvlText w:val="%8."/>
      <w:lvlJc w:val="left"/>
      <w:pPr>
        <w:ind w:left="4590" w:hanging="360"/>
      </w:pPr>
    </w:lvl>
    <w:lvl w:ilvl="8" w:tplc="040C001B" w:tentative="1">
      <w:start w:val="1"/>
      <w:numFmt w:val="lowerRoman"/>
      <w:lvlText w:val="%9."/>
      <w:lvlJc w:val="right"/>
      <w:pPr>
        <w:ind w:left="5310" w:hanging="180"/>
      </w:pPr>
    </w:lvl>
  </w:abstractNum>
  <w:abstractNum w:abstractNumId="17" w15:restartNumberingAfterBreak="0">
    <w:nsid w:val="5E290BFB"/>
    <w:multiLevelType w:val="hybridMultilevel"/>
    <w:tmpl w:val="848A2054"/>
    <w:lvl w:ilvl="0" w:tplc="040C0001">
      <w:start w:val="1"/>
      <w:numFmt w:val="bullet"/>
      <w:lvlText w:val=""/>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18" w15:restartNumberingAfterBreak="0">
    <w:nsid w:val="65CC179B"/>
    <w:multiLevelType w:val="hybridMultilevel"/>
    <w:tmpl w:val="B1D27264"/>
    <w:lvl w:ilvl="0" w:tplc="040C000D">
      <w:start w:val="1"/>
      <w:numFmt w:val="bullet"/>
      <w:lvlText w:val=""/>
      <w:lvlJc w:val="left"/>
      <w:pPr>
        <w:ind w:left="-90" w:hanging="360"/>
      </w:pPr>
      <w:rPr>
        <w:rFonts w:ascii="Wingdings" w:hAnsi="Wingdings"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19"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0" w15:restartNumberingAfterBreak="0">
    <w:nsid w:val="76A859AD"/>
    <w:multiLevelType w:val="hybridMultilevel"/>
    <w:tmpl w:val="5D1208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21"/>
  </w:num>
  <w:num w:numId="2">
    <w:abstractNumId w:val="19"/>
  </w:num>
  <w:num w:numId="3">
    <w:abstractNumId w:val="7"/>
  </w:num>
  <w:num w:numId="4">
    <w:abstractNumId w:val="0"/>
  </w:num>
  <w:num w:numId="5">
    <w:abstractNumId w:val="11"/>
  </w:num>
  <w:num w:numId="6">
    <w:abstractNumId w:val="17"/>
  </w:num>
  <w:num w:numId="7">
    <w:abstractNumId w:val="9"/>
  </w:num>
  <w:num w:numId="8">
    <w:abstractNumId w:val="13"/>
  </w:num>
  <w:num w:numId="9">
    <w:abstractNumId w:val="16"/>
  </w:num>
  <w:num w:numId="10">
    <w:abstractNumId w:val="14"/>
  </w:num>
  <w:num w:numId="11">
    <w:abstractNumId w:val="18"/>
  </w:num>
  <w:num w:numId="12">
    <w:abstractNumId w:val="8"/>
  </w:num>
  <w:num w:numId="13">
    <w:abstractNumId w:val="2"/>
  </w:num>
  <w:num w:numId="14">
    <w:abstractNumId w:val="3"/>
  </w:num>
  <w:num w:numId="15">
    <w:abstractNumId w:val="12"/>
  </w:num>
  <w:num w:numId="16">
    <w:abstractNumId w:val="20"/>
  </w:num>
  <w:num w:numId="17">
    <w:abstractNumId w:val="4"/>
  </w:num>
  <w:num w:numId="18">
    <w:abstractNumId w:val="1"/>
  </w:num>
  <w:num w:numId="19">
    <w:abstractNumId w:val="6"/>
  </w:num>
  <w:num w:numId="20">
    <w:abstractNumId w:val="5"/>
  </w:num>
  <w:num w:numId="21">
    <w:abstractNumId w:val="10"/>
  </w:num>
  <w:num w:numId="2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1AE7"/>
    <w:rsid w:val="000022C4"/>
    <w:rsid w:val="0000254A"/>
    <w:rsid w:val="00002815"/>
    <w:rsid w:val="00005737"/>
    <w:rsid w:val="000057A9"/>
    <w:rsid w:val="00006DBE"/>
    <w:rsid w:val="00006EC0"/>
    <w:rsid w:val="00010560"/>
    <w:rsid w:val="0001094F"/>
    <w:rsid w:val="00010EB0"/>
    <w:rsid w:val="0001109A"/>
    <w:rsid w:val="00013D36"/>
    <w:rsid w:val="00013D69"/>
    <w:rsid w:val="000147C0"/>
    <w:rsid w:val="00014B13"/>
    <w:rsid w:val="00017C97"/>
    <w:rsid w:val="000253B8"/>
    <w:rsid w:val="000259C1"/>
    <w:rsid w:val="00025D29"/>
    <w:rsid w:val="00025EFA"/>
    <w:rsid w:val="00031640"/>
    <w:rsid w:val="00042FEC"/>
    <w:rsid w:val="00043F70"/>
    <w:rsid w:val="00045C24"/>
    <w:rsid w:val="00050759"/>
    <w:rsid w:val="00051F71"/>
    <w:rsid w:val="0005216F"/>
    <w:rsid w:val="00052434"/>
    <w:rsid w:val="00052745"/>
    <w:rsid w:val="00052DE5"/>
    <w:rsid w:val="000554F8"/>
    <w:rsid w:val="00063017"/>
    <w:rsid w:val="00064AC3"/>
    <w:rsid w:val="000731D0"/>
    <w:rsid w:val="0007345E"/>
    <w:rsid w:val="00075D98"/>
    <w:rsid w:val="000812B3"/>
    <w:rsid w:val="0008134A"/>
    <w:rsid w:val="0008233D"/>
    <w:rsid w:val="00082738"/>
    <w:rsid w:val="00083626"/>
    <w:rsid w:val="000848CA"/>
    <w:rsid w:val="00084F64"/>
    <w:rsid w:val="00091291"/>
    <w:rsid w:val="00091CFD"/>
    <w:rsid w:val="00092442"/>
    <w:rsid w:val="000A45F4"/>
    <w:rsid w:val="000A4660"/>
    <w:rsid w:val="000A51DA"/>
    <w:rsid w:val="000A6719"/>
    <w:rsid w:val="000A6D8B"/>
    <w:rsid w:val="000A7EBC"/>
    <w:rsid w:val="000B3695"/>
    <w:rsid w:val="000B47FF"/>
    <w:rsid w:val="000B48C2"/>
    <w:rsid w:val="000B4D51"/>
    <w:rsid w:val="000B4E5C"/>
    <w:rsid w:val="000B7954"/>
    <w:rsid w:val="000C2F41"/>
    <w:rsid w:val="000C536A"/>
    <w:rsid w:val="000C7EA0"/>
    <w:rsid w:val="000D4F4B"/>
    <w:rsid w:val="000E05AE"/>
    <w:rsid w:val="000E5CDF"/>
    <w:rsid w:val="000E5E9D"/>
    <w:rsid w:val="000E6A96"/>
    <w:rsid w:val="000F03EB"/>
    <w:rsid w:val="000F05A2"/>
    <w:rsid w:val="000F13B1"/>
    <w:rsid w:val="000F43A8"/>
    <w:rsid w:val="000F7E36"/>
    <w:rsid w:val="00102C0E"/>
    <w:rsid w:val="00105E6C"/>
    <w:rsid w:val="00112741"/>
    <w:rsid w:val="0011275E"/>
    <w:rsid w:val="00113D2B"/>
    <w:rsid w:val="00113EC4"/>
    <w:rsid w:val="00116449"/>
    <w:rsid w:val="0011666C"/>
    <w:rsid w:val="001205DD"/>
    <w:rsid w:val="00121B2D"/>
    <w:rsid w:val="001300D5"/>
    <w:rsid w:val="001307FA"/>
    <w:rsid w:val="00131824"/>
    <w:rsid w:val="00132742"/>
    <w:rsid w:val="00134942"/>
    <w:rsid w:val="00136024"/>
    <w:rsid w:val="00136B32"/>
    <w:rsid w:val="00141B04"/>
    <w:rsid w:val="001444EE"/>
    <w:rsid w:val="00145766"/>
    <w:rsid w:val="001458E9"/>
    <w:rsid w:val="001538F0"/>
    <w:rsid w:val="00153BD9"/>
    <w:rsid w:val="00153CD9"/>
    <w:rsid w:val="00156AFA"/>
    <w:rsid w:val="00156C4C"/>
    <w:rsid w:val="00157BF2"/>
    <w:rsid w:val="001607B2"/>
    <w:rsid w:val="0016088D"/>
    <w:rsid w:val="00161D02"/>
    <w:rsid w:val="0016736A"/>
    <w:rsid w:val="00173A41"/>
    <w:rsid w:val="001745E8"/>
    <w:rsid w:val="0018095F"/>
    <w:rsid w:val="001826AB"/>
    <w:rsid w:val="0018313E"/>
    <w:rsid w:val="0018446E"/>
    <w:rsid w:val="00185425"/>
    <w:rsid w:val="00186529"/>
    <w:rsid w:val="00187225"/>
    <w:rsid w:val="00192F1D"/>
    <w:rsid w:val="001948EA"/>
    <w:rsid w:val="00194D4C"/>
    <w:rsid w:val="00196AA8"/>
    <w:rsid w:val="001A1E86"/>
    <w:rsid w:val="001A3157"/>
    <w:rsid w:val="001A374F"/>
    <w:rsid w:val="001A4786"/>
    <w:rsid w:val="001A4F6D"/>
    <w:rsid w:val="001A7937"/>
    <w:rsid w:val="001B01A8"/>
    <w:rsid w:val="001B1EAF"/>
    <w:rsid w:val="001B3D3D"/>
    <w:rsid w:val="001B458D"/>
    <w:rsid w:val="001B4FC7"/>
    <w:rsid w:val="001B5D16"/>
    <w:rsid w:val="001B6DFD"/>
    <w:rsid w:val="001B7C07"/>
    <w:rsid w:val="001C41D8"/>
    <w:rsid w:val="001C4484"/>
    <w:rsid w:val="001C46E9"/>
    <w:rsid w:val="001C5691"/>
    <w:rsid w:val="001C56B8"/>
    <w:rsid w:val="001C5B82"/>
    <w:rsid w:val="001D1C14"/>
    <w:rsid w:val="001D287F"/>
    <w:rsid w:val="001D575F"/>
    <w:rsid w:val="001D6683"/>
    <w:rsid w:val="001D67F9"/>
    <w:rsid w:val="001E1EAF"/>
    <w:rsid w:val="001E511F"/>
    <w:rsid w:val="001E660A"/>
    <w:rsid w:val="001E79FA"/>
    <w:rsid w:val="001F308A"/>
    <w:rsid w:val="0020130A"/>
    <w:rsid w:val="00201D47"/>
    <w:rsid w:val="00205EB7"/>
    <w:rsid w:val="00207635"/>
    <w:rsid w:val="0020791D"/>
    <w:rsid w:val="002129DA"/>
    <w:rsid w:val="0021550A"/>
    <w:rsid w:val="00215F41"/>
    <w:rsid w:val="00217A2E"/>
    <w:rsid w:val="00217EB6"/>
    <w:rsid w:val="002247C2"/>
    <w:rsid w:val="00224E0E"/>
    <w:rsid w:val="00230CD3"/>
    <w:rsid w:val="002322E6"/>
    <w:rsid w:val="0023288D"/>
    <w:rsid w:val="00233827"/>
    <w:rsid w:val="00233C12"/>
    <w:rsid w:val="0023409A"/>
    <w:rsid w:val="00234A5E"/>
    <w:rsid w:val="00236072"/>
    <w:rsid w:val="0023672E"/>
    <w:rsid w:val="00236AB3"/>
    <w:rsid w:val="00240433"/>
    <w:rsid w:val="002436F0"/>
    <w:rsid w:val="00245E73"/>
    <w:rsid w:val="00246135"/>
    <w:rsid w:val="00247735"/>
    <w:rsid w:val="00247F4E"/>
    <w:rsid w:val="00251E92"/>
    <w:rsid w:val="0025220B"/>
    <w:rsid w:val="00252B39"/>
    <w:rsid w:val="00254AC2"/>
    <w:rsid w:val="0025525B"/>
    <w:rsid w:val="00255A5D"/>
    <w:rsid w:val="00267913"/>
    <w:rsid w:val="0027242A"/>
    <w:rsid w:val="0027280D"/>
    <w:rsid w:val="00272A58"/>
    <w:rsid w:val="00273AD0"/>
    <w:rsid w:val="00280FEA"/>
    <w:rsid w:val="002822AF"/>
    <w:rsid w:val="00282BD9"/>
    <w:rsid w:val="0028657D"/>
    <w:rsid w:val="00286F66"/>
    <w:rsid w:val="00287878"/>
    <w:rsid w:val="00291B10"/>
    <w:rsid w:val="002940E8"/>
    <w:rsid w:val="00294783"/>
    <w:rsid w:val="00294C39"/>
    <w:rsid w:val="00296C15"/>
    <w:rsid w:val="002A1877"/>
    <w:rsid w:val="002B0369"/>
    <w:rsid w:val="002B0F98"/>
    <w:rsid w:val="002B3207"/>
    <w:rsid w:val="002B346A"/>
    <w:rsid w:val="002B351E"/>
    <w:rsid w:val="002B4426"/>
    <w:rsid w:val="002B49BF"/>
    <w:rsid w:val="002B5F4F"/>
    <w:rsid w:val="002B740B"/>
    <w:rsid w:val="002B76FD"/>
    <w:rsid w:val="002C0D80"/>
    <w:rsid w:val="002C187A"/>
    <w:rsid w:val="002C20A8"/>
    <w:rsid w:val="002C5DD0"/>
    <w:rsid w:val="002C7051"/>
    <w:rsid w:val="002D0BB1"/>
    <w:rsid w:val="002D1AB7"/>
    <w:rsid w:val="002D26C4"/>
    <w:rsid w:val="002D2FBB"/>
    <w:rsid w:val="002D4247"/>
    <w:rsid w:val="002D68D7"/>
    <w:rsid w:val="002D6DA0"/>
    <w:rsid w:val="002E10E6"/>
    <w:rsid w:val="002E1CED"/>
    <w:rsid w:val="002E2F2A"/>
    <w:rsid w:val="002E5250"/>
    <w:rsid w:val="002E61AA"/>
    <w:rsid w:val="002E6F58"/>
    <w:rsid w:val="002E745D"/>
    <w:rsid w:val="002F10F6"/>
    <w:rsid w:val="002F15D9"/>
    <w:rsid w:val="002F26EC"/>
    <w:rsid w:val="002F4023"/>
    <w:rsid w:val="002F42EA"/>
    <w:rsid w:val="003021E0"/>
    <w:rsid w:val="003040D8"/>
    <w:rsid w:val="0030455E"/>
    <w:rsid w:val="00304EE3"/>
    <w:rsid w:val="00305626"/>
    <w:rsid w:val="00305C5D"/>
    <w:rsid w:val="003107C9"/>
    <w:rsid w:val="00316D58"/>
    <w:rsid w:val="003212BB"/>
    <w:rsid w:val="00321C92"/>
    <w:rsid w:val="003235DF"/>
    <w:rsid w:val="00323ABC"/>
    <w:rsid w:val="00324A7C"/>
    <w:rsid w:val="00324FE5"/>
    <w:rsid w:val="00333EC9"/>
    <w:rsid w:val="0033515C"/>
    <w:rsid w:val="00336BF8"/>
    <w:rsid w:val="00340348"/>
    <w:rsid w:val="00342356"/>
    <w:rsid w:val="00343425"/>
    <w:rsid w:val="0034386B"/>
    <w:rsid w:val="00343E9B"/>
    <w:rsid w:val="00345CBF"/>
    <w:rsid w:val="00346846"/>
    <w:rsid w:val="00346D73"/>
    <w:rsid w:val="003473C6"/>
    <w:rsid w:val="00355C69"/>
    <w:rsid w:val="0035676B"/>
    <w:rsid w:val="003618B3"/>
    <w:rsid w:val="003631C6"/>
    <w:rsid w:val="003636A1"/>
    <w:rsid w:val="0036386A"/>
    <w:rsid w:val="00363F0C"/>
    <w:rsid w:val="00365987"/>
    <w:rsid w:val="00366549"/>
    <w:rsid w:val="00372156"/>
    <w:rsid w:val="003722AE"/>
    <w:rsid w:val="00373597"/>
    <w:rsid w:val="0037561F"/>
    <w:rsid w:val="0037563A"/>
    <w:rsid w:val="00376673"/>
    <w:rsid w:val="00376D87"/>
    <w:rsid w:val="0037715E"/>
    <w:rsid w:val="003801F5"/>
    <w:rsid w:val="00380849"/>
    <w:rsid w:val="00380E2E"/>
    <w:rsid w:val="003818DB"/>
    <w:rsid w:val="003834CD"/>
    <w:rsid w:val="00383908"/>
    <w:rsid w:val="00383A62"/>
    <w:rsid w:val="003851C4"/>
    <w:rsid w:val="00391614"/>
    <w:rsid w:val="003966E6"/>
    <w:rsid w:val="003968D7"/>
    <w:rsid w:val="00396E0B"/>
    <w:rsid w:val="003A05B2"/>
    <w:rsid w:val="003A613D"/>
    <w:rsid w:val="003A6341"/>
    <w:rsid w:val="003B3A5F"/>
    <w:rsid w:val="003B4F6E"/>
    <w:rsid w:val="003B5338"/>
    <w:rsid w:val="003C5283"/>
    <w:rsid w:val="003C5CC6"/>
    <w:rsid w:val="003C6E87"/>
    <w:rsid w:val="003D12C7"/>
    <w:rsid w:val="003D228B"/>
    <w:rsid w:val="003D4CD7"/>
    <w:rsid w:val="003D4D7C"/>
    <w:rsid w:val="003E0ED3"/>
    <w:rsid w:val="003E1649"/>
    <w:rsid w:val="003F08B1"/>
    <w:rsid w:val="003F21BE"/>
    <w:rsid w:val="003F36FB"/>
    <w:rsid w:val="003F660A"/>
    <w:rsid w:val="004017BD"/>
    <w:rsid w:val="00402083"/>
    <w:rsid w:val="004023AC"/>
    <w:rsid w:val="00402514"/>
    <w:rsid w:val="00404DF8"/>
    <w:rsid w:val="0040513F"/>
    <w:rsid w:val="00405DE7"/>
    <w:rsid w:val="00411A5F"/>
    <w:rsid w:val="00413EAF"/>
    <w:rsid w:val="00414097"/>
    <w:rsid w:val="004154B5"/>
    <w:rsid w:val="00417463"/>
    <w:rsid w:val="004175F0"/>
    <w:rsid w:val="00417FDC"/>
    <w:rsid w:val="004200C4"/>
    <w:rsid w:val="004213AF"/>
    <w:rsid w:val="00424BB4"/>
    <w:rsid w:val="00425AF8"/>
    <w:rsid w:val="00431348"/>
    <w:rsid w:val="00437FF5"/>
    <w:rsid w:val="00443D13"/>
    <w:rsid w:val="0044676B"/>
    <w:rsid w:val="00455490"/>
    <w:rsid w:val="0046101E"/>
    <w:rsid w:val="00461944"/>
    <w:rsid w:val="004634FB"/>
    <w:rsid w:val="00464188"/>
    <w:rsid w:val="00470EC3"/>
    <w:rsid w:val="00475A80"/>
    <w:rsid w:val="00476758"/>
    <w:rsid w:val="00477CF8"/>
    <w:rsid w:val="00480A02"/>
    <w:rsid w:val="0048168F"/>
    <w:rsid w:val="004828CC"/>
    <w:rsid w:val="00484092"/>
    <w:rsid w:val="00484169"/>
    <w:rsid w:val="00491125"/>
    <w:rsid w:val="00495AC5"/>
    <w:rsid w:val="004963A9"/>
    <w:rsid w:val="004965A3"/>
    <w:rsid w:val="004968F7"/>
    <w:rsid w:val="004A210E"/>
    <w:rsid w:val="004A49E6"/>
    <w:rsid w:val="004A5594"/>
    <w:rsid w:val="004A56E7"/>
    <w:rsid w:val="004B1E1E"/>
    <w:rsid w:val="004B3151"/>
    <w:rsid w:val="004B5601"/>
    <w:rsid w:val="004B5B20"/>
    <w:rsid w:val="004C1236"/>
    <w:rsid w:val="004C3AF4"/>
    <w:rsid w:val="004C3DC3"/>
    <w:rsid w:val="004C4272"/>
    <w:rsid w:val="004C4F3B"/>
    <w:rsid w:val="004D04D7"/>
    <w:rsid w:val="004D141E"/>
    <w:rsid w:val="004D6C5A"/>
    <w:rsid w:val="004E33A8"/>
    <w:rsid w:val="004E3B3E"/>
    <w:rsid w:val="004E3BD7"/>
    <w:rsid w:val="004E442D"/>
    <w:rsid w:val="004E6614"/>
    <w:rsid w:val="004F016F"/>
    <w:rsid w:val="004F52A0"/>
    <w:rsid w:val="004F7D22"/>
    <w:rsid w:val="00500587"/>
    <w:rsid w:val="00505758"/>
    <w:rsid w:val="005112F5"/>
    <w:rsid w:val="005129DA"/>
    <w:rsid w:val="00513612"/>
    <w:rsid w:val="00513D8E"/>
    <w:rsid w:val="00515EEF"/>
    <w:rsid w:val="005174D6"/>
    <w:rsid w:val="0051786C"/>
    <w:rsid w:val="005208FF"/>
    <w:rsid w:val="00520E19"/>
    <w:rsid w:val="00521468"/>
    <w:rsid w:val="005216B2"/>
    <w:rsid w:val="00522EF0"/>
    <w:rsid w:val="00526655"/>
    <w:rsid w:val="00526735"/>
    <w:rsid w:val="00526B32"/>
    <w:rsid w:val="0053126F"/>
    <w:rsid w:val="00535054"/>
    <w:rsid w:val="005357D9"/>
    <w:rsid w:val="00536175"/>
    <w:rsid w:val="005375E5"/>
    <w:rsid w:val="00541F2E"/>
    <w:rsid w:val="0054416C"/>
    <w:rsid w:val="00544390"/>
    <w:rsid w:val="00544781"/>
    <w:rsid w:val="00545924"/>
    <w:rsid w:val="005460E0"/>
    <w:rsid w:val="00546A06"/>
    <w:rsid w:val="005470AF"/>
    <w:rsid w:val="00547F47"/>
    <w:rsid w:val="00550982"/>
    <w:rsid w:val="0055141F"/>
    <w:rsid w:val="0055185F"/>
    <w:rsid w:val="00552E62"/>
    <w:rsid w:val="00553A7C"/>
    <w:rsid w:val="00553D53"/>
    <w:rsid w:val="005560F9"/>
    <w:rsid w:val="005607E3"/>
    <w:rsid w:val="0056086D"/>
    <w:rsid w:val="00561C6B"/>
    <w:rsid w:val="00563B8C"/>
    <w:rsid w:val="00570280"/>
    <w:rsid w:val="0057086A"/>
    <w:rsid w:val="005718ED"/>
    <w:rsid w:val="00577944"/>
    <w:rsid w:val="0058153F"/>
    <w:rsid w:val="0058301B"/>
    <w:rsid w:val="005845C5"/>
    <w:rsid w:val="00584AB4"/>
    <w:rsid w:val="00590937"/>
    <w:rsid w:val="00590DFD"/>
    <w:rsid w:val="0059166A"/>
    <w:rsid w:val="00592733"/>
    <w:rsid w:val="00592800"/>
    <w:rsid w:val="005932DC"/>
    <w:rsid w:val="00593B59"/>
    <w:rsid w:val="00595DBA"/>
    <w:rsid w:val="005A2661"/>
    <w:rsid w:val="005A26F8"/>
    <w:rsid w:val="005A33D4"/>
    <w:rsid w:val="005A56E0"/>
    <w:rsid w:val="005A7FE5"/>
    <w:rsid w:val="005B0A91"/>
    <w:rsid w:val="005C187A"/>
    <w:rsid w:val="005C1FC7"/>
    <w:rsid w:val="005C4963"/>
    <w:rsid w:val="005C4BBA"/>
    <w:rsid w:val="005C68B4"/>
    <w:rsid w:val="005D15A3"/>
    <w:rsid w:val="005D2343"/>
    <w:rsid w:val="005D545C"/>
    <w:rsid w:val="005D5A4A"/>
    <w:rsid w:val="005D653E"/>
    <w:rsid w:val="005D7CA4"/>
    <w:rsid w:val="005E3B28"/>
    <w:rsid w:val="005E5EB4"/>
    <w:rsid w:val="005F0CC2"/>
    <w:rsid w:val="005F25AA"/>
    <w:rsid w:val="005F439F"/>
    <w:rsid w:val="005F77DA"/>
    <w:rsid w:val="00600B5F"/>
    <w:rsid w:val="006010D6"/>
    <w:rsid w:val="006017A2"/>
    <w:rsid w:val="00605275"/>
    <w:rsid w:val="006057D5"/>
    <w:rsid w:val="006073A2"/>
    <w:rsid w:val="006073AB"/>
    <w:rsid w:val="0060796B"/>
    <w:rsid w:val="006100F5"/>
    <w:rsid w:val="0061467E"/>
    <w:rsid w:val="00615C30"/>
    <w:rsid w:val="00617CED"/>
    <w:rsid w:val="00621E4B"/>
    <w:rsid w:val="00624881"/>
    <w:rsid w:val="00624B2F"/>
    <w:rsid w:val="00624F31"/>
    <w:rsid w:val="00626B3F"/>
    <w:rsid w:val="00627A1C"/>
    <w:rsid w:val="00632971"/>
    <w:rsid w:val="00635112"/>
    <w:rsid w:val="006418DB"/>
    <w:rsid w:val="00643A9E"/>
    <w:rsid w:val="00644467"/>
    <w:rsid w:val="0064636A"/>
    <w:rsid w:val="00646FF7"/>
    <w:rsid w:val="006500AC"/>
    <w:rsid w:val="00651323"/>
    <w:rsid w:val="006554A5"/>
    <w:rsid w:val="00656A65"/>
    <w:rsid w:val="006578BB"/>
    <w:rsid w:val="00657A0F"/>
    <w:rsid w:val="00661B7D"/>
    <w:rsid w:val="006645BE"/>
    <w:rsid w:val="006648F5"/>
    <w:rsid w:val="00664EA0"/>
    <w:rsid w:val="0067044E"/>
    <w:rsid w:val="00670D17"/>
    <w:rsid w:val="00671040"/>
    <w:rsid w:val="0067321D"/>
    <w:rsid w:val="006734B3"/>
    <w:rsid w:val="0067356E"/>
    <w:rsid w:val="00673D6E"/>
    <w:rsid w:val="00675507"/>
    <w:rsid w:val="0067754E"/>
    <w:rsid w:val="006811AD"/>
    <w:rsid w:val="0068640A"/>
    <w:rsid w:val="006907EE"/>
    <w:rsid w:val="00691C2F"/>
    <w:rsid w:val="006921F5"/>
    <w:rsid w:val="0069414C"/>
    <w:rsid w:val="006947B7"/>
    <w:rsid w:val="00695889"/>
    <w:rsid w:val="006969E7"/>
    <w:rsid w:val="006A07CA"/>
    <w:rsid w:val="006A1557"/>
    <w:rsid w:val="006A207B"/>
    <w:rsid w:val="006A2E42"/>
    <w:rsid w:val="006A5032"/>
    <w:rsid w:val="006A5B0E"/>
    <w:rsid w:val="006B4DED"/>
    <w:rsid w:val="006C12D1"/>
    <w:rsid w:val="006C1819"/>
    <w:rsid w:val="006C280D"/>
    <w:rsid w:val="006C29FB"/>
    <w:rsid w:val="006D0366"/>
    <w:rsid w:val="006D3593"/>
    <w:rsid w:val="006D3F0B"/>
    <w:rsid w:val="006D5799"/>
    <w:rsid w:val="006D60AB"/>
    <w:rsid w:val="006D6B92"/>
    <w:rsid w:val="006E10BF"/>
    <w:rsid w:val="006E2489"/>
    <w:rsid w:val="006E4DA8"/>
    <w:rsid w:val="006E5A64"/>
    <w:rsid w:val="006E7CF8"/>
    <w:rsid w:val="006F0257"/>
    <w:rsid w:val="006F0654"/>
    <w:rsid w:val="006F0B62"/>
    <w:rsid w:val="006F0F2D"/>
    <w:rsid w:val="006F14B6"/>
    <w:rsid w:val="006F1516"/>
    <w:rsid w:val="006F4A07"/>
    <w:rsid w:val="006F690E"/>
    <w:rsid w:val="006F74C9"/>
    <w:rsid w:val="007065B1"/>
    <w:rsid w:val="007073F6"/>
    <w:rsid w:val="007118F5"/>
    <w:rsid w:val="0071286E"/>
    <w:rsid w:val="007133CF"/>
    <w:rsid w:val="0071506D"/>
    <w:rsid w:val="00715EC6"/>
    <w:rsid w:val="00720431"/>
    <w:rsid w:val="00721851"/>
    <w:rsid w:val="007308CD"/>
    <w:rsid w:val="007317AD"/>
    <w:rsid w:val="00731E04"/>
    <w:rsid w:val="00734278"/>
    <w:rsid w:val="00734639"/>
    <w:rsid w:val="00740B1E"/>
    <w:rsid w:val="0074108E"/>
    <w:rsid w:val="00741135"/>
    <w:rsid w:val="00742F27"/>
    <w:rsid w:val="00742FDD"/>
    <w:rsid w:val="007435E3"/>
    <w:rsid w:val="00744AB6"/>
    <w:rsid w:val="007451EC"/>
    <w:rsid w:val="00745803"/>
    <w:rsid w:val="00751279"/>
    <w:rsid w:val="00751324"/>
    <w:rsid w:val="00751B0A"/>
    <w:rsid w:val="00751DAF"/>
    <w:rsid w:val="00753159"/>
    <w:rsid w:val="0075386E"/>
    <w:rsid w:val="007569BB"/>
    <w:rsid w:val="007572B9"/>
    <w:rsid w:val="00760C11"/>
    <w:rsid w:val="00761508"/>
    <w:rsid w:val="007626C9"/>
    <w:rsid w:val="00764773"/>
    <w:rsid w:val="00764B9C"/>
    <w:rsid w:val="007661D2"/>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95918"/>
    <w:rsid w:val="007A015C"/>
    <w:rsid w:val="007A0B2F"/>
    <w:rsid w:val="007A1B5F"/>
    <w:rsid w:val="007A4530"/>
    <w:rsid w:val="007A4F3E"/>
    <w:rsid w:val="007A5985"/>
    <w:rsid w:val="007A777F"/>
    <w:rsid w:val="007B10F6"/>
    <w:rsid w:val="007B1BE5"/>
    <w:rsid w:val="007B368E"/>
    <w:rsid w:val="007B5B14"/>
    <w:rsid w:val="007B5D05"/>
    <w:rsid w:val="007C304F"/>
    <w:rsid w:val="007C78D3"/>
    <w:rsid w:val="007C7B57"/>
    <w:rsid w:val="007D127B"/>
    <w:rsid w:val="007D1AE5"/>
    <w:rsid w:val="007D2DD6"/>
    <w:rsid w:val="007D5138"/>
    <w:rsid w:val="007D6A05"/>
    <w:rsid w:val="007D6E52"/>
    <w:rsid w:val="007E1330"/>
    <w:rsid w:val="007E2CE2"/>
    <w:rsid w:val="007E3EB8"/>
    <w:rsid w:val="007E4FA1"/>
    <w:rsid w:val="007E60D3"/>
    <w:rsid w:val="007E7BE8"/>
    <w:rsid w:val="007F2CCA"/>
    <w:rsid w:val="007F4C86"/>
    <w:rsid w:val="007F6F6D"/>
    <w:rsid w:val="007F7257"/>
    <w:rsid w:val="00805ADB"/>
    <w:rsid w:val="008061A9"/>
    <w:rsid w:val="00806411"/>
    <w:rsid w:val="00811EB7"/>
    <w:rsid w:val="00812452"/>
    <w:rsid w:val="008137CC"/>
    <w:rsid w:val="00821A9B"/>
    <w:rsid w:val="00821D20"/>
    <w:rsid w:val="00826923"/>
    <w:rsid w:val="00832B07"/>
    <w:rsid w:val="00832E38"/>
    <w:rsid w:val="0083461E"/>
    <w:rsid w:val="00834A9F"/>
    <w:rsid w:val="008364E5"/>
    <w:rsid w:val="008372BD"/>
    <w:rsid w:val="00837B04"/>
    <w:rsid w:val="0084221C"/>
    <w:rsid w:val="0084393C"/>
    <w:rsid w:val="00843A63"/>
    <w:rsid w:val="00847A89"/>
    <w:rsid w:val="008516F8"/>
    <w:rsid w:val="00852C5D"/>
    <w:rsid w:val="00853068"/>
    <w:rsid w:val="00855309"/>
    <w:rsid w:val="0085588D"/>
    <w:rsid w:val="00857A28"/>
    <w:rsid w:val="00861669"/>
    <w:rsid w:val="00862ABC"/>
    <w:rsid w:val="008632DB"/>
    <w:rsid w:val="008640A5"/>
    <w:rsid w:val="00865821"/>
    <w:rsid w:val="00865AFA"/>
    <w:rsid w:val="00865C09"/>
    <w:rsid w:val="00865FA0"/>
    <w:rsid w:val="008664A8"/>
    <w:rsid w:val="00866E96"/>
    <w:rsid w:val="00871F13"/>
    <w:rsid w:val="00874634"/>
    <w:rsid w:val="00875996"/>
    <w:rsid w:val="00875EA5"/>
    <w:rsid w:val="008763E0"/>
    <w:rsid w:val="00881D4B"/>
    <w:rsid w:val="008820B6"/>
    <w:rsid w:val="00886EC6"/>
    <w:rsid w:val="00891AE7"/>
    <w:rsid w:val="00891D66"/>
    <w:rsid w:val="00894D45"/>
    <w:rsid w:val="008A1155"/>
    <w:rsid w:val="008A2296"/>
    <w:rsid w:val="008A3181"/>
    <w:rsid w:val="008A31C3"/>
    <w:rsid w:val="008A5385"/>
    <w:rsid w:val="008B1B75"/>
    <w:rsid w:val="008B2F5A"/>
    <w:rsid w:val="008B3518"/>
    <w:rsid w:val="008B44ED"/>
    <w:rsid w:val="008B5A12"/>
    <w:rsid w:val="008B6240"/>
    <w:rsid w:val="008B7E23"/>
    <w:rsid w:val="008C05DB"/>
    <w:rsid w:val="008C782A"/>
    <w:rsid w:val="008D21F2"/>
    <w:rsid w:val="008E1083"/>
    <w:rsid w:val="008E3872"/>
    <w:rsid w:val="008E729D"/>
    <w:rsid w:val="008F2304"/>
    <w:rsid w:val="008F2BB1"/>
    <w:rsid w:val="008F4C61"/>
    <w:rsid w:val="008F5112"/>
    <w:rsid w:val="008F6703"/>
    <w:rsid w:val="008F677D"/>
    <w:rsid w:val="00900D78"/>
    <w:rsid w:val="00901C1E"/>
    <w:rsid w:val="009032A0"/>
    <w:rsid w:val="00910FE1"/>
    <w:rsid w:val="0091229B"/>
    <w:rsid w:val="00912D25"/>
    <w:rsid w:val="00914F4F"/>
    <w:rsid w:val="00915C96"/>
    <w:rsid w:val="00915D77"/>
    <w:rsid w:val="00916DF8"/>
    <w:rsid w:val="0091758E"/>
    <w:rsid w:val="009216A8"/>
    <w:rsid w:val="00921C68"/>
    <w:rsid w:val="00923AF8"/>
    <w:rsid w:val="0092673B"/>
    <w:rsid w:val="0093134E"/>
    <w:rsid w:val="00931786"/>
    <w:rsid w:val="009324C9"/>
    <w:rsid w:val="00932B22"/>
    <w:rsid w:val="00937ABE"/>
    <w:rsid w:val="00943333"/>
    <w:rsid w:val="00945925"/>
    <w:rsid w:val="00945ADE"/>
    <w:rsid w:val="00945D39"/>
    <w:rsid w:val="00951666"/>
    <w:rsid w:val="009516F7"/>
    <w:rsid w:val="009523B1"/>
    <w:rsid w:val="00952DE4"/>
    <w:rsid w:val="00953C30"/>
    <w:rsid w:val="00955C90"/>
    <w:rsid w:val="009568EF"/>
    <w:rsid w:val="00956B79"/>
    <w:rsid w:val="0096118F"/>
    <w:rsid w:val="0096121D"/>
    <w:rsid w:val="009613E9"/>
    <w:rsid w:val="0096276F"/>
    <w:rsid w:val="00965F6B"/>
    <w:rsid w:val="009670CB"/>
    <w:rsid w:val="00970D92"/>
    <w:rsid w:val="00970F4C"/>
    <w:rsid w:val="0097130A"/>
    <w:rsid w:val="00974D94"/>
    <w:rsid w:val="009774FE"/>
    <w:rsid w:val="009832F8"/>
    <w:rsid w:val="009839DA"/>
    <w:rsid w:val="00985E49"/>
    <w:rsid w:val="009905A1"/>
    <w:rsid w:val="00991418"/>
    <w:rsid w:val="0099180E"/>
    <w:rsid w:val="00994476"/>
    <w:rsid w:val="00994B0E"/>
    <w:rsid w:val="0099700D"/>
    <w:rsid w:val="00997347"/>
    <w:rsid w:val="009A012A"/>
    <w:rsid w:val="009A1CD3"/>
    <w:rsid w:val="009A44A4"/>
    <w:rsid w:val="009A4A5D"/>
    <w:rsid w:val="009A5732"/>
    <w:rsid w:val="009A5EEF"/>
    <w:rsid w:val="009B18EB"/>
    <w:rsid w:val="009B2490"/>
    <w:rsid w:val="009B5D1A"/>
    <w:rsid w:val="009C153E"/>
    <w:rsid w:val="009C28DE"/>
    <w:rsid w:val="009C2C5E"/>
    <w:rsid w:val="009C67F0"/>
    <w:rsid w:val="009C6D8E"/>
    <w:rsid w:val="009D01AD"/>
    <w:rsid w:val="009D0838"/>
    <w:rsid w:val="009D0C9F"/>
    <w:rsid w:val="009D10B2"/>
    <w:rsid w:val="009D2543"/>
    <w:rsid w:val="009D3F48"/>
    <w:rsid w:val="009D64E4"/>
    <w:rsid w:val="009E1172"/>
    <w:rsid w:val="009E20F1"/>
    <w:rsid w:val="009E329B"/>
    <w:rsid w:val="009E36A7"/>
    <w:rsid w:val="009E38EA"/>
    <w:rsid w:val="009E3B6D"/>
    <w:rsid w:val="009E5594"/>
    <w:rsid w:val="009F2284"/>
    <w:rsid w:val="009F3095"/>
    <w:rsid w:val="009F517D"/>
    <w:rsid w:val="009F6554"/>
    <w:rsid w:val="009F7F98"/>
    <w:rsid w:val="00A02F58"/>
    <w:rsid w:val="00A032AE"/>
    <w:rsid w:val="00A048D2"/>
    <w:rsid w:val="00A10DAC"/>
    <w:rsid w:val="00A22322"/>
    <w:rsid w:val="00A23D40"/>
    <w:rsid w:val="00A31988"/>
    <w:rsid w:val="00A34FE2"/>
    <w:rsid w:val="00A35FDA"/>
    <w:rsid w:val="00A360E8"/>
    <w:rsid w:val="00A41736"/>
    <w:rsid w:val="00A4395F"/>
    <w:rsid w:val="00A43B9C"/>
    <w:rsid w:val="00A4581B"/>
    <w:rsid w:val="00A45BD4"/>
    <w:rsid w:val="00A45D39"/>
    <w:rsid w:val="00A46B06"/>
    <w:rsid w:val="00A471E3"/>
    <w:rsid w:val="00A47DDA"/>
    <w:rsid w:val="00A509C6"/>
    <w:rsid w:val="00A5140F"/>
    <w:rsid w:val="00A52A49"/>
    <w:rsid w:val="00A53C94"/>
    <w:rsid w:val="00A53DBD"/>
    <w:rsid w:val="00A54EC4"/>
    <w:rsid w:val="00A56DD8"/>
    <w:rsid w:val="00A6017D"/>
    <w:rsid w:val="00A64309"/>
    <w:rsid w:val="00A6484C"/>
    <w:rsid w:val="00A64A02"/>
    <w:rsid w:val="00A656C0"/>
    <w:rsid w:val="00A66688"/>
    <w:rsid w:val="00A70BBE"/>
    <w:rsid w:val="00A71B9B"/>
    <w:rsid w:val="00A74236"/>
    <w:rsid w:val="00A75DF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1494"/>
    <w:rsid w:val="00AB37F4"/>
    <w:rsid w:val="00AB6561"/>
    <w:rsid w:val="00AB6BAD"/>
    <w:rsid w:val="00AC433F"/>
    <w:rsid w:val="00AC4B04"/>
    <w:rsid w:val="00AC566E"/>
    <w:rsid w:val="00AC59A1"/>
    <w:rsid w:val="00AC5D55"/>
    <w:rsid w:val="00AC7088"/>
    <w:rsid w:val="00AD03B7"/>
    <w:rsid w:val="00AD0A31"/>
    <w:rsid w:val="00AD1B06"/>
    <w:rsid w:val="00AD6104"/>
    <w:rsid w:val="00AD6C55"/>
    <w:rsid w:val="00AD73D3"/>
    <w:rsid w:val="00AE0D84"/>
    <w:rsid w:val="00AE1794"/>
    <w:rsid w:val="00AE480D"/>
    <w:rsid w:val="00AF2D89"/>
    <w:rsid w:val="00AF6629"/>
    <w:rsid w:val="00AF7DA4"/>
    <w:rsid w:val="00B00EBD"/>
    <w:rsid w:val="00B02D6D"/>
    <w:rsid w:val="00B0370E"/>
    <w:rsid w:val="00B03E68"/>
    <w:rsid w:val="00B05E35"/>
    <w:rsid w:val="00B124BD"/>
    <w:rsid w:val="00B12FB8"/>
    <w:rsid w:val="00B21752"/>
    <w:rsid w:val="00B22390"/>
    <w:rsid w:val="00B2286E"/>
    <w:rsid w:val="00B244A1"/>
    <w:rsid w:val="00B24F72"/>
    <w:rsid w:val="00B27419"/>
    <w:rsid w:val="00B329B9"/>
    <w:rsid w:val="00B330C2"/>
    <w:rsid w:val="00B35052"/>
    <w:rsid w:val="00B3661A"/>
    <w:rsid w:val="00B37406"/>
    <w:rsid w:val="00B37B0D"/>
    <w:rsid w:val="00B404DF"/>
    <w:rsid w:val="00B40DE4"/>
    <w:rsid w:val="00B419C8"/>
    <w:rsid w:val="00B4227A"/>
    <w:rsid w:val="00B43B8D"/>
    <w:rsid w:val="00B43EEA"/>
    <w:rsid w:val="00B43F6D"/>
    <w:rsid w:val="00B442A2"/>
    <w:rsid w:val="00B46712"/>
    <w:rsid w:val="00B47CFB"/>
    <w:rsid w:val="00B50D99"/>
    <w:rsid w:val="00B579DD"/>
    <w:rsid w:val="00B61542"/>
    <w:rsid w:val="00B6401E"/>
    <w:rsid w:val="00B652A1"/>
    <w:rsid w:val="00B6708F"/>
    <w:rsid w:val="00B702C0"/>
    <w:rsid w:val="00B7054C"/>
    <w:rsid w:val="00B726DF"/>
    <w:rsid w:val="00B735DD"/>
    <w:rsid w:val="00B737D1"/>
    <w:rsid w:val="00B7447D"/>
    <w:rsid w:val="00B74503"/>
    <w:rsid w:val="00B7459B"/>
    <w:rsid w:val="00B749E2"/>
    <w:rsid w:val="00B74CE9"/>
    <w:rsid w:val="00B7553C"/>
    <w:rsid w:val="00B75C20"/>
    <w:rsid w:val="00B806DF"/>
    <w:rsid w:val="00B82635"/>
    <w:rsid w:val="00B82C51"/>
    <w:rsid w:val="00B82E71"/>
    <w:rsid w:val="00B873D9"/>
    <w:rsid w:val="00B91F39"/>
    <w:rsid w:val="00BA4F96"/>
    <w:rsid w:val="00BA57E9"/>
    <w:rsid w:val="00BA5D85"/>
    <w:rsid w:val="00BA6688"/>
    <w:rsid w:val="00BA6F4B"/>
    <w:rsid w:val="00BA718F"/>
    <w:rsid w:val="00BC01FC"/>
    <w:rsid w:val="00BC1A5D"/>
    <w:rsid w:val="00BC34D3"/>
    <w:rsid w:val="00BC4005"/>
    <w:rsid w:val="00BC4DD0"/>
    <w:rsid w:val="00BC6381"/>
    <w:rsid w:val="00BC6808"/>
    <w:rsid w:val="00BC70AE"/>
    <w:rsid w:val="00BC71E1"/>
    <w:rsid w:val="00BD0D3C"/>
    <w:rsid w:val="00BD2962"/>
    <w:rsid w:val="00BD3A9C"/>
    <w:rsid w:val="00BD5D49"/>
    <w:rsid w:val="00BD643D"/>
    <w:rsid w:val="00BE1B7E"/>
    <w:rsid w:val="00BE28AA"/>
    <w:rsid w:val="00BE41D3"/>
    <w:rsid w:val="00BE720A"/>
    <w:rsid w:val="00BE7698"/>
    <w:rsid w:val="00BF1051"/>
    <w:rsid w:val="00BF1BFB"/>
    <w:rsid w:val="00BF3272"/>
    <w:rsid w:val="00BF3E59"/>
    <w:rsid w:val="00BF41E2"/>
    <w:rsid w:val="00BF43F8"/>
    <w:rsid w:val="00BF4E1E"/>
    <w:rsid w:val="00BF5D67"/>
    <w:rsid w:val="00BF6D01"/>
    <w:rsid w:val="00C005CA"/>
    <w:rsid w:val="00C016BD"/>
    <w:rsid w:val="00C02CBA"/>
    <w:rsid w:val="00C03122"/>
    <w:rsid w:val="00C04681"/>
    <w:rsid w:val="00C052F0"/>
    <w:rsid w:val="00C0670D"/>
    <w:rsid w:val="00C07A0C"/>
    <w:rsid w:val="00C107F6"/>
    <w:rsid w:val="00C12D6A"/>
    <w:rsid w:val="00C13590"/>
    <w:rsid w:val="00C1429A"/>
    <w:rsid w:val="00C145CF"/>
    <w:rsid w:val="00C16575"/>
    <w:rsid w:val="00C20FA4"/>
    <w:rsid w:val="00C221D7"/>
    <w:rsid w:val="00C2331C"/>
    <w:rsid w:val="00C23878"/>
    <w:rsid w:val="00C26E37"/>
    <w:rsid w:val="00C27302"/>
    <w:rsid w:val="00C30188"/>
    <w:rsid w:val="00C30F72"/>
    <w:rsid w:val="00C312C0"/>
    <w:rsid w:val="00C313CF"/>
    <w:rsid w:val="00C41926"/>
    <w:rsid w:val="00C42FB9"/>
    <w:rsid w:val="00C50D72"/>
    <w:rsid w:val="00C52BDA"/>
    <w:rsid w:val="00C5375E"/>
    <w:rsid w:val="00C546D0"/>
    <w:rsid w:val="00C578BE"/>
    <w:rsid w:val="00C60FB5"/>
    <w:rsid w:val="00C61129"/>
    <w:rsid w:val="00C640B2"/>
    <w:rsid w:val="00C647EB"/>
    <w:rsid w:val="00C72CF8"/>
    <w:rsid w:val="00C74E37"/>
    <w:rsid w:val="00C75BF8"/>
    <w:rsid w:val="00C762DB"/>
    <w:rsid w:val="00C76CDF"/>
    <w:rsid w:val="00C803ED"/>
    <w:rsid w:val="00C823A6"/>
    <w:rsid w:val="00C846A4"/>
    <w:rsid w:val="00C847EE"/>
    <w:rsid w:val="00C853D5"/>
    <w:rsid w:val="00C955F4"/>
    <w:rsid w:val="00C96336"/>
    <w:rsid w:val="00CA1B43"/>
    <w:rsid w:val="00CA1D00"/>
    <w:rsid w:val="00CA6C99"/>
    <w:rsid w:val="00CB02F7"/>
    <w:rsid w:val="00CB25A2"/>
    <w:rsid w:val="00CB3298"/>
    <w:rsid w:val="00CB4B5C"/>
    <w:rsid w:val="00CB5499"/>
    <w:rsid w:val="00CB5C19"/>
    <w:rsid w:val="00CC2015"/>
    <w:rsid w:val="00CC26EB"/>
    <w:rsid w:val="00CC5070"/>
    <w:rsid w:val="00CC59E5"/>
    <w:rsid w:val="00CD2F67"/>
    <w:rsid w:val="00CD3754"/>
    <w:rsid w:val="00CD4DBB"/>
    <w:rsid w:val="00CD5E04"/>
    <w:rsid w:val="00CD5E74"/>
    <w:rsid w:val="00CD77B8"/>
    <w:rsid w:val="00CE0239"/>
    <w:rsid w:val="00CE132D"/>
    <w:rsid w:val="00CE3BEA"/>
    <w:rsid w:val="00CE499C"/>
    <w:rsid w:val="00CE7C3A"/>
    <w:rsid w:val="00CF04AE"/>
    <w:rsid w:val="00D01F4C"/>
    <w:rsid w:val="00D03D06"/>
    <w:rsid w:val="00D06A43"/>
    <w:rsid w:val="00D079BC"/>
    <w:rsid w:val="00D12CC9"/>
    <w:rsid w:val="00D13792"/>
    <w:rsid w:val="00D147C9"/>
    <w:rsid w:val="00D15A1C"/>
    <w:rsid w:val="00D210C6"/>
    <w:rsid w:val="00D21E2D"/>
    <w:rsid w:val="00D22B42"/>
    <w:rsid w:val="00D26972"/>
    <w:rsid w:val="00D26FFF"/>
    <w:rsid w:val="00D30647"/>
    <w:rsid w:val="00D3351A"/>
    <w:rsid w:val="00D34147"/>
    <w:rsid w:val="00D36AF6"/>
    <w:rsid w:val="00D36E09"/>
    <w:rsid w:val="00D3747C"/>
    <w:rsid w:val="00D41969"/>
    <w:rsid w:val="00D426FC"/>
    <w:rsid w:val="00D44632"/>
    <w:rsid w:val="00D450BB"/>
    <w:rsid w:val="00D53837"/>
    <w:rsid w:val="00D54143"/>
    <w:rsid w:val="00D54380"/>
    <w:rsid w:val="00D5552B"/>
    <w:rsid w:val="00D557FD"/>
    <w:rsid w:val="00D5675C"/>
    <w:rsid w:val="00D569A1"/>
    <w:rsid w:val="00D61557"/>
    <w:rsid w:val="00D61759"/>
    <w:rsid w:val="00D632A3"/>
    <w:rsid w:val="00D64D0B"/>
    <w:rsid w:val="00D65589"/>
    <w:rsid w:val="00D65BB5"/>
    <w:rsid w:val="00D66E0F"/>
    <w:rsid w:val="00D6788F"/>
    <w:rsid w:val="00D70EC5"/>
    <w:rsid w:val="00D745C6"/>
    <w:rsid w:val="00D74981"/>
    <w:rsid w:val="00D755D9"/>
    <w:rsid w:val="00D76947"/>
    <w:rsid w:val="00D77169"/>
    <w:rsid w:val="00D82C29"/>
    <w:rsid w:val="00D84A39"/>
    <w:rsid w:val="00D84BB7"/>
    <w:rsid w:val="00D85131"/>
    <w:rsid w:val="00D8543B"/>
    <w:rsid w:val="00D91A60"/>
    <w:rsid w:val="00D92548"/>
    <w:rsid w:val="00D94007"/>
    <w:rsid w:val="00DA064C"/>
    <w:rsid w:val="00DA1D33"/>
    <w:rsid w:val="00DA2795"/>
    <w:rsid w:val="00DA2914"/>
    <w:rsid w:val="00DA2CD8"/>
    <w:rsid w:val="00DA59CA"/>
    <w:rsid w:val="00DA5E88"/>
    <w:rsid w:val="00DA7B93"/>
    <w:rsid w:val="00DB09EF"/>
    <w:rsid w:val="00DB0C15"/>
    <w:rsid w:val="00DB1DAF"/>
    <w:rsid w:val="00DB7F38"/>
    <w:rsid w:val="00DC1151"/>
    <w:rsid w:val="00DC3579"/>
    <w:rsid w:val="00DC3612"/>
    <w:rsid w:val="00DC4D0A"/>
    <w:rsid w:val="00DC5066"/>
    <w:rsid w:val="00DC6396"/>
    <w:rsid w:val="00DD0533"/>
    <w:rsid w:val="00DD0D34"/>
    <w:rsid w:val="00DE2383"/>
    <w:rsid w:val="00DE62F3"/>
    <w:rsid w:val="00DE6B4B"/>
    <w:rsid w:val="00DE6E45"/>
    <w:rsid w:val="00DF24B9"/>
    <w:rsid w:val="00DF3624"/>
    <w:rsid w:val="00DF5EB7"/>
    <w:rsid w:val="00DF5FD1"/>
    <w:rsid w:val="00DF6A23"/>
    <w:rsid w:val="00E013C9"/>
    <w:rsid w:val="00E021C1"/>
    <w:rsid w:val="00E04A24"/>
    <w:rsid w:val="00E0564D"/>
    <w:rsid w:val="00E0592E"/>
    <w:rsid w:val="00E07987"/>
    <w:rsid w:val="00E10926"/>
    <w:rsid w:val="00E12574"/>
    <w:rsid w:val="00E13590"/>
    <w:rsid w:val="00E145A7"/>
    <w:rsid w:val="00E17794"/>
    <w:rsid w:val="00E20844"/>
    <w:rsid w:val="00E220F7"/>
    <w:rsid w:val="00E271E4"/>
    <w:rsid w:val="00E31B37"/>
    <w:rsid w:val="00E3320C"/>
    <w:rsid w:val="00E33CB7"/>
    <w:rsid w:val="00E34912"/>
    <w:rsid w:val="00E3564C"/>
    <w:rsid w:val="00E35E72"/>
    <w:rsid w:val="00E40008"/>
    <w:rsid w:val="00E41079"/>
    <w:rsid w:val="00E42721"/>
    <w:rsid w:val="00E43490"/>
    <w:rsid w:val="00E44AF0"/>
    <w:rsid w:val="00E46CD2"/>
    <w:rsid w:val="00E501E6"/>
    <w:rsid w:val="00E5082E"/>
    <w:rsid w:val="00E513CC"/>
    <w:rsid w:val="00E51A66"/>
    <w:rsid w:val="00E5415A"/>
    <w:rsid w:val="00E547FB"/>
    <w:rsid w:val="00E5487E"/>
    <w:rsid w:val="00E54C30"/>
    <w:rsid w:val="00E55349"/>
    <w:rsid w:val="00E55557"/>
    <w:rsid w:val="00E60767"/>
    <w:rsid w:val="00E62E99"/>
    <w:rsid w:val="00E62ED2"/>
    <w:rsid w:val="00E630C9"/>
    <w:rsid w:val="00E6510D"/>
    <w:rsid w:val="00E658A1"/>
    <w:rsid w:val="00E671FC"/>
    <w:rsid w:val="00E71449"/>
    <w:rsid w:val="00E75D3B"/>
    <w:rsid w:val="00E761C2"/>
    <w:rsid w:val="00E76BB5"/>
    <w:rsid w:val="00E76CA1"/>
    <w:rsid w:val="00E76F75"/>
    <w:rsid w:val="00E8382B"/>
    <w:rsid w:val="00E84BB9"/>
    <w:rsid w:val="00E84FA2"/>
    <w:rsid w:val="00E876A0"/>
    <w:rsid w:val="00E87774"/>
    <w:rsid w:val="00E928D7"/>
    <w:rsid w:val="00E97C4A"/>
    <w:rsid w:val="00EA0448"/>
    <w:rsid w:val="00EA3C66"/>
    <w:rsid w:val="00EA7FCD"/>
    <w:rsid w:val="00EB1536"/>
    <w:rsid w:val="00EB1C20"/>
    <w:rsid w:val="00EB2B6A"/>
    <w:rsid w:val="00EB4C46"/>
    <w:rsid w:val="00EB5169"/>
    <w:rsid w:val="00EC18C3"/>
    <w:rsid w:val="00EC19E1"/>
    <w:rsid w:val="00EC3396"/>
    <w:rsid w:val="00EC5F32"/>
    <w:rsid w:val="00EC5F36"/>
    <w:rsid w:val="00EC6C28"/>
    <w:rsid w:val="00EC6E52"/>
    <w:rsid w:val="00ED1554"/>
    <w:rsid w:val="00ED5148"/>
    <w:rsid w:val="00ED6399"/>
    <w:rsid w:val="00ED7365"/>
    <w:rsid w:val="00ED7D98"/>
    <w:rsid w:val="00ED7FBD"/>
    <w:rsid w:val="00EE0A91"/>
    <w:rsid w:val="00EE28CD"/>
    <w:rsid w:val="00EE45FD"/>
    <w:rsid w:val="00EE53E2"/>
    <w:rsid w:val="00EE575F"/>
    <w:rsid w:val="00EE5DF0"/>
    <w:rsid w:val="00EE67D9"/>
    <w:rsid w:val="00EE6B58"/>
    <w:rsid w:val="00EF10E8"/>
    <w:rsid w:val="00EF34F7"/>
    <w:rsid w:val="00EF3746"/>
    <w:rsid w:val="00EF3C4F"/>
    <w:rsid w:val="00EF6F63"/>
    <w:rsid w:val="00F0297A"/>
    <w:rsid w:val="00F05682"/>
    <w:rsid w:val="00F07654"/>
    <w:rsid w:val="00F1079D"/>
    <w:rsid w:val="00F14696"/>
    <w:rsid w:val="00F159C8"/>
    <w:rsid w:val="00F17161"/>
    <w:rsid w:val="00F177AC"/>
    <w:rsid w:val="00F20F55"/>
    <w:rsid w:val="00F22184"/>
    <w:rsid w:val="00F2227D"/>
    <w:rsid w:val="00F2233A"/>
    <w:rsid w:val="00F23D0F"/>
    <w:rsid w:val="00F2629E"/>
    <w:rsid w:val="00F277BF"/>
    <w:rsid w:val="00F32185"/>
    <w:rsid w:val="00F32725"/>
    <w:rsid w:val="00F34857"/>
    <w:rsid w:val="00F3653F"/>
    <w:rsid w:val="00F36B57"/>
    <w:rsid w:val="00F434C7"/>
    <w:rsid w:val="00F479AA"/>
    <w:rsid w:val="00F5504F"/>
    <w:rsid w:val="00F5578A"/>
    <w:rsid w:val="00F63B1C"/>
    <w:rsid w:val="00F63FBE"/>
    <w:rsid w:val="00F675EB"/>
    <w:rsid w:val="00F71684"/>
    <w:rsid w:val="00F72C98"/>
    <w:rsid w:val="00F75EBF"/>
    <w:rsid w:val="00F7679B"/>
    <w:rsid w:val="00F76C54"/>
    <w:rsid w:val="00F76F11"/>
    <w:rsid w:val="00F773B2"/>
    <w:rsid w:val="00F778A1"/>
    <w:rsid w:val="00F80B98"/>
    <w:rsid w:val="00F81B93"/>
    <w:rsid w:val="00F82119"/>
    <w:rsid w:val="00F84319"/>
    <w:rsid w:val="00F844EC"/>
    <w:rsid w:val="00F858BA"/>
    <w:rsid w:val="00F86077"/>
    <w:rsid w:val="00F86697"/>
    <w:rsid w:val="00F90494"/>
    <w:rsid w:val="00F90BC0"/>
    <w:rsid w:val="00F92DC8"/>
    <w:rsid w:val="00F933A1"/>
    <w:rsid w:val="00F95E1F"/>
    <w:rsid w:val="00FA0393"/>
    <w:rsid w:val="00FA1F56"/>
    <w:rsid w:val="00FA2ECD"/>
    <w:rsid w:val="00FA49A7"/>
    <w:rsid w:val="00FA4ACF"/>
    <w:rsid w:val="00FA703B"/>
    <w:rsid w:val="00FB1CB1"/>
    <w:rsid w:val="00FB27F5"/>
    <w:rsid w:val="00FB27FE"/>
    <w:rsid w:val="00FB5C17"/>
    <w:rsid w:val="00FB7248"/>
    <w:rsid w:val="00FC14D4"/>
    <w:rsid w:val="00FC1C72"/>
    <w:rsid w:val="00FC4665"/>
    <w:rsid w:val="00FC5060"/>
    <w:rsid w:val="00FC7475"/>
    <w:rsid w:val="00FD00AA"/>
    <w:rsid w:val="00FD0105"/>
    <w:rsid w:val="00FD0B1C"/>
    <w:rsid w:val="00FD2745"/>
    <w:rsid w:val="00FD3189"/>
    <w:rsid w:val="00FD7A4A"/>
    <w:rsid w:val="00FE2242"/>
    <w:rsid w:val="00FE41B0"/>
    <w:rsid w:val="00FE63C1"/>
    <w:rsid w:val="00FE6840"/>
    <w:rsid w:val="00FF1823"/>
    <w:rsid w:val="00FF1CBE"/>
    <w:rsid w:val="00FF2C53"/>
    <w:rsid w:val="00FF3029"/>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E9A711A0-9A95-444E-A68F-A0130ACD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paragraph" w:styleId="Titre3">
    <w:name w:val="heading 3"/>
    <w:basedOn w:val="Normal"/>
    <w:next w:val="Normal"/>
    <w:link w:val="Titre3Car"/>
    <w:uiPriority w:val="9"/>
    <w:qFormat/>
    <w:rsid w:val="000B48C2"/>
    <w:pPr>
      <w:keepNext/>
      <w:spacing w:before="240" w:after="60"/>
      <w:outlineLvl w:val="2"/>
    </w:pPr>
    <w:rPr>
      <w:rFonts w:ascii="Calibri Light" w:hAnsi="Calibri Light"/>
      <w:b/>
      <w:bCs/>
      <w:sz w:val="26"/>
      <w:szCs w:val="26"/>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FOOTNOTES,fn,Footnote Text1,Fodnotetekst Tegn,footnote text Char,Fodnotetekst Tegn Char,single space Char,footnote text Char Char Char,f,Geneva 9"/>
    <w:basedOn w:val="Normal"/>
    <w:link w:val="NotedebasdepageCar"/>
    <w:qFormat/>
    <w:rsid w:val="00E76CA1"/>
    <w:rPr>
      <w:sz w:val="20"/>
      <w:szCs w:val="20"/>
    </w:rPr>
  </w:style>
  <w:style w:type="character" w:customStyle="1" w:styleId="NotedebasdepageCar">
    <w:name w:val="Note de bas de page Car"/>
    <w:aliases w:val="ft Car,ADB Car,single space Car,Footnote Text Char Char Char Car,Footnote Text Char Char Char Char Car,FOOTNOTES Car,fn Car,Footnote Text1 Car,Fodnotetekst Tegn Car,footnote text Char Car,Fodnotetekst Tegn Char Car,f Car"/>
    <w:link w:val="Notedebasdepage"/>
    <w:qFormat/>
    <w:rsid w:val="00E76CA1"/>
    <w:rPr>
      <w:rFonts w:ascii="Times New Roman" w:eastAsia="Times New Roman" w:hAnsi="Times New Roman" w:cs="Times New Roman"/>
      <w:sz w:val="20"/>
      <w:szCs w:val="20"/>
      <w:lang w:val="en-GB" w:eastAsia="en-GB"/>
    </w:rPr>
  </w:style>
  <w:style w:type="character" w:styleId="Appelnotedebasdep">
    <w:name w:val="footnote reference"/>
    <w:aliases w:val="ftref,16 Point,Superscript 6 Point,Car Car Char Car Char Car Car Char Car Char Char,Car Car Car Car Car Car Car Car Char Car Car Char Car Car Car Char Car Char Char Char,SUPERS,Ref,de nota al pie,BVI fnr,Footnote Reference Number"/>
    <w:link w:val="BVIfnrCharCarChar"/>
    <w:uiPriority w:val="99"/>
    <w:qFormat/>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iPriority w:val="99"/>
    <w:unhideWhenUsed/>
    <w:rsid w:val="00A56DD8"/>
    <w:pPr>
      <w:tabs>
        <w:tab w:val="center" w:pos="4680"/>
        <w:tab w:val="right" w:pos="9360"/>
      </w:tabs>
    </w:pPr>
  </w:style>
  <w:style w:type="character" w:customStyle="1" w:styleId="En-tteCar">
    <w:name w:val="En-tête Car"/>
    <w:link w:val="En-tte"/>
    <w:uiPriority w:val="99"/>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References,Bullets,Bullet List,FooterText,List Paragraph1,Colorful List Accent 1,numbered,Paragraphe de liste1,列出段落,列出段落1,Bulletr List Paragraph,List Paragraph2,List Paragraph21,Párrafo de lista1,Parágrafo da Lista1,リスト段落1,Plan"/>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Titre3Car">
    <w:name w:val="Titre 3 Car"/>
    <w:basedOn w:val="Policepardfaut"/>
    <w:link w:val="Titre3"/>
    <w:uiPriority w:val="9"/>
    <w:rsid w:val="000B48C2"/>
    <w:rPr>
      <w:rFonts w:ascii="Calibri Light" w:eastAsia="Times New Roman" w:hAnsi="Calibri Light"/>
      <w:b/>
      <w:bCs/>
      <w:sz w:val="26"/>
      <w:szCs w:val="26"/>
      <w:lang w:eastAsia="en-US"/>
    </w:rPr>
  </w:style>
  <w:style w:type="paragraph" w:customStyle="1" w:styleId="Default">
    <w:name w:val="Default"/>
    <w:rsid w:val="00C546D0"/>
    <w:pPr>
      <w:autoSpaceDE w:val="0"/>
      <w:autoSpaceDN w:val="0"/>
      <w:adjustRightInd w:val="0"/>
    </w:pPr>
    <w:rPr>
      <w:rFonts w:ascii="Tahoma" w:hAnsi="Tahoma" w:cs="Tahoma"/>
      <w:color w:val="000000"/>
      <w:sz w:val="24"/>
      <w:szCs w:val="24"/>
      <w:lang w:val="fr-FR" w:eastAsia="en-US"/>
    </w:rPr>
  </w:style>
  <w:style w:type="character" w:customStyle="1" w:styleId="ParagraphedelisteCar">
    <w:name w:val="Paragraphe de liste Car"/>
    <w:aliases w:val="References Car,Bullets Car,Bullet List Car,FooterText Car,List Paragraph1 Car,Colorful List Accent 1 Car,numbered Car,Paragraphe de liste1 Car,列出段落 Car,列出段落1 Car,Bulletr List Paragraph Car,List Paragraph2 Car,List Paragraph21 Car"/>
    <w:link w:val="Paragraphedeliste"/>
    <w:uiPriority w:val="34"/>
    <w:qFormat/>
    <w:locked/>
    <w:rsid w:val="004154B5"/>
    <w:rPr>
      <w:rFonts w:ascii="Times New Roman" w:eastAsia="Times New Roman" w:hAnsi="Times New Roman"/>
      <w:sz w:val="24"/>
      <w:szCs w:val="24"/>
      <w:lang w:val="en-GB" w:eastAsia="en-GB"/>
    </w:rPr>
  </w:style>
  <w:style w:type="character" w:styleId="Accentuation">
    <w:name w:val="Emphasis"/>
    <w:basedOn w:val="Policepardfaut"/>
    <w:uiPriority w:val="20"/>
    <w:qFormat/>
    <w:rsid w:val="00546A06"/>
    <w:rPr>
      <w:i/>
      <w:iCs/>
    </w:rPr>
  </w:style>
  <w:style w:type="character" w:customStyle="1" w:styleId="CommentaireCar">
    <w:name w:val="Commentaire Car"/>
    <w:basedOn w:val="Policepardfaut"/>
    <w:link w:val="Commentaire"/>
    <w:semiHidden/>
    <w:rsid w:val="002B49BF"/>
    <w:rPr>
      <w:rFonts w:ascii="Times New Roman" w:eastAsia="Times New Roman" w:hAnsi="Times New Roman"/>
      <w:lang w:val="en-GB" w:eastAsia="en-GB"/>
    </w:rPr>
  </w:style>
  <w:style w:type="character" w:styleId="Accentuationintense">
    <w:name w:val="Intense Emphasis"/>
    <w:basedOn w:val="Policepardfaut"/>
    <w:uiPriority w:val="21"/>
    <w:qFormat/>
    <w:rsid w:val="00E62E99"/>
    <w:rPr>
      <w:i/>
      <w:iCs/>
      <w:color w:val="4472C4" w:themeColor="accent1"/>
    </w:rPr>
  </w:style>
  <w:style w:type="paragraph" w:customStyle="1" w:styleId="BVIfnrCharCarChar">
    <w:name w:val="BVI fnr Char Car Char"/>
    <w:aliases w:val="BVI fnr Zchn Char Car Char Car Char Car Char,BVI fnr Car Car Zchn Zchn Char Char Car Car Char Char Car Car Char Char Char Char Car Char,BVI fnr Car Char Car Char, BVI fnr Car Char Car Char"/>
    <w:basedOn w:val="Normal"/>
    <w:link w:val="Appelnotedebasdep"/>
    <w:uiPriority w:val="99"/>
    <w:rsid w:val="00A74236"/>
    <w:pPr>
      <w:spacing w:after="160" w:line="240" w:lineRule="exact"/>
      <w:ind w:firstLine="360"/>
      <w:jc w:val="both"/>
    </w:pPr>
    <w:rPr>
      <w:rFonts w:ascii="Calibri" w:eastAsia="Calibri" w:hAnsi="Calibri"/>
      <w:sz w:val="20"/>
      <w:szCs w:val="20"/>
      <w:vertAlign w:val="superscript"/>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85421917">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0290CE-7184-41F1-9566-008A31BCE646}">
  <ds:schemaRefs>
    <ds:schemaRef ds:uri="http://schemas.openxmlformats.org/officeDocument/2006/bibliography"/>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5097</Words>
  <Characters>28034</Characters>
  <Application>Microsoft Office Word</Application>
  <DocSecurity>0</DocSecurity>
  <Lines>233</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Joachim Ouedraogo</cp:lastModifiedBy>
  <cp:revision>6</cp:revision>
  <cp:lastPrinted>2021-10-21T11:12:00Z</cp:lastPrinted>
  <dcterms:created xsi:type="dcterms:W3CDTF">2021-11-16T23:17:00Z</dcterms:created>
  <dcterms:modified xsi:type="dcterms:W3CDTF">2021-11-17T00:28:00Z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