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570029" w:rsidRDefault="00E76CA1" w:rsidP="00826923">
      <w:pPr>
        <w:rPr>
          <w:b/>
          <w:lang w:val="fr-FR"/>
        </w:rPr>
      </w:pPr>
    </w:p>
    <w:p w14:paraId="1C839BA4" w14:textId="77777777" w:rsidR="000F43A8" w:rsidRPr="00570029" w:rsidRDefault="00B12FB8" w:rsidP="00826923">
      <w:pPr>
        <w:numPr>
          <w:ilvl w:val="12"/>
          <w:numId w:val="0"/>
        </w:numPr>
        <w:tabs>
          <w:tab w:val="left" w:pos="0"/>
        </w:tabs>
        <w:suppressAutoHyphens/>
        <w:rPr>
          <w:b/>
          <w:bCs/>
          <w:caps/>
          <w:lang w:val="fr-FR"/>
        </w:rPr>
      </w:pPr>
      <w:r w:rsidRPr="00570029">
        <w:rPr>
          <w:spacing w:val="-3"/>
          <w:lang w:val="fr-FR"/>
        </w:rPr>
        <w:t xml:space="preserve"> </w:t>
      </w:r>
      <w:r w:rsidRPr="00570029">
        <w:rPr>
          <w:spacing w:val="-3"/>
          <w:lang w:val="fr-FR"/>
        </w:rPr>
        <w:tab/>
      </w:r>
      <w:r w:rsidRPr="00570029">
        <w:rPr>
          <w:spacing w:val="-3"/>
          <w:lang w:val="fr-FR"/>
        </w:rPr>
        <w:tab/>
      </w:r>
      <w:r w:rsidR="00ED6399" w:rsidRPr="00570029">
        <w:rPr>
          <w:spacing w:val="-3"/>
          <w:lang w:val="fr-FR"/>
        </w:rPr>
        <w:tab/>
      </w:r>
      <w:r w:rsidR="000F43A8" w:rsidRPr="00570029">
        <w:rPr>
          <w:b/>
          <w:lang w:val="fr-FR"/>
        </w:rPr>
        <w:t>RAPPORT DE PROGRES DE PROJET PBF</w:t>
      </w:r>
    </w:p>
    <w:p w14:paraId="7FF6AF87" w14:textId="10924980" w:rsidR="000F43A8" w:rsidRPr="00570029" w:rsidRDefault="000F43A8" w:rsidP="000F43A8">
      <w:pPr>
        <w:jc w:val="center"/>
        <w:rPr>
          <w:b/>
          <w:bCs/>
          <w:caps/>
          <w:lang w:val="fr-FR"/>
        </w:rPr>
      </w:pPr>
      <w:r w:rsidRPr="00570029">
        <w:rPr>
          <w:b/>
          <w:bCs/>
          <w:caps/>
          <w:lang w:val="fr-FR"/>
        </w:rPr>
        <w:t>PAYS</w:t>
      </w:r>
      <w:r w:rsidR="00CD5865" w:rsidRPr="00570029">
        <w:rPr>
          <w:b/>
          <w:bCs/>
          <w:caps/>
          <w:lang w:val="fr-FR"/>
        </w:rPr>
        <w:t xml:space="preserve"> </w:t>
      </w:r>
      <w:r w:rsidRPr="00570029">
        <w:rPr>
          <w:b/>
          <w:bCs/>
          <w:caps/>
          <w:lang w:val="fr-FR"/>
        </w:rPr>
        <w:t>:</w:t>
      </w:r>
      <w:r w:rsidRPr="00570029">
        <w:rPr>
          <w:bCs/>
          <w:iCs/>
          <w:snapToGrid w:val="0"/>
          <w:szCs w:val="28"/>
          <w:lang w:val="fr-FR"/>
        </w:rPr>
        <w:t xml:space="preserve"> </w:t>
      </w:r>
      <w:r w:rsidR="00CD5865" w:rsidRPr="00570029">
        <w:rPr>
          <w:bCs/>
          <w:iCs/>
          <w:snapToGrid w:val="0"/>
          <w:szCs w:val="28"/>
          <w:lang w:val="fr-FR"/>
        </w:rPr>
        <w:t>République de Guinée</w:t>
      </w:r>
    </w:p>
    <w:p w14:paraId="35B8BCCA" w14:textId="7E5CF7A0" w:rsidR="000F43A8" w:rsidRPr="00570029" w:rsidRDefault="000F43A8" w:rsidP="000F43A8">
      <w:pPr>
        <w:jc w:val="center"/>
        <w:rPr>
          <w:b/>
          <w:bCs/>
          <w:caps/>
          <w:sz w:val="22"/>
          <w:szCs w:val="22"/>
          <w:lang w:val="fr-FR"/>
        </w:rPr>
      </w:pPr>
      <w:r w:rsidRPr="00570029">
        <w:rPr>
          <w:b/>
          <w:bCs/>
          <w:caps/>
          <w:sz w:val="22"/>
          <w:szCs w:val="22"/>
          <w:lang w:val="fr-FR"/>
        </w:rPr>
        <w:t>TYPE DE RAPPORT</w:t>
      </w:r>
      <w:r w:rsidR="00CD5865" w:rsidRPr="00570029">
        <w:rPr>
          <w:b/>
          <w:bCs/>
          <w:caps/>
          <w:sz w:val="22"/>
          <w:szCs w:val="22"/>
          <w:lang w:val="fr-FR"/>
        </w:rPr>
        <w:t xml:space="preserve"> </w:t>
      </w:r>
      <w:r w:rsidRPr="00570029">
        <w:rPr>
          <w:b/>
          <w:bCs/>
          <w:caps/>
          <w:sz w:val="22"/>
          <w:szCs w:val="22"/>
          <w:lang w:val="fr-FR"/>
        </w:rPr>
        <w:t>: SEMESTRIEL, annuEl OU FINAL</w:t>
      </w:r>
      <w:r w:rsidR="001948EA" w:rsidRPr="00570029">
        <w:rPr>
          <w:b/>
          <w:bCs/>
          <w:caps/>
          <w:sz w:val="22"/>
          <w:szCs w:val="22"/>
          <w:lang w:val="fr-FR"/>
        </w:rPr>
        <w:t> :</w:t>
      </w:r>
      <w:r w:rsidR="00CD5865" w:rsidRPr="00570029">
        <w:rPr>
          <w:b/>
          <w:bCs/>
          <w:caps/>
          <w:sz w:val="22"/>
          <w:szCs w:val="22"/>
          <w:lang w:val="fr-FR"/>
        </w:rPr>
        <w:t xml:space="preserve"> </w:t>
      </w:r>
      <w:r w:rsidR="00A830C8">
        <w:rPr>
          <w:b/>
          <w:sz w:val="22"/>
          <w:szCs w:val="22"/>
          <w:lang w:val="fr-FR"/>
        </w:rPr>
        <w:fldChar w:fldCharType="begin">
          <w:ffData>
            <w:name w:val=""/>
            <w:enabled/>
            <w:calcOnExit w:val="0"/>
            <w:ddList>
              <w:listEntry w:val="Final"/>
              <w:listEntry w:val="Veuillez sélectionner"/>
              <w:listEntry w:val="Semestriel"/>
              <w:listEntry w:val="Annuel"/>
            </w:ddList>
          </w:ffData>
        </w:fldChar>
      </w:r>
      <w:r w:rsidR="00A830C8">
        <w:rPr>
          <w:b/>
          <w:sz w:val="22"/>
          <w:szCs w:val="22"/>
          <w:lang w:val="fr-FR"/>
        </w:rPr>
        <w:instrText xml:space="preserve"> FORMDROPDOWN </w:instrText>
      </w:r>
      <w:r w:rsidR="000C45F9">
        <w:rPr>
          <w:b/>
          <w:sz w:val="22"/>
          <w:szCs w:val="22"/>
          <w:lang w:val="fr-FR"/>
        </w:rPr>
      </w:r>
      <w:r w:rsidR="000C45F9">
        <w:rPr>
          <w:b/>
          <w:sz w:val="22"/>
          <w:szCs w:val="22"/>
          <w:lang w:val="fr-FR"/>
        </w:rPr>
        <w:fldChar w:fldCharType="separate"/>
      </w:r>
      <w:r w:rsidR="00A830C8">
        <w:rPr>
          <w:b/>
          <w:sz w:val="22"/>
          <w:szCs w:val="22"/>
          <w:lang w:val="fr-FR"/>
        </w:rPr>
        <w:fldChar w:fldCharType="end"/>
      </w:r>
    </w:p>
    <w:p w14:paraId="0B2F56D8" w14:textId="65BF0E02" w:rsidR="000554F8" w:rsidRPr="00570029" w:rsidRDefault="00500587" w:rsidP="000F43A8">
      <w:pPr>
        <w:jc w:val="center"/>
        <w:rPr>
          <w:bCs/>
          <w:iCs/>
          <w:snapToGrid w:val="0"/>
          <w:szCs w:val="28"/>
          <w:lang w:val="fr-FR"/>
        </w:rPr>
      </w:pPr>
      <w:r w:rsidRPr="00570029">
        <w:rPr>
          <w:b/>
          <w:bCs/>
          <w:caps/>
          <w:lang w:val="fr-FR"/>
        </w:rPr>
        <w:t>ANNEE</w:t>
      </w:r>
      <w:r w:rsidR="000F43A8" w:rsidRPr="00570029">
        <w:rPr>
          <w:b/>
          <w:bCs/>
          <w:caps/>
          <w:lang w:val="fr-FR"/>
        </w:rPr>
        <w:t xml:space="preserve"> DE RAPPORT</w:t>
      </w:r>
      <w:r w:rsidR="00CD5865" w:rsidRPr="00570029">
        <w:rPr>
          <w:b/>
          <w:bCs/>
          <w:caps/>
          <w:lang w:val="fr-FR"/>
        </w:rPr>
        <w:t xml:space="preserve"> </w:t>
      </w:r>
      <w:r w:rsidR="000F43A8" w:rsidRPr="00570029">
        <w:rPr>
          <w:b/>
          <w:bCs/>
          <w:caps/>
          <w:lang w:val="fr-FR"/>
        </w:rPr>
        <w:t xml:space="preserve">: </w:t>
      </w:r>
      <w:r w:rsidR="00D3639E" w:rsidRPr="00570029">
        <w:rPr>
          <w:bCs/>
          <w:iCs/>
          <w:snapToGrid w:val="0"/>
          <w:szCs w:val="28"/>
          <w:lang w:val="fr-FR"/>
        </w:rPr>
        <w:t>202</w:t>
      </w:r>
      <w:r w:rsidR="00CD5865" w:rsidRPr="00570029">
        <w:rPr>
          <w:bCs/>
          <w:iCs/>
          <w:snapToGrid w:val="0"/>
          <w:szCs w:val="28"/>
          <w:lang w:val="fr-FR"/>
        </w:rPr>
        <w:t>0</w:t>
      </w:r>
    </w:p>
    <w:p w14:paraId="32235E8F" w14:textId="77777777" w:rsidR="000F43A8" w:rsidRPr="00570029"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70029" w14:paraId="26E9F2DE" w14:textId="77777777" w:rsidTr="00F23D0F">
        <w:trPr>
          <w:trHeight w:val="422"/>
        </w:trPr>
        <w:tc>
          <w:tcPr>
            <w:tcW w:w="10080" w:type="dxa"/>
            <w:gridSpan w:val="2"/>
          </w:tcPr>
          <w:p w14:paraId="11EF4F5F" w14:textId="4D88E739" w:rsidR="000F43A8" w:rsidRPr="00570029"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570029">
              <w:rPr>
                <w:rFonts w:ascii="Times New Roman" w:hAnsi="Times New Roman" w:cs="Times New Roman"/>
                <w:b/>
                <w:sz w:val="24"/>
                <w:szCs w:val="24"/>
                <w:lang w:val="fr-FR"/>
              </w:rPr>
              <w:t>Titre du projet</w:t>
            </w:r>
            <w:r w:rsidR="00CD5865" w:rsidRPr="00570029">
              <w:rPr>
                <w:rFonts w:ascii="Times New Roman" w:hAnsi="Times New Roman" w:cs="Times New Roman"/>
                <w:b/>
                <w:sz w:val="24"/>
                <w:szCs w:val="24"/>
                <w:lang w:val="fr-FR"/>
              </w:rPr>
              <w:t xml:space="preserve"> </w:t>
            </w:r>
            <w:r w:rsidRPr="00570029">
              <w:rPr>
                <w:rFonts w:ascii="Times New Roman" w:hAnsi="Times New Roman" w:cs="Times New Roman"/>
                <w:b/>
                <w:sz w:val="24"/>
                <w:szCs w:val="24"/>
                <w:lang w:val="fr-FR"/>
              </w:rPr>
              <w:t xml:space="preserve">: </w:t>
            </w:r>
            <w:r w:rsidR="00D3639E" w:rsidRPr="00570029">
              <w:rPr>
                <w:rFonts w:ascii="Times New Roman" w:hAnsi="Times New Roman" w:cs="Times New Roman"/>
                <w:sz w:val="24"/>
                <w:szCs w:val="24"/>
                <w:lang w:val="fr-FR"/>
              </w:rPr>
              <w:t>Appui au renforcement de la chaine pénale et à la lutte contre l’impunité</w:t>
            </w:r>
            <w:r w:rsidR="00CD5865" w:rsidRPr="00570029">
              <w:rPr>
                <w:rFonts w:ascii="Times New Roman" w:hAnsi="Times New Roman" w:cs="Times New Roman"/>
                <w:sz w:val="24"/>
                <w:szCs w:val="24"/>
                <w:lang w:val="fr-FR"/>
              </w:rPr>
              <w:t xml:space="preserve"> en Guinée</w:t>
            </w:r>
          </w:p>
          <w:p w14:paraId="24C4A490" w14:textId="41FF8638" w:rsidR="00793DE6" w:rsidRPr="00570029" w:rsidRDefault="000F43A8" w:rsidP="000F43A8">
            <w:pPr>
              <w:rPr>
                <w:b/>
                <w:lang w:val="fr-FR"/>
              </w:rPr>
            </w:pPr>
            <w:r w:rsidRPr="00570029">
              <w:rPr>
                <w:b/>
                <w:lang w:val="fr-FR"/>
              </w:rPr>
              <w:t>Numéro Projet / MPTF Gateway</w:t>
            </w:r>
            <w:r w:rsidR="00CD5865" w:rsidRPr="00570029">
              <w:rPr>
                <w:b/>
                <w:lang w:val="fr-FR"/>
              </w:rPr>
              <w:t xml:space="preserve"> </w:t>
            </w:r>
            <w:r w:rsidR="00793DE6" w:rsidRPr="00570029">
              <w:rPr>
                <w:b/>
                <w:lang w:val="fr-FR"/>
              </w:rPr>
              <w:t xml:space="preserve">: </w:t>
            </w:r>
            <w:r w:rsidR="00D3639E" w:rsidRPr="00570029">
              <w:rPr>
                <w:lang w:val="fr-FR"/>
              </w:rPr>
              <w:t>PBF/IRF- 201</w:t>
            </w:r>
            <w:r w:rsidR="002011BA">
              <w:rPr>
                <w:lang w:val="fr-FR"/>
              </w:rPr>
              <w:t xml:space="preserve"> </w:t>
            </w:r>
            <w:r w:rsidR="00D3639E" w:rsidRPr="00570029">
              <w:rPr>
                <w:lang w:val="fr-FR"/>
              </w:rPr>
              <w:t>Numéro Projet MPTF 00108207</w:t>
            </w:r>
          </w:p>
        </w:tc>
      </w:tr>
      <w:tr w:rsidR="00A43B9C" w:rsidRPr="00570029" w14:paraId="27B16979" w14:textId="77777777" w:rsidTr="00A43B9C">
        <w:trPr>
          <w:trHeight w:val="422"/>
        </w:trPr>
        <w:tc>
          <w:tcPr>
            <w:tcW w:w="4163" w:type="dxa"/>
          </w:tcPr>
          <w:p w14:paraId="7816FE38" w14:textId="673675DC" w:rsidR="000F43A8" w:rsidRPr="0057002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570029">
              <w:rPr>
                <w:rFonts w:ascii="Times New Roman" w:hAnsi="Times New Roman" w:cs="Times New Roman"/>
                <w:b/>
                <w:sz w:val="24"/>
                <w:szCs w:val="24"/>
                <w:lang w:val="fr-FR"/>
              </w:rPr>
              <w:t xml:space="preserve">Si le financement passe par un Fonds Fiduciaire (“Trust </w:t>
            </w:r>
            <w:proofErr w:type="spellStart"/>
            <w:r w:rsidRPr="00570029">
              <w:rPr>
                <w:rFonts w:ascii="Times New Roman" w:hAnsi="Times New Roman" w:cs="Times New Roman"/>
                <w:b/>
                <w:sz w:val="24"/>
                <w:szCs w:val="24"/>
                <w:lang w:val="fr-FR"/>
              </w:rPr>
              <w:t>fund</w:t>
            </w:r>
            <w:proofErr w:type="spellEnd"/>
            <w:r w:rsidRPr="00570029">
              <w:rPr>
                <w:rFonts w:ascii="Times New Roman" w:hAnsi="Times New Roman" w:cs="Times New Roman"/>
                <w:b/>
                <w:sz w:val="24"/>
                <w:szCs w:val="24"/>
                <w:lang w:val="fr-FR"/>
              </w:rPr>
              <w:t>”)</w:t>
            </w:r>
            <w:r w:rsidR="00CD5865" w:rsidRPr="00570029">
              <w:rPr>
                <w:rFonts w:ascii="Times New Roman" w:hAnsi="Times New Roman" w:cs="Times New Roman"/>
                <w:b/>
                <w:sz w:val="24"/>
                <w:szCs w:val="24"/>
                <w:lang w:val="fr-FR"/>
              </w:rPr>
              <w:t xml:space="preserve"> </w:t>
            </w:r>
            <w:r w:rsidRPr="00570029">
              <w:rPr>
                <w:rFonts w:ascii="Times New Roman" w:hAnsi="Times New Roman" w:cs="Times New Roman"/>
                <w:b/>
                <w:sz w:val="24"/>
                <w:szCs w:val="24"/>
                <w:lang w:val="fr-FR"/>
              </w:rPr>
              <w:t xml:space="preserve">: </w:t>
            </w:r>
          </w:p>
          <w:p w14:paraId="2523A6CD" w14:textId="0ACEA627" w:rsidR="000F43A8" w:rsidRPr="00570029" w:rsidRDefault="00CD5865" w:rsidP="000F43A8">
            <w:pPr>
              <w:tabs>
                <w:tab w:val="left" w:pos="0"/>
              </w:tabs>
              <w:suppressAutoHyphens/>
              <w:rPr>
                <w:b/>
                <w:spacing w:val="-3"/>
                <w:lang w:val="fr-FR"/>
              </w:rPr>
            </w:pPr>
            <w:r w:rsidRPr="00570029">
              <w:rPr>
                <w:lang w:val="fr-FR"/>
              </w:rPr>
              <w:fldChar w:fldCharType="begin">
                <w:ffData>
                  <w:name w:val="Check1"/>
                  <w:enabled/>
                  <w:calcOnExit w:val="0"/>
                  <w:checkBox>
                    <w:sizeAuto/>
                    <w:default w:val="1"/>
                  </w:checkBox>
                </w:ffData>
              </w:fldChar>
            </w:r>
            <w:bookmarkStart w:id="0" w:name="Check1"/>
            <w:r w:rsidRPr="00570029">
              <w:rPr>
                <w:lang w:val="fr-FR"/>
              </w:rPr>
              <w:instrText xml:space="preserve"> FORMCHECKBOX </w:instrText>
            </w:r>
            <w:r w:rsidR="000C45F9">
              <w:rPr>
                <w:lang w:val="fr-FR"/>
              </w:rPr>
            </w:r>
            <w:r w:rsidR="000C45F9">
              <w:rPr>
                <w:lang w:val="fr-FR"/>
              </w:rPr>
              <w:fldChar w:fldCharType="separate"/>
            </w:r>
            <w:r w:rsidRPr="00570029">
              <w:rPr>
                <w:lang w:val="fr-FR"/>
              </w:rPr>
              <w:fldChar w:fldCharType="end"/>
            </w:r>
            <w:bookmarkEnd w:id="0"/>
            <w:r w:rsidR="000F43A8" w:rsidRPr="00570029">
              <w:rPr>
                <w:lang w:val="fr-FR"/>
              </w:rPr>
              <w:tab/>
            </w:r>
            <w:r w:rsidR="000F43A8" w:rsidRPr="00570029">
              <w:rPr>
                <w:lang w:val="fr-FR"/>
              </w:rPr>
              <w:tab/>
            </w:r>
            <w:r w:rsidR="000F43A8" w:rsidRPr="00570029">
              <w:rPr>
                <w:spacing w:val="-3"/>
                <w:lang w:val="fr-FR"/>
              </w:rPr>
              <w:t>Fonds fiduciaire pays</w:t>
            </w:r>
            <w:r w:rsidR="000F43A8" w:rsidRPr="00570029">
              <w:rPr>
                <w:b/>
                <w:spacing w:val="-3"/>
                <w:lang w:val="fr-FR"/>
              </w:rPr>
              <w:t xml:space="preserve"> </w:t>
            </w:r>
          </w:p>
          <w:p w14:paraId="63C2D512" w14:textId="77777777" w:rsidR="000F43A8" w:rsidRPr="00570029" w:rsidRDefault="000F43A8" w:rsidP="000F43A8">
            <w:pPr>
              <w:tabs>
                <w:tab w:val="left" w:pos="0"/>
              </w:tabs>
              <w:suppressAutoHyphens/>
              <w:rPr>
                <w:b/>
                <w:lang w:val="fr-FR"/>
              </w:rPr>
            </w:pPr>
            <w:r w:rsidRPr="00570029">
              <w:rPr>
                <w:lang w:val="fr-FR"/>
              </w:rPr>
              <w:fldChar w:fldCharType="begin">
                <w:ffData>
                  <w:name w:val="Check1"/>
                  <w:enabled/>
                  <w:calcOnExit w:val="0"/>
                  <w:checkBox>
                    <w:sizeAuto/>
                    <w:default w:val="0"/>
                  </w:checkBox>
                </w:ffData>
              </w:fldChar>
            </w:r>
            <w:r w:rsidRPr="00570029">
              <w:rPr>
                <w:lang w:val="fr-FR"/>
              </w:rPr>
              <w:instrText xml:space="preserve"> FORMCHECKBOX </w:instrText>
            </w:r>
            <w:r w:rsidR="000C45F9">
              <w:rPr>
                <w:lang w:val="fr-FR"/>
              </w:rPr>
            </w:r>
            <w:r w:rsidR="000C45F9">
              <w:rPr>
                <w:lang w:val="fr-FR"/>
              </w:rPr>
              <w:fldChar w:fldCharType="separate"/>
            </w:r>
            <w:r w:rsidRPr="00570029">
              <w:rPr>
                <w:lang w:val="fr-FR"/>
              </w:rPr>
              <w:fldChar w:fldCharType="end"/>
            </w:r>
            <w:r w:rsidRPr="00570029">
              <w:rPr>
                <w:lang w:val="fr-FR"/>
              </w:rPr>
              <w:tab/>
            </w:r>
            <w:r w:rsidRPr="00570029">
              <w:rPr>
                <w:lang w:val="fr-FR"/>
              </w:rPr>
              <w:tab/>
              <w:t>Fonds fiduciaire régional</w:t>
            </w:r>
            <w:r w:rsidRPr="00570029">
              <w:rPr>
                <w:b/>
                <w:lang w:val="fr-FR"/>
              </w:rPr>
              <w:t xml:space="preserve"> </w:t>
            </w:r>
          </w:p>
          <w:p w14:paraId="44750222" w14:textId="77777777" w:rsidR="000F43A8" w:rsidRPr="00570029" w:rsidRDefault="000F43A8" w:rsidP="000F43A8">
            <w:pPr>
              <w:tabs>
                <w:tab w:val="left" w:pos="0"/>
              </w:tabs>
              <w:suppressAutoHyphens/>
              <w:rPr>
                <w:b/>
                <w:lang w:val="fr-FR"/>
              </w:rPr>
            </w:pPr>
          </w:p>
          <w:p w14:paraId="57DFB016" w14:textId="0748DCA7" w:rsidR="000F43A8" w:rsidRPr="0057002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570029">
              <w:rPr>
                <w:rFonts w:ascii="Times New Roman" w:hAnsi="Times New Roman" w:cs="Times New Roman"/>
                <w:b/>
                <w:sz w:val="24"/>
                <w:szCs w:val="24"/>
                <w:lang w:val="fr-FR"/>
              </w:rPr>
              <w:t>Nom du fonds fiduciaire</w:t>
            </w:r>
            <w:r w:rsidR="00CD5865" w:rsidRPr="00570029">
              <w:rPr>
                <w:rFonts w:ascii="Times New Roman" w:hAnsi="Times New Roman" w:cs="Times New Roman"/>
                <w:b/>
                <w:sz w:val="24"/>
                <w:szCs w:val="24"/>
                <w:lang w:val="fr-FR"/>
              </w:rPr>
              <w:t xml:space="preserve"> </w:t>
            </w:r>
            <w:r w:rsidRPr="00570029">
              <w:rPr>
                <w:rFonts w:ascii="Times New Roman" w:hAnsi="Times New Roman" w:cs="Times New Roman"/>
                <w:b/>
                <w:sz w:val="24"/>
                <w:szCs w:val="24"/>
                <w:lang w:val="fr-FR"/>
              </w:rPr>
              <w:t xml:space="preserve">: </w:t>
            </w:r>
            <w:r w:rsidR="005D5A4A" w:rsidRPr="00570029">
              <w:rPr>
                <w:bCs/>
                <w:iCs/>
                <w:snapToGrid w:val="0"/>
                <w:szCs w:val="28"/>
                <w:lang w:val="fr-FR"/>
              </w:rPr>
              <w:fldChar w:fldCharType="begin">
                <w:ffData>
                  <w:name w:val=""/>
                  <w:enabled/>
                  <w:calcOnExit w:val="0"/>
                  <w:textInput>
                    <w:format w:val="FIRST CAPITAL"/>
                  </w:textInput>
                </w:ffData>
              </w:fldChar>
            </w:r>
            <w:r w:rsidR="005D5A4A" w:rsidRPr="00570029">
              <w:rPr>
                <w:bCs/>
                <w:iCs/>
                <w:snapToGrid w:val="0"/>
                <w:szCs w:val="28"/>
                <w:lang w:val="fr-FR"/>
              </w:rPr>
              <w:instrText xml:space="preserve"> FORMTEXT </w:instrText>
            </w:r>
            <w:r w:rsidR="005D5A4A" w:rsidRPr="00570029">
              <w:rPr>
                <w:bCs/>
                <w:iCs/>
                <w:snapToGrid w:val="0"/>
                <w:szCs w:val="28"/>
                <w:lang w:val="fr-FR"/>
              </w:rPr>
            </w:r>
            <w:r w:rsidR="005D5A4A" w:rsidRPr="00570029">
              <w:rPr>
                <w:bCs/>
                <w:iCs/>
                <w:snapToGrid w:val="0"/>
                <w:szCs w:val="28"/>
                <w:lang w:val="fr-FR"/>
              </w:rPr>
              <w:fldChar w:fldCharType="separate"/>
            </w:r>
            <w:r w:rsidR="005D5A4A" w:rsidRPr="00570029">
              <w:rPr>
                <w:bCs/>
                <w:iCs/>
                <w:noProof/>
                <w:snapToGrid w:val="0"/>
                <w:szCs w:val="28"/>
                <w:lang w:val="fr-FR"/>
              </w:rPr>
              <w:t> </w:t>
            </w:r>
            <w:r w:rsidR="005D5A4A" w:rsidRPr="00570029">
              <w:rPr>
                <w:bCs/>
                <w:iCs/>
                <w:noProof/>
                <w:snapToGrid w:val="0"/>
                <w:szCs w:val="28"/>
                <w:lang w:val="fr-FR"/>
              </w:rPr>
              <w:t> </w:t>
            </w:r>
            <w:r w:rsidR="005D5A4A" w:rsidRPr="00570029">
              <w:rPr>
                <w:bCs/>
                <w:iCs/>
                <w:noProof/>
                <w:snapToGrid w:val="0"/>
                <w:szCs w:val="28"/>
                <w:lang w:val="fr-FR"/>
              </w:rPr>
              <w:t> </w:t>
            </w:r>
            <w:r w:rsidR="005D5A4A" w:rsidRPr="00570029">
              <w:rPr>
                <w:bCs/>
                <w:iCs/>
                <w:noProof/>
                <w:snapToGrid w:val="0"/>
                <w:szCs w:val="28"/>
                <w:lang w:val="fr-FR"/>
              </w:rPr>
              <w:t> </w:t>
            </w:r>
            <w:r w:rsidR="005D5A4A" w:rsidRPr="00570029">
              <w:rPr>
                <w:bCs/>
                <w:iCs/>
                <w:noProof/>
                <w:snapToGrid w:val="0"/>
                <w:szCs w:val="28"/>
                <w:lang w:val="fr-FR"/>
              </w:rPr>
              <w:t> </w:t>
            </w:r>
            <w:r w:rsidR="005D5A4A" w:rsidRPr="00570029">
              <w:rPr>
                <w:bCs/>
                <w:iCs/>
                <w:snapToGrid w:val="0"/>
                <w:szCs w:val="28"/>
                <w:lang w:val="fr-FR"/>
              </w:rPr>
              <w:fldChar w:fldCharType="end"/>
            </w:r>
          </w:p>
          <w:p w14:paraId="3B731EC0" w14:textId="77777777" w:rsidR="00A43B9C" w:rsidRPr="00570029" w:rsidRDefault="00A43B9C" w:rsidP="00F23D0F">
            <w:pPr>
              <w:tabs>
                <w:tab w:val="left" w:pos="0"/>
              </w:tabs>
              <w:suppressAutoHyphens/>
              <w:jc w:val="both"/>
              <w:rPr>
                <w:b/>
                <w:lang w:val="fr-FR"/>
              </w:rPr>
            </w:pPr>
          </w:p>
        </w:tc>
        <w:tc>
          <w:tcPr>
            <w:tcW w:w="5917" w:type="dxa"/>
          </w:tcPr>
          <w:p w14:paraId="4A6F6EA9" w14:textId="1D0B2025" w:rsidR="00A43B9C" w:rsidRPr="00570029" w:rsidRDefault="00A43B9C" w:rsidP="00A43B9C">
            <w:pPr>
              <w:rPr>
                <w:b/>
                <w:bCs/>
                <w:iCs/>
                <w:lang w:val="fr-FR"/>
              </w:rPr>
            </w:pPr>
            <w:r w:rsidRPr="00570029">
              <w:rPr>
                <w:b/>
                <w:bCs/>
                <w:iCs/>
                <w:lang w:val="fr-FR"/>
              </w:rPr>
              <w:t xml:space="preserve">Type </w:t>
            </w:r>
            <w:r w:rsidR="000F43A8" w:rsidRPr="00570029">
              <w:rPr>
                <w:b/>
                <w:bCs/>
                <w:iCs/>
                <w:lang w:val="fr-FR"/>
              </w:rPr>
              <w:t>et nom d’agence récipiendaire</w:t>
            </w:r>
            <w:r w:rsidR="00D3639E" w:rsidRPr="00570029">
              <w:rPr>
                <w:b/>
                <w:bCs/>
                <w:iCs/>
                <w:lang w:val="fr-FR"/>
              </w:rPr>
              <w:t xml:space="preserve"> </w:t>
            </w:r>
            <w:r w:rsidRPr="00570029">
              <w:rPr>
                <w:b/>
                <w:bCs/>
                <w:iCs/>
                <w:lang w:val="fr-FR"/>
              </w:rPr>
              <w:t xml:space="preserve">: </w:t>
            </w:r>
          </w:p>
          <w:p w14:paraId="2FF52B1A" w14:textId="77777777" w:rsidR="00A43B9C" w:rsidRPr="00570029" w:rsidRDefault="00A43B9C" w:rsidP="00A43B9C">
            <w:pPr>
              <w:rPr>
                <w:b/>
                <w:bCs/>
                <w:iCs/>
                <w:lang w:val="fr-FR"/>
              </w:rPr>
            </w:pPr>
          </w:p>
          <w:p w14:paraId="6B8358E3" w14:textId="3BF21252" w:rsidR="00A43B9C" w:rsidRPr="00570029" w:rsidRDefault="00A830C8"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PNUD"/>
                  <w:enabled/>
                  <w:calcOnExit w:val="0"/>
                  <w:ddList>
                    <w:listEntry w:val="RUNO"/>
                    <w:listEntry w:val="Veuillez sélectionner"/>
                    <w:listEntry w:val="NUNO"/>
                    <w:listEntry w:val="PNUD"/>
                  </w:ddList>
                </w:ffData>
              </w:fldChar>
            </w:r>
            <w:bookmarkStart w:id="1" w:name="PNUD"/>
            <w:r>
              <w:rPr>
                <w:rFonts w:ascii="Times New Roman" w:hAnsi="Times New Roman" w:cs="Times New Roman"/>
                <w:b/>
                <w:sz w:val="24"/>
                <w:szCs w:val="24"/>
                <w:lang w:val="fr-FR"/>
              </w:rPr>
              <w:instrText xml:space="preserve"> FORMDROPDOWN </w:instrText>
            </w:r>
            <w:r w:rsidR="000C45F9">
              <w:rPr>
                <w:rFonts w:ascii="Times New Roman" w:hAnsi="Times New Roman" w:cs="Times New Roman"/>
                <w:b/>
                <w:sz w:val="24"/>
                <w:szCs w:val="24"/>
                <w:lang w:val="fr-FR"/>
              </w:rPr>
            </w:r>
            <w:r w:rsidR="000C45F9">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bookmarkEnd w:id="1"/>
            <w:r w:rsidR="00A43B9C" w:rsidRPr="00570029">
              <w:rPr>
                <w:rFonts w:ascii="Times New Roman" w:hAnsi="Times New Roman" w:cs="Times New Roman"/>
                <w:b/>
                <w:sz w:val="24"/>
                <w:szCs w:val="24"/>
                <w:lang w:val="fr-FR"/>
              </w:rPr>
              <w:t xml:space="preserve">     </w:t>
            </w:r>
            <w:r w:rsidR="00D3639E" w:rsidRPr="00570029">
              <w:rPr>
                <w:rFonts w:ascii="Times New Roman" w:hAnsi="Times New Roman" w:cs="Times New Roman"/>
                <w:b/>
                <w:sz w:val="24"/>
                <w:szCs w:val="24"/>
                <w:lang w:val="fr-FR"/>
              </w:rPr>
              <w:t>PNUD</w:t>
            </w:r>
            <w:r w:rsidR="00A43B9C" w:rsidRPr="00570029">
              <w:rPr>
                <w:rFonts w:ascii="Times New Roman" w:hAnsi="Times New Roman" w:cs="Times New Roman"/>
                <w:b/>
                <w:sz w:val="24"/>
                <w:szCs w:val="24"/>
                <w:lang w:val="fr-FR"/>
              </w:rPr>
              <w:t xml:space="preserve"> (</w:t>
            </w:r>
            <w:r w:rsidR="000F43A8" w:rsidRPr="00570029">
              <w:rPr>
                <w:rFonts w:ascii="Times New Roman" w:hAnsi="Times New Roman" w:cs="Times New Roman"/>
                <w:b/>
                <w:sz w:val="24"/>
                <w:szCs w:val="24"/>
                <w:lang w:val="fr-FR"/>
              </w:rPr>
              <w:t xml:space="preserve">Agence </w:t>
            </w:r>
            <w:r w:rsidR="00CD5865" w:rsidRPr="00570029">
              <w:rPr>
                <w:rFonts w:ascii="Times New Roman" w:hAnsi="Times New Roman" w:cs="Times New Roman"/>
                <w:b/>
                <w:sz w:val="24"/>
                <w:szCs w:val="24"/>
                <w:lang w:val="fr-FR"/>
              </w:rPr>
              <w:t>Lead</w:t>
            </w:r>
            <w:r w:rsidR="00A43B9C" w:rsidRPr="00570029">
              <w:rPr>
                <w:rFonts w:ascii="Times New Roman" w:hAnsi="Times New Roman" w:cs="Times New Roman"/>
                <w:b/>
                <w:sz w:val="24"/>
                <w:szCs w:val="24"/>
                <w:lang w:val="fr-FR"/>
              </w:rPr>
              <w:t>)</w:t>
            </w:r>
          </w:p>
          <w:p w14:paraId="28F5F181" w14:textId="44A0C604" w:rsidR="00A43B9C" w:rsidRPr="00570029" w:rsidRDefault="00A830C8"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lang w:val="fr-FR"/>
              </w:rPr>
              <w:instrText xml:space="preserve"> FORMDROPDOWN </w:instrText>
            </w:r>
            <w:r w:rsidR="000C45F9">
              <w:rPr>
                <w:rFonts w:ascii="Times New Roman" w:hAnsi="Times New Roman" w:cs="Times New Roman"/>
                <w:b/>
                <w:sz w:val="24"/>
                <w:szCs w:val="24"/>
                <w:lang w:val="fr-FR"/>
              </w:rPr>
            </w:r>
            <w:r w:rsidR="000C45F9">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A43B9C" w:rsidRPr="00570029">
              <w:rPr>
                <w:rFonts w:ascii="Times New Roman" w:hAnsi="Times New Roman" w:cs="Times New Roman"/>
                <w:b/>
                <w:sz w:val="24"/>
                <w:szCs w:val="24"/>
                <w:lang w:val="fr-FR"/>
              </w:rPr>
              <w:t xml:space="preserve">     </w:t>
            </w:r>
            <w:r w:rsidR="00D3639E" w:rsidRPr="00570029">
              <w:rPr>
                <w:rFonts w:ascii="Times New Roman" w:hAnsi="Times New Roman" w:cs="Times New Roman"/>
                <w:b/>
                <w:sz w:val="24"/>
                <w:szCs w:val="24"/>
                <w:lang w:val="fr-FR"/>
              </w:rPr>
              <w:t>HCDH</w:t>
            </w:r>
          </w:p>
          <w:p w14:paraId="7E3EB135" w14:textId="77777777" w:rsidR="00A43B9C" w:rsidRPr="00570029"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570029">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2" w:name="recipeinttype"/>
            <w:r w:rsidRPr="00570029">
              <w:rPr>
                <w:rFonts w:ascii="Times New Roman" w:hAnsi="Times New Roman" w:cs="Times New Roman"/>
                <w:b/>
                <w:sz w:val="24"/>
                <w:szCs w:val="24"/>
                <w:lang w:val="fr-FR"/>
              </w:rPr>
              <w:instrText xml:space="preserve"> FORMDROPDOWN </w:instrText>
            </w:r>
            <w:r w:rsidR="000C45F9">
              <w:rPr>
                <w:rFonts w:ascii="Times New Roman" w:hAnsi="Times New Roman" w:cs="Times New Roman"/>
                <w:b/>
                <w:sz w:val="24"/>
                <w:szCs w:val="24"/>
                <w:lang w:val="fr-FR"/>
              </w:rPr>
            </w:r>
            <w:r w:rsidR="000C45F9">
              <w:rPr>
                <w:rFonts w:ascii="Times New Roman" w:hAnsi="Times New Roman" w:cs="Times New Roman"/>
                <w:b/>
                <w:sz w:val="24"/>
                <w:szCs w:val="24"/>
                <w:lang w:val="fr-FR"/>
              </w:rPr>
              <w:fldChar w:fldCharType="separate"/>
            </w:r>
            <w:r w:rsidRPr="00570029">
              <w:rPr>
                <w:rFonts w:ascii="Times New Roman" w:hAnsi="Times New Roman" w:cs="Times New Roman"/>
                <w:b/>
                <w:sz w:val="24"/>
                <w:szCs w:val="24"/>
                <w:lang w:val="fr-FR"/>
              </w:rPr>
              <w:fldChar w:fldCharType="end"/>
            </w:r>
            <w:bookmarkEnd w:id="2"/>
            <w:r w:rsidR="00A43B9C" w:rsidRPr="00570029">
              <w:rPr>
                <w:rFonts w:ascii="Times New Roman" w:hAnsi="Times New Roman" w:cs="Times New Roman"/>
                <w:b/>
                <w:sz w:val="24"/>
                <w:szCs w:val="24"/>
                <w:lang w:val="fr-FR"/>
              </w:rPr>
              <w:t xml:space="preserve">     </w:t>
            </w:r>
            <w:r w:rsidR="00A43B9C" w:rsidRPr="00570029">
              <w:rPr>
                <w:rFonts w:ascii="Times New Roman" w:hAnsi="Times New Roman" w:cs="Times New Roman"/>
                <w:b/>
                <w:sz w:val="24"/>
                <w:szCs w:val="24"/>
                <w:lang w:val="fr-FR"/>
              </w:rPr>
              <w:fldChar w:fldCharType="begin">
                <w:ffData>
                  <w:name w:val="Text42"/>
                  <w:enabled/>
                  <w:calcOnExit w:val="0"/>
                  <w:textInput/>
                </w:ffData>
              </w:fldChar>
            </w:r>
            <w:bookmarkStart w:id="3" w:name="Text42"/>
            <w:r w:rsidR="00A43B9C" w:rsidRPr="00570029">
              <w:rPr>
                <w:rFonts w:ascii="Times New Roman" w:hAnsi="Times New Roman" w:cs="Times New Roman"/>
                <w:b/>
                <w:sz w:val="24"/>
                <w:szCs w:val="24"/>
                <w:lang w:val="fr-FR"/>
              </w:rPr>
              <w:instrText xml:space="preserve"> FORMTEXT </w:instrText>
            </w:r>
            <w:r w:rsidR="00A43B9C" w:rsidRPr="00570029">
              <w:rPr>
                <w:rFonts w:ascii="Times New Roman" w:hAnsi="Times New Roman" w:cs="Times New Roman"/>
                <w:b/>
                <w:sz w:val="24"/>
                <w:szCs w:val="24"/>
                <w:lang w:val="fr-FR"/>
              </w:rPr>
            </w:r>
            <w:r w:rsidR="00A43B9C" w:rsidRPr="00570029">
              <w:rPr>
                <w:rFonts w:ascii="Times New Roman" w:hAnsi="Times New Roman" w:cs="Times New Roman"/>
                <w:b/>
                <w:sz w:val="24"/>
                <w:szCs w:val="24"/>
                <w:lang w:val="fr-FR"/>
              </w:rPr>
              <w:fldChar w:fldCharType="separate"/>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sz w:val="24"/>
                <w:szCs w:val="24"/>
                <w:lang w:val="fr-FR"/>
              </w:rPr>
              <w:fldChar w:fldCharType="end"/>
            </w:r>
            <w:bookmarkEnd w:id="3"/>
          </w:p>
          <w:p w14:paraId="46214C2B" w14:textId="77777777" w:rsidR="00A43B9C" w:rsidRPr="00570029"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570029">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570029">
              <w:rPr>
                <w:rFonts w:ascii="Times New Roman" w:hAnsi="Times New Roman" w:cs="Times New Roman"/>
                <w:b/>
                <w:sz w:val="24"/>
                <w:szCs w:val="24"/>
                <w:lang w:val="fr-FR"/>
              </w:rPr>
              <w:instrText xml:space="preserve"> FORMDROPDOWN </w:instrText>
            </w:r>
            <w:r w:rsidR="000C45F9">
              <w:rPr>
                <w:rFonts w:ascii="Times New Roman" w:hAnsi="Times New Roman" w:cs="Times New Roman"/>
                <w:b/>
                <w:sz w:val="24"/>
                <w:szCs w:val="24"/>
                <w:lang w:val="fr-FR"/>
              </w:rPr>
            </w:r>
            <w:r w:rsidR="000C45F9">
              <w:rPr>
                <w:rFonts w:ascii="Times New Roman" w:hAnsi="Times New Roman" w:cs="Times New Roman"/>
                <w:b/>
                <w:sz w:val="24"/>
                <w:szCs w:val="24"/>
                <w:lang w:val="fr-FR"/>
              </w:rPr>
              <w:fldChar w:fldCharType="separate"/>
            </w:r>
            <w:r w:rsidRPr="00570029">
              <w:rPr>
                <w:rFonts w:ascii="Times New Roman" w:hAnsi="Times New Roman" w:cs="Times New Roman"/>
                <w:b/>
                <w:sz w:val="24"/>
                <w:szCs w:val="24"/>
                <w:lang w:val="fr-FR"/>
              </w:rPr>
              <w:fldChar w:fldCharType="end"/>
            </w:r>
            <w:r w:rsidR="00A43B9C" w:rsidRPr="00570029">
              <w:rPr>
                <w:rFonts w:ascii="Times New Roman" w:hAnsi="Times New Roman" w:cs="Times New Roman"/>
                <w:b/>
                <w:sz w:val="24"/>
                <w:szCs w:val="24"/>
                <w:lang w:val="fr-FR"/>
              </w:rPr>
              <w:t xml:space="preserve">     </w:t>
            </w:r>
            <w:r w:rsidR="00A43B9C" w:rsidRPr="00570029">
              <w:rPr>
                <w:rFonts w:ascii="Times New Roman" w:hAnsi="Times New Roman" w:cs="Times New Roman"/>
                <w:b/>
                <w:sz w:val="24"/>
                <w:szCs w:val="24"/>
                <w:lang w:val="fr-FR"/>
              </w:rPr>
              <w:fldChar w:fldCharType="begin">
                <w:ffData>
                  <w:name w:val="Text43"/>
                  <w:enabled/>
                  <w:calcOnExit w:val="0"/>
                  <w:textInput/>
                </w:ffData>
              </w:fldChar>
            </w:r>
            <w:bookmarkStart w:id="4" w:name="Text43"/>
            <w:r w:rsidR="00A43B9C" w:rsidRPr="00570029">
              <w:rPr>
                <w:rFonts w:ascii="Times New Roman" w:hAnsi="Times New Roman" w:cs="Times New Roman"/>
                <w:b/>
                <w:sz w:val="24"/>
                <w:szCs w:val="24"/>
                <w:lang w:val="fr-FR"/>
              </w:rPr>
              <w:instrText xml:space="preserve"> FORMTEXT </w:instrText>
            </w:r>
            <w:r w:rsidR="00A43B9C" w:rsidRPr="00570029">
              <w:rPr>
                <w:rFonts w:ascii="Times New Roman" w:hAnsi="Times New Roman" w:cs="Times New Roman"/>
                <w:b/>
                <w:sz w:val="24"/>
                <w:szCs w:val="24"/>
                <w:lang w:val="fr-FR"/>
              </w:rPr>
            </w:r>
            <w:r w:rsidR="00A43B9C" w:rsidRPr="00570029">
              <w:rPr>
                <w:rFonts w:ascii="Times New Roman" w:hAnsi="Times New Roman" w:cs="Times New Roman"/>
                <w:b/>
                <w:sz w:val="24"/>
                <w:szCs w:val="24"/>
                <w:lang w:val="fr-FR"/>
              </w:rPr>
              <w:fldChar w:fldCharType="separate"/>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sz w:val="24"/>
                <w:szCs w:val="24"/>
                <w:lang w:val="fr-FR"/>
              </w:rPr>
              <w:fldChar w:fldCharType="end"/>
            </w:r>
            <w:bookmarkEnd w:id="4"/>
          </w:p>
          <w:p w14:paraId="0673E8AA" w14:textId="77777777" w:rsidR="00A43B9C" w:rsidRPr="00570029"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570029">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5" w:name="recipienttype"/>
            <w:r w:rsidRPr="00570029">
              <w:rPr>
                <w:rFonts w:ascii="Times New Roman" w:hAnsi="Times New Roman" w:cs="Times New Roman"/>
                <w:b/>
                <w:sz w:val="24"/>
                <w:szCs w:val="24"/>
                <w:lang w:val="fr-FR"/>
              </w:rPr>
              <w:instrText xml:space="preserve"> FORMDROPDOWN </w:instrText>
            </w:r>
            <w:r w:rsidR="000C45F9">
              <w:rPr>
                <w:rFonts w:ascii="Times New Roman" w:hAnsi="Times New Roman" w:cs="Times New Roman"/>
                <w:b/>
                <w:sz w:val="24"/>
                <w:szCs w:val="24"/>
                <w:lang w:val="fr-FR"/>
              </w:rPr>
            </w:r>
            <w:r w:rsidR="000C45F9">
              <w:rPr>
                <w:rFonts w:ascii="Times New Roman" w:hAnsi="Times New Roman" w:cs="Times New Roman"/>
                <w:b/>
                <w:sz w:val="24"/>
                <w:szCs w:val="24"/>
                <w:lang w:val="fr-FR"/>
              </w:rPr>
              <w:fldChar w:fldCharType="separate"/>
            </w:r>
            <w:r w:rsidRPr="00570029">
              <w:rPr>
                <w:rFonts w:ascii="Times New Roman" w:hAnsi="Times New Roman" w:cs="Times New Roman"/>
                <w:b/>
                <w:sz w:val="24"/>
                <w:szCs w:val="24"/>
                <w:lang w:val="fr-FR"/>
              </w:rPr>
              <w:fldChar w:fldCharType="end"/>
            </w:r>
            <w:bookmarkEnd w:id="5"/>
            <w:r w:rsidR="00A43B9C" w:rsidRPr="00570029">
              <w:rPr>
                <w:rFonts w:ascii="Times New Roman" w:hAnsi="Times New Roman" w:cs="Times New Roman"/>
                <w:b/>
                <w:sz w:val="24"/>
                <w:szCs w:val="24"/>
                <w:lang w:val="fr-FR"/>
              </w:rPr>
              <w:t xml:space="preserve">     </w:t>
            </w:r>
            <w:r w:rsidR="00A43B9C" w:rsidRPr="00570029">
              <w:rPr>
                <w:rFonts w:ascii="Times New Roman" w:hAnsi="Times New Roman" w:cs="Times New Roman"/>
                <w:b/>
                <w:sz w:val="24"/>
                <w:szCs w:val="24"/>
                <w:lang w:val="fr-FR"/>
              </w:rPr>
              <w:fldChar w:fldCharType="begin">
                <w:ffData>
                  <w:name w:val="Text44"/>
                  <w:enabled/>
                  <w:calcOnExit w:val="0"/>
                  <w:textInput/>
                </w:ffData>
              </w:fldChar>
            </w:r>
            <w:bookmarkStart w:id="6" w:name="Text44"/>
            <w:r w:rsidR="00A43B9C" w:rsidRPr="00570029">
              <w:rPr>
                <w:rFonts w:ascii="Times New Roman" w:hAnsi="Times New Roman" w:cs="Times New Roman"/>
                <w:b/>
                <w:sz w:val="24"/>
                <w:szCs w:val="24"/>
                <w:lang w:val="fr-FR"/>
              </w:rPr>
              <w:instrText xml:space="preserve"> FORMTEXT </w:instrText>
            </w:r>
            <w:r w:rsidR="00A43B9C" w:rsidRPr="00570029">
              <w:rPr>
                <w:rFonts w:ascii="Times New Roman" w:hAnsi="Times New Roman" w:cs="Times New Roman"/>
                <w:b/>
                <w:sz w:val="24"/>
                <w:szCs w:val="24"/>
                <w:lang w:val="fr-FR"/>
              </w:rPr>
            </w:r>
            <w:r w:rsidR="00A43B9C" w:rsidRPr="00570029">
              <w:rPr>
                <w:rFonts w:ascii="Times New Roman" w:hAnsi="Times New Roman" w:cs="Times New Roman"/>
                <w:b/>
                <w:sz w:val="24"/>
                <w:szCs w:val="24"/>
                <w:lang w:val="fr-FR"/>
              </w:rPr>
              <w:fldChar w:fldCharType="separate"/>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noProof/>
                <w:sz w:val="24"/>
                <w:szCs w:val="24"/>
                <w:lang w:val="fr-FR"/>
              </w:rPr>
              <w:t> </w:t>
            </w:r>
            <w:r w:rsidR="00A43B9C" w:rsidRPr="00570029">
              <w:rPr>
                <w:rFonts w:ascii="Times New Roman" w:hAnsi="Times New Roman" w:cs="Times New Roman"/>
                <w:b/>
                <w:sz w:val="24"/>
                <w:szCs w:val="24"/>
                <w:lang w:val="fr-FR"/>
              </w:rPr>
              <w:fldChar w:fldCharType="end"/>
            </w:r>
            <w:bookmarkEnd w:id="6"/>
          </w:p>
        </w:tc>
      </w:tr>
      <w:tr w:rsidR="00793DE6" w:rsidRPr="00BE6CDD" w14:paraId="72CE853D" w14:textId="77777777" w:rsidTr="00F23D0F">
        <w:trPr>
          <w:trHeight w:val="368"/>
        </w:trPr>
        <w:tc>
          <w:tcPr>
            <w:tcW w:w="10080" w:type="dxa"/>
            <w:gridSpan w:val="2"/>
          </w:tcPr>
          <w:p w14:paraId="5C2804C5" w14:textId="42333288" w:rsidR="00793DE6" w:rsidRPr="00570029" w:rsidRDefault="000F43A8" w:rsidP="00F23D0F">
            <w:pPr>
              <w:rPr>
                <w:b/>
                <w:bCs/>
                <w:iCs/>
                <w:lang w:val="fr-FR"/>
              </w:rPr>
            </w:pPr>
            <w:r w:rsidRPr="00570029">
              <w:rPr>
                <w:b/>
                <w:bCs/>
                <w:iCs/>
                <w:lang w:val="fr-FR"/>
              </w:rPr>
              <w:t>Date du premier transfert de fonds</w:t>
            </w:r>
            <w:r w:rsidR="00CD5865" w:rsidRPr="00570029">
              <w:rPr>
                <w:b/>
                <w:bCs/>
                <w:iCs/>
                <w:lang w:val="fr-FR"/>
              </w:rPr>
              <w:t xml:space="preserve"> </w:t>
            </w:r>
            <w:r w:rsidR="00793DE6" w:rsidRPr="00570029">
              <w:rPr>
                <w:b/>
                <w:bCs/>
                <w:iCs/>
                <w:lang w:val="fr-FR"/>
              </w:rPr>
              <w:t xml:space="preserve">: </w:t>
            </w:r>
            <w:r w:rsidR="00C07356" w:rsidRPr="00570029">
              <w:rPr>
                <w:bCs/>
                <w:iCs/>
                <w:snapToGrid w:val="0"/>
                <w:lang w:val="fr-FR"/>
              </w:rPr>
              <w:t>18 décembre 2017</w:t>
            </w:r>
          </w:p>
          <w:p w14:paraId="064BF427" w14:textId="412671E9" w:rsidR="004D141E" w:rsidRPr="00570029" w:rsidRDefault="000F43A8" w:rsidP="00F23D0F">
            <w:pPr>
              <w:rPr>
                <w:bCs/>
                <w:iCs/>
                <w:snapToGrid w:val="0"/>
                <w:lang w:val="fr-FR"/>
              </w:rPr>
            </w:pPr>
            <w:r w:rsidRPr="00570029">
              <w:rPr>
                <w:b/>
                <w:bCs/>
                <w:iCs/>
                <w:lang w:val="fr-FR"/>
              </w:rPr>
              <w:t>Date de fin de projet</w:t>
            </w:r>
            <w:r w:rsidR="00CD5865" w:rsidRPr="00570029">
              <w:rPr>
                <w:b/>
                <w:bCs/>
                <w:iCs/>
                <w:lang w:val="fr-FR"/>
              </w:rPr>
              <w:t xml:space="preserve"> </w:t>
            </w:r>
            <w:r w:rsidR="00793DE6" w:rsidRPr="00570029">
              <w:rPr>
                <w:b/>
                <w:bCs/>
                <w:iCs/>
                <w:lang w:val="fr-FR"/>
              </w:rPr>
              <w:t>:</w:t>
            </w:r>
            <w:r w:rsidR="0025220B" w:rsidRPr="00570029">
              <w:rPr>
                <w:bCs/>
                <w:iCs/>
                <w:snapToGrid w:val="0"/>
                <w:lang w:val="fr-FR"/>
              </w:rPr>
              <w:t xml:space="preserve">     </w:t>
            </w:r>
            <w:r w:rsidR="00C07356" w:rsidRPr="00570029">
              <w:rPr>
                <w:bCs/>
                <w:iCs/>
                <w:snapToGrid w:val="0"/>
                <w:lang w:val="fr-FR"/>
              </w:rPr>
              <w:t>1</w:t>
            </w:r>
            <w:r w:rsidR="008E3B01" w:rsidRPr="00570029">
              <w:rPr>
                <w:bCs/>
                <w:iCs/>
                <w:snapToGrid w:val="0"/>
                <w:lang w:val="fr-FR"/>
              </w:rPr>
              <w:t>7</w:t>
            </w:r>
            <w:r w:rsidR="00C07356" w:rsidRPr="00570029">
              <w:rPr>
                <w:bCs/>
                <w:iCs/>
                <w:snapToGrid w:val="0"/>
                <w:lang w:val="fr-FR"/>
              </w:rPr>
              <w:t xml:space="preserve"> </w:t>
            </w:r>
            <w:r w:rsidR="008E3B01" w:rsidRPr="00570029">
              <w:rPr>
                <w:bCs/>
                <w:iCs/>
                <w:snapToGrid w:val="0"/>
                <w:lang w:val="fr-FR"/>
              </w:rPr>
              <w:t>mars</w:t>
            </w:r>
            <w:r w:rsidR="00C07356" w:rsidRPr="00570029">
              <w:rPr>
                <w:bCs/>
                <w:iCs/>
                <w:snapToGrid w:val="0"/>
                <w:lang w:val="fr-FR"/>
              </w:rPr>
              <w:t xml:space="preserve"> 20</w:t>
            </w:r>
            <w:r w:rsidR="008E3B01" w:rsidRPr="00570029">
              <w:rPr>
                <w:bCs/>
                <w:iCs/>
                <w:snapToGrid w:val="0"/>
                <w:lang w:val="fr-FR"/>
              </w:rPr>
              <w:t>20</w:t>
            </w:r>
          </w:p>
          <w:p w14:paraId="2AE235F0" w14:textId="592CC322" w:rsidR="00793DE6" w:rsidRPr="00570029" w:rsidRDefault="000F43A8" w:rsidP="000F43A8">
            <w:pPr>
              <w:rPr>
                <w:bCs/>
                <w:iCs/>
                <w:snapToGrid w:val="0"/>
                <w:lang w:val="fr-FR"/>
              </w:rPr>
            </w:pPr>
            <w:r w:rsidRPr="00570029">
              <w:rPr>
                <w:b/>
                <w:iCs/>
                <w:snapToGrid w:val="0"/>
                <w:lang w:val="fr-FR"/>
              </w:rPr>
              <w:t>Le projet est-il dans ces six derniers mois de mise en œuvre</w:t>
            </w:r>
            <w:r w:rsidR="00CD5865" w:rsidRPr="00570029">
              <w:rPr>
                <w:b/>
                <w:iCs/>
                <w:snapToGrid w:val="0"/>
                <w:lang w:val="fr-FR"/>
              </w:rPr>
              <w:t xml:space="preserve"> </w:t>
            </w:r>
            <w:r w:rsidR="0025220B" w:rsidRPr="00570029">
              <w:rPr>
                <w:b/>
                <w:iCs/>
                <w:snapToGrid w:val="0"/>
                <w:lang w:val="fr-FR"/>
              </w:rPr>
              <w:t>?</w:t>
            </w:r>
            <w:r w:rsidR="0025220B" w:rsidRPr="00570029">
              <w:rPr>
                <w:bCs/>
                <w:iCs/>
                <w:snapToGrid w:val="0"/>
                <w:lang w:val="fr-FR"/>
              </w:rPr>
              <w:t xml:space="preserve"> </w:t>
            </w:r>
            <w:r w:rsidR="00A830C8">
              <w:rPr>
                <w:bCs/>
                <w:iCs/>
                <w:snapToGrid w:val="0"/>
                <w:lang w:val="fr-FR"/>
              </w:rPr>
              <w:fldChar w:fldCharType="begin">
                <w:ffData>
                  <w:name w:val="enddate"/>
                  <w:enabled/>
                  <w:calcOnExit w:val="0"/>
                  <w:ddList>
                    <w:listEntry w:val="Oui"/>
                    <w:listEntry w:val="Veuillez sélectionner"/>
                    <w:listEntry w:val="Non"/>
                  </w:ddList>
                </w:ffData>
              </w:fldChar>
            </w:r>
            <w:bookmarkStart w:id="7" w:name="enddate"/>
            <w:r w:rsidR="00A830C8">
              <w:rPr>
                <w:bCs/>
                <w:iCs/>
                <w:snapToGrid w:val="0"/>
                <w:lang w:val="fr-FR"/>
              </w:rPr>
              <w:instrText xml:space="preserve"> FORMDROPDOWN </w:instrText>
            </w:r>
            <w:r w:rsidR="000C45F9">
              <w:rPr>
                <w:bCs/>
                <w:iCs/>
                <w:snapToGrid w:val="0"/>
                <w:lang w:val="fr-FR"/>
              </w:rPr>
            </w:r>
            <w:r w:rsidR="000C45F9">
              <w:rPr>
                <w:bCs/>
                <w:iCs/>
                <w:snapToGrid w:val="0"/>
                <w:lang w:val="fr-FR"/>
              </w:rPr>
              <w:fldChar w:fldCharType="separate"/>
            </w:r>
            <w:r w:rsidR="00A830C8">
              <w:rPr>
                <w:bCs/>
                <w:iCs/>
                <w:snapToGrid w:val="0"/>
                <w:lang w:val="fr-FR"/>
              </w:rPr>
              <w:fldChar w:fldCharType="end"/>
            </w:r>
            <w:bookmarkEnd w:id="7"/>
            <w:r w:rsidR="00C07356" w:rsidRPr="00570029">
              <w:rPr>
                <w:bCs/>
                <w:iCs/>
                <w:snapToGrid w:val="0"/>
                <w:lang w:val="fr-FR"/>
              </w:rPr>
              <w:t xml:space="preserve">  </w:t>
            </w:r>
          </w:p>
          <w:p w14:paraId="433C13C0" w14:textId="77777777" w:rsidR="000F43A8" w:rsidRPr="00570029" w:rsidRDefault="000F43A8" w:rsidP="000F43A8">
            <w:pPr>
              <w:rPr>
                <w:b/>
                <w:bCs/>
                <w:iCs/>
                <w:lang w:val="fr-FR"/>
              </w:rPr>
            </w:pPr>
          </w:p>
        </w:tc>
      </w:tr>
      <w:tr w:rsidR="00793DE6" w:rsidRPr="00570029" w14:paraId="3A707F8C" w14:textId="77777777" w:rsidTr="00F23D0F">
        <w:trPr>
          <w:trHeight w:val="368"/>
        </w:trPr>
        <w:tc>
          <w:tcPr>
            <w:tcW w:w="10080" w:type="dxa"/>
            <w:gridSpan w:val="2"/>
          </w:tcPr>
          <w:p w14:paraId="77DA62DA" w14:textId="1BD2A142" w:rsidR="000F43A8" w:rsidRPr="00570029" w:rsidRDefault="000F43A8" w:rsidP="000F43A8">
            <w:pPr>
              <w:rPr>
                <w:b/>
                <w:bCs/>
                <w:iCs/>
                <w:lang w:val="fr-FR"/>
              </w:rPr>
            </w:pPr>
            <w:r w:rsidRPr="00570029">
              <w:rPr>
                <w:b/>
                <w:bCs/>
                <w:iCs/>
                <w:lang w:val="fr-FR"/>
              </w:rPr>
              <w:t>Est-ce que le projet fait part d’une des fenêtres prioritaires spécifiques du PBF</w:t>
            </w:r>
            <w:r w:rsidR="00CD5865" w:rsidRPr="00570029">
              <w:rPr>
                <w:b/>
                <w:bCs/>
                <w:iCs/>
                <w:lang w:val="fr-FR"/>
              </w:rPr>
              <w:t xml:space="preserve"> </w:t>
            </w:r>
            <w:r w:rsidRPr="00570029">
              <w:rPr>
                <w:b/>
                <w:bCs/>
                <w:iCs/>
                <w:lang w:val="fr-FR"/>
              </w:rPr>
              <w:t>:</w:t>
            </w:r>
          </w:p>
          <w:p w14:paraId="100F4267" w14:textId="77777777" w:rsidR="000F43A8" w:rsidRPr="00570029" w:rsidRDefault="000F43A8" w:rsidP="000F43A8">
            <w:pPr>
              <w:rPr>
                <w:lang w:val="fr-FR"/>
              </w:rPr>
            </w:pPr>
            <w:r w:rsidRPr="00570029">
              <w:rPr>
                <w:lang w:val="fr-FR"/>
              </w:rPr>
              <w:fldChar w:fldCharType="begin">
                <w:ffData>
                  <w:name w:val=""/>
                  <w:enabled/>
                  <w:calcOnExit w:val="0"/>
                  <w:checkBox>
                    <w:sizeAuto/>
                    <w:default w:val="0"/>
                  </w:checkBox>
                </w:ffData>
              </w:fldChar>
            </w:r>
            <w:r w:rsidRPr="00570029">
              <w:rPr>
                <w:lang w:val="fr-FR"/>
              </w:rPr>
              <w:instrText xml:space="preserve"> FORMCHECKBOX </w:instrText>
            </w:r>
            <w:r w:rsidR="000C45F9">
              <w:rPr>
                <w:lang w:val="fr-FR"/>
              </w:rPr>
            </w:r>
            <w:r w:rsidR="000C45F9">
              <w:rPr>
                <w:lang w:val="fr-FR"/>
              </w:rPr>
              <w:fldChar w:fldCharType="separate"/>
            </w:r>
            <w:r w:rsidRPr="00570029">
              <w:rPr>
                <w:lang w:val="fr-FR"/>
              </w:rPr>
              <w:fldChar w:fldCharType="end"/>
            </w:r>
            <w:r w:rsidRPr="00570029">
              <w:rPr>
                <w:lang w:val="fr-FR"/>
              </w:rPr>
              <w:t xml:space="preserve"> Initiative de promotion du genre</w:t>
            </w:r>
          </w:p>
          <w:p w14:paraId="347330FA" w14:textId="77777777" w:rsidR="000F43A8" w:rsidRPr="00570029" w:rsidRDefault="000F43A8" w:rsidP="000F43A8">
            <w:pPr>
              <w:rPr>
                <w:lang w:val="fr-FR"/>
              </w:rPr>
            </w:pPr>
            <w:r w:rsidRPr="00570029">
              <w:rPr>
                <w:lang w:val="fr-FR"/>
              </w:rPr>
              <w:fldChar w:fldCharType="begin">
                <w:ffData>
                  <w:name w:val=""/>
                  <w:enabled/>
                  <w:calcOnExit w:val="0"/>
                  <w:checkBox>
                    <w:sizeAuto/>
                    <w:default w:val="0"/>
                  </w:checkBox>
                </w:ffData>
              </w:fldChar>
            </w:r>
            <w:r w:rsidRPr="00570029">
              <w:rPr>
                <w:lang w:val="fr-FR"/>
              </w:rPr>
              <w:instrText xml:space="preserve"> FORMCHECKBOX </w:instrText>
            </w:r>
            <w:r w:rsidR="000C45F9">
              <w:rPr>
                <w:lang w:val="fr-FR"/>
              </w:rPr>
            </w:r>
            <w:r w:rsidR="000C45F9">
              <w:rPr>
                <w:lang w:val="fr-FR"/>
              </w:rPr>
              <w:fldChar w:fldCharType="separate"/>
            </w:r>
            <w:r w:rsidRPr="00570029">
              <w:rPr>
                <w:lang w:val="fr-FR"/>
              </w:rPr>
              <w:fldChar w:fldCharType="end"/>
            </w:r>
            <w:r w:rsidRPr="00570029">
              <w:rPr>
                <w:lang w:val="fr-FR"/>
              </w:rPr>
              <w:t xml:space="preserve"> Initiative de promotion de la jeunesse</w:t>
            </w:r>
          </w:p>
          <w:p w14:paraId="422AAC34" w14:textId="77777777" w:rsidR="000F43A8" w:rsidRPr="00570029" w:rsidRDefault="000F43A8" w:rsidP="000F43A8">
            <w:pPr>
              <w:rPr>
                <w:sz w:val="22"/>
                <w:szCs w:val="22"/>
                <w:lang w:val="fr-FR"/>
              </w:rPr>
            </w:pPr>
            <w:r w:rsidRPr="00570029">
              <w:rPr>
                <w:lang w:val="fr-FR"/>
              </w:rPr>
              <w:fldChar w:fldCharType="begin">
                <w:ffData>
                  <w:name w:val=""/>
                  <w:enabled/>
                  <w:calcOnExit w:val="0"/>
                  <w:checkBox>
                    <w:sizeAuto/>
                    <w:default w:val="0"/>
                  </w:checkBox>
                </w:ffData>
              </w:fldChar>
            </w:r>
            <w:r w:rsidRPr="00570029">
              <w:rPr>
                <w:lang w:val="fr-FR"/>
              </w:rPr>
              <w:instrText xml:space="preserve"> FORMCHECKBOX </w:instrText>
            </w:r>
            <w:r w:rsidR="000C45F9">
              <w:rPr>
                <w:lang w:val="fr-FR"/>
              </w:rPr>
            </w:r>
            <w:r w:rsidR="000C45F9">
              <w:rPr>
                <w:lang w:val="fr-FR"/>
              </w:rPr>
              <w:fldChar w:fldCharType="separate"/>
            </w:r>
            <w:r w:rsidRPr="00570029">
              <w:rPr>
                <w:lang w:val="fr-FR"/>
              </w:rPr>
              <w:fldChar w:fldCharType="end"/>
            </w:r>
            <w:r w:rsidRPr="00570029">
              <w:rPr>
                <w:lang w:val="fr-FR"/>
              </w:rPr>
              <w:t xml:space="preserve"> Transition entre différentes configurations de </w:t>
            </w:r>
            <w:r w:rsidRPr="00570029">
              <w:rPr>
                <w:sz w:val="22"/>
                <w:szCs w:val="22"/>
                <w:lang w:val="fr-FR"/>
              </w:rPr>
              <w:t>l’ONU (e.g. sortie de la mission de maintien de la paix)</w:t>
            </w:r>
          </w:p>
          <w:p w14:paraId="7A1D285E" w14:textId="77777777" w:rsidR="00793DE6" w:rsidRPr="00570029" w:rsidRDefault="000F43A8" w:rsidP="000F43A8">
            <w:pPr>
              <w:rPr>
                <w:lang w:val="fr-FR"/>
              </w:rPr>
            </w:pPr>
            <w:r w:rsidRPr="00570029">
              <w:rPr>
                <w:lang w:val="fr-FR"/>
              </w:rPr>
              <w:fldChar w:fldCharType="begin">
                <w:ffData>
                  <w:name w:val=""/>
                  <w:enabled/>
                  <w:calcOnExit w:val="0"/>
                  <w:checkBox>
                    <w:sizeAuto/>
                    <w:default w:val="0"/>
                  </w:checkBox>
                </w:ffData>
              </w:fldChar>
            </w:r>
            <w:r w:rsidRPr="00570029">
              <w:rPr>
                <w:lang w:val="fr-FR"/>
              </w:rPr>
              <w:instrText xml:space="preserve"> FORMCHECKBOX </w:instrText>
            </w:r>
            <w:r w:rsidR="000C45F9">
              <w:rPr>
                <w:lang w:val="fr-FR"/>
              </w:rPr>
            </w:r>
            <w:r w:rsidR="000C45F9">
              <w:rPr>
                <w:lang w:val="fr-FR"/>
              </w:rPr>
              <w:fldChar w:fldCharType="separate"/>
            </w:r>
            <w:r w:rsidRPr="00570029">
              <w:rPr>
                <w:lang w:val="fr-FR"/>
              </w:rPr>
              <w:fldChar w:fldCharType="end"/>
            </w:r>
            <w:r w:rsidRPr="00570029">
              <w:rPr>
                <w:lang w:val="fr-FR"/>
              </w:rPr>
              <w:t xml:space="preserve"> Projet transfrontalier ou régional</w:t>
            </w:r>
          </w:p>
          <w:p w14:paraId="4BA2AA6A" w14:textId="77777777" w:rsidR="000F43A8" w:rsidRPr="00570029" w:rsidRDefault="000F43A8" w:rsidP="000F43A8">
            <w:pPr>
              <w:rPr>
                <w:b/>
                <w:bCs/>
                <w:iCs/>
                <w:lang w:val="fr-FR"/>
              </w:rPr>
            </w:pPr>
          </w:p>
        </w:tc>
      </w:tr>
      <w:tr w:rsidR="00793DE6" w:rsidRPr="00BE6CDD" w14:paraId="65120CDF" w14:textId="77777777" w:rsidTr="00F23D0F">
        <w:trPr>
          <w:trHeight w:val="1124"/>
        </w:trPr>
        <w:tc>
          <w:tcPr>
            <w:tcW w:w="10080" w:type="dxa"/>
            <w:gridSpan w:val="2"/>
          </w:tcPr>
          <w:p w14:paraId="08D9EBF0" w14:textId="33C69423" w:rsidR="00793DE6" w:rsidRPr="00570029" w:rsidRDefault="000F43A8" w:rsidP="00F23D0F">
            <w:pPr>
              <w:rPr>
                <w:b/>
                <w:bCs/>
                <w:iCs/>
                <w:lang w:val="fr-FR"/>
              </w:rPr>
            </w:pPr>
            <w:r w:rsidRPr="00570029">
              <w:rPr>
                <w:b/>
                <w:bCs/>
                <w:iCs/>
                <w:lang w:val="fr-FR"/>
              </w:rPr>
              <w:t>Budget PBF total approuvé</w:t>
            </w:r>
            <w:r w:rsidR="00793DE6" w:rsidRPr="00570029">
              <w:rPr>
                <w:b/>
                <w:bCs/>
                <w:iCs/>
                <w:lang w:val="fr-FR"/>
              </w:rPr>
              <w:t xml:space="preserve"> (</w:t>
            </w:r>
            <w:r w:rsidRPr="00570029">
              <w:rPr>
                <w:b/>
                <w:bCs/>
                <w:iCs/>
                <w:lang w:val="fr-FR"/>
              </w:rPr>
              <w:t>par agence récipiendaire</w:t>
            </w:r>
            <w:r w:rsidR="00793DE6" w:rsidRPr="00570029">
              <w:rPr>
                <w:b/>
                <w:bCs/>
                <w:iCs/>
                <w:lang w:val="fr-FR"/>
              </w:rPr>
              <w:t>)</w:t>
            </w:r>
            <w:r w:rsidR="00C07356" w:rsidRPr="00570029">
              <w:rPr>
                <w:b/>
                <w:bCs/>
                <w:iCs/>
                <w:lang w:val="fr-FR"/>
              </w:rPr>
              <w:t xml:space="preserve"> </w:t>
            </w:r>
            <w:r w:rsidR="00793DE6" w:rsidRPr="00570029">
              <w:rPr>
                <w:b/>
                <w:bCs/>
                <w:iCs/>
                <w:lang w:val="fr-FR"/>
              </w:rPr>
              <w:t xml:space="preserve">: </w:t>
            </w:r>
          </w:p>
          <w:p w14:paraId="2B3D1401" w14:textId="77777777" w:rsidR="00006EC0" w:rsidRPr="00570029" w:rsidRDefault="000F43A8" w:rsidP="00F23D0F">
            <w:pPr>
              <w:rPr>
                <w:b/>
                <w:iCs/>
                <w:snapToGrid w:val="0"/>
                <w:lang w:val="fr-FR"/>
              </w:rPr>
            </w:pPr>
            <w:bookmarkStart w:id="8" w:name="_Hlk39507683"/>
            <w:r w:rsidRPr="00570029">
              <w:rPr>
                <w:b/>
                <w:iCs/>
                <w:snapToGrid w:val="0"/>
                <w:lang w:val="fr-FR"/>
              </w:rPr>
              <w:t xml:space="preserve">Agence </w:t>
            </w:r>
            <w:r w:rsidRPr="00570029">
              <w:rPr>
                <w:b/>
                <w:bCs/>
                <w:iCs/>
                <w:lang w:val="fr-FR"/>
              </w:rPr>
              <w:t>récipiendaire</w:t>
            </w:r>
            <w:r w:rsidRPr="00570029">
              <w:rPr>
                <w:b/>
                <w:iCs/>
                <w:snapToGrid w:val="0"/>
                <w:lang w:val="fr-FR"/>
              </w:rPr>
              <w:t xml:space="preserve">                              Budget</w:t>
            </w:r>
            <w:r w:rsidR="00006EC0" w:rsidRPr="00570029">
              <w:rPr>
                <w:b/>
                <w:iCs/>
                <w:snapToGrid w:val="0"/>
                <w:lang w:val="fr-FR"/>
              </w:rPr>
              <w:t xml:space="preserve">  </w:t>
            </w:r>
          </w:p>
          <w:bookmarkEnd w:id="8"/>
          <w:p w14:paraId="61353E95" w14:textId="79E216FE" w:rsidR="00793DE6" w:rsidRPr="00570029" w:rsidRDefault="00D3639E" w:rsidP="00F23D0F">
            <w:pPr>
              <w:rPr>
                <w:iCs/>
                <w:lang w:val="fr-FR"/>
              </w:rPr>
            </w:pPr>
            <w:r w:rsidRPr="00570029">
              <w:rPr>
                <w:bCs/>
                <w:iCs/>
                <w:snapToGrid w:val="0"/>
                <w:lang w:val="fr-FR"/>
              </w:rPr>
              <w:t>PNUD</w:t>
            </w:r>
            <w:r w:rsidR="00006EC0" w:rsidRPr="00570029">
              <w:rPr>
                <w:bCs/>
                <w:iCs/>
                <w:snapToGrid w:val="0"/>
                <w:lang w:val="fr-FR"/>
              </w:rPr>
              <w:t xml:space="preserve">   </w:t>
            </w:r>
            <w:r w:rsidR="00006EC0" w:rsidRPr="00570029">
              <w:rPr>
                <w:b/>
                <w:bCs/>
                <w:iCs/>
                <w:lang w:val="fr-FR"/>
              </w:rPr>
              <w:t xml:space="preserve">                                   </w:t>
            </w:r>
            <w:r w:rsidR="000F43A8" w:rsidRPr="00570029">
              <w:rPr>
                <w:b/>
                <w:bCs/>
                <w:iCs/>
                <w:lang w:val="fr-FR"/>
              </w:rPr>
              <w:t xml:space="preserve">            </w:t>
            </w:r>
            <w:r w:rsidR="00006EC0" w:rsidRPr="00570029">
              <w:rPr>
                <w:b/>
                <w:bCs/>
                <w:iCs/>
                <w:lang w:val="fr-FR"/>
              </w:rPr>
              <w:t xml:space="preserve">      </w:t>
            </w:r>
            <w:r w:rsidR="00793DE6" w:rsidRPr="00570029">
              <w:rPr>
                <w:iCs/>
                <w:lang w:val="fr-FR"/>
              </w:rPr>
              <w:t xml:space="preserve">$ </w:t>
            </w:r>
            <w:r w:rsidR="00B433CB" w:rsidRPr="00B433CB">
              <w:rPr>
                <w:lang w:val="fr-FR"/>
              </w:rPr>
              <w:t>1</w:t>
            </w:r>
            <w:r w:rsidR="00B433CB">
              <w:rPr>
                <w:lang w:val="fr-FR"/>
              </w:rPr>
              <w:t xml:space="preserve"> </w:t>
            </w:r>
            <w:r w:rsidR="00B433CB" w:rsidRPr="00B433CB">
              <w:rPr>
                <w:lang w:val="fr-FR"/>
              </w:rPr>
              <w:t>410</w:t>
            </w:r>
            <w:r w:rsidR="00B433CB">
              <w:rPr>
                <w:lang w:val="fr-FR"/>
              </w:rPr>
              <w:t xml:space="preserve"> </w:t>
            </w:r>
            <w:r w:rsidR="00B433CB" w:rsidRPr="00B433CB">
              <w:rPr>
                <w:lang w:val="fr-FR"/>
              </w:rPr>
              <w:t>781,51</w:t>
            </w:r>
          </w:p>
          <w:p w14:paraId="52AEBA43" w14:textId="7AAD36DF" w:rsidR="00793DE6" w:rsidRPr="00570029" w:rsidRDefault="00D3639E"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570029">
              <w:rPr>
                <w:rFonts w:ascii="Times New Roman" w:hAnsi="Times New Roman" w:cs="Times New Roman"/>
                <w:bCs/>
                <w:iCs/>
                <w:snapToGrid w:val="0"/>
                <w:sz w:val="24"/>
                <w:szCs w:val="24"/>
                <w:lang w:val="fr-FR"/>
              </w:rPr>
              <w:t>HCDH</w:t>
            </w:r>
            <w:r w:rsidR="00C12D6A" w:rsidRPr="00570029">
              <w:rPr>
                <w:rFonts w:ascii="Times New Roman" w:hAnsi="Times New Roman" w:cs="Times New Roman"/>
                <w:bCs/>
                <w:iCs/>
                <w:snapToGrid w:val="0"/>
                <w:sz w:val="24"/>
                <w:szCs w:val="24"/>
                <w:lang w:val="fr-FR"/>
              </w:rPr>
              <w:t xml:space="preserve">   </w:t>
            </w:r>
            <w:r w:rsidR="00006EC0" w:rsidRPr="00570029">
              <w:rPr>
                <w:rFonts w:ascii="Times New Roman" w:hAnsi="Times New Roman" w:cs="Times New Roman"/>
                <w:bCs/>
                <w:iCs/>
                <w:snapToGrid w:val="0"/>
                <w:sz w:val="24"/>
                <w:szCs w:val="24"/>
                <w:lang w:val="fr-FR"/>
              </w:rPr>
              <w:t xml:space="preserve">                                                     </w:t>
            </w:r>
            <w:r w:rsidR="00793DE6" w:rsidRPr="00570029">
              <w:rPr>
                <w:rFonts w:ascii="Times New Roman" w:hAnsi="Times New Roman" w:cs="Times New Roman"/>
                <w:sz w:val="24"/>
                <w:szCs w:val="24"/>
                <w:lang w:val="fr-FR"/>
              </w:rPr>
              <w:t xml:space="preserve">$ </w:t>
            </w:r>
            <w:r w:rsidR="00B433CB" w:rsidRPr="00B433CB">
              <w:rPr>
                <w:rFonts w:ascii="Times New Roman" w:hAnsi="Times New Roman" w:cs="Times New Roman"/>
                <w:bCs/>
                <w:iCs/>
                <w:snapToGrid w:val="0"/>
                <w:sz w:val="24"/>
                <w:szCs w:val="24"/>
                <w:lang w:val="fr-FR"/>
              </w:rPr>
              <w:t xml:space="preserve"> </w:t>
            </w:r>
            <w:r w:rsidR="00B433CB">
              <w:rPr>
                <w:rFonts w:ascii="Times New Roman" w:hAnsi="Times New Roman" w:cs="Times New Roman"/>
                <w:bCs/>
                <w:iCs/>
                <w:snapToGrid w:val="0"/>
                <w:sz w:val="24"/>
                <w:szCs w:val="24"/>
                <w:lang w:val="fr-FR"/>
              </w:rPr>
              <w:t xml:space="preserve"> </w:t>
            </w:r>
            <w:r w:rsidR="00B433CB" w:rsidRPr="00B433CB">
              <w:rPr>
                <w:rFonts w:ascii="Times New Roman" w:hAnsi="Times New Roman" w:cs="Times New Roman"/>
                <w:bCs/>
                <w:iCs/>
                <w:snapToGrid w:val="0"/>
                <w:sz w:val="24"/>
                <w:szCs w:val="24"/>
                <w:lang w:val="fr-FR"/>
              </w:rPr>
              <w:t>289 218,6</w:t>
            </w:r>
            <w:r w:rsidR="00527F73">
              <w:rPr>
                <w:rFonts w:ascii="Times New Roman" w:hAnsi="Times New Roman" w:cs="Times New Roman"/>
                <w:bCs/>
                <w:iCs/>
                <w:snapToGrid w:val="0"/>
                <w:sz w:val="24"/>
                <w:szCs w:val="24"/>
                <w:lang w:val="fr-FR"/>
              </w:rPr>
              <w:t>5</w:t>
            </w:r>
            <w:r w:rsidR="00B433CB" w:rsidRPr="00B433CB">
              <w:rPr>
                <w:rFonts w:ascii="Times New Roman" w:hAnsi="Times New Roman" w:cs="Times New Roman"/>
                <w:bCs/>
                <w:iCs/>
                <w:snapToGrid w:val="0"/>
                <w:sz w:val="24"/>
                <w:szCs w:val="24"/>
                <w:lang w:val="fr-FR"/>
              </w:rPr>
              <w:t xml:space="preserve">   </w:t>
            </w:r>
          </w:p>
          <w:p w14:paraId="142C77E8" w14:textId="77777777" w:rsidR="00793DE6" w:rsidRPr="00570029"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70029">
              <w:rPr>
                <w:rFonts w:ascii="Times New Roman" w:hAnsi="Times New Roman" w:cs="Times New Roman"/>
                <w:bCs/>
                <w:iCs/>
                <w:snapToGrid w:val="0"/>
                <w:sz w:val="24"/>
                <w:szCs w:val="24"/>
                <w:lang w:val="fr-FR"/>
              </w:rPr>
              <w:fldChar w:fldCharType="begin">
                <w:ffData>
                  <w:name w:val="Text11"/>
                  <w:enabled/>
                  <w:calcOnExit w:val="0"/>
                  <w:textInput>
                    <w:format w:val="FIRST CAPITAL"/>
                  </w:textInput>
                </w:ffData>
              </w:fldChar>
            </w:r>
            <w:r w:rsidRPr="00570029">
              <w:rPr>
                <w:rFonts w:ascii="Times New Roman" w:hAnsi="Times New Roman" w:cs="Times New Roman"/>
                <w:bCs/>
                <w:iCs/>
                <w:snapToGrid w:val="0"/>
                <w:sz w:val="24"/>
                <w:szCs w:val="24"/>
                <w:lang w:val="fr-FR"/>
              </w:rPr>
              <w:instrText xml:space="preserve"> FORMTEXT </w:instrText>
            </w:r>
            <w:r w:rsidRPr="00570029">
              <w:rPr>
                <w:rFonts w:ascii="Times New Roman" w:hAnsi="Times New Roman" w:cs="Times New Roman"/>
                <w:bCs/>
                <w:iCs/>
                <w:snapToGrid w:val="0"/>
                <w:sz w:val="24"/>
                <w:szCs w:val="24"/>
                <w:lang w:val="fr-FR"/>
              </w:rPr>
            </w:r>
            <w:r w:rsidRPr="00570029">
              <w:rPr>
                <w:rFonts w:ascii="Times New Roman" w:hAnsi="Times New Roman" w:cs="Times New Roman"/>
                <w:bCs/>
                <w:iCs/>
                <w:snapToGrid w:val="0"/>
                <w:sz w:val="24"/>
                <w:szCs w:val="24"/>
                <w:lang w:val="fr-FR"/>
              </w:rPr>
              <w:fldChar w:fldCharType="separate"/>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fldChar w:fldCharType="end"/>
            </w:r>
            <w:r w:rsidRPr="00570029">
              <w:rPr>
                <w:rFonts w:ascii="Times New Roman" w:hAnsi="Times New Roman" w:cs="Times New Roman"/>
                <w:bCs/>
                <w:iCs/>
                <w:snapToGrid w:val="0"/>
                <w:sz w:val="24"/>
                <w:szCs w:val="24"/>
                <w:lang w:val="fr-FR"/>
              </w:rPr>
              <w:t xml:space="preserve">   </w:t>
            </w:r>
            <w:r w:rsidR="00006EC0" w:rsidRPr="00570029">
              <w:rPr>
                <w:rFonts w:ascii="Times New Roman" w:hAnsi="Times New Roman" w:cs="Times New Roman"/>
                <w:bCs/>
                <w:iCs/>
                <w:snapToGrid w:val="0"/>
                <w:sz w:val="24"/>
                <w:szCs w:val="24"/>
                <w:lang w:val="fr-FR"/>
              </w:rPr>
              <w:t xml:space="preserve">                                                     </w:t>
            </w:r>
            <w:r w:rsidR="00793DE6" w:rsidRPr="00570029">
              <w:rPr>
                <w:rFonts w:ascii="Times New Roman" w:hAnsi="Times New Roman" w:cs="Times New Roman"/>
                <w:sz w:val="24"/>
                <w:szCs w:val="24"/>
                <w:lang w:val="fr-FR"/>
              </w:rPr>
              <w:t xml:space="preserve">$ </w:t>
            </w:r>
            <w:r w:rsidR="00006EC0" w:rsidRPr="00570029">
              <w:rPr>
                <w:rFonts w:ascii="Times New Roman" w:hAnsi="Times New Roman" w:cs="Times New Roman"/>
                <w:bCs/>
                <w:iCs/>
                <w:snapToGrid w:val="0"/>
                <w:sz w:val="24"/>
                <w:szCs w:val="24"/>
                <w:lang w:val="fr-FR"/>
              </w:rPr>
              <w:fldChar w:fldCharType="begin">
                <w:ffData>
                  <w:name w:val=""/>
                  <w:enabled/>
                  <w:calcOnExit w:val="0"/>
                  <w:textInput>
                    <w:type w:val="number"/>
                    <w:format w:val="0.00"/>
                  </w:textInput>
                </w:ffData>
              </w:fldChar>
            </w:r>
            <w:r w:rsidR="00006EC0" w:rsidRPr="00570029">
              <w:rPr>
                <w:rFonts w:ascii="Times New Roman" w:hAnsi="Times New Roman" w:cs="Times New Roman"/>
                <w:bCs/>
                <w:iCs/>
                <w:snapToGrid w:val="0"/>
                <w:sz w:val="24"/>
                <w:szCs w:val="24"/>
                <w:lang w:val="fr-FR"/>
              </w:rPr>
              <w:instrText xml:space="preserve"> FORMTEXT </w:instrText>
            </w:r>
            <w:r w:rsidR="00006EC0" w:rsidRPr="00570029">
              <w:rPr>
                <w:rFonts w:ascii="Times New Roman" w:hAnsi="Times New Roman" w:cs="Times New Roman"/>
                <w:bCs/>
                <w:iCs/>
                <w:snapToGrid w:val="0"/>
                <w:sz w:val="24"/>
                <w:szCs w:val="24"/>
                <w:lang w:val="fr-FR"/>
              </w:rPr>
            </w:r>
            <w:r w:rsidR="00006EC0" w:rsidRPr="00570029">
              <w:rPr>
                <w:rFonts w:ascii="Times New Roman" w:hAnsi="Times New Roman" w:cs="Times New Roman"/>
                <w:bCs/>
                <w:iCs/>
                <w:snapToGrid w:val="0"/>
                <w:sz w:val="24"/>
                <w:szCs w:val="24"/>
                <w:lang w:val="fr-FR"/>
              </w:rPr>
              <w:fldChar w:fldCharType="separate"/>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snapToGrid w:val="0"/>
                <w:sz w:val="24"/>
                <w:szCs w:val="24"/>
                <w:lang w:val="fr-FR"/>
              </w:rPr>
              <w:fldChar w:fldCharType="end"/>
            </w:r>
          </w:p>
          <w:p w14:paraId="0900B169" w14:textId="77777777" w:rsidR="00C12D6A" w:rsidRPr="00570029"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70029">
              <w:rPr>
                <w:rFonts w:ascii="Times New Roman" w:hAnsi="Times New Roman" w:cs="Times New Roman"/>
                <w:bCs/>
                <w:iCs/>
                <w:snapToGrid w:val="0"/>
                <w:sz w:val="24"/>
                <w:szCs w:val="24"/>
                <w:lang w:val="fr-FR"/>
              </w:rPr>
              <w:fldChar w:fldCharType="begin">
                <w:ffData>
                  <w:name w:val="Text11"/>
                  <w:enabled/>
                  <w:calcOnExit w:val="0"/>
                  <w:textInput>
                    <w:format w:val="FIRST CAPITAL"/>
                  </w:textInput>
                </w:ffData>
              </w:fldChar>
            </w:r>
            <w:r w:rsidRPr="00570029">
              <w:rPr>
                <w:rFonts w:ascii="Times New Roman" w:hAnsi="Times New Roman" w:cs="Times New Roman"/>
                <w:bCs/>
                <w:iCs/>
                <w:snapToGrid w:val="0"/>
                <w:sz w:val="24"/>
                <w:szCs w:val="24"/>
                <w:lang w:val="fr-FR"/>
              </w:rPr>
              <w:instrText xml:space="preserve"> FORMTEXT </w:instrText>
            </w:r>
            <w:r w:rsidRPr="00570029">
              <w:rPr>
                <w:rFonts w:ascii="Times New Roman" w:hAnsi="Times New Roman" w:cs="Times New Roman"/>
                <w:bCs/>
                <w:iCs/>
                <w:snapToGrid w:val="0"/>
                <w:sz w:val="24"/>
                <w:szCs w:val="24"/>
                <w:lang w:val="fr-FR"/>
              </w:rPr>
            </w:r>
            <w:r w:rsidRPr="00570029">
              <w:rPr>
                <w:rFonts w:ascii="Times New Roman" w:hAnsi="Times New Roman" w:cs="Times New Roman"/>
                <w:bCs/>
                <w:iCs/>
                <w:snapToGrid w:val="0"/>
                <w:sz w:val="24"/>
                <w:szCs w:val="24"/>
                <w:lang w:val="fr-FR"/>
              </w:rPr>
              <w:fldChar w:fldCharType="separate"/>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t> </w:t>
            </w:r>
            <w:r w:rsidRPr="00570029">
              <w:rPr>
                <w:rFonts w:ascii="Times New Roman" w:hAnsi="Times New Roman" w:cs="Times New Roman"/>
                <w:bCs/>
                <w:iCs/>
                <w:snapToGrid w:val="0"/>
                <w:sz w:val="24"/>
                <w:szCs w:val="24"/>
                <w:lang w:val="fr-FR"/>
              </w:rPr>
              <w:fldChar w:fldCharType="end"/>
            </w:r>
            <w:r w:rsidRPr="00570029">
              <w:rPr>
                <w:rFonts w:ascii="Times New Roman" w:hAnsi="Times New Roman" w:cs="Times New Roman"/>
                <w:bCs/>
                <w:iCs/>
                <w:snapToGrid w:val="0"/>
                <w:sz w:val="24"/>
                <w:szCs w:val="24"/>
                <w:lang w:val="fr-FR"/>
              </w:rPr>
              <w:t xml:space="preserve">   </w:t>
            </w:r>
            <w:r w:rsidR="00006EC0" w:rsidRPr="00570029">
              <w:rPr>
                <w:rFonts w:ascii="Times New Roman" w:hAnsi="Times New Roman" w:cs="Times New Roman"/>
                <w:bCs/>
                <w:iCs/>
                <w:snapToGrid w:val="0"/>
                <w:sz w:val="24"/>
                <w:szCs w:val="24"/>
                <w:lang w:val="fr-FR"/>
              </w:rPr>
              <w:t xml:space="preserve">                                                     </w:t>
            </w:r>
            <w:r w:rsidRPr="00570029">
              <w:rPr>
                <w:rFonts w:ascii="Times New Roman" w:hAnsi="Times New Roman" w:cs="Times New Roman"/>
                <w:sz w:val="24"/>
                <w:szCs w:val="24"/>
                <w:lang w:val="fr-FR"/>
              </w:rPr>
              <w:t xml:space="preserve">$ </w:t>
            </w:r>
            <w:r w:rsidR="00006EC0" w:rsidRPr="00570029">
              <w:rPr>
                <w:rFonts w:ascii="Times New Roman" w:hAnsi="Times New Roman" w:cs="Times New Roman"/>
                <w:bCs/>
                <w:iCs/>
                <w:snapToGrid w:val="0"/>
                <w:sz w:val="24"/>
                <w:szCs w:val="24"/>
                <w:lang w:val="fr-FR"/>
              </w:rPr>
              <w:fldChar w:fldCharType="begin">
                <w:ffData>
                  <w:name w:val="Text11"/>
                  <w:enabled/>
                  <w:calcOnExit w:val="0"/>
                  <w:textInput>
                    <w:type w:val="number"/>
                    <w:format w:val="0.00"/>
                  </w:textInput>
                </w:ffData>
              </w:fldChar>
            </w:r>
            <w:r w:rsidR="00006EC0" w:rsidRPr="00570029">
              <w:rPr>
                <w:rFonts w:ascii="Times New Roman" w:hAnsi="Times New Roman" w:cs="Times New Roman"/>
                <w:bCs/>
                <w:iCs/>
                <w:snapToGrid w:val="0"/>
                <w:sz w:val="24"/>
                <w:szCs w:val="24"/>
                <w:lang w:val="fr-FR"/>
              </w:rPr>
              <w:instrText xml:space="preserve"> FORMTEXT </w:instrText>
            </w:r>
            <w:r w:rsidR="00006EC0" w:rsidRPr="00570029">
              <w:rPr>
                <w:rFonts w:ascii="Times New Roman" w:hAnsi="Times New Roman" w:cs="Times New Roman"/>
                <w:bCs/>
                <w:iCs/>
                <w:snapToGrid w:val="0"/>
                <w:sz w:val="24"/>
                <w:szCs w:val="24"/>
                <w:lang w:val="fr-FR"/>
              </w:rPr>
            </w:r>
            <w:r w:rsidR="00006EC0" w:rsidRPr="00570029">
              <w:rPr>
                <w:rFonts w:ascii="Times New Roman" w:hAnsi="Times New Roman" w:cs="Times New Roman"/>
                <w:bCs/>
                <w:iCs/>
                <w:snapToGrid w:val="0"/>
                <w:sz w:val="24"/>
                <w:szCs w:val="24"/>
                <w:lang w:val="fr-FR"/>
              </w:rPr>
              <w:fldChar w:fldCharType="separate"/>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noProof/>
                <w:snapToGrid w:val="0"/>
                <w:sz w:val="24"/>
                <w:szCs w:val="24"/>
                <w:lang w:val="fr-FR"/>
              </w:rPr>
              <w:t> </w:t>
            </w:r>
            <w:r w:rsidR="00006EC0" w:rsidRPr="00570029">
              <w:rPr>
                <w:rFonts w:ascii="Times New Roman" w:hAnsi="Times New Roman" w:cs="Times New Roman"/>
                <w:bCs/>
                <w:iCs/>
                <w:snapToGrid w:val="0"/>
                <w:sz w:val="24"/>
                <w:szCs w:val="24"/>
                <w:lang w:val="fr-FR"/>
              </w:rPr>
              <w:fldChar w:fldCharType="end"/>
            </w:r>
          </w:p>
          <w:p w14:paraId="7AA2D079" w14:textId="5CD9677B" w:rsidR="00793DE6" w:rsidRPr="00570029"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70029">
              <w:rPr>
                <w:rFonts w:ascii="Times New Roman" w:hAnsi="Times New Roman" w:cs="Times New Roman"/>
                <w:sz w:val="24"/>
                <w:szCs w:val="24"/>
                <w:lang w:val="fr-FR"/>
              </w:rPr>
              <w:t xml:space="preserve">                                          </w:t>
            </w:r>
            <w:r w:rsidR="000F43A8" w:rsidRPr="00570029">
              <w:rPr>
                <w:rFonts w:ascii="Times New Roman" w:hAnsi="Times New Roman" w:cs="Times New Roman"/>
                <w:sz w:val="24"/>
                <w:szCs w:val="24"/>
                <w:lang w:val="fr-FR"/>
              </w:rPr>
              <w:t xml:space="preserve">            </w:t>
            </w:r>
            <w:r w:rsidRPr="00570029">
              <w:rPr>
                <w:rFonts w:ascii="Times New Roman" w:hAnsi="Times New Roman" w:cs="Times New Roman"/>
                <w:sz w:val="24"/>
                <w:szCs w:val="24"/>
                <w:lang w:val="fr-FR"/>
              </w:rPr>
              <w:t xml:space="preserve"> </w:t>
            </w:r>
            <w:r w:rsidR="00793DE6" w:rsidRPr="00570029">
              <w:rPr>
                <w:rFonts w:ascii="Times New Roman" w:hAnsi="Times New Roman" w:cs="Times New Roman"/>
                <w:sz w:val="24"/>
                <w:szCs w:val="24"/>
                <w:lang w:val="fr-FR"/>
              </w:rPr>
              <w:t>Total</w:t>
            </w:r>
            <w:r w:rsidR="00C07356" w:rsidRPr="00570029">
              <w:rPr>
                <w:rFonts w:ascii="Times New Roman" w:hAnsi="Times New Roman" w:cs="Times New Roman"/>
                <w:sz w:val="24"/>
                <w:szCs w:val="24"/>
                <w:lang w:val="fr-FR"/>
              </w:rPr>
              <w:t xml:space="preserve"> </w:t>
            </w:r>
            <w:r w:rsidR="00793DE6" w:rsidRPr="00570029">
              <w:rPr>
                <w:rFonts w:ascii="Times New Roman" w:hAnsi="Times New Roman" w:cs="Times New Roman"/>
                <w:sz w:val="24"/>
                <w:szCs w:val="24"/>
                <w:lang w:val="fr-FR"/>
              </w:rPr>
              <w:t>:</w:t>
            </w:r>
            <w:r w:rsidRPr="00570029">
              <w:rPr>
                <w:rFonts w:ascii="Times New Roman" w:hAnsi="Times New Roman" w:cs="Times New Roman"/>
                <w:sz w:val="24"/>
                <w:szCs w:val="24"/>
                <w:lang w:val="fr-FR"/>
              </w:rPr>
              <w:t xml:space="preserve"> $ </w:t>
            </w:r>
            <w:r w:rsidR="00D3639E" w:rsidRPr="00570029">
              <w:rPr>
                <w:rFonts w:ascii="Times New Roman" w:hAnsi="Times New Roman" w:cs="Times New Roman"/>
                <w:sz w:val="24"/>
                <w:szCs w:val="24"/>
                <w:lang w:val="fr-FR"/>
              </w:rPr>
              <w:t>1 700 0</w:t>
            </w:r>
            <w:r w:rsidR="00B433CB">
              <w:rPr>
                <w:rFonts w:ascii="Times New Roman" w:hAnsi="Times New Roman" w:cs="Times New Roman"/>
                <w:sz w:val="24"/>
                <w:szCs w:val="24"/>
                <w:lang w:val="fr-FR"/>
              </w:rPr>
              <w:t>00</w:t>
            </w:r>
            <w:r w:rsidR="00D3639E" w:rsidRPr="00570029">
              <w:rPr>
                <w:rFonts w:ascii="Times New Roman" w:hAnsi="Times New Roman" w:cs="Times New Roman"/>
                <w:sz w:val="24"/>
                <w:szCs w:val="24"/>
                <w:lang w:val="fr-FR"/>
              </w:rPr>
              <w:t>,</w:t>
            </w:r>
            <w:r w:rsidR="00B433CB">
              <w:rPr>
                <w:rFonts w:ascii="Times New Roman" w:hAnsi="Times New Roman" w:cs="Times New Roman"/>
                <w:sz w:val="24"/>
                <w:szCs w:val="24"/>
                <w:lang w:val="fr-FR"/>
              </w:rPr>
              <w:t>1</w:t>
            </w:r>
            <w:r w:rsidR="00527F73">
              <w:rPr>
                <w:rFonts w:ascii="Times New Roman" w:hAnsi="Times New Roman" w:cs="Times New Roman"/>
                <w:sz w:val="24"/>
                <w:szCs w:val="24"/>
                <w:lang w:val="fr-FR"/>
              </w:rPr>
              <w:t>5</w:t>
            </w:r>
            <w:r w:rsidR="00D3639E" w:rsidRPr="00570029">
              <w:rPr>
                <w:rFonts w:ascii="Times New Roman" w:hAnsi="Times New Roman" w:cs="Times New Roman"/>
                <w:sz w:val="24"/>
                <w:szCs w:val="24"/>
                <w:lang w:val="fr-FR"/>
              </w:rPr>
              <w:t xml:space="preserve"> USD </w:t>
            </w:r>
            <w:r w:rsidRPr="00570029">
              <w:rPr>
                <w:rFonts w:ascii="Times New Roman" w:hAnsi="Times New Roman" w:cs="Times New Roman"/>
                <w:bCs/>
                <w:iCs/>
                <w:snapToGrid w:val="0"/>
                <w:sz w:val="24"/>
                <w:szCs w:val="24"/>
                <w:lang w:val="fr-FR"/>
              </w:rPr>
              <w:fldChar w:fldCharType="begin">
                <w:ffData>
                  <w:name w:val=""/>
                  <w:enabled/>
                  <w:calcOnExit w:val="0"/>
                  <w:textInput>
                    <w:type w:val="number"/>
                    <w:format w:val="0.00"/>
                  </w:textInput>
                </w:ffData>
              </w:fldChar>
            </w:r>
            <w:r w:rsidRPr="00570029">
              <w:rPr>
                <w:rFonts w:ascii="Times New Roman" w:hAnsi="Times New Roman" w:cs="Times New Roman"/>
                <w:bCs/>
                <w:iCs/>
                <w:snapToGrid w:val="0"/>
                <w:sz w:val="24"/>
                <w:szCs w:val="24"/>
                <w:lang w:val="fr-FR"/>
              </w:rPr>
              <w:instrText xml:space="preserve"> FORMTEXT </w:instrText>
            </w:r>
            <w:r w:rsidRPr="00570029">
              <w:rPr>
                <w:rFonts w:ascii="Times New Roman" w:hAnsi="Times New Roman" w:cs="Times New Roman"/>
                <w:bCs/>
                <w:iCs/>
                <w:snapToGrid w:val="0"/>
                <w:sz w:val="24"/>
                <w:szCs w:val="24"/>
                <w:lang w:val="fr-FR"/>
              </w:rPr>
            </w:r>
            <w:r w:rsidRPr="00570029">
              <w:rPr>
                <w:rFonts w:ascii="Times New Roman" w:hAnsi="Times New Roman" w:cs="Times New Roman"/>
                <w:bCs/>
                <w:iCs/>
                <w:snapToGrid w:val="0"/>
                <w:sz w:val="24"/>
                <w:szCs w:val="24"/>
                <w:lang w:val="fr-FR"/>
              </w:rPr>
              <w:fldChar w:fldCharType="separate"/>
            </w:r>
            <w:r w:rsidRPr="00570029">
              <w:rPr>
                <w:rFonts w:ascii="Times New Roman" w:hAnsi="Times New Roman" w:cs="Times New Roman"/>
                <w:bCs/>
                <w:iCs/>
                <w:noProof/>
                <w:snapToGrid w:val="0"/>
                <w:sz w:val="24"/>
                <w:szCs w:val="24"/>
                <w:lang w:val="fr-FR"/>
              </w:rPr>
              <w:t> </w:t>
            </w:r>
            <w:r w:rsidRPr="00570029">
              <w:rPr>
                <w:rFonts w:ascii="Times New Roman" w:hAnsi="Times New Roman" w:cs="Times New Roman"/>
                <w:bCs/>
                <w:iCs/>
                <w:noProof/>
                <w:snapToGrid w:val="0"/>
                <w:sz w:val="24"/>
                <w:szCs w:val="24"/>
                <w:lang w:val="fr-FR"/>
              </w:rPr>
              <w:t> </w:t>
            </w:r>
            <w:r w:rsidRPr="00570029">
              <w:rPr>
                <w:rFonts w:ascii="Times New Roman" w:hAnsi="Times New Roman" w:cs="Times New Roman"/>
                <w:bCs/>
                <w:iCs/>
                <w:noProof/>
                <w:snapToGrid w:val="0"/>
                <w:sz w:val="24"/>
                <w:szCs w:val="24"/>
                <w:lang w:val="fr-FR"/>
              </w:rPr>
              <w:t> </w:t>
            </w:r>
            <w:r w:rsidRPr="00570029">
              <w:rPr>
                <w:rFonts w:ascii="Times New Roman" w:hAnsi="Times New Roman" w:cs="Times New Roman"/>
                <w:bCs/>
                <w:iCs/>
                <w:noProof/>
                <w:snapToGrid w:val="0"/>
                <w:sz w:val="24"/>
                <w:szCs w:val="24"/>
                <w:lang w:val="fr-FR"/>
              </w:rPr>
              <w:t> </w:t>
            </w:r>
            <w:r w:rsidRPr="00570029">
              <w:rPr>
                <w:rFonts w:ascii="Times New Roman" w:hAnsi="Times New Roman" w:cs="Times New Roman"/>
                <w:bCs/>
                <w:iCs/>
                <w:noProof/>
                <w:snapToGrid w:val="0"/>
                <w:sz w:val="24"/>
                <w:szCs w:val="24"/>
                <w:lang w:val="fr-FR"/>
              </w:rPr>
              <w:t> </w:t>
            </w:r>
            <w:r w:rsidRPr="00570029">
              <w:rPr>
                <w:rFonts w:ascii="Times New Roman" w:hAnsi="Times New Roman" w:cs="Times New Roman"/>
                <w:bCs/>
                <w:iCs/>
                <w:snapToGrid w:val="0"/>
                <w:sz w:val="24"/>
                <w:szCs w:val="24"/>
                <w:lang w:val="fr-FR"/>
              </w:rPr>
              <w:fldChar w:fldCharType="end"/>
            </w:r>
            <w:r w:rsidR="00C12D6A" w:rsidRPr="00570029">
              <w:rPr>
                <w:rFonts w:ascii="Times New Roman" w:hAnsi="Times New Roman" w:cs="Times New Roman"/>
                <w:bCs/>
                <w:iCs/>
                <w:snapToGrid w:val="0"/>
                <w:sz w:val="24"/>
                <w:szCs w:val="24"/>
                <w:lang w:val="fr-FR"/>
              </w:rPr>
              <w:t xml:space="preserve"> </w:t>
            </w:r>
          </w:p>
          <w:p w14:paraId="20EEDD72" w14:textId="77777777" w:rsidR="001179FB"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70029">
              <w:rPr>
                <w:rFonts w:ascii="Times New Roman" w:hAnsi="Times New Roman" w:cs="Times New Roman"/>
                <w:bCs/>
                <w:iCs/>
                <w:snapToGrid w:val="0"/>
                <w:sz w:val="24"/>
                <w:szCs w:val="24"/>
                <w:lang w:val="fr-FR"/>
              </w:rPr>
              <w:t>Taux de mise en œuvre approximatif comme pourcentage du budget total du projet</w:t>
            </w:r>
            <w:r w:rsidR="00C07356" w:rsidRPr="00570029">
              <w:rPr>
                <w:rFonts w:ascii="Times New Roman" w:hAnsi="Times New Roman" w:cs="Times New Roman"/>
                <w:bCs/>
                <w:iCs/>
                <w:snapToGrid w:val="0"/>
                <w:sz w:val="24"/>
                <w:szCs w:val="24"/>
                <w:lang w:val="fr-FR"/>
              </w:rPr>
              <w:t xml:space="preserve"> </w:t>
            </w:r>
            <w:r w:rsidR="001C56B8" w:rsidRPr="00570029">
              <w:rPr>
                <w:rFonts w:ascii="Times New Roman" w:hAnsi="Times New Roman" w:cs="Times New Roman"/>
                <w:bCs/>
                <w:iCs/>
                <w:snapToGrid w:val="0"/>
                <w:sz w:val="24"/>
                <w:szCs w:val="24"/>
                <w:lang w:val="fr-FR"/>
              </w:rPr>
              <w:t xml:space="preserve">: </w:t>
            </w:r>
          </w:p>
          <w:p w14:paraId="435DD5E0" w14:textId="77777777" w:rsidR="001179FB" w:rsidRDefault="001179FB"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lang w:val="fr-FR"/>
              </w:rPr>
              <w:t xml:space="preserve">PNUD 100% </w:t>
            </w:r>
          </w:p>
          <w:p w14:paraId="14D92CBD" w14:textId="77777777" w:rsidR="001179FB" w:rsidRDefault="001179FB"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lang w:val="fr-FR"/>
              </w:rPr>
              <w:t xml:space="preserve">HCDH 36% </w:t>
            </w:r>
          </w:p>
          <w:p w14:paraId="5324AF29" w14:textId="781B3BD8" w:rsidR="001C56B8" w:rsidRPr="00570029" w:rsidRDefault="001179FB"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lang w:val="fr-FR"/>
              </w:rPr>
              <w:t xml:space="preserve">Taux global </w:t>
            </w:r>
            <w:r w:rsidR="00F32FB1" w:rsidRPr="00F32FB1">
              <w:rPr>
                <w:rFonts w:ascii="Times New Roman" w:hAnsi="Times New Roman" w:cs="Times New Roman"/>
                <w:bCs/>
                <w:iCs/>
                <w:snapToGrid w:val="0"/>
                <w:sz w:val="24"/>
                <w:szCs w:val="24"/>
                <w:lang w:val="fr-FR"/>
              </w:rPr>
              <w:t>89%</w:t>
            </w:r>
          </w:p>
          <w:p w14:paraId="4160A5D1" w14:textId="77777777" w:rsidR="00826923" w:rsidRPr="00570029"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570029">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570029"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2D72CC6C" w:rsidR="00006EC0" w:rsidRPr="00570029"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570029">
              <w:rPr>
                <w:rFonts w:ascii="Times New Roman" w:hAnsi="Times New Roman" w:cs="Times New Roman"/>
                <w:b/>
                <w:bCs/>
                <w:sz w:val="24"/>
                <w:szCs w:val="24"/>
                <w:lang w:val="fr-FR"/>
              </w:rPr>
              <w:t>Budg</w:t>
            </w:r>
            <w:r w:rsidR="00C07356" w:rsidRPr="00570029">
              <w:rPr>
                <w:rFonts w:ascii="Times New Roman" w:hAnsi="Times New Roman" w:cs="Times New Roman"/>
                <w:b/>
                <w:bCs/>
                <w:sz w:val="24"/>
                <w:szCs w:val="24"/>
                <w:lang w:val="fr-FR"/>
              </w:rPr>
              <w:t>é</w:t>
            </w:r>
            <w:r w:rsidRPr="00570029">
              <w:rPr>
                <w:rFonts w:ascii="Times New Roman" w:hAnsi="Times New Roman" w:cs="Times New Roman"/>
                <w:b/>
                <w:bCs/>
                <w:sz w:val="24"/>
                <w:szCs w:val="24"/>
                <w:lang w:val="fr-FR"/>
              </w:rPr>
              <w:t>tisation sensible au genre</w:t>
            </w:r>
            <w:r w:rsidR="00C07356" w:rsidRPr="00570029">
              <w:rPr>
                <w:rFonts w:ascii="Times New Roman" w:hAnsi="Times New Roman" w:cs="Times New Roman"/>
                <w:b/>
                <w:bCs/>
                <w:sz w:val="24"/>
                <w:szCs w:val="24"/>
                <w:lang w:val="fr-FR"/>
              </w:rPr>
              <w:t xml:space="preserve"> </w:t>
            </w:r>
            <w:r w:rsidR="00006EC0" w:rsidRPr="00570029">
              <w:rPr>
                <w:rFonts w:ascii="Times New Roman" w:hAnsi="Times New Roman" w:cs="Times New Roman"/>
                <w:b/>
                <w:bCs/>
                <w:sz w:val="24"/>
                <w:szCs w:val="24"/>
                <w:lang w:val="fr-FR"/>
              </w:rPr>
              <w:t>:</w:t>
            </w:r>
          </w:p>
          <w:p w14:paraId="70C2EA9C" w14:textId="5D61FB15" w:rsidR="00970F4C" w:rsidRPr="00570029" w:rsidRDefault="000F43A8" w:rsidP="000F43A8">
            <w:pPr>
              <w:rPr>
                <w:lang w:val="fr-FR"/>
              </w:rPr>
            </w:pPr>
            <w:r w:rsidRPr="00570029">
              <w:rPr>
                <w:lang w:val="fr-FR"/>
              </w:rPr>
              <w:t>Indiquez le montant ($) du budget dans le document de projet alloué aux activités dédiées à l’égalité des sexes ou à l’autonomisation des femmes</w:t>
            </w:r>
            <w:r w:rsidR="00C07356" w:rsidRPr="00570029">
              <w:rPr>
                <w:lang w:val="fr-FR"/>
              </w:rPr>
              <w:t xml:space="preserve"> </w:t>
            </w:r>
            <w:r w:rsidR="00970F4C" w:rsidRPr="00570029">
              <w:rPr>
                <w:lang w:val="fr-FR"/>
              </w:rPr>
              <w:t xml:space="preserve">: </w:t>
            </w:r>
            <w:r w:rsidR="002C643F" w:rsidRPr="00876F98">
              <w:rPr>
                <w:lang w:val="fr-CA"/>
              </w:rPr>
              <w:t>16,93% du budget total hors GMS</w:t>
            </w:r>
            <w:r w:rsidR="00B20C5E">
              <w:rPr>
                <w:lang w:val="fr-CA"/>
              </w:rPr>
              <w:t>, soit 287 810$</w:t>
            </w:r>
          </w:p>
          <w:p w14:paraId="00AF6414" w14:textId="12EA4AB8" w:rsidR="00006EC0" w:rsidRPr="00570029" w:rsidRDefault="000F43A8" w:rsidP="00006EC0">
            <w:pPr>
              <w:rPr>
                <w:lang w:val="fr-FR"/>
              </w:rPr>
            </w:pPr>
            <w:r w:rsidRPr="00570029">
              <w:rPr>
                <w:lang w:val="fr-FR"/>
              </w:rPr>
              <w:t>Indiquez le montant ($) du budget dépensé jusqu’à maintenant pour les activités dédiées à l’égalité des sexes ou à l’autonomisation des femmes</w:t>
            </w:r>
            <w:r w:rsidR="00C07356" w:rsidRPr="00570029">
              <w:rPr>
                <w:lang w:val="fr-FR"/>
              </w:rPr>
              <w:t xml:space="preserve"> </w:t>
            </w:r>
            <w:r w:rsidR="00006EC0" w:rsidRPr="00570029">
              <w:rPr>
                <w:lang w:val="fr-FR"/>
              </w:rPr>
              <w:t xml:space="preserve">: </w:t>
            </w:r>
            <w:r w:rsidR="00B20C5E">
              <w:rPr>
                <w:lang w:val="fr-FR"/>
              </w:rPr>
              <w:t>15%, soit 255 000$</w:t>
            </w:r>
          </w:p>
          <w:p w14:paraId="639EFB0D" w14:textId="77777777" w:rsidR="00952DE4" w:rsidRPr="00570029"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BE6CDD" w14:paraId="0DF7F010" w14:textId="77777777" w:rsidTr="00F23D0F">
        <w:trPr>
          <w:trHeight w:val="1124"/>
        </w:trPr>
        <w:tc>
          <w:tcPr>
            <w:tcW w:w="10080" w:type="dxa"/>
            <w:gridSpan w:val="2"/>
          </w:tcPr>
          <w:p w14:paraId="0084A294" w14:textId="21C057BF" w:rsidR="009B18EB" w:rsidRPr="00570029" w:rsidRDefault="000F43A8" w:rsidP="00F23D0F">
            <w:pPr>
              <w:rPr>
                <w:b/>
                <w:bCs/>
                <w:iCs/>
                <w:lang w:val="fr-FR"/>
              </w:rPr>
            </w:pPr>
            <w:r w:rsidRPr="00570029">
              <w:rPr>
                <w:b/>
                <w:bCs/>
                <w:iCs/>
                <w:lang w:val="fr-FR"/>
              </w:rPr>
              <w:t>Marquer de genre du projet</w:t>
            </w:r>
            <w:r w:rsidR="00C07356" w:rsidRPr="00570029">
              <w:rPr>
                <w:b/>
                <w:bCs/>
                <w:iCs/>
                <w:lang w:val="fr-FR"/>
              </w:rPr>
              <w:t xml:space="preserve"> </w:t>
            </w:r>
            <w:r w:rsidR="009B18EB" w:rsidRPr="00570029">
              <w:rPr>
                <w:b/>
                <w:bCs/>
                <w:iCs/>
                <w:lang w:val="fr-FR"/>
              </w:rPr>
              <w:t xml:space="preserve">: </w:t>
            </w:r>
            <w:r w:rsidR="00A830C8">
              <w:rPr>
                <w:b/>
                <w:bCs/>
                <w:iCs/>
                <w:lang w:val="fr-FR"/>
              </w:rPr>
              <w:fldChar w:fldCharType="begin">
                <w:ffData>
                  <w:name w:val="gendermarker"/>
                  <w:enabled/>
                  <w:calcOnExit w:val="0"/>
                  <w:ddList>
                    <w:listEntry w:val="GM2"/>
                    <w:listEntry w:val="Veuillez sélectionner"/>
                    <w:listEntry w:val="GM3"/>
                    <w:listEntry w:val="GM1"/>
                  </w:ddList>
                </w:ffData>
              </w:fldChar>
            </w:r>
            <w:bookmarkStart w:id="9" w:name="gendermarker"/>
            <w:r w:rsidR="00A830C8">
              <w:rPr>
                <w:b/>
                <w:bCs/>
                <w:iCs/>
                <w:lang w:val="fr-FR"/>
              </w:rPr>
              <w:instrText xml:space="preserve"> FORMDROPDOWN </w:instrText>
            </w:r>
            <w:r w:rsidR="000C45F9">
              <w:rPr>
                <w:b/>
                <w:bCs/>
                <w:iCs/>
                <w:lang w:val="fr-FR"/>
              </w:rPr>
            </w:r>
            <w:r w:rsidR="000C45F9">
              <w:rPr>
                <w:b/>
                <w:bCs/>
                <w:iCs/>
                <w:lang w:val="fr-FR"/>
              </w:rPr>
              <w:fldChar w:fldCharType="separate"/>
            </w:r>
            <w:r w:rsidR="00A830C8">
              <w:rPr>
                <w:b/>
                <w:bCs/>
                <w:iCs/>
                <w:lang w:val="fr-FR"/>
              </w:rPr>
              <w:fldChar w:fldCharType="end"/>
            </w:r>
            <w:bookmarkEnd w:id="9"/>
            <w:r w:rsidR="00C07356" w:rsidRPr="00570029">
              <w:rPr>
                <w:b/>
                <w:bCs/>
                <w:iCs/>
                <w:lang w:val="fr-FR"/>
              </w:rPr>
              <w:t xml:space="preserve"> </w:t>
            </w:r>
          </w:p>
          <w:p w14:paraId="7B5DB9E4" w14:textId="7D4B7723" w:rsidR="009B18EB" w:rsidRPr="00570029" w:rsidRDefault="000F43A8" w:rsidP="00F23D0F">
            <w:pPr>
              <w:rPr>
                <w:b/>
                <w:bCs/>
                <w:iCs/>
                <w:lang w:val="fr-FR"/>
              </w:rPr>
            </w:pPr>
            <w:r w:rsidRPr="00570029">
              <w:rPr>
                <w:b/>
                <w:bCs/>
                <w:iCs/>
                <w:lang w:val="fr-FR"/>
              </w:rPr>
              <w:t>Marquer de risque du projet</w:t>
            </w:r>
            <w:r w:rsidR="00C07356" w:rsidRPr="00570029">
              <w:rPr>
                <w:b/>
                <w:bCs/>
                <w:iCs/>
                <w:lang w:val="fr-FR"/>
              </w:rPr>
              <w:t xml:space="preserve"> </w:t>
            </w:r>
            <w:r w:rsidR="009B18EB" w:rsidRPr="00570029">
              <w:rPr>
                <w:b/>
                <w:bCs/>
                <w:iCs/>
                <w:lang w:val="fr-FR"/>
              </w:rPr>
              <w:t xml:space="preserve">: </w:t>
            </w:r>
            <w:r w:rsidR="00A830C8">
              <w:rPr>
                <w:b/>
                <w:bCs/>
                <w:iCs/>
                <w:lang w:val="fr-FR"/>
              </w:rPr>
              <w:fldChar w:fldCharType="begin">
                <w:ffData>
                  <w:name w:val="riskmarker"/>
                  <w:enabled/>
                  <w:calcOnExit w:val="0"/>
                  <w:ddList>
                    <w:listEntry w:val="Faible"/>
                    <w:listEntry w:val="Veuillez sélectionner"/>
                    <w:listEntry w:val="Moyen"/>
                    <w:listEntry w:val="Élevé"/>
                  </w:ddList>
                </w:ffData>
              </w:fldChar>
            </w:r>
            <w:bookmarkStart w:id="10" w:name="riskmarker"/>
            <w:r w:rsidR="00A830C8">
              <w:rPr>
                <w:b/>
                <w:bCs/>
                <w:iCs/>
                <w:lang w:val="fr-FR"/>
              </w:rPr>
              <w:instrText xml:space="preserve"> FORMDROPDOWN </w:instrText>
            </w:r>
            <w:r w:rsidR="000C45F9">
              <w:rPr>
                <w:b/>
                <w:bCs/>
                <w:iCs/>
                <w:lang w:val="fr-FR"/>
              </w:rPr>
            </w:r>
            <w:r w:rsidR="000C45F9">
              <w:rPr>
                <w:b/>
                <w:bCs/>
                <w:iCs/>
                <w:lang w:val="fr-FR"/>
              </w:rPr>
              <w:fldChar w:fldCharType="separate"/>
            </w:r>
            <w:r w:rsidR="00A830C8">
              <w:rPr>
                <w:b/>
                <w:bCs/>
                <w:iCs/>
                <w:lang w:val="fr-FR"/>
              </w:rPr>
              <w:fldChar w:fldCharType="end"/>
            </w:r>
            <w:bookmarkEnd w:id="10"/>
            <w:r w:rsidR="00C07356" w:rsidRPr="00570029">
              <w:rPr>
                <w:b/>
                <w:bCs/>
                <w:iCs/>
                <w:lang w:val="fr-FR"/>
              </w:rPr>
              <w:t xml:space="preserve"> </w:t>
            </w:r>
          </w:p>
          <w:p w14:paraId="55B14D86" w14:textId="70978F05" w:rsidR="009B18EB" w:rsidRPr="00570029" w:rsidRDefault="000F43A8" w:rsidP="00F23D0F">
            <w:pPr>
              <w:rPr>
                <w:b/>
                <w:bCs/>
                <w:iCs/>
                <w:lang w:val="fr-FR"/>
              </w:rPr>
            </w:pPr>
            <w:r w:rsidRPr="00570029">
              <w:rPr>
                <w:b/>
                <w:bCs/>
                <w:szCs w:val="22"/>
                <w:lang w:val="fr-FR"/>
              </w:rPr>
              <w:t xml:space="preserve">Domaine de priorité de l’intervention PBF (« PBF </w:t>
            </w:r>
            <w:r w:rsidR="009B18EB" w:rsidRPr="00570029">
              <w:rPr>
                <w:b/>
                <w:bCs/>
                <w:iCs/>
                <w:lang w:val="fr-FR"/>
              </w:rPr>
              <w:t>focus area</w:t>
            </w:r>
            <w:r w:rsidRPr="00570029">
              <w:rPr>
                <w:b/>
                <w:bCs/>
                <w:iCs/>
                <w:lang w:val="fr-FR"/>
              </w:rPr>
              <w:t> »)</w:t>
            </w:r>
            <w:r w:rsidR="00C07356" w:rsidRPr="00570029">
              <w:rPr>
                <w:b/>
                <w:bCs/>
                <w:iCs/>
                <w:lang w:val="fr-FR"/>
              </w:rPr>
              <w:t xml:space="preserve"> </w:t>
            </w:r>
            <w:r w:rsidR="009B18EB" w:rsidRPr="00570029">
              <w:rPr>
                <w:b/>
                <w:bCs/>
                <w:iCs/>
                <w:lang w:val="fr-FR"/>
              </w:rPr>
              <w:t xml:space="preserve">: </w:t>
            </w:r>
            <w:r w:rsidR="00A830C8">
              <w:rPr>
                <w:b/>
                <w:bCs/>
                <w:iCs/>
                <w:lang w:val="fr-FR"/>
              </w:rPr>
              <w:fldChar w:fldCharType="begin">
                <w:ffData>
                  <w:name w:val="focusarea"/>
                  <w:enabled/>
                  <w:calcOnExit w:val="0"/>
                  <w:ddList>
                    <w:listEntry w:val="(1.2) État de droit"/>
                    <w:listEntry w:val="Veuillez sélectionner"/>
                    <w:listEntry w:val="(1.1) Réforme du Secteur de la Sécurité"/>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1" w:name="focusarea"/>
            <w:r w:rsidR="00A830C8">
              <w:rPr>
                <w:b/>
                <w:bCs/>
                <w:iCs/>
                <w:lang w:val="fr-FR"/>
              </w:rPr>
              <w:instrText xml:space="preserve"> FORMDROPDOWN </w:instrText>
            </w:r>
            <w:r w:rsidR="000C45F9">
              <w:rPr>
                <w:b/>
                <w:bCs/>
                <w:iCs/>
                <w:lang w:val="fr-FR"/>
              </w:rPr>
            </w:r>
            <w:r w:rsidR="000C45F9">
              <w:rPr>
                <w:b/>
                <w:bCs/>
                <w:iCs/>
                <w:lang w:val="fr-FR"/>
              </w:rPr>
              <w:fldChar w:fldCharType="separate"/>
            </w:r>
            <w:r w:rsidR="00A830C8">
              <w:rPr>
                <w:b/>
                <w:bCs/>
                <w:iCs/>
                <w:lang w:val="fr-FR"/>
              </w:rPr>
              <w:fldChar w:fldCharType="end"/>
            </w:r>
            <w:bookmarkEnd w:id="11"/>
            <w:r w:rsidR="00C07356" w:rsidRPr="00570029">
              <w:rPr>
                <w:b/>
                <w:bCs/>
                <w:iCs/>
                <w:lang w:val="fr-FR"/>
              </w:rPr>
              <w:t xml:space="preserve"> </w:t>
            </w:r>
          </w:p>
        </w:tc>
      </w:tr>
      <w:tr w:rsidR="00793DE6" w:rsidRPr="00BE6CDD" w14:paraId="27192C5C" w14:textId="77777777" w:rsidTr="00F23D0F">
        <w:trPr>
          <w:trHeight w:val="1124"/>
        </w:trPr>
        <w:tc>
          <w:tcPr>
            <w:tcW w:w="10080" w:type="dxa"/>
            <w:gridSpan w:val="2"/>
          </w:tcPr>
          <w:p w14:paraId="7BC15C3E" w14:textId="7609EF03" w:rsidR="000F43A8" w:rsidRPr="00570029" w:rsidRDefault="000F43A8" w:rsidP="000F43A8">
            <w:pPr>
              <w:rPr>
                <w:b/>
                <w:bCs/>
                <w:sz w:val="22"/>
                <w:lang w:val="fr-FR"/>
              </w:rPr>
            </w:pPr>
            <w:r w:rsidRPr="00570029">
              <w:rPr>
                <w:b/>
                <w:bCs/>
                <w:sz w:val="22"/>
                <w:lang w:val="fr-FR"/>
              </w:rPr>
              <w:lastRenderedPageBreak/>
              <w:t>Préparation du rapport</w:t>
            </w:r>
            <w:r w:rsidR="00C07356" w:rsidRPr="00570029">
              <w:rPr>
                <w:b/>
                <w:bCs/>
                <w:sz w:val="22"/>
                <w:lang w:val="fr-FR"/>
              </w:rPr>
              <w:t xml:space="preserve"> </w:t>
            </w:r>
            <w:r w:rsidRPr="00570029">
              <w:rPr>
                <w:b/>
                <w:bCs/>
                <w:sz w:val="22"/>
                <w:lang w:val="fr-FR"/>
              </w:rPr>
              <w:t>:</w:t>
            </w:r>
          </w:p>
          <w:p w14:paraId="43FCACD6" w14:textId="3B0BBE67" w:rsidR="000F43A8" w:rsidRPr="00570029" w:rsidRDefault="000F43A8" w:rsidP="000F43A8">
            <w:pPr>
              <w:rPr>
                <w:lang w:val="fr-FR"/>
              </w:rPr>
            </w:pPr>
            <w:r w:rsidRPr="00570029">
              <w:rPr>
                <w:lang w:val="fr-FR"/>
              </w:rPr>
              <w:t>Rapport préparé par</w:t>
            </w:r>
            <w:r w:rsidR="00C07356" w:rsidRPr="00570029">
              <w:rPr>
                <w:lang w:val="fr-FR"/>
              </w:rPr>
              <w:t xml:space="preserve"> </w:t>
            </w:r>
            <w:r w:rsidRPr="00570029">
              <w:rPr>
                <w:lang w:val="fr-FR"/>
              </w:rPr>
              <w:t xml:space="preserve">: </w:t>
            </w:r>
            <w:r w:rsidR="00C07356" w:rsidRPr="00570029">
              <w:rPr>
                <w:lang w:val="fr-FR"/>
              </w:rPr>
              <w:t>Boubacar 1 BAH</w:t>
            </w:r>
            <w:r w:rsidR="00331E0B">
              <w:rPr>
                <w:lang w:val="fr-FR"/>
              </w:rPr>
              <w:t>, Expert en Développement parlementaire PNUD Guinée</w:t>
            </w:r>
          </w:p>
          <w:p w14:paraId="4F7F6063" w14:textId="7AE87212" w:rsidR="000F43A8" w:rsidRPr="00570029" w:rsidRDefault="000F43A8" w:rsidP="000F43A8">
            <w:pPr>
              <w:rPr>
                <w:lang w:val="fr-FR"/>
              </w:rPr>
            </w:pPr>
            <w:r w:rsidRPr="00570029">
              <w:rPr>
                <w:lang w:val="fr-FR"/>
              </w:rPr>
              <w:t>Rapport approuvé par</w:t>
            </w:r>
            <w:r w:rsidR="00C07356" w:rsidRPr="00570029">
              <w:rPr>
                <w:lang w:val="fr-FR"/>
              </w:rPr>
              <w:t xml:space="preserve"> </w:t>
            </w:r>
            <w:r w:rsidRPr="00570029">
              <w:rPr>
                <w:lang w:val="fr-FR"/>
              </w:rPr>
              <w:t xml:space="preserve">: </w:t>
            </w:r>
            <w:r w:rsidR="00C07356" w:rsidRPr="00570029">
              <w:rPr>
                <w:lang w:val="fr-FR"/>
              </w:rPr>
              <w:t>Abdoul Latif HAIDARA</w:t>
            </w:r>
            <w:r w:rsidR="00331E0B">
              <w:rPr>
                <w:lang w:val="fr-FR"/>
              </w:rPr>
              <w:t>, Chargé de Programme Gouvernance PNUD Guinée</w:t>
            </w:r>
          </w:p>
          <w:p w14:paraId="64A19D37" w14:textId="4319AD03" w:rsidR="000F43A8" w:rsidRPr="00570029" w:rsidRDefault="000F43A8" w:rsidP="000F43A8">
            <w:pPr>
              <w:rPr>
                <w:lang w:val="fr-FR"/>
              </w:rPr>
            </w:pPr>
            <w:r w:rsidRPr="00570029">
              <w:rPr>
                <w:lang w:val="fr-FR"/>
              </w:rPr>
              <w:t>Le Secrétariat PBF a-t-il revu le rapport</w:t>
            </w:r>
            <w:r w:rsidR="00C07356" w:rsidRPr="00570029">
              <w:rPr>
                <w:lang w:val="fr-FR"/>
              </w:rPr>
              <w:t xml:space="preserve"> </w:t>
            </w:r>
            <w:r w:rsidRPr="00570029">
              <w:rPr>
                <w:sz w:val="22"/>
                <w:lang w:val="fr-FR"/>
              </w:rPr>
              <w:t xml:space="preserve">: </w:t>
            </w:r>
            <w:r w:rsidR="006607BC">
              <w:rPr>
                <w:lang w:val="fr-FR"/>
              </w:rPr>
              <w:fldChar w:fldCharType="begin">
                <w:ffData>
                  <w:name w:val="secretariatreview"/>
                  <w:enabled/>
                  <w:calcOnExit w:val="0"/>
                  <w:ddList>
                    <w:listEntry w:val="Oui"/>
                    <w:listEntry w:val="Veuillez sélectionner"/>
                    <w:listEntry w:val="Non"/>
                  </w:ddList>
                </w:ffData>
              </w:fldChar>
            </w:r>
            <w:bookmarkStart w:id="12" w:name="secretariatreview"/>
            <w:r w:rsidR="006607BC">
              <w:rPr>
                <w:lang w:val="fr-FR"/>
              </w:rPr>
              <w:instrText xml:space="preserve"> FORMDROPDOWN </w:instrText>
            </w:r>
            <w:r w:rsidR="000C45F9">
              <w:rPr>
                <w:lang w:val="fr-FR"/>
              </w:rPr>
            </w:r>
            <w:r w:rsidR="000C45F9">
              <w:rPr>
                <w:lang w:val="fr-FR"/>
              </w:rPr>
              <w:fldChar w:fldCharType="separate"/>
            </w:r>
            <w:r w:rsidR="006607BC">
              <w:rPr>
                <w:lang w:val="fr-FR"/>
              </w:rPr>
              <w:fldChar w:fldCharType="end"/>
            </w:r>
            <w:bookmarkEnd w:id="12"/>
          </w:p>
        </w:tc>
      </w:tr>
    </w:tbl>
    <w:p w14:paraId="0BC7960C" w14:textId="77777777" w:rsidR="00272A58" w:rsidRPr="00570029" w:rsidRDefault="00272A58" w:rsidP="00E76CA1">
      <w:pPr>
        <w:rPr>
          <w:b/>
          <w:lang w:val="fr-FR"/>
        </w:rPr>
        <w:sectPr w:rsidR="00272A58" w:rsidRPr="00570029"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6078FB1C" w:rsidR="00F778A1" w:rsidRPr="00570029" w:rsidRDefault="00F778A1" w:rsidP="00F778A1">
      <w:pPr>
        <w:ind w:hanging="810"/>
        <w:jc w:val="both"/>
        <w:rPr>
          <w:b/>
          <w:i/>
          <w:iCs/>
          <w:lang w:val="fr-FR"/>
        </w:rPr>
      </w:pPr>
      <w:r w:rsidRPr="00570029">
        <w:rPr>
          <w:b/>
          <w:i/>
          <w:iCs/>
          <w:lang w:val="fr-FR"/>
        </w:rPr>
        <w:lastRenderedPageBreak/>
        <w:t>NOTES POUR REMPLIR LE RAPPORT</w:t>
      </w:r>
      <w:r w:rsidR="008A43DB" w:rsidRPr="00570029">
        <w:rPr>
          <w:b/>
          <w:i/>
          <w:iCs/>
          <w:lang w:val="fr-FR"/>
        </w:rPr>
        <w:t xml:space="preserve"> </w:t>
      </w:r>
      <w:r w:rsidRPr="00570029">
        <w:rPr>
          <w:b/>
          <w:i/>
          <w:iCs/>
          <w:lang w:val="fr-FR"/>
        </w:rPr>
        <w:t>:</w:t>
      </w:r>
    </w:p>
    <w:p w14:paraId="1C4D2EEE" w14:textId="77777777" w:rsidR="00F778A1" w:rsidRPr="00570029" w:rsidRDefault="00F778A1" w:rsidP="00F778A1">
      <w:pPr>
        <w:numPr>
          <w:ilvl w:val="0"/>
          <w:numId w:val="44"/>
        </w:numPr>
        <w:ind w:left="-540"/>
        <w:jc w:val="both"/>
        <w:rPr>
          <w:i/>
          <w:iCs/>
          <w:lang w:val="fr-FR"/>
        </w:rPr>
      </w:pPr>
      <w:r w:rsidRPr="00570029">
        <w:rPr>
          <w:i/>
          <w:iCs/>
          <w:lang w:val="fr-FR"/>
        </w:rPr>
        <w:t>Évitez les acronymes et le jargon des Nations Unies, utilisez un langage général / commun.</w:t>
      </w:r>
    </w:p>
    <w:p w14:paraId="580E26F8" w14:textId="77777777" w:rsidR="00F778A1" w:rsidRPr="00570029" w:rsidRDefault="00F778A1" w:rsidP="00F778A1">
      <w:pPr>
        <w:numPr>
          <w:ilvl w:val="0"/>
          <w:numId w:val="44"/>
        </w:numPr>
        <w:ind w:left="-540"/>
        <w:jc w:val="both"/>
        <w:rPr>
          <w:i/>
          <w:iCs/>
          <w:lang w:val="fr-FR"/>
        </w:rPr>
      </w:pPr>
      <w:r w:rsidRPr="00570029">
        <w:rPr>
          <w:i/>
          <w:iCs/>
          <w:lang w:val="fr-FR"/>
        </w:rPr>
        <w:t>Décrivez ce que le projet a fait dans la période de rapport, plutôt que les intentions du projet.</w:t>
      </w:r>
    </w:p>
    <w:p w14:paraId="31F9E604" w14:textId="77777777" w:rsidR="00F778A1" w:rsidRPr="00570029" w:rsidRDefault="00F778A1" w:rsidP="00F778A1">
      <w:pPr>
        <w:numPr>
          <w:ilvl w:val="0"/>
          <w:numId w:val="44"/>
        </w:numPr>
        <w:ind w:left="-540"/>
        <w:jc w:val="both"/>
        <w:rPr>
          <w:i/>
          <w:iCs/>
          <w:lang w:val="fr-FR"/>
        </w:rPr>
      </w:pPr>
      <w:r w:rsidRPr="00570029">
        <w:rPr>
          <w:i/>
          <w:iCs/>
          <w:lang w:val="fr-FR"/>
        </w:rPr>
        <w:t>Soyez aussi concret que possible. Évitez les discours théoriques, vagues ou conceptuels.</w:t>
      </w:r>
    </w:p>
    <w:p w14:paraId="5AF9ECD6" w14:textId="05335C3E" w:rsidR="00F778A1" w:rsidRPr="00570029" w:rsidRDefault="00BF4E1E" w:rsidP="00F778A1">
      <w:pPr>
        <w:numPr>
          <w:ilvl w:val="0"/>
          <w:numId w:val="44"/>
        </w:numPr>
        <w:ind w:left="-810" w:hanging="90"/>
        <w:jc w:val="both"/>
        <w:rPr>
          <w:i/>
          <w:iCs/>
          <w:lang w:val="fr-FR"/>
        </w:rPr>
      </w:pPr>
      <w:r w:rsidRPr="00570029">
        <w:rPr>
          <w:i/>
          <w:iCs/>
          <w:lang w:val="fr-FR"/>
        </w:rPr>
        <w:t xml:space="preserve">    </w:t>
      </w:r>
      <w:r w:rsidR="00F778A1" w:rsidRPr="00570029">
        <w:rPr>
          <w:i/>
          <w:iCs/>
          <w:lang w:val="fr-FR"/>
        </w:rPr>
        <w:t>Veillez à ce que l'analyse et l'évaluation des progrès du projet tiennent compte des spécificités du sexe et de l'âge.</w:t>
      </w:r>
    </w:p>
    <w:p w14:paraId="1E6656F8" w14:textId="73649FFB" w:rsidR="00C955F4" w:rsidRPr="00570029" w:rsidRDefault="00C955F4" w:rsidP="00F778A1">
      <w:pPr>
        <w:numPr>
          <w:ilvl w:val="0"/>
          <w:numId w:val="44"/>
        </w:numPr>
        <w:ind w:left="-810" w:hanging="90"/>
        <w:jc w:val="both"/>
        <w:rPr>
          <w:i/>
          <w:iCs/>
          <w:lang w:val="fr-FR"/>
        </w:rPr>
      </w:pPr>
      <w:r w:rsidRPr="00570029">
        <w:rPr>
          <w:i/>
          <w:iCs/>
          <w:lang w:val="fr-FR"/>
        </w:rPr>
        <w:t xml:space="preserve"> </w:t>
      </w:r>
      <w:r w:rsidRPr="00570029">
        <w:rPr>
          <w:i/>
          <w:iCs/>
          <w:lang w:val="fr-FR"/>
        </w:rPr>
        <w:tab/>
      </w:r>
      <w:r w:rsidRPr="00570029">
        <w:rPr>
          <w:i/>
          <w:iCs/>
          <w:lang w:val="fr-FR"/>
        </w:rPr>
        <w:tab/>
        <w:t xml:space="preserve">Veuillez inclure </w:t>
      </w:r>
      <w:r w:rsidR="001B4FC7" w:rsidRPr="00570029">
        <w:rPr>
          <w:i/>
          <w:iCs/>
          <w:lang w:val="fr-FR"/>
        </w:rPr>
        <w:t>des</w:t>
      </w:r>
      <w:r w:rsidRPr="00570029">
        <w:rPr>
          <w:i/>
          <w:iCs/>
          <w:lang w:val="fr-FR"/>
        </w:rPr>
        <w:t xml:space="preserve"> considérations, ajustements et résultats liés au COVID-19 et répond</w:t>
      </w:r>
      <w:r w:rsidR="001B4FC7" w:rsidRPr="00570029">
        <w:rPr>
          <w:i/>
          <w:iCs/>
          <w:lang w:val="fr-FR"/>
        </w:rPr>
        <w:t>ez</w:t>
      </w:r>
      <w:r w:rsidRPr="00570029">
        <w:rPr>
          <w:i/>
          <w:iCs/>
          <w:lang w:val="fr-FR"/>
        </w:rPr>
        <w:t xml:space="preserve"> à la section IV.</w:t>
      </w:r>
    </w:p>
    <w:p w14:paraId="40FFAF39" w14:textId="77777777" w:rsidR="00476758" w:rsidRPr="00570029" w:rsidRDefault="00476758" w:rsidP="00476758">
      <w:pPr>
        <w:rPr>
          <w:b/>
          <w:lang w:val="fr-FR"/>
        </w:rPr>
      </w:pPr>
    </w:p>
    <w:p w14:paraId="2BF2039C" w14:textId="77777777" w:rsidR="00476758" w:rsidRPr="00570029" w:rsidRDefault="00476758" w:rsidP="00476758">
      <w:pPr>
        <w:rPr>
          <w:b/>
          <w:lang w:val="fr-FR"/>
        </w:rPr>
      </w:pPr>
    </w:p>
    <w:p w14:paraId="7E8152B5" w14:textId="77777777" w:rsidR="00F778A1" w:rsidRPr="00570029" w:rsidRDefault="00F778A1" w:rsidP="00476758">
      <w:pPr>
        <w:rPr>
          <w:rFonts w:ascii="inherit" w:hAnsi="inherit"/>
          <w:b/>
          <w:bCs/>
          <w:color w:val="212121"/>
          <w:u w:val="single"/>
          <w:lang w:val="fr-FR"/>
        </w:rPr>
      </w:pPr>
      <w:r w:rsidRPr="00570029">
        <w:rPr>
          <w:b/>
          <w:u w:val="single"/>
          <w:lang w:val="fr-FR"/>
        </w:rPr>
        <w:t xml:space="preserve">Partie 1 : </w:t>
      </w:r>
      <w:r w:rsidRPr="00570029">
        <w:rPr>
          <w:rFonts w:ascii="inherit" w:hAnsi="inherit"/>
          <w:b/>
          <w:bCs/>
          <w:color w:val="212121"/>
          <w:u w:val="single"/>
          <w:lang w:val="fr-FR"/>
        </w:rPr>
        <w:t xml:space="preserve">Progrès global du projet </w:t>
      </w:r>
    </w:p>
    <w:p w14:paraId="424EDE31" w14:textId="77777777" w:rsidR="00A02F58" w:rsidRPr="00570029" w:rsidRDefault="00A02F58" w:rsidP="00F778A1">
      <w:pPr>
        <w:rPr>
          <w:b/>
          <w:lang w:val="fr-FR"/>
        </w:rPr>
      </w:pPr>
    </w:p>
    <w:p w14:paraId="059E87C6" w14:textId="77777777" w:rsidR="008E3B01" w:rsidRPr="00570029" w:rsidRDefault="00F778A1" w:rsidP="008E3B01">
      <w:pPr>
        <w:ind w:left="-810"/>
        <w:rPr>
          <w:b/>
          <w:bCs/>
          <w:i/>
          <w:iCs/>
          <w:lang w:val="fr-FR"/>
        </w:rPr>
      </w:pPr>
      <w:r w:rsidRPr="00570029">
        <w:rPr>
          <w:b/>
          <w:bCs/>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8A43DB" w:rsidRPr="00570029">
        <w:rPr>
          <w:b/>
          <w:bCs/>
          <w:i/>
          <w:iCs/>
          <w:lang w:val="fr-FR"/>
        </w:rPr>
        <w:t xml:space="preserve"> </w:t>
      </w:r>
      <w:r w:rsidRPr="00570029">
        <w:rPr>
          <w:b/>
          <w:bCs/>
          <w:i/>
          <w:iCs/>
          <w:lang w:val="fr-FR"/>
        </w:rPr>
        <w:t xml:space="preserve">: </w:t>
      </w:r>
    </w:p>
    <w:p w14:paraId="7158F6F5" w14:textId="77777777" w:rsidR="008E3B01" w:rsidRPr="00570029" w:rsidRDefault="008E3B01" w:rsidP="008E3B01">
      <w:pPr>
        <w:ind w:left="-810"/>
        <w:rPr>
          <w:lang w:val="fr-FR"/>
        </w:rPr>
      </w:pPr>
    </w:p>
    <w:p w14:paraId="03229536" w14:textId="426D13E6" w:rsidR="008E3B01" w:rsidRPr="00331E0B" w:rsidRDefault="008E3B01" w:rsidP="00A36C61">
      <w:pPr>
        <w:ind w:left="-810"/>
        <w:jc w:val="both"/>
        <w:rPr>
          <w:highlight w:val="lightGray"/>
          <w:lang w:val="fr-FR"/>
        </w:rPr>
      </w:pPr>
      <w:r w:rsidRPr="00331E0B">
        <w:rPr>
          <w:highlight w:val="lightGray"/>
          <w:lang w:val="fr-FR"/>
        </w:rPr>
        <w:t xml:space="preserve">Le projet a été opérationnellement clos </w:t>
      </w:r>
      <w:r w:rsidR="00F231DA" w:rsidRPr="00331E0B">
        <w:rPr>
          <w:highlight w:val="lightGray"/>
          <w:lang w:val="fr-FR"/>
        </w:rPr>
        <w:t>le 17 mars 2020</w:t>
      </w:r>
      <w:r w:rsidRPr="00331E0B">
        <w:rPr>
          <w:highlight w:val="lightGray"/>
          <w:lang w:val="fr-FR"/>
        </w:rPr>
        <w:t xml:space="preserve">. </w:t>
      </w:r>
      <w:r w:rsidR="00B80802" w:rsidRPr="00331E0B">
        <w:rPr>
          <w:highlight w:val="lightGray"/>
          <w:lang w:val="fr-FR"/>
        </w:rPr>
        <w:t>Un comité de pilotage de clôture s’est tenu le 14 février 2020 et a recommandé de capitaliser l’ensemble des acquis du Projet en vue de dupliquer les bonnes pratiques à l’ensemble des Tribunaux de Première instance et des Cours d’appel ainsi que d’étendre l’assistance judiciaire aux phases d’enquête préliminaire et d’instruction.</w:t>
      </w:r>
    </w:p>
    <w:p w14:paraId="42A4B9D2" w14:textId="502DE3F0" w:rsidR="00A36C61" w:rsidRPr="00331E0B" w:rsidRDefault="00171F41" w:rsidP="00A36C61">
      <w:pPr>
        <w:ind w:left="-810"/>
        <w:jc w:val="both"/>
        <w:rPr>
          <w:highlight w:val="lightGray"/>
          <w:lang w:val="fr-FR"/>
        </w:rPr>
      </w:pPr>
      <w:r w:rsidRPr="00331E0B">
        <w:rPr>
          <w:highlight w:val="lightGray"/>
          <w:lang w:val="fr-FR"/>
        </w:rPr>
        <w:t xml:space="preserve">Au démarrage du projet, les activités préparatoires ont été réalisées dans de bonnes conditions notamment le recrutement du personnel, l’identification des juridictions pilotes, </w:t>
      </w:r>
      <w:r w:rsidR="00331E0B" w:rsidRPr="00331E0B">
        <w:rPr>
          <w:highlight w:val="lightGray"/>
          <w:lang w:val="fr-FR"/>
        </w:rPr>
        <w:t xml:space="preserve">le </w:t>
      </w:r>
      <w:r w:rsidRPr="00331E0B">
        <w:rPr>
          <w:highlight w:val="lightGray"/>
          <w:lang w:val="fr-FR"/>
        </w:rPr>
        <w:t>diagnosti</w:t>
      </w:r>
      <w:r w:rsidR="00331E0B" w:rsidRPr="00331E0B">
        <w:rPr>
          <w:highlight w:val="lightGray"/>
          <w:lang w:val="fr-FR"/>
        </w:rPr>
        <w:t>c</w:t>
      </w:r>
      <w:r w:rsidRPr="00331E0B">
        <w:rPr>
          <w:highlight w:val="lightGray"/>
          <w:lang w:val="fr-FR"/>
        </w:rPr>
        <w:t xml:space="preserve"> institutionnel et organisationnel de ces juridictions, </w:t>
      </w:r>
      <w:r w:rsidR="00331E0B" w:rsidRPr="00331E0B">
        <w:rPr>
          <w:highlight w:val="lightGray"/>
          <w:lang w:val="fr-FR"/>
        </w:rPr>
        <w:t>l’</w:t>
      </w:r>
      <w:r w:rsidRPr="00331E0B">
        <w:rPr>
          <w:highlight w:val="lightGray"/>
          <w:lang w:val="fr-FR"/>
        </w:rPr>
        <w:t>étude de référence qui a permis de fixer les lignes de base et les cibles</w:t>
      </w:r>
      <w:r w:rsidR="00331E0B" w:rsidRPr="00331E0B">
        <w:rPr>
          <w:highlight w:val="lightGray"/>
          <w:lang w:val="fr-FR"/>
        </w:rPr>
        <w:t xml:space="preserve"> des interventions</w:t>
      </w:r>
      <w:r w:rsidRPr="00331E0B">
        <w:rPr>
          <w:highlight w:val="lightGray"/>
          <w:lang w:val="fr-FR"/>
        </w:rPr>
        <w:t>.</w:t>
      </w:r>
    </w:p>
    <w:p w14:paraId="16A3195A" w14:textId="4B0F3032" w:rsidR="00B80802" w:rsidRPr="00331E0B" w:rsidRDefault="002C4A22" w:rsidP="00A36C61">
      <w:pPr>
        <w:ind w:left="-810"/>
        <w:jc w:val="both"/>
        <w:rPr>
          <w:highlight w:val="lightGray"/>
          <w:lang w:val="fr-FR"/>
        </w:rPr>
      </w:pPr>
      <w:r w:rsidRPr="00331E0B">
        <w:rPr>
          <w:highlight w:val="lightGray"/>
          <w:lang w:val="fr-FR"/>
        </w:rPr>
        <w:t xml:space="preserve"> Dans la perspective d’amélioration du fonctionnement des juridictions pilotes, un certain nombre</w:t>
      </w:r>
      <w:r w:rsidR="00A36C61" w:rsidRPr="00331E0B">
        <w:rPr>
          <w:highlight w:val="lightGray"/>
          <w:lang w:val="fr-FR"/>
        </w:rPr>
        <w:t xml:space="preserve"> </w:t>
      </w:r>
      <w:r w:rsidRPr="00331E0B">
        <w:rPr>
          <w:highlight w:val="lightGray"/>
          <w:lang w:val="fr-FR"/>
        </w:rPr>
        <w:t>d’activités préliminaires ont été réalisées notamment la dotation en équipements informatiques et mobiliers de bureau, la formation des magistrats, greffiers et OPJ, l’élaboration et la signature de conventions de collaboration en vue du transfèrement de ressources financières pour la prise en charge des frais liés à la tenue des audiences pénales y compris l’assistance juridique</w:t>
      </w:r>
      <w:r w:rsidR="00644BEB" w:rsidRPr="00331E0B">
        <w:rPr>
          <w:highlight w:val="lightGray"/>
          <w:lang w:val="fr-FR"/>
        </w:rPr>
        <w:t xml:space="preserve"> et le renforcement de la collaboration entre les acteurs de la chaîne pénale</w:t>
      </w:r>
      <w:r w:rsidRPr="00331E0B">
        <w:rPr>
          <w:highlight w:val="lightGray"/>
          <w:lang w:val="fr-FR"/>
        </w:rPr>
        <w:t>.</w:t>
      </w:r>
    </w:p>
    <w:p w14:paraId="3CDF9634" w14:textId="7DFDB892" w:rsidR="002C4A22" w:rsidRPr="001B5B2C" w:rsidRDefault="00644BEB" w:rsidP="00A36C61">
      <w:pPr>
        <w:ind w:left="-810"/>
        <w:jc w:val="both"/>
        <w:rPr>
          <w:highlight w:val="lightGray"/>
          <w:lang w:val="fr-FR"/>
        </w:rPr>
      </w:pPr>
      <w:r w:rsidRPr="00331E0B">
        <w:rPr>
          <w:highlight w:val="lightGray"/>
          <w:lang w:val="fr-FR"/>
        </w:rPr>
        <w:t xml:space="preserve">Le ministère de la </w:t>
      </w:r>
      <w:r w:rsidR="00331E0B" w:rsidRPr="00331E0B">
        <w:rPr>
          <w:highlight w:val="lightGray"/>
          <w:lang w:val="fr-FR"/>
        </w:rPr>
        <w:t>J</w:t>
      </w:r>
      <w:r w:rsidRPr="00331E0B">
        <w:rPr>
          <w:highlight w:val="lightGray"/>
          <w:lang w:val="fr-FR"/>
        </w:rPr>
        <w:t>ustice et les organes de pilotage de la</w:t>
      </w:r>
      <w:r w:rsidR="002C4A22" w:rsidRPr="00331E0B">
        <w:rPr>
          <w:highlight w:val="lightGray"/>
          <w:lang w:val="fr-FR"/>
        </w:rPr>
        <w:t xml:space="preserve"> réforme</w:t>
      </w:r>
      <w:r w:rsidRPr="00331E0B">
        <w:rPr>
          <w:highlight w:val="lightGray"/>
          <w:lang w:val="fr-FR"/>
        </w:rPr>
        <w:t xml:space="preserve"> ont bénéficié d’</w:t>
      </w:r>
      <w:r w:rsidR="002C4A22" w:rsidRPr="00331E0B">
        <w:rPr>
          <w:highlight w:val="lightGray"/>
          <w:lang w:val="fr-FR"/>
        </w:rPr>
        <w:t>un</w:t>
      </w:r>
      <w:r w:rsidRPr="00331E0B">
        <w:rPr>
          <w:highlight w:val="lightGray"/>
          <w:lang w:val="fr-FR"/>
        </w:rPr>
        <w:t>e</w:t>
      </w:r>
      <w:r w:rsidR="002C4A22" w:rsidRPr="00331E0B">
        <w:rPr>
          <w:highlight w:val="lightGray"/>
          <w:lang w:val="fr-FR"/>
        </w:rPr>
        <w:t xml:space="preserve"> assistan</w:t>
      </w:r>
      <w:r w:rsidRPr="00331E0B">
        <w:rPr>
          <w:highlight w:val="lightGray"/>
          <w:lang w:val="fr-FR"/>
        </w:rPr>
        <w:t>ce</w:t>
      </w:r>
      <w:r w:rsidR="002C4A22" w:rsidRPr="00331E0B">
        <w:rPr>
          <w:highlight w:val="lightGray"/>
          <w:lang w:val="fr-FR"/>
        </w:rPr>
        <w:t xml:space="preserve"> technique </w:t>
      </w:r>
      <w:r w:rsidRPr="00331E0B">
        <w:rPr>
          <w:highlight w:val="lightGray"/>
          <w:lang w:val="fr-FR"/>
        </w:rPr>
        <w:t>en vue de renforcer leurs capacités à assurer un meilleur pilotage et une mise en œuvre réussie de celle-ci</w:t>
      </w:r>
      <w:r w:rsidRPr="001B5B2C">
        <w:rPr>
          <w:highlight w:val="lightGray"/>
          <w:lang w:val="fr-FR"/>
        </w:rPr>
        <w:t>.</w:t>
      </w:r>
      <w:r w:rsidR="00F675D6" w:rsidRPr="001B5B2C">
        <w:rPr>
          <w:highlight w:val="lightGray"/>
          <w:lang w:val="fr-FR"/>
        </w:rPr>
        <w:t xml:space="preserve"> Les capacités des organes en charge du contrôle interne (Inspection Générale</w:t>
      </w:r>
      <w:r w:rsidR="001B5B2C" w:rsidRPr="001B5B2C">
        <w:rPr>
          <w:highlight w:val="lightGray"/>
          <w:lang w:val="fr-FR"/>
        </w:rPr>
        <w:t xml:space="preserve"> des services judiciaire et pénitentiaire</w:t>
      </w:r>
      <w:r w:rsidR="00F675D6" w:rsidRPr="001B5B2C">
        <w:rPr>
          <w:highlight w:val="lightGray"/>
          <w:lang w:val="fr-FR"/>
        </w:rPr>
        <w:t>, Parquets</w:t>
      </w:r>
      <w:r w:rsidR="001B5B2C" w:rsidRPr="001B5B2C">
        <w:rPr>
          <w:highlight w:val="lightGray"/>
          <w:lang w:val="fr-FR"/>
        </w:rPr>
        <w:t xml:space="preserve"> généraux des cours d’appels)</w:t>
      </w:r>
      <w:r w:rsidR="00F675D6" w:rsidRPr="001B5B2C">
        <w:rPr>
          <w:highlight w:val="lightGray"/>
          <w:lang w:val="fr-FR"/>
        </w:rPr>
        <w:t xml:space="preserve"> et externe (INIDH et A</w:t>
      </w:r>
      <w:r w:rsidR="001B5B2C" w:rsidRPr="001B5B2C">
        <w:rPr>
          <w:highlight w:val="lightGray"/>
          <w:lang w:val="fr-FR"/>
        </w:rPr>
        <w:t>N</w:t>
      </w:r>
      <w:r w:rsidR="00F675D6" w:rsidRPr="001B5B2C">
        <w:rPr>
          <w:highlight w:val="lightGray"/>
          <w:lang w:val="fr-FR"/>
        </w:rPr>
        <w:t xml:space="preserve">) ont été renforcées et ont réalisé </w:t>
      </w:r>
      <w:r w:rsidR="001B5B2C" w:rsidRPr="001B5B2C">
        <w:rPr>
          <w:highlight w:val="lightGray"/>
          <w:lang w:val="fr-FR"/>
        </w:rPr>
        <w:t>plusieurs missions</w:t>
      </w:r>
      <w:r w:rsidR="00F675D6" w:rsidRPr="001B5B2C">
        <w:rPr>
          <w:highlight w:val="lightGray"/>
          <w:lang w:val="fr-FR"/>
        </w:rPr>
        <w:t xml:space="preserve"> auprès des 5 juridictions pilotes du projet.</w:t>
      </w:r>
      <w:r w:rsidR="009B50A6" w:rsidRPr="001B5B2C">
        <w:rPr>
          <w:highlight w:val="lightGray"/>
          <w:lang w:val="fr-FR"/>
        </w:rPr>
        <w:t xml:space="preserve"> Des études ont été réalisées sur les difficultés de l’accès à la justice, ainsi que celles liées à l’accès à une assistance psychosociale des populations les plus vulnérables (détenus et victimes de VBG). </w:t>
      </w:r>
    </w:p>
    <w:p w14:paraId="6A6AAB35" w14:textId="536A0BB3" w:rsidR="000E2A3B" w:rsidRPr="00331E0B" w:rsidRDefault="008E3B01" w:rsidP="00A36C61">
      <w:pPr>
        <w:ind w:left="-810"/>
        <w:jc w:val="both"/>
        <w:rPr>
          <w:highlight w:val="lightGray"/>
          <w:lang w:val="fr-FR"/>
        </w:rPr>
      </w:pPr>
      <w:r w:rsidRPr="00331E0B">
        <w:rPr>
          <w:highlight w:val="lightGray"/>
          <w:lang w:val="fr-FR"/>
        </w:rPr>
        <w:t xml:space="preserve">Le suivi de la réalisation des activités </w:t>
      </w:r>
      <w:r w:rsidR="00331E0B" w:rsidRPr="00331E0B">
        <w:rPr>
          <w:highlight w:val="lightGray"/>
          <w:lang w:val="fr-FR"/>
        </w:rPr>
        <w:t xml:space="preserve">de </w:t>
      </w:r>
      <w:r w:rsidRPr="00331E0B">
        <w:rPr>
          <w:highlight w:val="lightGray"/>
          <w:lang w:val="fr-FR"/>
        </w:rPr>
        <w:t>terrain s</w:t>
      </w:r>
      <w:r w:rsidR="00644BEB" w:rsidRPr="00331E0B">
        <w:rPr>
          <w:highlight w:val="lightGray"/>
          <w:lang w:val="fr-FR"/>
        </w:rPr>
        <w:t>’</w:t>
      </w:r>
      <w:r w:rsidRPr="00331E0B">
        <w:rPr>
          <w:highlight w:val="lightGray"/>
          <w:lang w:val="fr-FR"/>
        </w:rPr>
        <w:t>e</w:t>
      </w:r>
      <w:r w:rsidR="00644BEB" w:rsidRPr="00331E0B">
        <w:rPr>
          <w:highlight w:val="lightGray"/>
          <w:lang w:val="fr-FR"/>
        </w:rPr>
        <w:t>st</w:t>
      </w:r>
      <w:r w:rsidRPr="00331E0B">
        <w:rPr>
          <w:highlight w:val="lightGray"/>
          <w:lang w:val="fr-FR"/>
        </w:rPr>
        <w:t xml:space="preserve"> </w:t>
      </w:r>
      <w:r w:rsidR="00644BEB" w:rsidRPr="00331E0B">
        <w:rPr>
          <w:highlight w:val="lightGray"/>
          <w:lang w:val="fr-FR"/>
        </w:rPr>
        <w:t xml:space="preserve">effectué </w:t>
      </w:r>
      <w:r w:rsidRPr="00331E0B">
        <w:rPr>
          <w:highlight w:val="lightGray"/>
          <w:lang w:val="fr-FR"/>
        </w:rPr>
        <w:t xml:space="preserve">avec des équipes conjointes Agences des Nations Unies et </w:t>
      </w:r>
      <w:r w:rsidR="000E2A3B" w:rsidRPr="00331E0B">
        <w:rPr>
          <w:highlight w:val="lightGray"/>
          <w:lang w:val="fr-FR"/>
        </w:rPr>
        <w:t>services techniques du ministère de la Justice</w:t>
      </w:r>
      <w:r w:rsidRPr="00331E0B">
        <w:rPr>
          <w:highlight w:val="lightGray"/>
          <w:lang w:val="fr-FR"/>
        </w:rPr>
        <w:t xml:space="preserve">. Une enquête initiale de perception des citoyens sur la </w:t>
      </w:r>
      <w:r w:rsidR="00331E0B" w:rsidRPr="00331E0B">
        <w:rPr>
          <w:highlight w:val="lightGray"/>
          <w:lang w:val="fr-FR"/>
        </w:rPr>
        <w:t>J</w:t>
      </w:r>
      <w:r w:rsidRPr="00331E0B">
        <w:rPr>
          <w:highlight w:val="lightGray"/>
          <w:lang w:val="fr-FR"/>
        </w:rPr>
        <w:t xml:space="preserve">ustice </w:t>
      </w:r>
      <w:r w:rsidR="000E2A3B" w:rsidRPr="00331E0B">
        <w:rPr>
          <w:highlight w:val="lightGray"/>
          <w:lang w:val="fr-FR"/>
        </w:rPr>
        <w:t>et une évaluation finale ont</w:t>
      </w:r>
      <w:r w:rsidRPr="00331E0B">
        <w:rPr>
          <w:highlight w:val="lightGray"/>
          <w:lang w:val="fr-FR"/>
        </w:rPr>
        <w:t xml:space="preserve"> été réalisée</w:t>
      </w:r>
      <w:r w:rsidR="000E2A3B" w:rsidRPr="00331E0B">
        <w:rPr>
          <w:highlight w:val="lightGray"/>
          <w:lang w:val="fr-FR"/>
        </w:rPr>
        <w:t>s</w:t>
      </w:r>
      <w:r w:rsidRPr="00331E0B">
        <w:rPr>
          <w:highlight w:val="lightGray"/>
          <w:lang w:val="fr-FR"/>
        </w:rPr>
        <w:t xml:space="preserve"> </w:t>
      </w:r>
      <w:r w:rsidR="000E2A3B" w:rsidRPr="00331E0B">
        <w:rPr>
          <w:highlight w:val="lightGray"/>
          <w:lang w:val="fr-FR"/>
        </w:rPr>
        <w:t>respectivement au</w:t>
      </w:r>
      <w:r w:rsidRPr="00331E0B">
        <w:rPr>
          <w:highlight w:val="lightGray"/>
          <w:lang w:val="fr-FR"/>
        </w:rPr>
        <w:t xml:space="preserve"> début </w:t>
      </w:r>
      <w:r w:rsidR="000E2A3B" w:rsidRPr="00331E0B">
        <w:rPr>
          <w:highlight w:val="lightGray"/>
          <w:lang w:val="fr-FR"/>
        </w:rPr>
        <w:t>et à la fin de</w:t>
      </w:r>
      <w:r w:rsidRPr="00331E0B">
        <w:rPr>
          <w:highlight w:val="lightGray"/>
          <w:lang w:val="fr-FR"/>
        </w:rPr>
        <w:t xml:space="preserve"> </w:t>
      </w:r>
      <w:r w:rsidR="00331E0B" w:rsidRPr="00331E0B">
        <w:rPr>
          <w:highlight w:val="lightGray"/>
          <w:lang w:val="fr-FR"/>
        </w:rPr>
        <w:t xml:space="preserve">la </w:t>
      </w:r>
      <w:r w:rsidRPr="00331E0B">
        <w:rPr>
          <w:highlight w:val="lightGray"/>
          <w:lang w:val="fr-FR"/>
        </w:rPr>
        <w:t>mise en œuvre</w:t>
      </w:r>
      <w:r w:rsidR="000E2A3B" w:rsidRPr="00331E0B">
        <w:rPr>
          <w:highlight w:val="lightGray"/>
          <w:lang w:val="fr-FR"/>
        </w:rPr>
        <w:t xml:space="preserve"> du projet</w:t>
      </w:r>
      <w:r w:rsidRPr="00331E0B">
        <w:rPr>
          <w:highlight w:val="lightGray"/>
          <w:lang w:val="fr-FR"/>
        </w:rPr>
        <w:t>.</w:t>
      </w:r>
    </w:p>
    <w:p w14:paraId="5E25EE25" w14:textId="76F3F460" w:rsidR="00F778A1" w:rsidRPr="00570029" w:rsidRDefault="008E3B01" w:rsidP="00A36C61">
      <w:pPr>
        <w:ind w:left="-810"/>
        <w:jc w:val="both"/>
        <w:rPr>
          <w:rFonts w:ascii="Arial Narrow" w:hAnsi="Arial Narrow"/>
          <w:b/>
          <w:i/>
          <w:sz w:val="22"/>
          <w:szCs w:val="22"/>
          <w:lang w:val="fr-FR"/>
        </w:rPr>
      </w:pPr>
      <w:r w:rsidRPr="00331E0B">
        <w:rPr>
          <w:highlight w:val="lightGray"/>
          <w:lang w:val="fr-FR"/>
        </w:rPr>
        <w:t xml:space="preserve">Le projet a fait l'objet d'une révision, doublée </w:t>
      </w:r>
      <w:r w:rsidR="000E2A3B" w:rsidRPr="00331E0B">
        <w:rPr>
          <w:highlight w:val="lightGray"/>
          <w:lang w:val="fr-FR"/>
        </w:rPr>
        <w:t xml:space="preserve">de deux </w:t>
      </w:r>
      <w:r w:rsidRPr="00331E0B">
        <w:rPr>
          <w:highlight w:val="lightGray"/>
          <w:lang w:val="fr-FR"/>
        </w:rPr>
        <w:t>extension</w:t>
      </w:r>
      <w:r w:rsidR="000E2A3B" w:rsidRPr="00331E0B">
        <w:rPr>
          <w:highlight w:val="lightGray"/>
          <w:lang w:val="fr-FR"/>
        </w:rPr>
        <w:t>s</w:t>
      </w:r>
      <w:r w:rsidRPr="00331E0B">
        <w:rPr>
          <w:highlight w:val="lightGray"/>
          <w:lang w:val="fr-FR"/>
        </w:rPr>
        <w:t xml:space="preserve"> sans coût </w:t>
      </w:r>
      <w:r w:rsidR="000E2A3B" w:rsidRPr="00331E0B">
        <w:rPr>
          <w:highlight w:val="lightGray"/>
          <w:lang w:val="fr-FR"/>
        </w:rPr>
        <w:t>rallongeant la période de mise en œuvre de 18 à 27 mois.</w:t>
      </w:r>
    </w:p>
    <w:p w14:paraId="702DD954" w14:textId="77777777" w:rsidR="00F778A1" w:rsidRPr="00570029" w:rsidRDefault="00F778A1" w:rsidP="007C304F">
      <w:pPr>
        <w:ind w:left="-810"/>
        <w:rPr>
          <w:lang w:val="fr-FR"/>
        </w:rPr>
      </w:pPr>
    </w:p>
    <w:p w14:paraId="144B1F40" w14:textId="0D79E733" w:rsidR="00161D02" w:rsidRPr="00570029" w:rsidRDefault="00F778A1" w:rsidP="00161D02">
      <w:pPr>
        <w:ind w:left="-810"/>
        <w:rPr>
          <w:bCs/>
          <w:iCs/>
          <w:lang w:val="fr-FR"/>
        </w:rPr>
      </w:pPr>
      <w:r w:rsidRPr="00570029">
        <w:rPr>
          <w:b/>
          <w:bCs/>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570029">
        <w:rPr>
          <w:b/>
          <w:bCs/>
          <w:i/>
          <w:iCs/>
          <w:lang w:val="fr-FR"/>
        </w:rPr>
        <w:t>(</w:t>
      </w:r>
      <w:r w:rsidRPr="00570029">
        <w:rPr>
          <w:b/>
          <w:bCs/>
          <w:i/>
          <w:iCs/>
          <w:lang w:val="fr-FR"/>
        </w:rPr>
        <w:t>limite de 1000 caractères</w:t>
      </w:r>
      <w:r w:rsidR="00161D02" w:rsidRPr="00570029">
        <w:rPr>
          <w:b/>
          <w:bCs/>
          <w:i/>
          <w:iCs/>
          <w:lang w:val="fr-FR"/>
        </w:rPr>
        <w:t>)</w:t>
      </w:r>
      <w:r w:rsidR="000E2A3B" w:rsidRPr="00570029">
        <w:rPr>
          <w:b/>
          <w:bCs/>
          <w:i/>
          <w:iCs/>
          <w:lang w:val="fr-FR"/>
        </w:rPr>
        <w:t xml:space="preserve"> </w:t>
      </w:r>
      <w:r w:rsidR="00161D02" w:rsidRPr="00570029">
        <w:rPr>
          <w:b/>
          <w:bCs/>
          <w:i/>
          <w:iCs/>
          <w:lang w:val="fr-FR"/>
        </w:rPr>
        <w:t xml:space="preserve">: </w:t>
      </w:r>
      <w:r w:rsidR="000E2A3B" w:rsidRPr="00331E0B">
        <w:rPr>
          <w:bCs/>
          <w:iCs/>
          <w:highlight w:val="lightGray"/>
          <w:lang w:val="fr-FR"/>
        </w:rPr>
        <w:t>N/A</w:t>
      </w:r>
    </w:p>
    <w:p w14:paraId="20FA9EBD" w14:textId="77777777" w:rsidR="00161D02" w:rsidRPr="00570029" w:rsidRDefault="00161D02" w:rsidP="001A1E86">
      <w:pPr>
        <w:ind w:left="-810" w:right="-154"/>
        <w:rPr>
          <w:lang w:val="fr-FR"/>
        </w:rPr>
      </w:pPr>
    </w:p>
    <w:p w14:paraId="49A86CE3" w14:textId="4BA19B81" w:rsidR="00F778A1" w:rsidRDefault="00F778A1" w:rsidP="001A1E86">
      <w:pPr>
        <w:ind w:left="-810" w:right="-154"/>
        <w:rPr>
          <w:lang w:val="fr-FR"/>
        </w:rPr>
      </w:pPr>
      <w:r w:rsidRPr="00570029">
        <w:rPr>
          <w:lang w:val="fr-FR"/>
        </w:rPr>
        <w:t>POUR LES PROJETS DANS LES SIX DERNIERS MOIS DE MISE EN ŒUVRE :</w:t>
      </w:r>
    </w:p>
    <w:p w14:paraId="11D78174" w14:textId="77777777" w:rsidR="00331E0B" w:rsidRPr="00570029" w:rsidRDefault="00331E0B" w:rsidP="001A1E86">
      <w:pPr>
        <w:ind w:left="-810" w:right="-154"/>
        <w:rPr>
          <w:lang w:val="fr-FR"/>
        </w:rPr>
      </w:pPr>
    </w:p>
    <w:p w14:paraId="5D660B18" w14:textId="1E3E026A" w:rsidR="008C782A" w:rsidRPr="00570029" w:rsidRDefault="00476758" w:rsidP="001A1E86">
      <w:pPr>
        <w:ind w:left="-810" w:right="-154"/>
        <w:rPr>
          <w:b/>
          <w:bCs/>
          <w:i/>
          <w:iCs/>
          <w:lang w:val="fr-FR"/>
        </w:rPr>
      </w:pPr>
      <w:r w:rsidRPr="00570029">
        <w:rPr>
          <w:b/>
          <w:bCs/>
          <w:i/>
          <w:iCs/>
          <w:lang w:val="fr-FR"/>
        </w:rPr>
        <w:t>Résumez</w:t>
      </w:r>
      <w:r w:rsidR="00F778A1" w:rsidRPr="00570029">
        <w:rPr>
          <w:b/>
          <w:bCs/>
          <w:i/>
          <w:iCs/>
          <w:lang w:val="fr-FR"/>
        </w:rPr>
        <w:t xml:space="preserve"> </w:t>
      </w:r>
      <w:r w:rsidRPr="00570029">
        <w:rPr>
          <w:b/>
          <w:bCs/>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70029">
        <w:rPr>
          <w:b/>
          <w:bCs/>
          <w:i/>
          <w:iCs/>
          <w:lang w:val="fr-FR"/>
        </w:rPr>
        <w:t xml:space="preserve"> </w:t>
      </w:r>
      <w:r w:rsidR="008C782A" w:rsidRPr="00570029">
        <w:rPr>
          <w:b/>
          <w:bCs/>
          <w:i/>
          <w:iCs/>
          <w:lang w:val="fr-FR"/>
        </w:rPr>
        <w:t>(</w:t>
      </w:r>
      <w:r w:rsidR="000E2A3B" w:rsidRPr="00570029">
        <w:rPr>
          <w:b/>
          <w:bCs/>
          <w:i/>
          <w:iCs/>
          <w:lang w:val="fr-FR"/>
        </w:rPr>
        <w:t>L</w:t>
      </w:r>
      <w:r w:rsidR="008C782A" w:rsidRPr="00570029">
        <w:rPr>
          <w:b/>
          <w:bCs/>
          <w:i/>
          <w:iCs/>
          <w:lang w:val="fr-FR"/>
        </w:rPr>
        <w:t>imit</w:t>
      </w:r>
      <w:r w:rsidRPr="00570029">
        <w:rPr>
          <w:b/>
          <w:bCs/>
          <w:i/>
          <w:iCs/>
          <w:lang w:val="fr-FR"/>
        </w:rPr>
        <w:t>e de 1500 caractères</w:t>
      </w:r>
      <w:r w:rsidR="008C782A" w:rsidRPr="00570029">
        <w:rPr>
          <w:b/>
          <w:bCs/>
          <w:i/>
          <w:iCs/>
          <w:lang w:val="fr-FR"/>
        </w:rPr>
        <w:t>)</w:t>
      </w:r>
      <w:r w:rsidR="000E2A3B" w:rsidRPr="00570029">
        <w:rPr>
          <w:b/>
          <w:bCs/>
          <w:i/>
          <w:iCs/>
          <w:lang w:val="fr-FR"/>
        </w:rPr>
        <w:t xml:space="preserve"> </w:t>
      </w:r>
      <w:r w:rsidR="008C782A" w:rsidRPr="00570029">
        <w:rPr>
          <w:b/>
          <w:bCs/>
          <w:i/>
          <w:iCs/>
          <w:lang w:val="fr-FR"/>
        </w:rPr>
        <w:t xml:space="preserve">: </w:t>
      </w:r>
    </w:p>
    <w:p w14:paraId="4BEF5A2C" w14:textId="77777777" w:rsidR="00A36C61" w:rsidRPr="00570029" w:rsidRDefault="00A36C61" w:rsidP="001A1E86">
      <w:pPr>
        <w:ind w:left="-810" w:right="-154"/>
        <w:rPr>
          <w:b/>
          <w:bCs/>
          <w:i/>
          <w:iCs/>
          <w:lang w:val="fr-FR"/>
        </w:rPr>
      </w:pPr>
    </w:p>
    <w:p w14:paraId="3367C834" w14:textId="12B86065" w:rsidR="00810C95" w:rsidRPr="00FE3679" w:rsidRDefault="00062889" w:rsidP="00A36C61">
      <w:pPr>
        <w:ind w:left="-810"/>
        <w:jc w:val="both"/>
        <w:rPr>
          <w:highlight w:val="lightGray"/>
          <w:lang w:val="fr-FR"/>
        </w:rPr>
      </w:pPr>
      <w:r w:rsidRPr="00331E0B">
        <w:rPr>
          <w:highlight w:val="lightGray"/>
          <w:lang w:val="fr-FR"/>
        </w:rPr>
        <w:t xml:space="preserve">Dans le cadre de la réforme du secteur de la Justice, </w:t>
      </w:r>
      <w:r w:rsidR="008F4073" w:rsidRPr="00331E0B">
        <w:rPr>
          <w:highlight w:val="lightGray"/>
          <w:lang w:val="fr-FR"/>
        </w:rPr>
        <w:t>des</w:t>
      </w:r>
      <w:r w:rsidRPr="00331E0B">
        <w:rPr>
          <w:highlight w:val="lightGray"/>
          <w:lang w:val="fr-FR"/>
        </w:rPr>
        <w:t xml:space="preserve"> amélioration</w:t>
      </w:r>
      <w:r w:rsidR="008F4073" w:rsidRPr="00331E0B">
        <w:rPr>
          <w:highlight w:val="lightGray"/>
          <w:lang w:val="fr-FR"/>
        </w:rPr>
        <w:t>s</w:t>
      </w:r>
      <w:r w:rsidRPr="00331E0B">
        <w:rPr>
          <w:highlight w:val="lightGray"/>
          <w:lang w:val="fr-FR"/>
        </w:rPr>
        <w:t xml:space="preserve"> </w:t>
      </w:r>
      <w:r w:rsidR="008F4073" w:rsidRPr="00331E0B">
        <w:rPr>
          <w:highlight w:val="lightGray"/>
          <w:lang w:val="fr-FR"/>
        </w:rPr>
        <w:t>ont été apportées a</w:t>
      </w:r>
      <w:r w:rsidRPr="00331E0B">
        <w:rPr>
          <w:highlight w:val="lightGray"/>
          <w:lang w:val="fr-FR"/>
        </w:rPr>
        <w:t>u cadre juridique et institutionnel</w:t>
      </w:r>
      <w:r w:rsidR="008F4073" w:rsidRPr="00331E0B">
        <w:rPr>
          <w:highlight w:val="lightGray"/>
          <w:lang w:val="fr-FR"/>
        </w:rPr>
        <w:t> notamment</w:t>
      </w:r>
      <w:r w:rsidRPr="00331E0B">
        <w:rPr>
          <w:highlight w:val="lightGray"/>
          <w:lang w:val="fr-FR"/>
        </w:rPr>
        <w:t xml:space="preserve"> la s</w:t>
      </w:r>
      <w:r w:rsidR="008F4073" w:rsidRPr="00331E0B">
        <w:rPr>
          <w:highlight w:val="lightGray"/>
          <w:lang w:val="fr-FR"/>
        </w:rPr>
        <w:t>uppression de la cour d’assise et le transfert de la compétence de juger des crimes aux TPI. L’appui apporté aux juridictions pilotes a permis une meilleure prise en charge des procédures pénales notamment celles criminelles</w:t>
      </w:r>
      <w:r w:rsidR="00810C95" w:rsidRPr="00331E0B">
        <w:rPr>
          <w:highlight w:val="lightGray"/>
          <w:lang w:val="fr-FR"/>
        </w:rPr>
        <w:t>.</w:t>
      </w:r>
      <w:r w:rsidR="000142AF" w:rsidRPr="00331E0B">
        <w:rPr>
          <w:highlight w:val="lightGray"/>
          <w:lang w:val="fr-FR"/>
        </w:rPr>
        <w:t xml:space="preserve"> </w:t>
      </w:r>
      <w:r w:rsidR="00810C95" w:rsidRPr="00331E0B">
        <w:rPr>
          <w:highlight w:val="lightGray"/>
          <w:lang w:val="fr-FR"/>
        </w:rPr>
        <w:t>Cette expérience ainsi que la tenue de cadres de concertation des acteurs de la chaîne pénale à l’échelle des juridictions pilotes ont été capitalisées par les autorités judiciaires</w:t>
      </w:r>
      <w:r w:rsidR="000142AF" w:rsidRPr="00331E0B">
        <w:rPr>
          <w:highlight w:val="lightGray"/>
          <w:lang w:val="fr-FR"/>
        </w:rPr>
        <w:t xml:space="preserve"> qui ont</w:t>
      </w:r>
      <w:r w:rsidR="00810C95" w:rsidRPr="00331E0B">
        <w:rPr>
          <w:highlight w:val="lightGray"/>
          <w:lang w:val="fr-FR"/>
        </w:rPr>
        <w:t xml:space="preserve"> pris de</w:t>
      </w:r>
      <w:r w:rsidR="00331E0B">
        <w:rPr>
          <w:highlight w:val="lightGray"/>
          <w:lang w:val="fr-FR"/>
        </w:rPr>
        <w:t>s</w:t>
      </w:r>
      <w:r w:rsidR="00810C95" w:rsidRPr="00331E0B">
        <w:rPr>
          <w:highlight w:val="lightGray"/>
          <w:lang w:val="fr-FR"/>
        </w:rPr>
        <w:t xml:space="preserve"> mesures </w:t>
      </w:r>
      <w:r w:rsidR="000142AF" w:rsidRPr="00331E0B">
        <w:rPr>
          <w:highlight w:val="lightGray"/>
          <w:lang w:val="fr-FR"/>
        </w:rPr>
        <w:t>visant</w:t>
      </w:r>
      <w:r w:rsidR="00810C95" w:rsidRPr="00331E0B">
        <w:rPr>
          <w:highlight w:val="lightGray"/>
          <w:lang w:val="fr-FR"/>
        </w:rPr>
        <w:t xml:space="preserve"> </w:t>
      </w:r>
      <w:r w:rsidR="000142AF" w:rsidRPr="00331E0B">
        <w:rPr>
          <w:highlight w:val="lightGray"/>
          <w:lang w:val="fr-FR"/>
        </w:rPr>
        <w:t xml:space="preserve">à </w:t>
      </w:r>
      <w:r w:rsidR="00810C95" w:rsidRPr="00331E0B">
        <w:rPr>
          <w:highlight w:val="lightGray"/>
          <w:lang w:val="fr-FR"/>
        </w:rPr>
        <w:t>étendre ces bonnes pratiques à l’ensemble des juridictions</w:t>
      </w:r>
      <w:r w:rsidR="00331E0B">
        <w:rPr>
          <w:highlight w:val="lightGray"/>
          <w:lang w:val="fr-FR"/>
        </w:rPr>
        <w:t xml:space="preserve"> de la catégorie</w:t>
      </w:r>
      <w:r w:rsidR="001B5B2C" w:rsidRPr="00FE3679">
        <w:rPr>
          <w:highlight w:val="lightGray"/>
          <w:lang w:val="fr-FR"/>
        </w:rPr>
        <w:t xml:space="preserve">. Dans cette logique 8 justices </w:t>
      </w:r>
      <w:r w:rsidR="00FE3679">
        <w:rPr>
          <w:highlight w:val="lightGray"/>
          <w:lang w:val="fr-FR"/>
        </w:rPr>
        <w:t xml:space="preserve">de paix </w:t>
      </w:r>
      <w:r w:rsidR="001B5B2C" w:rsidRPr="00FE3679">
        <w:rPr>
          <w:highlight w:val="lightGray"/>
          <w:lang w:val="fr-FR"/>
        </w:rPr>
        <w:t xml:space="preserve">ont été </w:t>
      </w:r>
      <w:r w:rsidR="00FE3679" w:rsidRPr="00FE3679">
        <w:rPr>
          <w:highlight w:val="lightGray"/>
          <w:lang w:val="fr-FR"/>
        </w:rPr>
        <w:t>érigée</w:t>
      </w:r>
      <w:r w:rsidR="00FE3679">
        <w:rPr>
          <w:highlight w:val="lightGray"/>
          <w:lang w:val="fr-FR"/>
        </w:rPr>
        <w:t>s</w:t>
      </w:r>
      <w:r w:rsidR="001B5B2C" w:rsidRPr="00FE3679">
        <w:rPr>
          <w:highlight w:val="lightGray"/>
          <w:lang w:val="fr-FR"/>
        </w:rPr>
        <w:t xml:space="preserve"> en </w:t>
      </w:r>
      <w:r w:rsidR="00FE3679" w:rsidRPr="00FE3679">
        <w:rPr>
          <w:highlight w:val="lightGray"/>
          <w:lang w:val="fr-FR"/>
        </w:rPr>
        <w:t>Tribunaux</w:t>
      </w:r>
      <w:r w:rsidR="001B5B2C" w:rsidRPr="00FE3679">
        <w:rPr>
          <w:highlight w:val="lightGray"/>
          <w:lang w:val="fr-FR"/>
        </w:rPr>
        <w:t xml:space="preserve"> de première instance ayant pour </w:t>
      </w:r>
      <w:r w:rsidR="00FE3679" w:rsidRPr="00FE3679">
        <w:rPr>
          <w:highlight w:val="lightGray"/>
          <w:lang w:val="fr-FR"/>
        </w:rPr>
        <w:t>compétence</w:t>
      </w:r>
      <w:r w:rsidR="001B5B2C" w:rsidRPr="00FE3679">
        <w:rPr>
          <w:highlight w:val="lightGray"/>
          <w:lang w:val="fr-FR"/>
        </w:rPr>
        <w:t xml:space="preserve"> à connaitre les affaires criminelles</w:t>
      </w:r>
      <w:r w:rsidR="00FE3679" w:rsidRPr="00FE3679">
        <w:rPr>
          <w:highlight w:val="lightGray"/>
          <w:lang w:val="fr-FR"/>
        </w:rPr>
        <w:t xml:space="preserve"> avec séparation des fonctions de poursuites, d’instruction et de jugement.</w:t>
      </w:r>
      <w:r w:rsidR="00FE3679">
        <w:rPr>
          <w:highlight w:val="lightGray"/>
          <w:lang w:val="fr-FR"/>
        </w:rPr>
        <w:t xml:space="preserve"> En fin il convient de relever la nomination et l’opérationnalisation des juges d’application des peines.</w:t>
      </w:r>
    </w:p>
    <w:p w14:paraId="40C6D250" w14:textId="77777777" w:rsidR="00476758" w:rsidRPr="009B0AFC" w:rsidRDefault="00476758" w:rsidP="008C782A">
      <w:pPr>
        <w:ind w:left="-810"/>
        <w:rPr>
          <w:b/>
          <w:bCs/>
          <w:i/>
          <w:iCs/>
          <w:lang w:val="fr-FR"/>
        </w:rPr>
      </w:pPr>
    </w:p>
    <w:p w14:paraId="0DDD250E" w14:textId="77777777" w:rsidR="008B0B91" w:rsidRPr="00570029" w:rsidRDefault="00476758" w:rsidP="008B0B91">
      <w:pPr>
        <w:ind w:left="-810"/>
        <w:rPr>
          <w:b/>
          <w:bCs/>
          <w:i/>
          <w:iCs/>
          <w:lang w:val="fr-FR"/>
        </w:rPr>
      </w:pPr>
      <w:r w:rsidRPr="00570029">
        <w:rPr>
          <w:b/>
          <w:bCs/>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062889" w:rsidRPr="00570029">
        <w:rPr>
          <w:b/>
          <w:bCs/>
          <w:i/>
          <w:iCs/>
          <w:lang w:val="fr-FR"/>
        </w:rPr>
        <w:t>web links</w:t>
      </w:r>
      <w:r w:rsidRPr="00570029">
        <w:rPr>
          <w:b/>
          <w:bCs/>
          <w:i/>
          <w:iCs/>
          <w:lang w:val="fr-FR"/>
        </w:rPr>
        <w:t xml:space="preserve"> à la communication stratégique publiée. (</w:t>
      </w:r>
      <w:r w:rsidR="000E2A3B" w:rsidRPr="00570029">
        <w:rPr>
          <w:b/>
          <w:bCs/>
          <w:i/>
          <w:iCs/>
          <w:lang w:val="fr-FR"/>
        </w:rPr>
        <w:t>Limite</w:t>
      </w:r>
      <w:r w:rsidRPr="00570029">
        <w:rPr>
          <w:b/>
          <w:bCs/>
          <w:i/>
          <w:iCs/>
          <w:lang w:val="fr-FR"/>
        </w:rPr>
        <w:t xml:space="preserve"> de 2000 caractères)</w:t>
      </w:r>
      <w:r w:rsidR="000E2A3B" w:rsidRPr="00570029">
        <w:rPr>
          <w:b/>
          <w:bCs/>
          <w:i/>
          <w:iCs/>
          <w:lang w:val="fr-FR"/>
        </w:rPr>
        <w:t xml:space="preserve"> </w:t>
      </w:r>
      <w:r w:rsidRPr="00570029">
        <w:rPr>
          <w:b/>
          <w:bCs/>
          <w:i/>
          <w:iCs/>
          <w:lang w:val="fr-FR"/>
        </w:rPr>
        <w:t>:</w:t>
      </w:r>
    </w:p>
    <w:p w14:paraId="6694CE43" w14:textId="77777777" w:rsidR="008B0B91" w:rsidRPr="00570029" w:rsidRDefault="008B0B91" w:rsidP="008B0B91">
      <w:pPr>
        <w:ind w:left="-810"/>
        <w:rPr>
          <w:b/>
          <w:bCs/>
          <w:i/>
          <w:iCs/>
          <w:lang w:val="fr-FR"/>
        </w:rPr>
      </w:pPr>
    </w:p>
    <w:p w14:paraId="27AB2BCC" w14:textId="17A334D5" w:rsidR="00675857" w:rsidRPr="00157C18" w:rsidRDefault="00675857" w:rsidP="00675857">
      <w:pPr>
        <w:ind w:left="-810"/>
        <w:jc w:val="both"/>
        <w:rPr>
          <w:highlight w:val="lightGray"/>
          <w:lang w:val="fr-FR"/>
        </w:rPr>
      </w:pPr>
      <w:r w:rsidRPr="00157C18">
        <w:rPr>
          <w:highlight w:val="lightGray"/>
          <w:lang w:val="fr-FR"/>
        </w:rPr>
        <w:t xml:space="preserve">Durant la période de mise en œuvre du projet, </w:t>
      </w:r>
      <w:bookmarkStart w:id="13" w:name="_Hlk61513144"/>
      <w:r w:rsidRPr="00157C18">
        <w:rPr>
          <w:highlight w:val="lightGray"/>
          <w:lang w:val="fr-FR"/>
        </w:rPr>
        <w:t>2987 affaires correctionnelles et 402 affaires criminelles ont été instruites et jugées</w:t>
      </w:r>
      <w:r w:rsidR="008C6582" w:rsidRPr="00157C18">
        <w:rPr>
          <w:highlight w:val="lightGray"/>
          <w:lang w:val="fr-FR"/>
        </w:rPr>
        <w:t>. Ces affaires ont mis en cause</w:t>
      </w:r>
      <w:r w:rsidRPr="00157C18">
        <w:rPr>
          <w:highlight w:val="lightGray"/>
          <w:lang w:val="fr-FR"/>
        </w:rPr>
        <w:t xml:space="preserve"> 5030 personnes dont 4620 hommes, 310 femmes et 100 mineurs</w:t>
      </w:r>
      <w:r w:rsidR="008C6582" w:rsidRPr="00157C18">
        <w:rPr>
          <w:highlight w:val="lightGray"/>
          <w:lang w:val="fr-FR"/>
        </w:rPr>
        <w:t xml:space="preserve">. </w:t>
      </w:r>
    </w:p>
    <w:p w14:paraId="798E8538" w14:textId="77777777" w:rsidR="00675857" w:rsidRPr="00157C18" w:rsidRDefault="00675857" w:rsidP="00675857">
      <w:pPr>
        <w:ind w:left="-810"/>
        <w:jc w:val="both"/>
        <w:rPr>
          <w:highlight w:val="lightGray"/>
          <w:lang w:val="fr-FR"/>
        </w:rPr>
      </w:pPr>
    </w:p>
    <w:p w14:paraId="03B33C77" w14:textId="4586E7B9" w:rsidR="00CA7963" w:rsidRPr="00157C18" w:rsidRDefault="00675857" w:rsidP="00675857">
      <w:pPr>
        <w:ind w:left="-810"/>
        <w:jc w:val="both"/>
        <w:rPr>
          <w:highlight w:val="lightGray"/>
          <w:lang w:val="fr-FR"/>
        </w:rPr>
      </w:pPr>
      <w:r w:rsidRPr="00157C18">
        <w:rPr>
          <w:highlight w:val="lightGray"/>
          <w:lang w:val="fr-FR"/>
        </w:rPr>
        <w:t>Au terme de</w:t>
      </w:r>
      <w:r w:rsidR="00CA7963" w:rsidRPr="00157C18">
        <w:rPr>
          <w:highlight w:val="lightGray"/>
          <w:lang w:val="fr-FR"/>
        </w:rPr>
        <w:t>s</w:t>
      </w:r>
      <w:r w:rsidRPr="00157C18">
        <w:rPr>
          <w:highlight w:val="lightGray"/>
          <w:lang w:val="fr-FR"/>
        </w:rPr>
        <w:t xml:space="preserve"> jugement</w:t>
      </w:r>
      <w:r w:rsidR="00CA7963" w:rsidRPr="00157C18">
        <w:rPr>
          <w:highlight w:val="lightGray"/>
          <w:lang w:val="fr-FR"/>
        </w:rPr>
        <w:t>s</w:t>
      </w:r>
      <w:r w:rsidRPr="00157C18">
        <w:rPr>
          <w:highlight w:val="lightGray"/>
          <w:lang w:val="fr-FR"/>
        </w:rPr>
        <w:t xml:space="preserve">, 2613 personnes soit 52% </w:t>
      </w:r>
      <w:r w:rsidR="00CA7963" w:rsidRPr="00157C18">
        <w:rPr>
          <w:highlight w:val="lightGray"/>
          <w:lang w:val="fr-FR"/>
        </w:rPr>
        <w:t xml:space="preserve">(197 femmes, 49 mineurs et 2367 hommes) </w:t>
      </w:r>
      <w:r w:rsidRPr="00157C18">
        <w:rPr>
          <w:highlight w:val="lightGray"/>
          <w:lang w:val="fr-FR"/>
        </w:rPr>
        <w:t>des mis en cause</w:t>
      </w:r>
      <w:r w:rsidR="00CA7963" w:rsidRPr="00157C18">
        <w:rPr>
          <w:highlight w:val="lightGray"/>
          <w:lang w:val="fr-FR"/>
        </w:rPr>
        <w:t xml:space="preserve"> </w:t>
      </w:r>
      <w:r w:rsidRPr="00157C18">
        <w:rPr>
          <w:highlight w:val="lightGray"/>
          <w:lang w:val="fr-FR"/>
        </w:rPr>
        <w:t xml:space="preserve">ont recouvert leur liberté </w:t>
      </w:r>
      <w:r w:rsidR="00CA7963" w:rsidRPr="00157C18">
        <w:rPr>
          <w:highlight w:val="lightGray"/>
          <w:lang w:val="fr-FR"/>
        </w:rPr>
        <w:t>soit</w:t>
      </w:r>
      <w:r w:rsidR="00157C18">
        <w:rPr>
          <w:highlight w:val="lightGray"/>
          <w:lang w:val="fr-FR"/>
        </w:rPr>
        <w:t xml:space="preserve"> à</w:t>
      </w:r>
      <w:r w:rsidR="00CA7963" w:rsidRPr="00157C18">
        <w:rPr>
          <w:highlight w:val="lightGray"/>
          <w:lang w:val="fr-FR"/>
        </w:rPr>
        <w:t xml:space="preserve"> </w:t>
      </w:r>
      <w:r w:rsidRPr="00157C18">
        <w:rPr>
          <w:highlight w:val="lightGray"/>
          <w:lang w:val="fr-FR"/>
        </w:rPr>
        <w:t>la suite</w:t>
      </w:r>
      <w:r w:rsidR="00CA7963" w:rsidRPr="00157C18">
        <w:rPr>
          <w:highlight w:val="lightGray"/>
          <w:lang w:val="fr-FR"/>
        </w:rPr>
        <w:t xml:space="preserve"> </w:t>
      </w:r>
      <w:r w:rsidRPr="00157C18">
        <w:rPr>
          <w:highlight w:val="lightGray"/>
          <w:lang w:val="fr-FR"/>
        </w:rPr>
        <w:t>d</w:t>
      </w:r>
      <w:r w:rsidR="00CA7963" w:rsidRPr="00157C18">
        <w:rPr>
          <w:highlight w:val="lightGray"/>
          <w:lang w:val="fr-FR"/>
        </w:rPr>
        <w:t>e</w:t>
      </w:r>
      <w:r w:rsidRPr="00157C18">
        <w:rPr>
          <w:highlight w:val="lightGray"/>
          <w:lang w:val="fr-FR"/>
        </w:rPr>
        <w:t xml:space="preserve"> condamnation à sursis</w:t>
      </w:r>
      <w:r w:rsidR="00CA7963" w:rsidRPr="00157C18">
        <w:rPr>
          <w:highlight w:val="lightGray"/>
          <w:lang w:val="fr-FR"/>
        </w:rPr>
        <w:t xml:space="preserve"> </w:t>
      </w:r>
      <w:r w:rsidRPr="00157C18">
        <w:rPr>
          <w:highlight w:val="lightGray"/>
          <w:lang w:val="fr-FR"/>
        </w:rPr>
        <w:t xml:space="preserve">ou </w:t>
      </w:r>
      <w:r w:rsidR="00CA7963" w:rsidRPr="00157C18">
        <w:rPr>
          <w:highlight w:val="lightGray"/>
          <w:lang w:val="fr-FR"/>
        </w:rPr>
        <w:t xml:space="preserve">de condamnation </w:t>
      </w:r>
      <w:r w:rsidRPr="00157C18">
        <w:rPr>
          <w:highlight w:val="lightGray"/>
          <w:lang w:val="fr-FR"/>
        </w:rPr>
        <w:t>au paiement d’amende</w:t>
      </w:r>
      <w:r w:rsidR="00CA7963" w:rsidRPr="00157C18">
        <w:rPr>
          <w:highlight w:val="lightGray"/>
          <w:lang w:val="fr-FR"/>
        </w:rPr>
        <w:t>s ou de simples relaxes. A ceux-ci s’ajoutent aussi les personnes condamnées à des peines d’emprisonnement n’excédant pas le temps déjà passé en détention préventive.</w:t>
      </w:r>
    </w:p>
    <w:bookmarkEnd w:id="13"/>
    <w:p w14:paraId="0A0C6CFE" w14:textId="1D132D08" w:rsidR="00CA7963" w:rsidRPr="00157C18" w:rsidRDefault="00CA7963" w:rsidP="00675857">
      <w:pPr>
        <w:ind w:left="-810"/>
        <w:jc w:val="both"/>
        <w:rPr>
          <w:highlight w:val="lightGray"/>
          <w:lang w:val="fr-FR"/>
        </w:rPr>
      </w:pPr>
      <w:r w:rsidRPr="00157C18">
        <w:rPr>
          <w:highlight w:val="lightGray"/>
          <w:lang w:val="fr-FR"/>
        </w:rPr>
        <w:t xml:space="preserve"> </w:t>
      </w:r>
    </w:p>
    <w:p w14:paraId="7B4A178C" w14:textId="7A537218" w:rsidR="00675857" w:rsidRPr="00570029" w:rsidRDefault="008B0B91" w:rsidP="00192403">
      <w:pPr>
        <w:ind w:left="-810"/>
        <w:jc w:val="both"/>
        <w:rPr>
          <w:lang w:val="fr-FR"/>
        </w:rPr>
      </w:pPr>
      <w:r w:rsidRPr="00157C18">
        <w:rPr>
          <w:highlight w:val="lightGray"/>
          <w:lang w:val="fr-FR"/>
        </w:rPr>
        <w:t xml:space="preserve">Ces personnes jugées étaient pour la </w:t>
      </w:r>
      <w:r w:rsidR="00192403" w:rsidRPr="00157C18">
        <w:rPr>
          <w:highlight w:val="lightGray"/>
          <w:lang w:val="fr-FR"/>
        </w:rPr>
        <w:t>plupart</w:t>
      </w:r>
      <w:r w:rsidRPr="00157C18">
        <w:rPr>
          <w:highlight w:val="lightGray"/>
          <w:lang w:val="fr-FR"/>
        </w:rPr>
        <w:t xml:space="preserve"> d</w:t>
      </w:r>
      <w:r w:rsidR="00192403" w:rsidRPr="00157C18">
        <w:rPr>
          <w:highlight w:val="lightGray"/>
          <w:lang w:val="fr-FR"/>
        </w:rPr>
        <w:t>é</w:t>
      </w:r>
      <w:r w:rsidRPr="00157C18">
        <w:rPr>
          <w:highlight w:val="lightGray"/>
          <w:lang w:val="fr-FR"/>
        </w:rPr>
        <w:t xml:space="preserve">tenus hors </w:t>
      </w:r>
      <w:r w:rsidR="00192403" w:rsidRPr="00157C18">
        <w:rPr>
          <w:highlight w:val="lightGray"/>
          <w:lang w:val="fr-FR"/>
        </w:rPr>
        <w:t>délais</w:t>
      </w:r>
      <w:r w:rsidRPr="00157C18">
        <w:rPr>
          <w:highlight w:val="lightGray"/>
          <w:lang w:val="fr-FR"/>
        </w:rPr>
        <w:t xml:space="preserve"> légaux.</w:t>
      </w:r>
      <w:r w:rsidR="00192403" w:rsidRPr="00157C18">
        <w:rPr>
          <w:highlight w:val="lightGray"/>
          <w:lang w:val="fr-FR"/>
        </w:rPr>
        <w:t xml:space="preserve"> </w:t>
      </w:r>
      <w:r w:rsidRPr="00157C18">
        <w:rPr>
          <w:highlight w:val="lightGray"/>
          <w:lang w:val="fr-FR"/>
        </w:rPr>
        <w:t xml:space="preserve">A titre d'exemple au tribunal de première instance de Dixinn, une personne mise en cause pour </w:t>
      </w:r>
      <w:r w:rsidR="00157C18">
        <w:rPr>
          <w:highlight w:val="lightGray"/>
          <w:lang w:val="fr-FR"/>
        </w:rPr>
        <w:t xml:space="preserve">le </w:t>
      </w:r>
      <w:r w:rsidRPr="00157C18">
        <w:rPr>
          <w:highlight w:val="lightGray"/>
          <w:lang w:val="fr-FR"/>
        </w:rPr>
        <w:t>meurtre de sa vo</w:t>
      </w:r>
      <w:r w:rsidR="00192403" w:rsidRPr="00157C18">
        <w:rPr>
          <w:highlight w:val="lightGray"/>
          <w:lang w:val="fr-FR"/>
        </w:rPr>
        <w:t>i</w:t>
      </w:r>
      <w:r w:rsidRPr="00157C18">
        <w:rPr>
          <w:highlight w:val="lightGray"/>
          <w:lang w:val="fr-FR"/>
        </w:rPr>
        <w:t xml:space="preserve">sine est déclarée non coupable des faits qui lui sont </w:t>
      </w:r>
      <w:r w:rsidR="00192403" w:rsidRPr="00157C18">
        <w:rPr>
          <w:highlight w:val="lightGray"/>
          <w:lang w:val="fr-FR"/>
        </w:rPr>
        <w:t>reprochés</w:t>
      </w:r>
      <w:r w:rsidRPr="00157C18">
        <w:rPr>
          <w:highlight w:val="lightGray"/>
          <w:lang w:val="fr-FR"/>
        </w:rPr>
        <w:t xml:space="preserve"> et relaxée purement et simplement après plus de 9 ans de détention</w:t>
      </w:r>
      <w:r w:rsidR="00C51579">
        <w:rPr>
          <w:highlight w:val="lightGray"/>
          <w:lang w:val="fr-FR"/>
        </w:rPr>
        <w:t xml:space="preserve"> </w:t>
      </w:r>
      <w:r w:rsidR="00C51579" w:rsidRPr="001B5B2C">
        <w:rPr>
          <w:highlight w:val="lightGray"/>
          <w:lang w:val="fr-FR"/>
        </w:rPr>
        <w:t>provisoire</w:t>
      </w:r>
      <w:r w:rsidRPr="001B5B2C">
        <w:rPr>
          <w:highlight w:val="lightGray"/>
          <w:lang w:val="fr-FR"/>
        </w:rPr>
        <w:t xml:space="preserve"> </w:t>
      </w:r>
      <w:r w:rsidRPr="00157C18">
        <w:rPr>
          <w:highlight w:val="lightGray"/>
          <w:lang w:val="fr-FR"/>
        </w:rPr>
        <w:t xml:space="preserve">(voir article de presse à l'adresse suivante : </w:t>
      </w:r>
      <w:hyperlink r:id="rId14" w:history="1">
        <w:r w:rsidR="00675857" w:rsidRPr="00157C18">
          <w:rPr>
            <w:rStyle w:val="Lienhypertexte"/>
            <w:highlight w:val="lightGray"/>
            <w:lang w:val="fr-FR"/>
          </w:rPr>
          <w:t>https://www.guineenews.org/tribunal-de-dixinn-un-accuse-acquitte-dix-ans-apres-pour-un-crime-quil-na-pas-commis/</w:t>
        </w:r>
      </w:hyperlink>
    </w:p>
    <w:p w14:paraId="768188FE" w14:textId="77777777" w:rsidR="00675857" w:rsidRPr="00570029" w:rsidRDefault="00675857" w:rsidP="00192403">
      <w:pPr>
        <w:ind w:left="-810"/>
        <w:jc w:val="both"/>
        <w:rPr>
          <w:lang w:val="fr-FR"/>
        </w:rPr>
      </w:pPr>
    </w:p>
    <w:p w14:paraId="793C9A94" w14:textId="38137670" w:rsidR="00F5504F" w:rsidRPr="00570029" w:rsidRDefault="00476758" w:rsidP="00476758">
      <w:pPr>
        <w:rPr>
          <w:b/>
          <w:u w:val="single"/>
          <w:lang w:val="fr-FR"/>
        </w:rPr>
      </w:pPr>
      <w:r w:rsidRPr="00570029">
        <w:rPr>
          <w:b/>
          <w:u w:val="single"/>
          <w:lang w:val="fr-FR"/>
        </w:rPr>
        <w:t>Partie II</w:t>
      </w:r>
      <w:r w:rsidR="005E4C61" w:rsidRPr="00570029">
        <w:rPr>
          <w:b/>
          <w:u w:val="single"/>
          <w:lang w:val="fr-FR"/>
        </w:rPr>
        <w:t xml:space="preserve"> </w:t>
      </w:r>
      <w:r w:rsidRPr="00570029">
        <w:rPr>
          <w:b/>
          <w:u w:val="single"/>
          <w:lang w:val="fr-FR"/>
        </w:rPr>
        <w:t>: Progrès par Résultat du projet</w:t>
      </w:r>
    </w:p>
    <w:p w14:paraId="25032849" w14:textId="77777777" w:rsidR="00476758" w:rsidRPr="00570029" w:rsidRDefault="00476758" w:rsidP="00476758">
      <w:pPr>
        <w:rPr>
          <w:b/>
          <w:u w:val="single"/>
          <w:lang w:val="fr-FR"/>
        </w:rPr>
      </w:pPr>
    </w:p>
    <w:p w14:paraId="052D5090" w14:textId="537F8B13" w:rsidR="005D15A3" w:rsidRPr="00570029" w:rsidRDefault="005D15A3" w:rsidP="005D15A3">
      <w:pPr>
        <w:ind w:left="-810"/>
        <w:rPr>
          <w:i/>
          <w:lang w:val="fr-FR"/>
        </w:rPr>
      </w:pPr>
      <w:r w:rsidRPr="00570029">
        <w:rPr>
          <w:i/>
          <w:lang w:val="fr-FR"/>
        </w:rPr>
        <w:t>Décrire les principaux progrès réalisés au cours de la période considérée (pour les rapports de juin</w:t>
      </w:r>
      <w:r w:rsidR="00A36C61" w:rsidRPr="00570029">
        <w:rPr>
          <w:i/>
          <w:lang w:val="fr-FR"/>
        </w:rPr>
        <w:t xml:space="preserve"> </w:t>
      </w:r>
      <w:r w:rsidRPr="00570029">
        <w:rPr>
          <w:i/>
          <w:lang w:val="fr-FR"/>
        </w:rPr>
        <w:t>: janvier-juin ; pour les rapports de novembre</w:t>
      </w:r>
      <w:r w:rsidR="00A36C61" w:rsidRPr="00570029">
        <w:rPr>
          <w:i/>
          <w:lang w:val="fr-FR"/>
        </w:rPr>
        <w:t xml:space="preserve"> </w:t>
      </w:r>
      <w:r w:rsidRPr="00570029">
        <w:rPr>
          <w:i/>
          <w:lang w:val="fr-FR"/>
        </w:rPr>
        <w:t>: janvier-novembre ; pour les rapports finaux</w:t>
      </w:r>
      <w:r w:rsidR="00192403" w:rsidRPr="00570029">
        <w:rPr>
          <w:i/>
          <w:lang w:val="fr-FR"/>
        </w:rPr>
        <w:t xml:space="preserve"> </w:t>
      </w:r>
      <w:r w:rsidRPr="00570029">
        <w:rPr>
          <w:i/>
          <w:lang w:val="fr-FR"/>
        </w:rPr>
        <w:t>: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70029" w:rsidRDefault="00287878" w:rsidP="003D4CD7">
      <w:pPr>
        <w:ind w:left="-810"/>
        <w:rPr>
          <w:i/>
          <w:lang w:val="fr-FR"/>
        </w:rPr>
      </w:pPr>
      <w:r w:rsidRPr="00570029">
        <w:rPr>
          <w:i/>
          <w:lang w:val="fr-FR"/>
        </w:rPr>
        <w:lastRenderedPageBreak/>
        <w:t xml:space="preserve">. </w:t>
      </w:r>
    </w:p>
    <w:p w14:paraId="444235BB" w14:textId="77777777" w:rsidR="005D15A3" w:rsidRPr="00570029" w:rsidRDefault="008364E5" w:rsidP="007118F5">
      <w:pPr>
        <w:numPr>
          <w:ilvl w:val="0"/>
          <w:numId w:val="46"/>
        </w:numPr>
        <w:rPr>
          <w:i/>
          <w:lang w:val="fr-FR"/>
        </w:rPr>
      </w:pPr>
      <w:r w:rsidRPr="00570029">
        <w:rPr>
          <w:i/>
          <w:lang w:val="fr-FR"/>
        </w:rPr>
        <w:t xml:space="preserve">“On </w:t>
      </w:r>
      <w:proofErr w:type="spellStart"/>
      <w:r w:rsidRPr="00570029">
        <w:rPr>
          <w:i/>
          <w:lang w:val="fr-FR"/>
        </w:rPr>
        <w:t>track</w:t>
      </w:r>
      <w:proofErr w:type="spellEnd"/>
      <w:r w:rsidRPr="00570029">
        <w:rPr>
          <w:i/>
          <w:lang w:val="fr-FR"/>
        </w:rPr>
        <w:t xml:space="preserve">” </w:t>
      </w:r>
      <w:r w:rsidR="005D15A3" w:rsidRPr="00570029">
        <w:rPr>
          <w:i/>
          <w:lang w:val="fr-FR"/>
        </w:rPr>
        <w:t>– il s’agit de l'achèvement en temps voulu des produits du projet, comme indiqué dans le plan de travail annuel ;</w:t>
      </w:r>
    </w:p>
    <w:p w14:paraId="3B143288" w14:textId="77777777" w:rsidR="007118F5" w:rsidRPr="00570029" w:rsidRDefault="005D15A3" w:rsidP="007118F5">
      <w:pPr>
        <w:numPr>
          <w:ilvl w:val="0"/>
          <w:numId w:val="46"/>
        </w:numPr>
        <w:rPr>
          <w:i/>
          <w:lang w:val="fr-FR"/>
        </w:rPr>
      </w:pPr>
      <w:r w:rsidRPr="00570029">
        <w:rPr>
          <w:i/>
          <w:lang w:val="fr-FR"/>
        </w:rPr>
        <w:t xml:space="preserve"> </w:t>
      </w:r>
      <w:r w:rsidR="007118F5" w:rsidRPr="00570029">
        <w:rPr>
          <w:i/>
          <w:lang w:val="fr-FR"/>
        </w:rPr>
        <w:t xml:space="preserve">“On </w:t>
      </w:r>
      <w:proofErr w:type="spellStart"/>
      <w:r w:rsidR="007118F5" w:rsidRPr="00570029">
        <w:rPr>
          <w:i/>
          <w:lang w:val="fr-FR"/>
        </w:rPr>
        <w:t>track</w:t>
      </w:r>
      <w:proofErr w:type="spellEnd"/>
      <w:r w:rsidR="007118F5" w:rsidRPr="00570029">
        <w:rPr>
          <w:i/>
          <w:lang w:val="fr-FR"/>
        </w:rPr>
        <w:t xml:space="preserve"> </w:t>
      </w:r>
      <w:proofErr w:type="spellStart"/>
      <w:r w:rsidR="007118F5" w:rsidRPr="00570029">
        <w:rPr>
          <w:i/>
          <w:lang w:val="fr-FR"/>
        </w:rPr>
        <w:t>with</w:t>
      </w:r>
      <w:proofErr w:type="spellEnd"/>
      <w:r w:rsidR="007118F5" w:rsidRPr="00570029">
        <w:rPr>
          <w:i/>
          <w:lang w:val="fr-FR"/>
        </w:rPr>
        <w:t xml:space="preserve"> </w:t>
      </w:r>
      <w:proofErr w:type="spellStart"/>
      <w:r w:rsidR="007118F5" w:rsidRPr="00570029">
        <w:rPr>
          <w:i/>
          <w:lang w:val="fr-FR"/>
        </w:rPr>
        <w:t>peacebuilding</w:t>
      </w:r>
      <w:proofErr w:type="spellEnd"/>
      <w:r w:rsidR="007118F5" w:rsidRPr="00570029">
        <w:rPr>
          <w:i/>
          <w:lang w:val="fr-FR"/>
        </w:rPr>
        <w:t xml:space="preserve"> </w:t>
      </w:r>
      <w:proofErr w:type="spellStart"/>
      <w:r w:rsidR="007118F5" w:rsidRPr="00570029">
        <w:rPr>
          <w:i/>
          <w:lang w:val="fr-FR"/>
        </w:rPr>
        <w:t>results</w:t>
      </w:r>
      <w:proofErr w:type="spellEnd"/>
      <w:r w:rsidR="007118F5" w:rsidRPr="00570029">
        <w:rPr>
          <w:i/>
          <w:lang w:val="fr-FR"/>
        </w:rPr>
        <w:t xml:space="preserve">” </w:t>
      </w:r>
      <w:r w:rsidRPr="00570029">
        <w:rPr>
          <w:i/>
          <w:lang w:val="fr-FR"/>
        </w:rPr>
        <w:t>-</w:t>
      </w:r>
      <w:r w:rsidRPr="00570029">
        <w:rPr>
          <w:lang w:val="fr-FR"/>
        </w:rPr>
        <w:t xml:space="preserve"> </w:t>
      </w:r>
      <w:r w:rsidRPr="00570029">
        <w:rPr>
          <w:i/>
          <w:iCs/>
          <w:lang w:val="fr-FR"/>
        </w:rPr>
        <w:t>f</w:t>
      </w:r>
      <w:r w:rsidRPr="00570029">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570029" w:rsidRDefault="00287878" w:rsidP="008364E5">
      <w:pPr>
        <w:rPr>
          <w:i/>
          <w:lang w:val="fr-FR"/>
        </w:rPr>
      </w:pPr>
    </w:p>
    <w:p w14:paraId="7DBE7E6B" w14:textId="77777777" w:rsidR="003D4CD7" w:rsidRPr="00570029" w:rsidRDefault="005D15A3" w:rsidP="003D4CD7">
      <w:pPr>
        <w:ind w:left="-810"/>
        <w:rPr>
          <w:i/>
          <w:iCs/>
          <w:lang w:val="fr-FR"/>
        </w:rPr>
      </w:pPr>
      <w:r w:rsidRPr="00570029">
        <w:rPr>
          <w:i/>
          <w:iCs/>
          <w:lang w:val="fr-FR"/>
        </w:rPr>
        <w:t>Si votre projet a plus de quatre Résultats, contactez PBSO (Bureau d’Appui à la Consolidation de la Paix) pour la modification de ce canevas.</w:t>
      </w:r>
    </w:p>
    <w:p w14:paraId="1004CF87" w14:textId="77777777" w:rsidR="003D4CD7" w:rsidRPr="00570029" w:rsidRDefault="003D4CD7" w:rsidP="0078600B">
      <w:pPr>
        <w:rPr>
          <w:b/>
          <w:u w:val="single"/>
          <w:lang w:val="fr-FR"/>
        </w:rPr>
      </w:pPr>
    </w:p>
    <w:p w14:paraId="239A1CE0" w14:textId="5DB36F5E" w:rsidR="005D15A3" w:rsidRPr="00570029" w:rsidRDefault="005D15A3" w:rsidP="005D15A3">
      <w:pPr>
        <w:ind w:left="-720"/>
        <w:rPr>
          <w:b/>
          <w:lang w:val="fr-FR"/>
        </w:rPr>
      </w:pPr>
      <w:r w:rsidRPr="00570029">
        <w:rPr>
          <w:b/>
          <w:u w:val="single"/>
          <w:lang w:val="fr-FR"/>
        </w:rPr>
        <w:t>Résultat 1</w:t>
      </w:r>
      <w:r w:rsidR="005E4C61" w:rsidRPr="00570029">
        <w:rPr>
          <w:b/>
          <w:u w:val="single"/>
          <w:lang w:val="fr-FR"/>
        </w:rPr>
        <w:t xml:space="preserve"> </w:t>
      </w:r>
      <w:r w:rsidRPr="00570029">
        <w:rPr>
          <w:b/>
          <w:u w:val="single"/>
          <w:lang w:val="fr-FR"/>
        </w:rPr>
        <w:t>:</w:t>
      </w:r>
      <w:r w:rsidRPr="00570029">
        <w:rPr>
          <w:b/>
          <w:lang w:val="fr-FR"/>
        </w:rPr>
        <w:t xml:space="preserve">  </w:t>
      </w:r>
      <w:r w:rsidR="008B0B91" w:rsidRPr="00157C18">
        <w:rPr>
          <w:b/>
          <w:highlight w:val="lightGray"/>
          <w:lang w:val="fr-FR"/>
        </w:rPr>
        <w:t>Les institutions du système de la justice mettent en œuvre efficacement la réforme du secteur</w:t>
      </w:r>
    </w:p>
    <w:p w14:paraId="6A528501" w14:textId="77777777" w:rsidR="005D15A3" w:rsidRPr="00570029" w:rsidRDefault="005D15A3" w:rsidP="005D15A3">
      <w:pPr>
        <w:ind w:left="-720"/>
        <w:rPr>
          <w:b/>
          <w:lang w:val="fr-FR"/>
        </w:rPr>
      </w:pPr>
    </w:p>
    <w:p w14:paraId="69863598" w14:textId="24ED7EC7" w:rsidR="005E4C61" w:rsidRPr="00570029" w:rsidRDefault="005D15A3" w:rsidP="005E4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Narrow" w:hAnsi="Arial Narrow"/>
          <w:b/>
          <w:sz w:val="22"/>
          <w:szCs w:val="22"/>
          <w:lang w:val="fr-FR"/>
        </w:rPr>
      </w:pPr>
      <w:r w:rsidRPr="00570029">
        <w:rPr>
          <w:rFonts w:ascii="inherit" w:hAnsi="inherit"/>
          <w:color w:val="212121"/>
          <w:lang w:val="fr-FR"/>
        </w:rPr>
        <w:t>Veuillez évaluer l'état actuel des progrès du résultat</w:t>
      </w:r>
      <w:r w:rsidR="008B0B91" w:rsidRPr="00570029">
        <w:rPr>
          <w:rFonts w:ascii="inherit" w:hAnsi="inherit"/>
          <w:color w:val="212121"/>
          <w:lang w:val="fr-FR"/>
        </w:rPr>
        <w:t xml:space="preserve"> </w:t>
      </w:r>
      <w:r w:rsidRPr="00570029">
        <w:rPr>
          <w:rFonts w:ascii="inherit" w:hAnsi="inherit"/>
          <w:color w:val="212121"/>
          <w:lang w:val="fr-FR"/>
        </w:rPr>
        <w:t>:</w:t>
      </w:r>
      <w:r w:rsidRPr="00570029">
        <w:rPr>
          <w:b/>
          <w:lang w:val="fr-FR"/>
        </w:rPr>
        <w:t xml:space="preserve"> </w:t>
      </w:r>
      <w:r w:rsidR="003D67CE">
        <w:rPr>
          <w:rFonts w:ascii="Arial Narrow" w:hAnsi="Arial Narrow"/>
          <w:b/>
          <w:sz w:val="22"/>
          <w:szCs w:val="22"/>
          <w:lang w:val="fr-FR"/>
        </w:rPr>
        <w:fldChar w:fldCharType="begin">
          <w:ffData>
            <w:name w:val="Dropdown2"/>
            <w:enabled/>
            <w:calcOnExit w:val="0"/>
            <w:ddList>
              <w:listEntry w:val="on track"/>
              <w:listEntry w:val="Veuillez sélectionner"/>
              <w:listEntry w:val="on track with significant peacebuilding results"/>
              <w:listEntry w:val="off track"/>
            </w:ddList>
          </w:ffData>
        </w:fldChar>
      </w:r>
      <w:r w:rsidR="003D67CE">
        <w:rPr>
          <w:rFonts w:ascii="Arial Narrow" w:hAnsi="Arial Narrow"/>
          <w:b/>
          <w:sz w:val="22"/>
          <w:szCs w:val="22"/>
          <w:lang w:val="fr-FR"/>
        </w:rPr>
        <w:instrText xml:space="preserve"> </w:instrText>
      </w:r>
      <w:bookmarkStart w:id="14" w:name="Dropdown2"/>
      <w:r w:rsidR="003D67CE">
        <w:rPr>
          <w:rFonts w:ascii="Arial Narrow" w:hAnsi="Arial Narrow"/>
          <w:b/>
          <w:sz w:val="22"/>
          <w:szCs w:val="22"/>
          <w:lang w:val="fr-FR"/>
        </w:rPr>
        <w:instrText xml:space="preserve">FORMDROPDOWN </w:instrText>
      </w:r>
      <w:r w:rsidR="000C45F9">
        <w:rPr>
          <w:rFonts w:ascii="Arial Narrow" w:hAnsi="Arial Narrow"/>
          <w:b/>
          <w:sz w:val="22"/>
          <w:szCs w:val="22"/>
          <w:lang w:val="fr-FR"/>
        </w:rPr>
      </w:r>
      <w:r w:rsidR="000C45F9">
        <w:rPr>
          <w:rFonts w:ascii="Arial Narrow" w:hAnsi="Arial Narrow"/>
          <w:b/>
          <w:sz w:val="22"/>
          <w:szCs w:val="22"/>
          <w:lang w:val="fr-FR"/>
        </w:rPr>
        <w:fldChar w:fldCharType="separate"/>
      </w:r>
      <w:r w:rsidR="003D67CE">
        <w:rPr>
          <w:rFonts w:ascii="Arial Narrow" w:hAnsi="Arial Narrow"/>
          <w:b/>
          <w:sz w:val="22"/>
          <w:szCs w:val="22"/>
          <w:lang w:val="fr-FR"/>
        </w:rPr>
        <w:fldChar w:fldCharType="end"/>
      </w:r>
      <w:bookmarkEnd w:id="14"/>
      <w:r w:rsidR="008B0B91" w:rsidRPr="00570029">
        <w:rPr>
          <w:rFonts w:ascii="Arial Narrow" w:hAnsi="Arial Narrow"/>
          <w:b/>
          <w:sz w:val="22"/>
          <w:szCs w:val="22"/>
          <w:lang w:val="fr-FR"/>
        </w:rPr>
        <w:t xml:space="preserve">  </w:t>
      </w:r>
    </w:p>
    <w:p w14:paraId="02835EA1" w14:textId="77777777" w:rsidR="002E1CED" w:rsidRPr="00570029" w:rsidRDefault="002E1CED" w:rsidP="00D0563F">
      <w:pPr>
        <w:jc w:val="both"/>
        <w:rPr>
          <w:b/>
          <w:lang w:val="fr-FR"/>
        </w:rPr>
      </w:pPr>
    </w:p>
    <w:p w14:paraId="04D2068E" w14:textId="444C2F36" w:rsidR="005216B2" w:rsidRDefault="005D15A3" w:rsidP="005D15A3">
      <w:pPr>
        <w:ind w:left="-720"/>
        <w:jc w:val="both"/>
        <w:rPr>
          <w:rFonts w:ascii="inherit" w:hAnsi="inherit"/>
          <w:color w:val="212121"/>
          <w:lang w:val="fr-FR"/>
        </w:rPr>
      </w:pPr>
      <w:r w:rsidRPr="00570029">
        <w:rPr>
          <w:b/>
          <w:lang w:val="fr-FR"/>
        </w:rPr>
        <w:t>R</w:t>
      </w:r>
      <w:r w:rsidR="00D0563F" w:rsidRPr="00570029">
        <w:rPr>
          <w:b/>
          <w:lang w:val="fr-FR"/>
        </w:rPr>
        <w:t>é</w:t>
      </w:r>
      <w:r w:rsidRPr="00570029">
        <w:rPr>
          <w:b/>
          <w:lang w:val="fr-FR"/>
        </w:rPr>
        <w:t xml:space="preserve">sumé de </w:t>
      </w:r>
      <w:r w:rsidRPr="00570029">
        <w:rPr>
          <w:rFonts w:ascii="inherit" w:hAnsi="inherit"/>
          <w:b/>
          <w:bCs/>
          <w:color w:val="212121"/>
          <w:lang w:val="fr-FR"/>
        </w:rPr>
        <w:t>progrès</w:t>
      </w:r>
      <w:r w:rsidR="00D0563F" w:rsidRPr="00570029">
        <w:rPr>
          <w:rFonts w:ascii="inherit" w:hAnsi="inherit"/>
          <w:b/>
          <w:bCs/>
          <w:color w:val="212121"/>
          <w:lang w:val="fr-FR"/>
        </w:rPr>
        <w:t xml:space="preserve"> </w:t>
      </w:r>
      <w:r w:rsidR="003235DF" w:rsidRPr="00570029">
        <w:rPr>
          <w:b/>
          <w:lang w:val="fr-FR"/>
        </w:rPr>
        <w:t xml:space="preserve">: </w:t>
      </w:r>
      <w:r w:rsidRPr="00570029">
        <w:rPr>
          <w:rFonts w:ascii="inherit" w:hAnsi="inherit"/>
          <w:color w:val="212121"/>
          <w:lang w:val="fr-FR"/>
        </w:rPr>
        <w:t>(Limite de 3000 caractères)</w:t>
      </w:r>
    </w:p>
    <w:p w14:paraId="39BC0129" w14:textId="77777777" w:rsidR="00345920" w:rsidRPr="00570029" w:rsidRDefault="00345920" w:rsidP="005D15A3">
      <w:pPr>
        <w:ind w:left="-720"/>
        <w:jc w:val="both"/>
        <w:rPr>
          <w:i/>
          <w:lang w:val="fr-FR"/>
        </w:rPr>
      </w:pPr>
    </w:p>
    <w:p w14:paraId="3ED83089" w14:textId="77777777"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 xml:space="preserve">Dans le cadre de la réforme, le ministère de la Justice a bénéficié d’une assistance technique pour renforcer le processus et produire des résultats à court terme en matière de lutte contre l’impunité et d’accès à la justice, notamment en faveur des victimes. </w:t>
      </w:r>
    </w:p>
    <w:p w14:paraId="06CAC71F" w14:textId="77777777"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2C45B173" w14:textId="100D9601" w:rsidR="00AD6B93" w:rsidRPr="00D2669F"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FF0000"/>
          <w:highlight w:val="lightGray"/>
          <w:lang w:val="fr-FR"/>
        </w:rPr>
      </w:pPr>
      <w:r w:rsidRPr="00157C18">
        <w:rPr>
          <w:highlight w:val="lightGray"/>
          <w:lang w:val="fr-FR"/>
        </w:rPr>
        <w:t>Une étude de référence sur la perception des justiciables en la Justice a été réalisée.</w:t>
      </w:r>
      <w:r w:rsidR="00D2669F">
        <w:rPr>
          <w:highlight w:val="lightGray"/>
          <w:lang w:val="fr-FR"/>
        </w:rPr>
        <w:t xml:space="preserve"> </w:t>
      </w:r>
    </w:p>
    <w:p w14:paraId="08B563AB" w14:textId="77777777"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31BD5743" w14:textId="77777777"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Dans le cadre du même résultat, 27 textes d’application du code de procédure pénale portant sur l'habilitation des OPJ, l'application des peines, la gestion de biens meubles sous mains de justice et des consignations, l’aide juridictionnelle et la protection des témoins ont été élaborés.</w:t>
      </w:r>
    </w:p>
    <w:p w14:paraId="47C96B66" w14:textId="77777777"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1529FB87" w14:textId="76FD8D30"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L’examen par l’Assemblée nationale des lois portant sur la lutte contre la corruption et pratiques assimilées, la lutte contre le terrorisme et le blanchiment d’argent et le Code civil a été appuyé.</w:t>
      </w:r>
    </w:p>
    <w:p w14:paraId="781E6F48" w14:textId="42A01F4F" w:rsidR="002B2448" w:rsidRPr="00157C18" w:rsidRDefault="002B2448"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42062723" w14:textId="18192E9C" w:rsidR="002B2448" w:rsidRPr="00157C18" w:rsidRDefault="002B2448" w:rsidP="002B24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Le Code pénal, le Code civil, le Code de procédure pénale, le Code de l’enfant et le Code de Justice militaire</w:t>
      </w:r>
      <w:r w:rsidR="009730AF" w:rsidRPr="00FE3679">
        <w:rPr>
          <w:highlight w:val="lightGray"/>
          <w:lang w:val="fr-FR"/>
        </w:rPr>
        <w:t>, ayant fait l’objet d</w:t>
      </w:r>
      <w:r w:rsidR="00E037CD" w:rsidRPr="00FE3679">
        <w:rPr>
          <w:highlight w:val="lightGray"/>
          <w:lang w:val="fr-FR"/>
        </w:rPr>
        <w:t>’un</w:t>
      </w:r>
      <w:r w:rsidR="009730AF" w:rsidRPr="00FE3679">
        <w:rPr>
          <w:highlight w:val="lightGray"/>
          <w:lang w:val="fr-FR"/>
        </w:rPr>
        <w:t xml:space="preserve">e </w:t>
      </w:r>
      <w:r w:rsidR="00E037CD" w:rsidRPr="00FE3679">
        <w:rPr>
          <w:highlight w:val="lightGray"/>
          <w:lang w:val="fr-FR"/>
        </w:rPr>
        <w:t xml:space="preserve">réforme </w:t>
      </w:r>
      <w:r w:rsidR="009730AF" w:rsidRPr="00FE3679">
        <w:rPr>
          <w:highlight w:val="lightGray"/>
          <w:lang w:val="fr-FR"/>
        </w:rPr>
        <w:t>profonde,</w:t>
      </w:r>
      <w:r w:rsidRPr="00FE3679">
        <w:rPr>
          <w:highlight w:val="lightGray"/>
          <w:lang w:val="fr-FR"/>
        </w:rPr>
        <w:t xml:space="preserve"> </w:t>
      </w:r>
      <w:r w:rsidRPr="00157C18">
        <w:rPr>
          <w:highlight w:val="lightGray"/>
          <w:lang w:val="fr-FR"/>
        </w:rPr>
        <w:t xml:space="preserve">ont été vulgarisés à l’intention des magistrats, greffiers, OPJ et autres professionnels de la Justice. </w:t>
      </w:r>
    </w:p>
    <w:p w14:paraId="06A32ADC" w14:textId="7B0F0122"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2F63BBCB" w14:textId="4019ED58" w:rsidR="007F6BC7" w:rsidRPr="00157C18" w:rsidRDefault="002B2448"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bookmarkStart w:id="15" w:name="_Hlk61512210"/>
      <w:r w:rsidRPr="00157C18">
        <w:rPr>
          <w:highlight w:val="lightGray"/>
          <w:lang w:val="fr-FR"/>
        </w:rPr>
        <w:t xml:space="preserve">A ce titre, </w:t>
      </w:r>
      <w:r w:rsidR="007F6BC7" w:rsidRPr="00157C18">
        <w:rPr>
          <w:highlight w:val="lightGray"/>
          <w:lang w:val="fr-FR"/>
        </w:rPr>
        <w:t xml:space="preserve">129 magistrats et greffiers des cours d’appel de Conakry et Kankan, des TPI de Dixinn, </w:t>
      </w:r>
      <w:proofErr w:type="spellStart"/>
      <w:r w:rsidR="007F6BC7" w:rsidRPr="00157C18">
        <w:rPr>
          <w:highlight w:val="lightGray"/>
          <w:lang w:val="fr-FR"/>
        </w:rPr>
        <w:t>Mafanco</w:t>
      </w:r>
      <w:proofErr w:type="spellEnd"/>
      <w:r w:rsidR="007F6BC7" w:rsidRPr="00157C18">
        <w:rPr>
          <w:highlight w:val="lightGray"/>
          <w:lang w:val="fr-FR"/>
        </w:rPr>
        <w:t>, Kaloum, Kindia, Labé, Kankan, N’</w:t>
      </w:r>
      <w:proofErr w:type="spellStart"/>
      <w:r w:rsidR="007F6BC7" w:rsidRPr="00157C18">
        <w:rPr>
          <w:highlight w:val="lightGray"/>
          <w:lang w:val="fr-FR"/>
        </w:rPr>
        <w:t>Zérékoré</w:t>
      </w:r>
      <w:proofErr w:type="spellEnd"/>
      <w:r w:rsidR="007F6BC7" w:rsidRPr="00157C18">
        <w:rPr>
          <w:highlight w:val="lightGray"/>
          <w:lang w:val="fr-FR"/>
        </w:rPr>
        <w:t xml:space="preserve"> et les justices de paix du ressort des juridictions pilotes ont été </w:t>
      </w:r>
      <w:r w:rsidR="00E571E1" w:rsidRPr="00157C18">
        <w:rPr>
          <w:highlight w:val="lightGray"/>
          <w:lang w:val="fr-FR"/>
        </w:rPr>
        <w:t xml:space="preserve">informés sur les nouvelles innovations du Code pénal, </w:t>
      </w:r>
      <w:r w:rsidR="00157C18">
        <w:rPr>
          <w:highlight w:val="lightGray"/>
          <w:lang w:val="fr-FR"/>
        </w:rPr>
        <w:t xml:space="preserve">du </w:t>
      </w:r>
      <w:r w:rsidR="00E571E1" w:rsidRPr="00157C18">
        <w:rPr>
          <w:highlight w:val="lightGray"/>
          <w:lang w:val="fr-FR"/>
        </w:rPr>
        <w:t xml:space="preserve">Code de procédure pénale et </w:t>
      </w:r>
      <w:r w:rsidR="00157C18">
        <w:rPr>
          <w:highlight w:val="lightGray"/>
          <w:lang w:val="fr-FR"/>
        </w:rPr>
        <w:t xml:space="preserve">du </w:t>
      </w:r>
      <w:r w:rsidR="00E571E1" w:rsidRPr="00157C18">
        <w:rPr>
          <w:highlight w:val="lightGray"/>
          <w:lang w:val="fr-FR"/>
        </w:rPr>
        <w:t xml:space="preserve">Code de justice militaire. Ils ont </w:t>
      </w:r>
      <w:r w:rsidR="002A0B26" w:rsidRPr="00157C18">
        <w:rPr>
          <w:highlight w:val="lightGray"/>
          <w:lang w:val="fr-FR"/>
        </w:rPr>
        <w:t>également</w:t>
      </w:r>
      <w:r w:rsidR="00E571E1" w:rsidRPr="00157C18">
        <w:rPr>
          <w:highlight w:val="lightGray"/>
          <w:lang w:val="fr-FR"/>
        </w:rPr>
        <w:t xml:space="preserve"> reçu une </w:t>
      </w:r>
      <w:r w:rsidR="007F6BC7" w:rsidRPr="00157C18">
        <w:rPr>
          <w:highlight w:val="lightGray"/>
          <w:lang w:val="fr-FR"/>
        </w:rPr>
        <w:t>form</w:t>
      </w:r>
      <w:r w:rsidR="00E571E1" w:rsidRPr="00157C18">
        <w:rPr>
          <w:highlight w:val="lightGray"/>
          <w:lang w:val="fr-FR"/>
        </w:rPr>
        <w:t>ation pratique</w:t>
      </w:r>
      <w:r w:rsidR="007F6BC7" w:rsidRPr="00157C18">
        <w:rPr>
          <w:highlight w:val="lightGray"/>
          <w:lang w:val="fr-FR"/>
        </w:rPr>
        <w:t xml:space="preserve"> </w:t>
      </w:r>
      <w:r w:rsidR="00E571E1" w:rsidRPr="00157C18">
        <w:rPr>
          <w:highlight w:val="lightGray"/>
          <w:lang w:val="fr-FR"/>
        </w:rPr>
        <w:t xml:space="preserve">en matière de prise en charge des affaires criminelles et correctionnelles notamment </w:t>
      </w:r>
      <w:r w:rsidR="007F6BC7" w:rsidRPr="00157C18">
        <w:rPr>
          <w:highlight w:val="lightGray"/>
          <w:lang w:val="fr-FR"/>
        </w:rPr>
        <w:t xml:space="preserve">sur </w:t>
      </w:r>
      <w:r w:rsidR="00E571E1" w:rsidRPr="00157C18">
        <w:rPr>
          <w:highlight w:val="lightGray"/>
          <w:lang w:val="fr-FR"/>
        </w:rPr>
        <w:t xml:space="preserve">la supervision de </w:t>
      </w:r>
      <w:r w:rsidR="007F6BC7" w:rsidRPr="00157C18">
        <w:rPr>
          <w:highlight w:val="lightGray"/>
          <w:lang w:val="fr-FR"/>
        </w:rPr>
        <w:t>l</w:t>
      </w:r>
      <w:r w:rsidR="00E571E1" w:rsidRPr="00157C18">
        <w:rPr>
          <w:highlight w:val="lightGray"/>
          <w:lang w:val="fr-FR"/>
        </w:rPr>
        <w:t>’enquête préliminaire,</w:t>
      </w:r>
      <w:r w:rsidR="00514C95" w:rsidRPr="00157C18">
        <w:rPr>
          <w:highlight w:val="lightGray"/>
          <w:lang w:val="fr-FR"/>
        </w:rPr>
        <w:t xml:space="preserve"> la gestion du courrier au niveau du parquet</w:t>
      </w:r>
      <w:r w:rsidR="00CB7865" w:rsidRPr="00157C18">
        <w:rPr>
          <w:highlight w:val="lightGray"/>
          <w:lang w:val="fr-FR"/>
        </w:rPr>
        <w:t xml:space="preserve"> (orientation des dossiers</w:t>
      </w:r>
      <w:r w:rsidR="00514C95" w:rsidRPr="00157C18">
        <w:rPr>
          <w:highlight w:val="lightGray"/>
          <w:lang w:val="fr-FR"/>
        </w:rPr>
        <w:t>,</w:t>
      </w:r>
      <w:r w:rsidR="00CB7865" w:rsidRPr="00157C18">
        <w:rPr>
          <w:highlight w:val="lightGray"/>
          <w:lang w:val="fr-FR"/>
        </w:rPr>
        <w:t xml:space="preserve"> réquisitoire introductif, réquisitoire définitif, coopération judiciaire etc.), </w:t>
      </w:r>
      <w:r w:rsidR="00E571E1" w:rsidRPr="00157C18">
        <w:rPr>
          <w:highlight w:val="lightGray"/>
          <w:lang w:val="fr-FR"/>
        </w:rPr>
        <w:t xml:space="preserve">l’instruction, </w:t>
      </w:r>
      <w:r w:rsidR="00157C18">
        <w:rPr>
          <w:highlight w:val="lightGray"/>
          <w:lang w:val="fr-FR"/>
        </w:rPr>
        <w:t>le</w:t>
      </w:r>
      <w:r w:rsidR="00E571E1" w:rsidRPr="00157C18">
        <w:rPr>
          <w:highlight w:val="lightGray"/>
          <w:lang w:val="fr-FR"/>
        </w:rPr>
        <w:t xml:space="preserve"> jugement</w:t>
      </w:r>
      <w:r w:rsidR="007F6BC7" w:rsidRPr="00157C18">
        <w:rPr>
          <w:highlight w:val="lightGray"/>
          <w:lang w:val="fr-FR"/>
        </w:rPr>
        <w:t xml:space="preserve"> et </w:t>
      </w:r>
      <w:r w:rsidR="00157C18">
        <w:rPr>
          <w:highlight w:val="lightGray"/>
          <w:lang w:val="fr-FR"/>
        </w:rPr>
        <w:t>le</w:t>
      </w:r>
      <w:r w:rsidR="006F0BA0" w:rsidRPr="00157C18">
        <w:rPr>
          <w:highlight w:val="lightGray"/>
          <w:lang w:val="fr-FR"/>
        </w:rPr>
        <w:t xml:space="preserve"> </w:t>
      </w:r>
      <w:r w:rsidR="007F6BC7" w:rsidRPr="00157C18">
        <w:rPr>
          <w:highlight w:val="lightGray"/>
          <w:lang w:val="fr-FR"/>
        </w:rPr>
        <w:t>suivi de l’exécution des peines</w:t>
      </w:r>
      <w:r w:rsidR="00E571E1" w:rsidRPr="00157C18">
        <w:rPr>
          <w:highlight w:val="lightGray"/>
          <w:lang w:val="fr-FR"/>
        </w:rPr>
        <w:t>.</w:t>
      </w:r>
      <w:r w:rsidR="002A0B26" w:rsidRPr="00157C18">
        <w:rPr>
          <w:highlight w:val="lightGray"/>
          <w:lang w:val="fr-FR"/>
        </w:rPr>
        <w:t xml:space="preserve"> </w:t>
      </w:r>
      <w:r w:rsidR="00AA6A95" w:rsidRPr="00157C18">
        <w:rPr>
          <w:highlight w:val="lightGray"/>
          <w:lang w:val="fr-FR"/>
        </w:rPr>
        <w:t>En outre, cette formation a porté sur le management</w:t>
      </w:r>
      <w:r w:rsidR="00C46A83" w:rsidRPr="00157C18">
        <w:rPr>
          <w:highlight w:val="lightGray"/>
          <w:lang w:val="fr-FR"/>
        </w:rPr>
        <w:t xml:space="preserve"> </w:t>
      </w:r>
      <w:r w:rsidR="00AA6A95" w:rsidRPr="00157C18">
        <w:rPr>
          <w:highlight w:val="lightGray"/>
          <w:lang w:val="fr-FR"/>
        </w:rPr>
        <w:t>judic</w:t>
      </w:r>
      <w:r w:rsidR="00C46A83" w:rsidRPr="00157C18">
        <w:rPr>
          <w:highlight w:val="lightGray"/>
          <w:lang w:val="fr-FR"/>
        </w:rPr>
        <w:t>iaire</w:t>
      </w:r>
      <w:r w:rsidR="0071627C" w:rsidRPr="00157C18">
        <w:rPr>
          <w:highlight w:val="lightGray"/>
          <w:lang w:val="fr-FR"/>
        </w:rPr>
        <w:t>, le rôle du greffe avant, pendant et après le procès pénal</w:t>
      </w:r>
      <w:r w:rsidR="000F39F0" w:rsidRPr="00157C18">
        <w:rPr>
          <w:highlight w:val="lightGray"/>
          <w:lang w:val="fr-FR"/>
        </w:rPr>
        <w:t xml:space="preserve"> ainsi que </w:t>
      </w:r>
      <w:r w:rsidR="00D74B4E" w:rsidRPr="00157C18">
        <w:rPr>
          <w:highlight w:val="lightGray"/>
          <w:lang w:val="fr-FR"/>
        </w:rPr>
        <w:t>le respect</w:t>
      </w:r>
      <w:r w:rsidR="00AA6A95" w:rsidRPr="00157C18">
        <w:rPr>
          <w:highlight w:val="lightGray"/>
          <w:lang w:val="fr-FR"/>
        </w:rPr>
        <w:t xml:space="preserve"> des droits de l’homme</w:t>
      </w:r>
      <w:r w:rsidR="00D74B4E" w:rsidRPr="00157C18">
        <w:rPr>
          <w:highlight w:val="lightGray"/>
          <w:lang w:val="fr-FR"/>
        </w:rPr>
        <w:t xml:space="preserve"> dans l</w:t>
      </w:r>
      <w:r w:rsidR="000F39F0" w:rsidRPr="00157C18">
        <w:rPr>
          <w:highlight w:val="lightGray"/>
          <w:lang w:val="fr-FR"/>
        </w:rPr>
        <w:t>a</w:t>
      </w:r>
      <w:r w:rsidR="00D74B4E" w:rsidRPr="00157C18">
        <w:rPr>
          <w:highlight w:val="lightGray"/>
          <w:lang w:val="fr-FR"/>
        </w:rPr>
        <w:t xml:space="preserve"> proc</w:t>
      </w:r>
      <w:r w:rsidR="000F39F0" w:rsidRPr="00157C18">
        <w:rPr>
          <w:highlight w:val="lightGray"/>
          <w:lang w:val="fr-FR"/>
        </w:rPr>
        <w:t>édure judiciaire</w:t>
      </w:r>
      <w:r w:rsidR="00AA6A95" w:rsidRPr="00157C18">
        <w:rPr>
          <w:highlight w:val="lightGray"/>
          <w:lang w:val="fr-FR"/>
        </w:rPr>
        <w:t>.</w:t>
      </w:r>
    </w:p>
    <w:p w14:paraId="20B73E57" w14:textId="77777777" w:rsidR="007F6BC7" w:rsidRPr="00157C18" w:rsidRDefault="007F6BC7"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09AB6D77" w14:textId="35657ECA" w:rsidR="007F6BC7" w:rsidRPr="00157C18" w:rsidRDefault="007F6BC7"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140 officiers de police judiciaire du ressort des TPI pilotes ont</w:t>
      </w:r>
      <w:r w:rsidR="002B2448" w:rsidRPr="00157C18">
        <w:rPr>
          <w:highlight w:val="lightGray"/>
          <w:lang w:val="fr-FR"/>
        </w:rPr>
        <w:t xml:space="preserve"> également</w:t>
      </w:r>
      <w:r w:rsidRPr="00157C18">
        <w:rPr>
          <w:highlight w:val="lightGray"/>
          <w:lang w:val="fr-FR"/>
        </w:rPr>
        <w:t xml:space="preserve"> été formés sur les </w:t>
      </w:r>
      <w:r w:rsidR="00776388" w:rsidRPr="00157C18">
        <w:rPr>
          <w:highlight w:val="lightGray"/>
          <w:lang w:val="fr-FR"/>
        </w:rPr>
        <w:t xml:space="preserve">principales </w:t>
      </w:r>
      <w:r w:rsidRPr="00157C18">
        <w:rPr>
          <w:highlight w:val="lightGray"/>
          <w:lang w:val="fr-FR"/>
        </w:rPr>
        <w:t xml:space="preserve">innovations de la loi pénale notamment en matière d’enquête et </w:t>
      </w:r>
      <w:r w:rsidR="00157C18">
        <w:rPr>
          <w:highlight w:val="lightGray"/>
          <w:lang w:val="fr-FR"/>
        </w:rPr>
        <w:t>de</w:t>
      </w:r>
      <w:r w:rsidRPr="00157C18">
        <w:rPr>
          <w:highlight w:val="lightGray"/>
          <w:lang w:val="fr-FR"/>
        </w:rPr>
        <w:t xml:space="preserve"> prise en compte des droits de l’homme</w:t>
      </w:r>
      <w:r w:rsidR="00776388" w:rsidRPr="00157C18">
        <w:rPr>
          <w:highlight w:val="lightGray"/>
          <w:lang w:val="fr-FR"/>
        </w:rPr>
        <w:t xml:space="preserve"> ainsi que </w:t>
      </w:r>
      <w:r w:rsidR="00157C18">
        <w:rPr>
          <w:highlight w:val="lightGray"/>
          <w:lang w:val="fr-FR"/>
        </w:rPr>
        <w:t xml:space="preserve">sur </w:t>
      </w:r>
      <w:r w:rsidR="00776388" w:rsidRPr="00157C18">
        <w:rPr>
          <w:highlight w:val="lightGray"/>
          <w:lang w:val="fr-FR"/>
        </w:rPr>
        <w:t>leur rôle et responsabilité en matière de lutte contre les violences basées sur le genre</w:t>
      </w:r>
      <w:r w:rsidR="00157C18">
        <w:rPr>
          <w:highlight w:val="lightGray"/>
          <w:lang w:val="fr-FR"/>
        </w:rPr>
        <w:t xml:space="preserve"> (VBG)</w:t>
      </w:r>
      <w:r w:rsidRPr="00157C18">
        <w:rPr>
          <w:highlight w:val="lightGray"/>
          <w:lang w:val="fr-FR"/>
        </w:rPr>
        <w:t>.</w:t>
      </w:r>
    </w:p>
    <w:p w14:paraId="4D45DD18" w14:textId="0C3FBF62" w:rsidR="001F40A8" w:rsidRPr="00157C18" w:rsidRDefault="001F40A8"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049DC808" w14:textId="4E342AB7" w:rsidR="001F40A8" w:rsidRPr="00157C18" w:rsidRDefault="002B2448"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 xml:space="preserve">De même, </w:t>
      </w:r>
      <w:r w:rsidR="001F40A8" w:rsidRPr="00157C18">
        <w:rPr>
          <w:highlight w:val="lightGray"/>
          <w:lang w:val="fr-FR"/>
        </w:rPr>
        <w:t>119 magistrats et greffiers des cours et tribunaux ont été informés sur les principales innovations du code civil notamment les jugements sur requête (</w:t>
      </w:r>
      <w:r w:rsidR="00157C18">
        <w:rPr>
          <w:highlight w:val="lightGray"/>
          <w:lang w:val="fr-FR"/>
        </w:rPr>
        <w:t xml:space="preserve">jugement </w:t>
      </w:r>
      <w:r w:rsidR="001F40A8" w:rsidRPr="00157C18">
        <w:rPr>
          <w:highlight w:val="lightGray"/>
          <w:lang w:val="fr-FR"/>
        </w:rPr>
        <w:t xml:space="preserve">supplétif, </w:t>
      </w:r>
      <w:r w:rsidR="00157C18">
        <w:rPr>
          <w:highlight w:val="lightGray"/>
          <w:lang w:val="fr-FR"/>
        </w:rPr>
        <w:t>jugement d’</w:t>
      </w:r>
      <w:r w:rsidR="001F40A8" w:rsidRPr="00157C18">
        <w:rPr>
          <w:highlight w:val="lightGray"/>
          <w:lang w:val="fr-FR"/>
        </w:rPr>
        <w:t>hérédité,</w:t>
      </w:r>
      <w:r w:rsidR="00157C18" w:rsidRPr="00157C18">
        <w:rPr>
          <w:highlight w:val="lightGray"/>
          <w:lang w:val="fr-FR"/>
        </w:rPr>
        <w:t xml:space="preserve"> </w:t>
      </w:r>
      <w:r w:rsidR="00157C18">
        <w:rPr>
          <w:highlight w:val="lightGray"/>
          <w:lang w:val="fr-FR"/>
        </w:rPr>
        <w:t>jugement</w:t>
      </w:r>
      <w:r w:rsidR="001F40A8" w:rsidRPr="00157C18">
        <w:rPr>
          <w:highlight w:val="lightGray"/>
          <w:lang w:val="fr-FR"/>
        </w:rPr>
        <w:t xml:space="preserve"> </w:t>
      </w:r>
      <w:r w:rsidR="00157C18">
        <w:rPr>
          <w:highlight w:val="lightGray"/>
          <w:lang w:val="fr-FR"/>
        </w:rPr>
        <w:t>d’</w:t>
      </w:r>
      <w:r w:rsidR="001F40A8" w:rsidRPr="00157C18">
        <w:rPr>
          <w:highlight w:val="lightGray"/>
          <w:lang w:val="fr-FR"/>
        </w:rPr>
        <w:t>adoption</w:t>
      </w:r>
      <w:r w:rsidR="00157C18">
        <w:rPr>
          <w:highlight w:val="lightGray"/>
          <w:lang w:val="fr-FR"/>
        </w:rPr>
        <w:t xml:space="preserve"> ou </w:t>
      </w:r>
      <w:r w:rsidR="001F40A8" w:rsidRPr="00157C18">
        <w:rPr>
          <w:highlight w:val="lightGray"/>
          <w:lang w:val="fr-FR"/>
        </w:rPr>
        <w:t>changement de prénoms</w:t>
      </w:r>
      <w:r w:rsidR="00157C18">
        <w:rPr>
          <w:highlight w:val="lightGray"/>
          <w:lang w:val="fr-FR"/>
        </w:rPr>
        <w:t>)</w:t>
      </w:r>
      <w:r w:rsidR="001F40A8" w:rsidRPr="00157C18">
        <w:rPr>
          <w:highlight w:val="lightGray"/>
          <w:lang w:val="fr-FR"/>
        </w:rPr>
        <w:t>, la dissolution du mariage, l’attribution de la nationalité et les successions.</w:t>
      </w:r>
    </w:p>
    <w:p w14:paraId="32A92162" w14:textId="1D7272E3" w:rsidR="001C0A72" w:rsidRPr="00157C18" w:rsidRDefault="001C0A72"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4AAE307A" w14:textId="51D0726C" w:rsidR="001C0A72" w:rsidRPr="00157C18" w:rsidRDefault="002B2448"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 xml:space="preserve">En outre, </w:t>
      </w:r>
      <w:r w:rsidR="001C0A72" w:rsidRPr="00157C18">
        <w:rPr>
          <w:highlight w:val="lightGray"/>
          <w:lang w:val="fr-FR"/>
        </w:rPr>
        <w:t>46 personnes dont 8 femmes (officiers de l’état civil, cadres régionaux et nationaux de l’état civil)</w:t>
      </w:r>
      <w:r w:rsidR="00D6713E" w:rsidRPr="00157C18">
        <w:rPr>
          <w:highlight w:val="lightGray"/>
          <w:lang w:val="fr-FR"/>
        </w:rPr>
        <w:t xml:space="preserve"> </w:t>
      </w:r>
      <w:r w:rsidR="001C0A72" w:rsidRPr="00157C18">
        <w:rPr>
          <w:highlight w:val="lightGray"/>
          <w:lang w:val="fr-FR"/>
        </w:rPr>
        <w:t>ont été informées sur les innovations du Code civil notamment les dispositions concernant les actes de l’état civil (mariage, naissance, décès, reconnaissance, transcription des jugements supplétifs et autres) et les attributions des officiers de l’état civil.</w:t>
      </w:r>
    </w:p>
    <w:p w14:paraId="3791259B" w14:textId="565C8945" w:rsidR="001C0A72" w:rsidRPr="00157C18" w:rsidRDefault="001C0A72"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370AED5D" w14:textId="126B5602" w:rsidR="001C0A72" w:rsidRPr="00157C18" w:rsidRDefault="00D6713E"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 xml:space="preserve">En fin, </w:t>
      </w:r>
      <w:r w:rsidR="001C0A72" w:rsidRPr="00157C18">
        <w:rPr>
          <w:highlight w:val="lightGray"/>
          <w:lang w:val="fr-FR"/>
        </w:rPr>
        <w:t xml:space="preserve">46 personnes dont 5 femmes (magistrats </w:t>
      </w:r>
      <w:r w:rsidR="002E3C7A">
        <w:rPr>
          <w:highlight w:val="lightGray"/>
          <w:lang w:val="fr-FR"/>
        </w:rPr>
        <w:t xml:space="preserve">en </w:t>
      </w:r>
      <w:r w:rsidR="001C0A72" w:rsidRPr="00157C18">
        <w:rPr>
          <w:highlight w:val="lightGray"/>
          <w:lang w:val="fr-FR"/>
        </w:rPr>
        <w:t>charge des procédures pour mineurs et avocats) ont été informées sur les innovations du Code de l’enfant relatives à la prise en charge des procédures pour mineurs notamment l’enquête, l’instruction, le jugement et l’exécution des peines.</w:t>
      </w:r>
    </w:p>
    <w:p w14:paraId="44E28BD6" w14:textId="77777777" w:rsidR="00AD6B93" w:rsidRPr="00157C18" w:rsidRDefault="00AD6B93"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421B7B4A" w14:textId="3345E30B" w:rsidR="00AD6B93" w:rsidRPr="00FE3679" w:rsidRDefault="00882E34"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157C18">
        <w:rPr>
          <w:highlight w:val="lightGray"/>
          <w:lang w:val="fr-FR"/>
        </w:rPr>
        <w:t>S’agissant</w:t>
      </w:r>
      <w:r w:rsidR="00D6713E" w:rsidRPr="00157C18">
        <w:rPr>
          <w:highlight w:val="lightGray"/>
          <w:lang w:val="fr-FR"/>
        </w:rPr>
        <w:t xml:space="preserve"> du renforcement des capacités du personnel pénitentiaire, </w:t>
      </w:r>
      <w:r w:rsidR="00AD6B93" w:rsidRPr="00157C18">
        <w:rPr>
          <w:highlight w:val="lightGray"/>
          <w:lang w:val="fr-FR"/>
        </w:rPr>
        <w:t xml:space="preserve">1080 personnes dont 77 femmes (191 agents pénitentiaires, 154 responsables de la Société civile, des autorités administratives, sanitaires et religieuses, 735 détenus) ont été informées et sensibilisées sur les dispositions du Régime juridique des établissements pénitentiaires et du Statut </w:t>
      </w:r>
      <w:r w:rsidR="00AD6B93" w:rsidRPr="00FE3679">
        <w:rPr>
          <w:highlight w:val="lightGray"/>
          <w:lang w:val="fr-FR"/>
        </w:rPr>
        <w:t xml:space="preserve">particulier </w:t>
      </w:r>
      <w:r w:rsidR="006A6F99" w:rsidRPr="00FE3679">
        <w:rPr>
          <w:highlight w:val="lightGray"/>
          <w:lang w:val="fr-FR"/>
        </w:rPr>
        <w:t>du personnel de l’Administration pénitentiaire</w:t>
      </w:r>
      <w:r w:rsidR="00AD6B93" w:rsidRPr="00FE3679">
        <w:rPr>
          <w:highlight w:val="lightGray"/>
          <w:lang w:val="fr-FR"/>
        </w:rPr>
        <w:t>.</w:t>
      </w:r>
    </w:p>
    <w:p w14:paraId="16B4173E" w14:textId="77777777" w:rsidR="0000412B" w:rsidRPr="00157C18" w:rsidRDefault="0000412B"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6214200C" w14:textId="0B94B488" w:rsidR="0000412B" w:rsidRPr="00570029" w:rsidRDefault="00882E34" w:rsidP="00AD6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sidRPr="00157C18">
        <w:rPr>
          <w:highlight w:val="lightGray"/>
          <w:lang w:val="fr-FR"/>
        </w:rPr>
        <w:t>Dans le cadre de l’humanisation des conditions de détention, notamment l’opérationnalisation du mécanisme de traitement pénitentiaire,</w:t>
      </w:r>
      <w:r w:rsidR="00D6713E" w:rsidRPr="00157C18">
        <w:rPr>
          <w:highlight w:val="lightGray"/>
          <w:lang w:val="fr-FR"/>
        </w:rPr>
        <w:t xml:space="preserve"> </w:t>
      </w:r>
      <w:r w:rsidR="0000412B" w:rsidRPr="00157C18">
        <w:rPr>
          <w:highlight w:val="lightGray"/>
          <w:lang w:val="fr-FR"/>
        </w:rPr>
        <w:t>28 juges d’application des peines, 18 magistrats des parquets d’instance et 10 agents pénitentiaires ont été formés sur l’organisation et le fonctionnement des juridictions d’application des peines ainsi que la procédure d’aménagement des peines.</w:t>
      </w:r>
    </w:p>
    <w:bookmarkEnd w:id="15"/>
    <w:p w14:paraId="54BBBF6E" w14:textId="77777777" w:rsidR="00627A1C" w:rsidRPr="00570029" w:rsidRDefault="00627A1C" w:rsidP="00627A1C">
      <w:pPr>
        <w:ind w:left="-720"/>
        <w:rPr>
          <w:b/>
          <w:lang w:val="fr-FR"/>
        </w:rPr>
      </w:pPr>
    </w:p>
    <w:p w14:paraId="41ABD3CD" w14:textId="7092E9C5" w:rsidR="00161D02" w:rsidRPr="002E3C7A" w:rsidRDefault="005D15A3" w:rsidP="00627A1C">
      <w:pPr>
        <w:ind w:left="-720"/>
        <w:rPr>
          <w:b/>
          <w:i/>
          <w:iCs/>
          <w:lang w:val="fr-FR"/>
        </w:rPr>
      </w:pPr>
      <w:r w:rsidRPr="002E3C7A">
        <w:rPr>
          <w:b/>
          <w:bCs/>
          <w:i/>
          <w:iCs/>
          <w:color w:val="000000"/>
          <w:lang w:val="fr-FR" w:eastAsia="en-US"/>
        </w:rPr>
        <w:t>Indiquez toute analyse supplémentaire sur la manière dont l'égalité entre les sexes et l'autonomisation des femmes et / ou l'inclusion</w:t>
      </w:r>
      <w:r w:rsidR="00675507" w:rsidRPr="002E3C7A">
        <w:rPr>
          <w:b/>
          <w:bCs/>
          <w:i/>
          <w:iCs/>
          <w:color w:val="000000"/>
          <w:lang w:val="fr-FR" w:eastAsia="en-US"/>
        </w:rPr>
        <w:t xml:space="preserve"> </w:t>
      </w:r>
      <w:r w:rsidRPr="002E3C7A">
        <w:rPr>
          <w:b/>
          <w:bCs/>
          <w:i/>
          <w:iCs/>
          <w:color w:val="000000"/>
          <w:lang w:val="fr-FR" w:eastAsia="en-US"/>
        </w:rPr>
        <w:t xml:space="preserve">et la réactivité </w:t>
      </w:r>
      <w:r w:rsidR="00675507" w:rsidRPr="002E3C7A">
        <w:rPr>
          <w:b/>
          <w:bCs/>
          <w:i/>
          <w:iCs/>
          <w:color w:val="000000"/>
          <w:lang w:val="fr-FR" w:eastAsia="en-US"/>
        </w:rPr>
        <w:t>aux besoins des</w:t>
      </w:r>
      <w:r w:rsidRPr="002E3C7A">
        <w:rPr>
          <w:b/>
          <w:bCs/>
          <w:i/>
          <w:iCs/>
          <w:color w:val="000000"/>
          <w:lang w:val="fr-FR" w:eastAsia="en-US"/>
        </w:rPr>
        <w:t xml:space="preserve"> jeunes ont été assurées dans le cadre de ce résultat</w:t>
      </w:r>
      <w:r w:rsidR="008B0B91" w:rsidRPr="002E3C7A">
        <w:rPr>
          <w:b/>
          <w:bCs/>
          <w:i/>
          <w:iCs/>
          <w:color w:val="000000"/>
          <w:lang w:val="fr-FR" w:eastAsia="en-US"/>
        </w:rPr>
        <w:t xml:space="preserve"> </w:t>
      </w:r>
      <w:r w:rsidR="00161D02" w:rsidRPr="002E3C7A">
        <w:rPr>
          <w:b/>
          <w:i/>
          <w:iCs/>
          <w:lang w:val="fr-FR"/>
        </w:rPr>
        <w:t xml:space="preserve">: </w:t>
      </w:r>
      <w:r w:rsidR="00161D02" w:rsidRPr="002E3C7A">
        <w:rPr>
          <w:i/>
          <w:iCs/>
          <w:lang w:val="fr-FR"/>
        </w:rPr>
        <w:t>(</w:t>
      </w:r>
      <w:r w:rsidR="00675507" w:rsidRPr="002E3C7A">
        <w:rPr>
          <w:rFonts w:ascii="inherit" w:hAnsi="inherit"/>
          <w:i/>
          <w:iCs/>
          <w:color w:val="212121"/>
          <w:lang w:val="fr-FR"/>
        </w:rPr>
        <w:t>Limite de 1000 caractères</w:t>
      </w:r>
      <w:r w:rsidR="00161D02" w:rsidRPr="002E3C7A">
        <w:rPr>
          <w:i/>
          <w:iCs/>
          <w:lang w:val="fr-FR"/>
        </w:rPr>
        <w:t>)</w:t>
      </w:r>
    </w:p>
    <w:p w14:paraId="5033736B" w14:textId="77777777" w:rsidR="0069522A" w:rsidRDefault="0069522A" w:rsidP="00161D02">
      <w:pPr>
        <w:ind w:left="-720"/>
        <w:rPr>
          <w:bCs/>
          <w:lang w:val="fr-FR"/>
        </w:rPr>
      </w:pPr>
    </w:p>
    <w:p w14:paraId="77E9478C" w14:textId="1BC079DE" w:rsidR="00161D02" w:rsidRPr="00EA4E68" w:rsidRDefault="0069522A" w:rsidP="00161D02">
      <w:pPr>
        <w:ind w:left="-720"/>
        <w:rPr>
          <w:bCs/>
          <w:lang w:val="fr-FR"/>
        </w:rPr>
      </w:pPr>
      <w:r w:rsidRPr="002E3C7A">
        <w:rPr>
          <w:bCs/>
          <w:highlight w:val="lightGray"/>
          <w:lang w:val="fr-FR"/>
        </w:rPr>
        <w:t xml:space="preserve">Au cours des ateliers de formation, 30% au moins de participation de femmes a été </w:t>
      </w:r>
      <w:r w:rsidR="00EF6495" w:rsidRPr="00FE3679">
        <w:rPr>
          <w:bCs/>
          <w:highlight w:val="lightGray"/>
          <w:lang w:val="fr-FR"/>
        </w:rPr>
        <w:t>effectuée</w:t>
      </w:r>
      <w:r w:rsidRPr="00FE3679">
        <w:rPr>
          <w:bCs/>
          <w:highlight w:val="lightGray"/>
          <w:lang w:val="fr-FR"/>
        </w:rPr>
        <w:t xml:space="preserve"> </w:t>
      </w:r>
      <w:r w:rsidRPr="002E3C7A">
        <w:rPr>
          <w:bCs/>
          <w:highlight w:val="lightGray"/>
          <w:lang w:val="fr-FR"/>
        </w:rPr>
        <w:t>dans la mesure du possible.</w:t>
      </w:r>
    </w:p>
    <w:p w14:paraId="4B6AAB29" w14:textId="77777777" w:rsidR="00323ABC" w:rsidRPr="00570029" w:rsidRDefault="00323ABC" w:rsidP="007E4FA1">
      <w:pPr>
        <w:rPr>
          <w:b/>
          <w:lang w:val="fr-FR"/>
        </w:rPr>
      </w:pPr>
    </w:p>
    <w:p w14:paraId="563533E9" w14:textId="390B9B8A" w:rsidR="00675507" w:rsidRPr="00570029" w:rsidRDefault="00675507" w:rsidP="00675507">
      <w:pPr>
        <w:ind w:left="-720"/>
        <w:rPr>
          <w:b/>
          <w:lang w:val="fr-FR"/>
        </w:rPr>
      </w:pPr>
      <w:r w:rsidRPr="00570029">
        <w:rPr>
          <w:b/>
          <w:u w:val="single"/>
          <w:lang w:val="fr-FR"/>
        </w:rPr>
        <w:t>Résultat 2</w:t>
      </w:r>
      <w:r w:rsidR="00EA4E68">
        <w:rPr>
          <w:b/>
          <w:u w:val="single"/>
          <w:lang w:val="fr-FR"/>
        </w:rPr>
        <w:t xml:space="preserve"> </w:t>
      </w:r>
      <w:r w:rsidRPr="00570029">
        <w:rPr>
          <w:b/>
          <w:u w:val="single"/>
          <w:lang w:val="fr-FR"/>
        </w:rPr>
        <w:t>:</w:t>
      </w:r>
      <w:r w:rsidRPr="00570029">
        <w:rPr>
          <w:b/>
          <w:lang w:val="fr-FR"/>
        </w:rPr>
        <w:t xml:space="preserve">  </w:t>
      </w:r>
      <w:r w:rsidR="008B0B91" w:rsidRPr="002E3C7A">
        <w:rPr>
          <w:b/>
          <w:highlight w:val="lightGray"/>
          <w:lang w:val="fr-FR"/>
        </w:rPr>
        <w:t>La performance de la chaine pénale est améliorée dans les TPI pilotes de Dixinn, Kindia, Labé, Kankan et N’</w:t>
      </w:r>
      <w:proofErr w:type="spellStart"/>
      <w:r w:rsidR="008B0B91" w:rsidRPr="002E3C7A">
        <w:rPr>
          <w:b/>
          <w:highlight w:val="lightGray"/>
          <w:lang w:val="fr-FR"/>
        </w:rPr>
        <w:t>Zérékoré</w:t>
      </w:r>
      <w:proofErr w:type="spellEnd"/>
    </w:p>
    <w:p w14:paraId="521560B0" w14:textId="77777777" w:rsidR="00675507" w:rsidRPr="00570029" w:rsidRDefault="00675507" w:rsidP="00675507">
      <w:pPr>
        <w:ind w:left="-720"/>
        <w:rPr>
          <w:b/>
          <w:lang w:val="fr-FR"/>
        </w:rPr>
      </w:pPr>
    </w:p>
    <w:p w14:paraId="5AC7007D" w14:textId="21BE6062" w:rsidR="008B3C81" w:rsidRPr="00570029" w:rsidRDefault="00675507" w:rsidP="008B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FR"/>
        </w:rPr>
      </w:pPr>
      <w:r w:rsidRPr="00570029">
        <w:rPr>
          <w:rFonts w:ascii="inherit" w:hAnsi="inherit"/>
          <w:color w:val="212121"/>
          <w:lang w:val="fr-FR"/>
        </w:rPr>
        <w:t>Veuillez évaluer l'état actuel des progrès du résultat</w:t>
      </w:r>
      <w:r w:rsidR="00AD6B93" w:rsidRPr="00570029">
        <w:rPr>
          <w:rFonts w:ascii="inherit" w:hAnsi="inherit"/>
          <w:color w:val="212121"/>
          <w:lang w:val="fr-FR"/>
        </w:rPr>
        <w:t xml:space="preserve"> </w:t>
      </w:r>
      <w:r w:rsidRPr="00570029">
        <w:rPr>
          <w:rFonts w:ascii="inherit" w:hAnsi="inherit"/>
          <w:color w:val="212121"/>
          <w:lang w:val="fr-FR"/>
        </w:rPr>
        <w:t>:</w:t>
      </w:r>
      <w:r w:rsidRPr="00570029">
        <w:rPr>
          <w:b/>
          <w:lang w:val="fr-FR"/>
        </w:rPr>
        <w:t xml:space="preserve"> </w:t>
      </w:r>
      <w:r w:rsidR="004C2D0B">
        <w:rPr>
          <w:rFonts w:ascii="Arial Narrow" w:hAnsi="Arial Narrow"/>
          <w:b/>
          <w:sz w:val="22"/>
          <w:szCs w:val="22"/>
          <w:lang w:val="fr-FR"/>
        </w:rPr>
        <w:fldChar w:fldCharType="begin">
          <w:ffData>
            <w:name w:val=""/>
            <w:enabled/>
            <w:calcOnExit w:val="0"/>
            <w:ddList>
              <w:listEntry w:val="on track"/>
              <w:listEntry w:val="Veuillez sélectionner"/>
              <w:listEntry w:val="on track with significant peacebuilding results"/>
              <w:listEntry w:val="off track"/>
            </w:ddList>
          </w:ffData>
        </w:fldChar>
      </w:r>
      <w:r w:rsidR="004C2D0B">
        <w:rPr>
          <w:rFonts w:ascii="Arial Narrow" w:hAnsi="Arial Narrow"/>
          <w:b/>
          <w:sz w:val="22"/>
          <w:szCs w:val="22"/>
          <w:lang w:val="fr-FR"/>
        </w:rPr>
        <w:instrText xml:space="preserve"> FORMDROPDOWN </w:instrText>
      </w:r>
      <w:r w:rsidR="000C45F9">
        <w:rPr>
          <w:rFonts w:ascii="Arial Narrow" w:hAnsi="Arial Narrow"/>
          <w:b/>
          <w:sz w:val="22"/>
          <w:szCs w:val="22"/>
          <w:lang w:val="fr-FR"/>
        </w:rPr>
      </w:r>
      <w:r w:rsidR="000C45F9">
        <w:rPr>
          <w:rFonts w:ascii="Arial Narrow" w:hAnsi="Arial Narrow"/>
          <w:b/>
          <w:sz w:val="22"/>
          <w:szCs w:val="22"/>
          <w:lang w:val="fr-FR"/>
        </w:rPr>
        <w:fldChar w:fldCharType="separate"/>
      </w:r>
      <w:r w:rsidR="004C2D0B">
        <w:rPr>
          <w:rFonts w:ascii="Arial Narrow" w:hAnsi="Arial Narrow"/>
          <w:b/>
          <w:sz w:val="22"/>
          <w:szCs w:val="22"/>
          <w:lang w:val="fr-FR"/>
        </w:rPr>
        <w:fldChar w:fldCharType="end"/>
      </w:r>
      <w:r w:rsidR="008B0B91" w:rsidRPr="00570029">
        <w:rPr>
          <w:rFonts w:ascii="Arial Narrow" w:hAnsi="Arial Narrow"/>
          <w:b/>
          <w:sz w:val="22"/>
          <w:szCs w:val="22"/>
          <w:lang w:val="fr-FR"/>
        </w:rPr>
        <w:t xml:space="preserve"> </w:t>
      </w:r>
      <w:r w:rsidR="001306B6">
        <w:rPr>
          <w:rFonts w:ascii="Arial Narrow" w:hAnsi="Arial Narrow"/>
          <w:b/>
          <w:sz w:val="22"/>
          <w:szCs w:val="22"/>
          <w:lang w:val="fr-FR"/>
        </w:rPr>
        <w:t xml:space="preserve"> </w:t>
      </w:r>
    </w:p>
    <w:p w14:paraId="0A6034F5" w14:textId="69541C1A" w:rsidR="00AD6B93" w:rsidRPr="00570029" w:rsidRDefault="008B0B91" w:rsidP="008B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FR"/>
        </w:rPr>
      </w:pPr>
      <w:r w:rsidRPr="00570029">
        <w:rPr>
          <w:rFonts w:ascii="Arial Narrow" w:hAnsi="Arial Narrow"/>
          <w:b/>
          <w:sz w:val="22"/>
          <w:szCs w:val="22"/>
          <w:lang w:val="fr-FR"/>
        </w:rPr>
        <w:t xml:space="preserve"> </w:t>
      </w:r>
    </w:p>
    <w:p w14:paraId="40213E68" w14:textId="42419850" w:rsidR="00675507" w:rsidRPr="00570029" w:rsidRDefault="00675507" w:rsidP="00675507">
      <w:pPr>
        <w:ind w:left="-720"/>
        <w:jc w:val="both"/>
        <w:rPr>
          <w:rFonts w:ascii="inherit" w:hAnsi="inherit"/>
          <w:color w:val="212121"/>
          <w:lang w:val="fr-FR"/>
        </w:rPr>
      </w:pPr>
      <w:r w:rsidRPr="00570029">
        <w:rPr>
          <w:b/>
          <w:lang w:val="fr-FR"/>
        </w:rPr>
        <w:t>R</w:t>
      </w:r>
      <w:r w:rsidR="00047DAE" w:rsidRPr="00570029">
        <w:rPr>
          <w:b/>
          <w:lang w:val="fr-FR"/>
        </w:rPr>
        <w:t>é</w:t>
      </w:r>
      <w:r w:rsidRPr="00570029">
        <w:rPr>
          <w:b/>
          <w:lang w:val="fr-FR"/>
        </w:rPr>
        <w:t xml:space="preserve">sumé de </w:t>
      </w:r>
      <w:r w:rsidRPr="00570029">
        <w:rPr>
          <w:rFonts w:ascii="inherit" w:hAnsi="inherit"/>
          <w:b/>
          <w:bCs/>
          <w:color w:val="212121"/>
          <w:lang w:val="fr-FR"/>
        </w:rPr>
        <w:t>progrès</w:t>
      </w:r>
      <w:r w:rsidR="00047DAE" w:rsidRPr="00570029">
        <w:rPr>
          <w:rFonts w:ascii="inherit" w:hAnsi="inherit"/>
          <w:b/>
          <w:bCs/>
          <w:color w:val="212121"/>
          <w:lang w:val="fr-FR"/>
        </w:rPr>
        <w:t xml:space="preserve"> </w:t>
      </w:r>
      <w:r w:rsidRPr="00570029">
        <w:rPr>
          <w:b/>
          <w:lang w:val="fr-FR"/>
        </w:rPr>
        <w:t xml:space="preserve">: </w:t>
      </w:r>
      <w:r w:rsidRPr="00570029">
        <w:rPr>
          <w:rFonts w:ascii="inherit" w:hAnsi="inherit"/>
          <w:color w:val="212121"/>
          <w:lang w:val="fr-FR"/>
        </w:rPr>
        <w:t>(Limite de 3000 caractères)</w:t>
      </w:r>
    </w:p>
    <w:p w14:paraId="697D1831" w14:textId="77777777" w:rsidR="00047DAE" w:rsidRPr="00570029" w:rsidRDefault="00047DAE" w:rsidP="00675507">
      <w:pPr>
        <w:ind w:left="-720"/>
        <w:jc w:val="both"/>
        <w:rPr>
          <w:i/>
          <w:lang w:val="fr-FR"/>
        </w:rPr>
      </w:pPr>
    </w:p>
    <w:p w14:paraId="0C1929F5" w14:textId="3A2CD2B0" w:rsidR="00A74F07" w:rsidRPr="002E3C7A" w:rsidRDefault="00047DAE" w:rsidP="00A74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2E3C7A">
        <w:rPr>
          <w:highlight w:val="lightGray"/>
          <w:lang w:val="fr-FR"/>
        </w:rPr>
        <w:t>Dans le cadre du renforcement des juridictions pilotes, des lettres d’accord ont été signées avec les tribunaux de première Instance (TPI) de Dixinn, Kindia, Labé, Kankan et N'</w:t>
      </w:r>
      <w:proofErr w:type="spellStart"/>
      <w:r w:rsidRPr="002E3C7A">
        <w:rPr>
          <w:highlight w:val="lightGray"/>
          <w:lang w:val="fr-FR"/>
        </w:rPr>
        <w:t>Zérékoré</w:t>
      </w:r>
      <w:proofErr w:type="spellEnd"/>
      <w:r w:rsidRPr="002E3C7A">
        <w:rPr>
          <w:highlight w:val="lightGray"/>
          <w:lang w:val="fr-FR"/>
        </w:rPr>
        <w:t xml:space="preserve"> et ont produit les résultats ci-après : </w:t>
      </w:r>
    </w:p>
    <w:p w14:paraId="649B84D3" w14:textId="77777777" w:rsidR="00EA4E68" w:rsidRPr="002E3C7A" w:rsidRDefault="00EA4E68" w:rsidP="00A74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52287738" w14:textId="77777777" w:rsidR="00A74F07" w:rsidRPr="002E3C7A" w:rsidRDefault="00A74F07" w:rsidP="00EA4E68">
      <w:pPr>
        <w:pStyle w:val="Paragraphedeliste"/>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5"/>
        <w:jc w:val="both"/>
        <w:rPr>
          <w:highlight w:val="lightGray"/>
          <w:lang w:val="fr-FR"/>
        </w:rPr>
      </w:pPr>
      <w:r w:rsidRPr="002E3C7A">
        <w:rPr>
          <w:highlight w:val="lightGray"/>
          <w:lang w:val="fr-FR"/>
        </w:rPr>
        <w:t>L’amélioration du cadre de travail des TPI et des infirmeries des maisons centrales de leur ressort à travers la dotation en équipements et fournitures de bureau, la réfection et l’entretien quotidien des locaux durant la période de mise en œuvre du projet ;</w:t>
      </w:r>
    </w:p>
    <w:p w14:paraId="47BCEA13" w14:textId="1F846313" w:rsidR="00A74F07" w:rsidRPr="002E3C7A" w:rsidRDefault="00047DAE" w:rsidP="00EA4E68">
      <w:pPr>
        <w:pStyle w:val="Paragraphedeliste"/>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5"/>
        <w:jc w:val="both"/>
        <w:rPr>
          <w:highlight w:val="lightGray"/>
          <w:lang w:val="fr-FR"/>
        </w:rPr>
      </w:pPr>
      <w:r w:rsidRPr="002E3C7A">
        <w:rPr>
          <w:highlight w:val="lightGray"/>
          <w:lang w:val="fr-FR"/>
        </w:rPr>
        <w:t xml:space="preserve">L'instruction et le jugement de </w:t>
      </w:r>
      <w:r w:rsidR="00345920" w:rsidRPr="002E3C7A">
        <w:rPr>
          <w:highlight w:val="lightGray"/>
          <w:lang w:val="fr-FR"/>
        </w:rPr>
        <w:t>402</w:t>
      </w:r>
      <w:r w:rsidRPr="002E3C7A">
        <w:rPr>
          <w:highlight w:val="lightGray"/>
          <w:lang w:val="fr-FR"/>
        </w:rPr>
        <w:t xml:space="preserve"> affaires criminelles et </w:t>
      </w:r>
      <w:r w:rsidR="002E3C7A">
        <w:rPr>
          <w:highlight w:val="lightGray"/>
          <w:lang w:val="fr-FR"/>
        </w:rPr>
        <w:t xml:space="preserve">de </w:t>
      </w:r>
      <w:r w:rsidR="00345920" w:rsidRPr="002E3C7A">
        <w:rPr>
          <w:highlight w:val="lightGray"/>
          <w:lang w:val="fr-FR"/>
        </w:rPr>
        <w:t>2987</w:t>
      </w:r>
      <w:r w:rsidRPr="002E3C7A">
        <w:rPr>
          <w:highlight w:val="lightGray"/>
          <w:lang w:val="fr-FR"/>
        </w:rPr>
        <w:t xml:space="preserve"> affaires </w:t>
      </w:r>
      <w:proofErr w:type="gramStart"/>
      <w:r w:rsidRPr="002E3C7A">
        <w:rPr>
          <w:highlight w:val="lightGray"/>
          <w:lang w:val="fr-FR"/>
        </w:rPr>
        <w:t>correctionnelles;</w:t>
      </w:r>
      <w:proofErr w:type="gramEnd"/>
    </w:p>
    <w:p w14:paraId="63BC0EFF" w14:textId="77777777" w:rsidR="00345920" w:rsidRPr="002E3C7A" w:rsidRDefault="00345920" w:rsidP="00EA4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5"/>
        <w:jc w:val="both"/>
        <w:rPr>
          <w:highlight w:val="lightGray"/>
          <w:lang w:val="fr-FR"/>
        </w:rPr>
      </w:pPr>
    </w:p>
    <w:p w14:paraId="0E60E497" w14:textId="7A392E35" w:rsidR="00A74F07" w:rsidRPr="002E3C7A" w:rsidRDefault="00A74F07" w:rsidP="00EA4E68">
      <w:pPr>
        <w:pStyle w:val="Paragraphedeliste"/>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5"/>
        <w:jc w:val="both"/>
        <w:rPr>
          <w:highlight w:val="lightGray"/>
          <w:lang w:val="fr-FR"/>
        </w:rPr>
      </w:pPr>
      <w:r w:rsidRPr="002E3C7A">
        <w:rPr>
          <w:highlight w:val="lightGray"/>
          <w:lang w:val="fr-FR"/>
        </w:rPr>
        <w:t>Le renforcement du contrôle et de la supervision des services de police judiciaire et des établissements pénitentiaires à travers des missions de contrôle programmées ou inopinées dans</w:t>
      </w:r>
      <w:r w:rsidR="002E3C7A">
        <w:rPr>
          <w:highlight w:val="lightGray"/>
          <w:lang w:val="fr-FR"/>
        </w:rPr>
        <w:t xml:space="preserve"> les </w:t>
      </w:r>
      <w:r w:rsidRPr="002E3C7A">
        <w:rPr>
          <w:highlight w:val="lightGray"/>
          <w:lang w:val="fr-FR"/>
        </w:rPr>
        <w:t>ressort</w:t>
      </w:r>
      <w:r w:rsidR="002E3C7A">
        <w:rPr>
          <w:highlight w:val="lightGray"/>
          <w:lang w:val="fr-FR"/>
        </w:rPr>
        <w:t>s</w:t>
      </w:r>
      <w:r w:rsidRPr="002E3C7A">
        <w:rPr>
          <w:highlight w:val="lightGray"/>
          <w:lang w:val="fr-FR"/>
        </w:rPr>
        <w:t xml:space="preserve"> de</w:t>
      </w:r>
      <w:r w:rsidR="002E3C7A">
        <w:rPr>
          <w:highlight w:val="lightGray"/>
          <w:lang w:val="fr-FR"/>
        </w:rPr>
        <w:t>s</w:t>
      </w:r>
      <w:r w:rsidRPr="002E3C7A">
        <w:rPr>
          <w:highlight w:val="lightGray"/>
          <w:lang w:val="fr-FR"/>
        </w:rPr>
        <w:t xml:space="preserve"> TPI</w:t>
      </w:r>
      <w:r w:rsidR="002E3C7A">
        <w:rPr>
          <w:highlight w:val="lightGray"/>
          <w:lang w:val="fr-FR"/>
        </w:rPr>
        <w:t xml:space="preserve"> pilotes</w:t>
      </w:r>
      <w:r w:rsidR="00DF24AE" w:rsidRPr="002E3C7A">
        <w:rPr>
          <w:highlight w:val="lightGray"/>
          <w:lang w:val="fr-FR"/>
        </w:rPr>
        <w:t> ;</w:t>
      </w:r>
    </w:p>
    <w:p w14:paraId="6D98F7D7" w14:textId="4FBD8E14" w:rsidR="00047DAE" w:rsidRPr="002E3C7A" w:rsidRDefault="00047DAE" w:rsidP="00EA4E68">
      <w:pPr>
        <w:pStyle w:val="Paragraphedeliste"/>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5"/>
        <w:jc w:val="both"/>
        <w:rPr>
          <w:highlight w:val="lightGray"/>
          <w:lang w:val="fr-FR"/>
        </w:rPr>
      </w:pPr>
      <w:r w:rsidRPr="002E3C7A">
        <w:rPr>
          <w:highlight w:val="lightGray"/>
          <w:lang w:val="fr-FR"/>
        </w:rPr>
        <w:t>L</w:t>
      </w:r>
      <w:r w:rsidR="00DF24AE" w:rsidRPr="002E3C7A">
        <w:rPr>
          <w:highlight w:val="lightGray"/>
          <w:lang w:val="fr-FR"/>
        </w:rPr>
        <w:t>e renforcement de la collaboration entre les acteurs de la chaine pénale du ressort des TPI à travers la tenue régulière de cadres de co</w:t>
      </w:r>
      <w:r w:rsidRPr="002E3C7A">
        <w:rPr>
          <w:highlight w:val="lightGray"/>
          <w:lang w:val="fr-FR"/>
        </w:rPr>
        <w:t>ncertation</w:t>
      </w:r>
      <w:r w:rsidR="00DF24AE" w:rsidRPr="002E3C7A">
        <w:rPr>
          <w:highlight w:val="lightGray"/>
          <w:lang w:val="fr-FR"/>
        </w:rPr>
        <w:t xml:space="preserve"> (</w:t>
      </w:r>
      <w:r w:rsidRPr="002E3C7A">
        <w:rPr>
          <w:highlight w:val="lightGray"/>
          <w:lang w:val="fr-FR"/>
        </w:rPr>
        <w:t>rencontres entre les parquets et les service</w:t>
      </w:r>
      <w:r w:rsidR="00DF24AE" w:rsidRPr="002E3C7A">
        <w:rPr>
          <w:highlight w:val="lightGray"/>
          <w:lang w:val="fr-FR"/>
        </w:rPr>
        <w:t>s</w:t>
      </w:r>
      <w:r w:rsidRPr="002E3C7A">
        <w:rPr>
          <w:highlight w:val="lightGray"/>
          <w:lang w:val="fr-FR"/>
        </w:rPr>
        <w:t xml:space="preserve"> de police judiciaire</w:t>
      </w:r>
      <w:r w:rsidR="00DF24AE" w:rsidRPr="002E3C7A">
        <w:rPr>
          <w:highlight w:val="lightGray"/>
          <w:lang w:val="fr-FR"/>
        </w:rPr>
        <w:t xml:space="preserve">, </w:t>
      </w:r>
      <w:r w:rsidRPr="002E3C7A">
        <w:rPr>
          <w:highlight w:val="lightGray"/>
          <w:lang w:val="fr-FR"/>
        </w:rPr>
        <w:t>rencontres entre magistrats pénaux</w:t>
      </w:r>
      <w:r w:rsidR="00DF24AE" w:rsidRPr="002E3C7A">
        <w:rPr>
          <w:highlight w:val="lightGray"/>
          <w:lang w:val="fr-FR"/>
        </w:rPr>
        <w:t> : juges audienciers</w:t>
      </w:r>
      <w:r w:rsidRPr="002E3C7A">
        <w:rPr>
          <w:highlight w:val="lightGray"/>
          <w:lang w:val="fr-FR"/>
        </w:rPr>
        <w:t xml:space="preserve">, </w:t>
      </w:r>
      <w:r w:rsidR="00DF24AE" w:rsidRPr="002E3C7A">
        <w:rPr>
          <w:highlight w:val="lightGray"/>
          <w:lang w:val="fr-FR"/>
        </w:rPr>
        <w:t>juges</w:t>
      </w:r>
      <w:r w:rsidRPr="002E3C7A">
        <w:rPr>
          <w:highlight w:val="lightGray"/>
          <w:lang w:val="fr-FR"/>
        </w:rPr>
        <w:t xml:space="preserve"> d'instruction et p</w:t>
      </w:r>
      <w:r w:rsidR="00DF24AE" w:rsidRPr="002E3C7A">
        <w:rPr>
          <w:highlight w:val="lightGray"/>
          <w:lang w:val="fr-FR"/>
        </w:rPr>
        <w:t>rocureurs</w:t>
      </w:r>
      <w:r w:rsidR="006035EE">
        <w:rPr>
          <w:highlight w:val="lightGray"/>
          <w:lang w:val="fr-FR"/>
        </w:rPr>
        <w:t xml:space="preserve"> et </w:t>
      </w:r>
      <w:r w:rsidR="00DF24AE" w:rsidRPr="002E3C7A">
        <w:rPr>
          <w:highlight w:val="lightGray"/>
          <w:lang w:val="fr-FR"/>
        </w:rPr>
        <w:t>rencontre entre tous les acteurs de la chaine pénale : magistrats, OPJ, OSC, élus locaux, avocats, huissiers de justice, personnel de santé, partenaires techniques et financiers</w:t>
      </w:r>
      <w:r w:rsidR="006035EE">
        <w:rPr>
          <w:highlight w:val="lightGray"/>
          <w:lang w:val="fr-FR"/>
        </w:rPr>
        <w:t xml:space="preserve"> (PTF)</w:t>
      </w:r>
      <w:r w:rsidR="00DF24AE" w:rsidRPr="002E3C7A">
        <w:rPr>
          <w:highlight w:val="lightGray"/>
          <w:lang w:val="fr-FR"/>
        </w:rPr>
        <w:t>, etc.</w:t>
      </w:r>
      <w:r w:rsidR="000B38AC" w:rsidRPr="002E3C7A">
        <w:rPr>
          <w:highlight w:val="lightGray"/>
          <w:lang w:val="fr-FR"/>
        </w:rPr>
        <w:t>).</w:t>
      </w:r>
      <w:r w:rsidRPr="002E3C7A">
        <w:rPr>
          <w:highlight w:val="lightGray"/>
          <w:lang w:val="fr-FR"/>
        </w:rPr>
        <w:t xml:space="preserve"> </w:t>
      </w:r>
    </w:p>
    <w:p w14:paraId="7600075F" w14:textId="77777777" w:rsidR="00047DAE" w:rsidRPr="002E3C7A" w:rsidRDefault="00047DAE" w:rsidP="00047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7A27B7C0" w14:textId="145E67EE" w:rsidR="00047DAE" w:rsidRPr="002E3C7A" w:rsidRDefault="00047DAE" w:rsidP="00047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2E3C7A">
        <w:rPr>
          <w:highlight w:val="lightGray"/>
          <w:lang w:val="fr-FR"/>
        </w:rPr>
        <w:t>Dans</w:t>
      </w:r>
      <w:r w:rsidR="000B38AC" w:rsidRPr="002E3C7A">
        <w:rPr>
          <w:highlight w:val="lightGray"/>
          <w:lang w:val="fr-FR"/>
        </w:rPr>
        <w:t xml:space="preserve"> le cadre du même résultat,</w:t>
      </w:r>
      <w:r w:rsidRPr="002E3C7A">
        <w:rPr>
          <w:highlight w:val="lightGray"/>
          <w:lang w:val="fr-FR"/>
        </w:rPr>
        <w:t xml:space="preserve"> notons aussi la formation des inspecteurs des services judiciaires</w:t>
      </w:r>
      <w:r w:rsidR="006035EE">
        <w:rPr>
          <w:highlight w:val="lightGray"/>
          <w:lang w:val="fr-FR"/>
        </w:rPr>
        <w:t xml:space="preserve"> et pénitentiaires</w:t>
      </w:r>
      <w:r w:rsidRPr="002E3C7A">
        <w:rPr>
          <w:highlight w:val="lightGray"/>
          <w:lang w:val="fr-FR"/>
        </w:rPr>
        <w:t xml:space="preserve">, </w:t>
      </w:r>
      <w:r w:rsidR="006035EE">
        <w:rPr>
          <w:highlight w:val="lightGray"/>
          <w:lang w:val="fr-FR"/>
        </w:rPr>
        <w:t>d</w:t>
      </w:r>
      <w:r w:rsidRPr="002E3C7A">
        <w:rPr>
          <w:highlight w:val="lightGray"/>
          <w:lang w:val="fr-FR"/>
        </w:rPr>
        <w:t>es parquets gén</w:t>
      </w:r>
      <w:r w:rsidR="000B38AC" w:rsidRPr="002E3C7A">
        <w:rPr>
          <w:highlight w:val="lightGray"/>
          <w:lang w:val="fr-FR"/>
        </w:rPr>
        <w:t>é</w:t>
      </w:r>
      <w:r w:rsidRPr="002E3C7A">
        <w:rPr>
          <w:highlight w:val="lightGray"/>
          <w:lang w:val="fr-FR"/>
        </w:rPr>
        <w:t xml:space="preserve">raux et </w:t>
      </w:r>
      <w:r w:rsidR="006035EE">
        <w:rPr>
          <w:highlight w:val="lightGray"/>
          <w:lang w:val="fr-FR"/>
        </w:rPr>
        <w:t>d</w:t>
      </w:r>
      <w:r w:rsidRPr="002E3C7A">
        <w:rPr>
          <w:highlight w:val="lightGray"/>
          <w:lang w:val="fr-FR"/>
        </w:rPr>
        <w:t xml:space="preserve">es chambres de contrôle de l'instruction des cours d'appel de Conakry et de Kankan ainsi que </w:t>
      </w:r>
      <w:r w:rsidR="006035EE">
        <w:rPr>
          <w:highlight w:val="lightGray"/>
          <w:lang w:val="fr-FR"/>
        </w:rPr>
        <w:t>d</w:t>
      </w:r>
      <w:r w:rsidRPr="002E3C7A">
        <w:rPr>
          <w:highlight w:val="lightGray"/>
          <w:lang w:val="fr-FR"/>
        </w:rPr>
        <w:t xml:space="preserve">es parquets d'instances de 10 TPI (Boké, Dixinn, Kankan, Kaloum, Kindia, Labé, Faranah, </w:t>
      </w:r>
      <w:proofErr w:type="spellStart"/>
      <w:r w:rsidRPr="002E3C7A">
        <w:rPr>
          <w:highlight w:val="lightGray"/>
          <w:lang w:val="fr-FR"/>
        </w:rPr>
        <w:t>Mafanco</w:t>
      </w:r>
      <w:proofErr w:type="spellEnd"/>
      <w:r w:rsidRPr="002E3C7A">
        <w:rPr>
          <w:highlight w:val="lightGray"/>
          <w:lang w:val="fr-FR"/>
        </w:rPr>
        <w:t>, Mamou et N'</w:t>
      </w:r>
      <w:proofErr w:type="spellStart"/>
      <w:r w:rsidRPr="002E3C7A">
        <w:rPr>
          <w:highlight w:val="lightGray"/>
          <w:lang w:val="fr-FR"/>
        </w:rPr>
        <w:t>Zérékoré</w:t>
      </w:r>
      <w:proofErr w:type="spellEnd"/>
      <w:r w:rsidRPr="002E3C7A">
        <w:rPr>
          <w:highlight w:val="lightGray"/>
          <w:lang w:val="fr-FR"/>
        </w:rPr>
        <w:t xml:space="preserve">) en matière d'inspection ou contrôle de la chaine pénale. La formation a permis d'harmoniser les outils de contrôle ou </w:t>
      </w:r>
      <w:r w:rsidR="006035EE">
        <w:rPr>
          <w:highlight w:val="lightGray"/>
          <w:lang w:val="fr-FR"/>
        </w:rPr>
        <w:t>d’</w:t>
      </w:r>
      <w:r w:rsidRPr="002E3C7A">
        <w:rPr>
          <w:highlight w:val="lightGray"/>
          <w:lang w:val="fr-FR"/>
        </w:rPr>
        <w:t xml:space="preserve">inspection de la chaine pénale afin d'uniformiser les bases de données </w:t>
      </w:r>
      <w:r w:rsidR="000B38AC" w:rsidRPr="002E3C7A">
        <w:rPr>
          <w:highlight w:val="lightGray"/>
          <w:lang w:val="fr-FR"/>
        </w:rPr>
        <w:t xml:space="preserve">des parquets, des greffes, </w:t>
      </w:r>
      <w:r w:rsidRPr="002E3C7A">
        <w:rPr>
          <w:highlight w:val="lightGray"/>
          <w:lang w:val="fr-FR"/>
        </w:rPr>
        <w:t xml:space="preserve">des OPJ et </w:t>
      </w:r>
      <w:r w:rsidR="000B38AC" w:rsidRPr="002E3C7A">
        <w:rPr>
          <w:highlight w:val="lightGray"/>
          <w:lang w:val="fr-FR"/>
        </w:rPr>
        <w:t>des établissements pénitentiaires.</w:t>
      </w:r>
      <w:r w:rsidRPr="002E3C7A">
        <w:rPr>
          <w:highlight w:val="lightGray"/>
          <w:lang w:val="fr-FR"/>
        </w:rPr>
        <w:t xml:space="preserve"> </w:t>
      </w:r>
    </w:p>
    <w:p w14:paraId="60C144D9" w14:textId="77777777" w:rsidR="00047DAE" w:rsidRPr="002E3C7A" w:rsidRDefault="00047DAE" w:rsidP="00047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p>
    <w:p w14:paraId="1AE112A4" w14:textId="74E68F8D" w:rsidR="00047DAE" w:rsidRPr="002E3C7A" w:rsidRDefault="00047DAE" w:rsidP="008F2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highlight w:val="lightGray"/>
          <w:lang w:val="fr-FR"/>
        </w:rPr>
      </w:pPr>
      <w:r w:rsidRPr="002E3C7A">
        <w:rPr>
          <w:highlight w:val="lightGray"/>
          <w:lang w:val="fr-FR"/>
        </w:rPr>
        <w:t xml:space="preserve">Dans le cadre de l'appui à la gestion informatisée des données </w:t>
      </w:r>
      <w:r w:rsidR="006035EE">
        <w:rPr>
          <w:highlight w:val="lightGray"/>
          <w:lang w:val="fr-FR"/>
        </w:rPr>
        <w:t>d</w:t>
      </w:r>
      <w:r w:rsidRPr="002E3C7A">
        <w:rPr>
          <w:highlight w:val="lightGray"/>
          <w:lang w:val="fr-FR"/>
        </w:rPr>
        <w:t>es d</w:t>
      </w:r>
      <w:r w:rsidR="000B38AC" w:rsidRPr="002E3C7A">
        <w:rPr>
          <w:highlight w:val="lightGray"/>
          <w:lang w:val="fr-FR"/>
        </w:rPr>
        <w:t>é</w:t>
      </w:r>
      <w:r w:rsidRPr="002E3C7A">
        <w:rPr>
          <w:highlight w:val="lightGray"/>
          <w:lang w:val="fr-FR"/>
        </w:rPr>
        <w:t>tenues d</w:t>
      </w:r>
      <w:r w:rsidR="006035EE">
        <w:rPr>
          <w:highlight w:val="lightGray"/>
          <w:lang w:val="fr-FR"/>
        </w:rPr>
        <w:t>an</w:t>
      </w:r>
      <w:r w:rsidRPr="002E3C7A">
        <w:rPr>
          <w:highlight w:val="lightGray"/>
          <w:lang w:val="fr-FR"/>
        </w:rPr>
        <w:t xml:space="preserve">s </w:t>
      </w:r>
      <w:r w:rsidR="006035EE">
        <w:rPr>
          <w:highlight w:val="lightGray"/>
          <w:lang w:val="fr-FR"/>
        </w:rPr>
        <w:t xml:space="preserve">les </w:t>
      </w:r>
      <w:r w:rsidRPr="002E3C7A">
        <w:rPr>
          <w:highlight w:val="lightGray"/>
          <w:lang w:val="fr-FR"/>
        </w:rPr>
        <w:t>maisons centrales du ressort des TPI pilotes, des ordin</w:t>
      </w:r>
      <w:r w:rsidR="000B38AC" w:rsidRPr="002E3C7A">
        <w:rPr>
          <w:highlight w:val="lightGray"/>
          <w:lang w:val="fr-FR"/>
        </w:rPr>
        <w:t>a</w:t>
      </w:r>
      <w:r w:rsidRPr="002E3C7A">
        <w:rPr>
          <w:highlight w:val="lightGray"/>
          <w:lang w:val="fr-FR"/>
        </w:rPr>
        <w:t>teurs, imprimantes, kits solaires ont été mis à</w:t>
      </w:r>
      <w:r w:rsidR="000B38AC" w:rsidRPr="002E3C7A">
        <w:rPr>
          <w:highlight w:val="lightGray"/>
          <w:lang w:val="fr-FR"/>
        </w:rPr>
        <w:t xml:space="preserve"> </w:t>
      </w:r>
      <w:r w:rsidRPr="002E3C7A">
        <w:rPr>
          <w:highlight w:val="lightGray"/>
          <w:lang w:val="fr-FR"/>
        </w:rPr>
        <w:t>disposition.</w:t>
      </w:r>
    </w:p>
    <w:p w14:paraId="09444562" w14:textId="77777777" w:rsidR="00E55893" w:rsidRPr="002E3C7A" w:rsidRDefault="00E55893" w:rsidP="008F2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highlight w:val="lightGray"/>
          <w:lang w:val="fr-FR"/>
        </w:rPr>
      </w:pPr>
    </w:p>
    <w:p w14:paraId="4901937B" w14:textId="5CE9F2EA" w:rsidR="00E55893" w:rsidRPr="002E3C7A" w:rsidRDefault="00E55893" w:rsidP="00B11AEF">
      <w:pPr>
        <w:ind w:left="-720"/>
        <w:jc w:val="both"/>
        <w:rPr>
          <w:bCs/>
          <w:highlight w:val="lightGray"/>
          <w:lang w:val="fr-FR"/>
        </w:rPr>
      </w:pPr>
      <w:r w:rsidRPr="002E3C7A">
        <w:rPr>
          <w:bCs/>
          <w:highlight w:val="lightGray"/>
          <w:lang w:val="fr-FR"/>
        </w:rPr>
        <w:t xml:space="preserve">Le contrôle et l’inspection des juridictions pilotes ainsi que </w:t>
      </w:r>
      <w:r w:rsidR="006035EE">
        <w:rPr>
          <w:bCs/>
          <w:highlight w:val="lightGray"/>
          <w:lang w:val="fr-FR"/>
        </w:rPr>
        <w:t>d</w:t>
      </w:r>
      <w:r w:rsidRPr="002E3C7A">
        <w:rPr>
          <w:bCs/>
          <w:highlight w:val="lightGray"/>
          <w:lang w:val="fr-FR"/>
        </w:rPr>
        <w:t xml:space="preserve">es établissements pénitentiaires et </w:t>
      </w:r>
      <w:r w:rsidR="006035EE">
        <w:rPr>
          <w:bCs/>
          <w:highlight w:val="lightGray"/>
          <w:lang w:val="fr-FR"/>
        </w:rPr>
        <w:t>d</w:t>
      </w:r>
      <w:r w:rsidRPr="002E3C7A">
        <w:rPr>
          <w:bCs/>
          <w:highlight w:val="lightGray"/>
          <w:lang w:val="fr-FR"/>
        </w:rPr>
        <w:t>es services de police judiciaire de leur ressort ont été soutenus.</w:t>
      </w:r>
      <w:r w:rsidR="003152E1" w:rsidRPr="002E3C7A">
        <w:rPr>
          <w:bCs/>
          <w:highlight w:val="lightGray"/>
          <w:lang w:val="fr-FR"/>
        </w:rPr>
        <w:t xml:space="preserve"> </w:t>
      </w:r>
      <w:r w:rsidRPr="002E3C7A">
        <w:rPr>
          <w:bCs/>
          <w:highlight w:val="lightGray"/>
          <w:lang w:val="fr-FR"/>
        </w:rPr>
        <w:t xml:space="preserve">L'Inspection générale des Services judiciaires a effectué </w:t>
      </w:r>
      <w:r w:rsidR="006035EE">
        <w:rPr>
          <w:bCs/>
          <w:highlight w:val="lightGray"/>
          <w:lang w:val="fr-FR"/>
        </w:rPr>
        <w:t>des</w:t>
      </w:r>
      <w:r w:rsidR="003152E1" w:rsidRPr="002E3C7A">
        <w:rPr>
          <w:bCs/>
          <w:highlight w:val="lightGray"/>
          <w:lang w:val="fr-FR"/>
        </w:rPr>
        <w:t xml:space="preserve"> </w:t>
      </w:r>
      <w:r w:rsidRPr="002E3C7A">
        <w:rPr>
          <w:bCs/>
          <w:highlight w:val="lightGray"/>
          <w:lang w:val="fr-FR"/>
        </w:rPr>
        <w:t>mission</w:t>
      </w:r>
      <w:r w:rsidR="003152E1" w:rsidRPr="002E3C7A">
        <w:rPr>
          <w:bCs/>
          <w:highlight w:val="lightGray"/>
          <w:lang w:val="fr-FR"/>
        </w:rPr>
        <w:t>s</w:t>
      </w:r>
      <w:r w:rsidRPr="002E3C7A">
        <w:rPr>
          <w:bCs/>
          <w:highlight w:val="lightGray"/>
          <w:lang w:val="fr-FR"/>
        </w:rPr>
        <w:t xml:space="preserve"> d’inspection dans le ressort de</w:t>
      </w:r>
      <w:r w:rsidR="003152E1" w:rsidRPr="002E3C7A">
        <w:rPr>
          <w:bCs/>
          <w:highlight w:val="lightGray"/>
          <w:lang w:val="fr-FR"/>
        </w:rPr>
        <w:t>s</w:t>
      </w:r>
      <w:r w:rsidRPr="002E3C7A">
        <w:rPr>
          <w:bCs/>
          <w:highlight w:val="lightGray"/>
          <w:lang w:val="fr-FR"/>
        </w:rPr>
        <w:t xml:space="preserve"> cinq tribunaux pilotes</w:t>
      </w:r>
      <w:r w:rsidR="003152E1" w:rsidRPr="002E3C7A">
        <w:rPr>
          <w:bCs/>
          <w:highlight w:val="lightGray"/>
          <w:lang w:val="fr-FR"/>
        </w:rPr>
        <w:t>. C</w:t>
      </w:r>
      <w:r w:rsidRPr="002E3C7A">
        <w:rPr>
          <w:bCs/>
          <w:highlight w:val="lightGray"/>
          <w:lang w:val="fr-FR"/>
        </w:rPr>
        <w:t>es inspect</w:t>
      </w:r>
      <w:r w:rsidR="003152E1" w:rsidRPr="002E3C7A">
        <w:rPr>
          <w:bCs/>
          <w:highlight w:val="lightGray"/>
          <w:lang w:val="fr-FR"/>
        </w:rPr>
        <w:t>ions</w:t>
      </w:r>
      <w:r w:rsidRPr="002E3C7A">
        <w:rPr>
          <w:bCs/>
          <w:highlight w:val="lightGray"/>
          <w:lang w:val="fr-FR"/>
        </w:rPr>
        <w:t xml:space="preserve"> ont</w:t>
      </w:r>
      <w:r w:rsidR="003152E1" w:rsidRPr="002E3C7A">
        <w:rPr>
          <w:bCs/>
          <w:highlight w:val="lightGray"/>
          <w:lang w:val="fr-FR"/>
        </w:rPr>
        <w:t xml:space="preserve"> permis de</w:t>
      </w:r>
      <w:r w:rsidRPr="002E3C7A">
        <w:rPr>
          <w:bCs/>
          <w:highlight w:val="lightGray"/>
          <w:lang w:val="fr-FR"/>
        </w:rPr>
        <w:t xml:space="preserve"> relev</w:t>
      </w:r>
      <w:r w:rsidR="003152E1" w:rsidRPr="002E3C7A">
        <w:rPr>
          <w:bCs/>
          <w:highlight w:val="lightGray"/>
          <w:lang w:val="fr-FR"/>
        </w:rPr>
        <w:t>er</w:t>
      </w:r>
      <w:r w:rsidRPr="002E3C7A">
        <w:rPr>
          <w:bCs/>
          <w:highlight w:val="lightGray"/>
          <w:lang w:val="fr-FR"/>
        </w:rPr>
        <w:t xml:space="preserve"> plusieurs dysfonctionnements dans l’administration du service public de la Justice, y compris </w:t>
      </w:r>
      <w:r w:rsidR="003152E1" w:rsidRPr="002E3C7A">
        <w:rPr>
          <w:bCs/>
          <w:highlight w:val="lightGray"/>
          <w:lang w:val="fr-FR"/>
        </w:rPr>
        <w:t>l</w:t>
      </w:r>
      <w:r w:rsidRPr="002E3C7A">
        <w:rPr>
          <w:bCs/>
          <w:highlight w:val="lightGray"/>
          <w:lang w:val="fr-FR"/>
        </w:rPr>
        <w:t xml:space="preserve">es vices de procédures, </w:t>
      </w:r>
      <w:r w:rsidR="003152E1" w:rsidRPr="002E3C7A">
        <w:rPr>
          <w:bCs/>
          <w:highlight w:val="lightGray"/>
          <w:lang w:val="fr-FR"/>
        </w:rPr>
        <w:t>l</w:t>
      </w:r>
      <w:r w:rsidR="006035EE">
        <w:rPr>
          <w:bCs/>
          <w:highlight w:val="lightGray"/>
          <w:lang w:val="fr-FR"/>
        </w:rPr>
        <w:t>a</w:t>
      </w:r>
      <w:r w:rsidR="003152E1" w:rsidRPr="002E3C7A">
        <w:rPr>
          <w:bCs/>
          <w:highlight w:val="lightGray"/>
          <w:lang w:val="fr-FR"/>
        </w:rPr>
        <w:t xml:space="preserve"> mauvaise </w:t>
      </w:r>
      <w:r w:rsidRPr="002E3C7A">
        <w:rPr>
          <w:bCs/>
          <w:highlight w:val="lightGray"/>
          <w:lang w:val="fr-FR"/>
        </w:rPr>
        <w:t xml:space="preserve">tenue des registres usuels, </w:t>
      </w:r>
      <w:r w:rsidR="003152E1" w:rsidRPr="002E3C7A">
        <w:rPr>
          <w:bCs/>
          <w:highlight w:val="lightGray"/>
          <w:lang w:val="fr-FR"/>
        </w:rPr>
        <w:t>l</w:t>
      </w:r>
      <w:r w:rsidRPr="002E3C7A">
        <w:rPr>
          <w:bCs/>
          <w:highlight w:val="lightGray"/>
          <w:lang w:val="fr-FR"/>
        </w:rPr>
        <w:t xml:space="preserve">'orientation des affaires au niveau des </w:t>
      </w:r>
      <w:r w:rsidR="003152E1" w:rsidRPr="002E3C7A">
        <w:rPr>
          <w:bCs/>
          <w:highlight w:val="lightGray"/>
          <w:lang w:val="fr-FR"/>
        </w:rPr>
        <w:t xml:space="preserve">parquets, la mauvaise répartition </w:t>
      </w:r>
      <w:r w:rsidR="006035EE">
        <w:rPr>
          <w:bCs/>
          <w:highlight w:val="lightGray"/>
          <w:lang w:val="fr-FR"/>
        </w:rPr>
        <w:t xml:space="preserve">des dossiers </w:t>
      </w:r>
      <w:r w:rsidR="003152E1" w:rsidRPr="002E3C7A">
        <w:rPr>
          <w:bCs/>
          <w:highlight w:val="lightGray"/>
          <w:lang w:val="fr-FR"/>
        </w:rPr>
        <w:t>entre les cabinets d’instruction</w:t>
      </w:r>
      <w:r w:rsidR="00B11AEF" w:rsidRPr="002E3C7A">
        <w:rPr>
          <w:bCs/>
          <w:highlight w:val="lightGray"/>
          <w:lang w:val="fr-FR"/>
        </w:rPr>
        <w:t>,</w:t>
      </w:r>
      <w:r w:rsidRPr="002E3C7A">
        <w:rPr>
          <w:bCs/>
          <w:highlight w:val="lightGray"/>
          <w:lang w:val="fr-FR"/>
        </w:rPr>
        <w:t xml:space="preserve"> </w:t>
      </w:r>
      <w:r w:rsidR="003152E1" w:rsidRPr="002E3C7A">
        <w:rPr>
          <w:bCs/>
          <w:highlight w:val="lightGray"/>
          <w:lang w:val="fr-FR"/>
        </w:rPr>
        <w:t xml:space="preserve">la lenteur </w:t>
      </w:r>
      <w:r w:rsidRPr="002E3C7A">
        <w:rPr>
          <w:bCs/>
          <w:highlight w:val="lightGray"/>
          <w:lang w:val="fr-FR"/>
        </w:rPr>
        <w:t>dans la rédaction des jugements</w:t>
      </w:r>
      <w:r w:rsidR="00B11AEF" w:rsidRPr="002E3C7A">
        <w:rPr>
          <w:bCs/>
          <w:highlight w:val="lightGray"/>
          <w:lang w:val="fr-FR"/>
        </w:rPr>
        <w:t xml:space="preserve">, </w:t>
      </w:r>
      <w:r w:rsidR="009428BC" w:rsidRPr="00FE3679">
        <w:rPr>
          <w:bCs/>
          <w:highlight w:val="lightGray"/>
          <w:lang w:val="fr-FR"/>
        </w:rPr>
        <w:t xml:space="preserve">des détentions hors délais légaux, </w:t>
      </w:r>
      <w:r w:rsidR="00B11AEF" w:rsidRPr="002E3C7A">
        <w:rPr>
          <w:bCs/>
          <w:highlight w:val="lightGray"/>
          <w:lang w:val="fr-FR"/>
        </w:rPr>
        <w:t>etc</w:t>
      </w:r>
      <w:r w:rsidRPr="002E3C7A">
        <w:rPr>
          <w:bCs/>
          <w:highlight w:val="lightGray"/>
          <w:lang w:val="fr-FR"/>
        </w:rPr>
        <w:t>.</w:t>
      </w:r>
      <w:r w:rsidR="00B11AEF" w:rsidRPr="002E3C7A">
        <w:rPr>
          <w:bCs/>
          <w:highlight w:val="lightGray"/>
          <w:lang w:val="fr-FR"/>
        </w:rPr>
        <w:t xml:space="preserve"> </w:t>
      </w:r>
      <w:r w:rsidRPr="002E3C7A">
        <w:rPr>
          <w:bCs/>
          <w:highlight w:val="lightGray"/>
          <w:lang w:val="fr-FR"/>
        </w:rPr>
        <w:t xml:space="preserve">Les inspecteurs ont formulé des recommandations précises et ont apporté, séance tenante, des réponses adéquates à des questions urgentes. Celles-ci comprennent, notamment la libération d’une mineure âgée de 13 ans retenue abusivement </w:t>
      </w:r>
      <w:r w:rsidR="00B11AEF" w:rsidRPr="002E3C7A">
        <w:rPr>
          <w:bCs/>
          <w:highlight w:val="lightGray"/>
          <w:lang w:val="fr-FR"/>
        </w:rPr>
        <w:t xml:space="preserve">par </w:t>
      </w:r>
      <w:r w:rsidRPr="002E3C7A">
        <w:rPr>
          <w:bCs/>
          <w:highlight w:val="lightGray"/>
          <w:lang w:val="fr-FR"/>
        </w:rPr>
        <w:t xml:space="preserve">la Gendarmerie </w:t>
      </w:r>
      <w:r w:rsidR="00B11AEF" w:rsidRPr="002E3C7A">
        <w:rPr>
          <w:bCs/>
          <w:highlight w:val="lightGray"/>
          <w:lang w:val="fr-FR"/>
        </w:rPr>
        <w:t xml:space="preserve">de </w:t>
      </w:r>
      <w:r w:rsidRPr="002E3C7A">
        <w:rPr>
          <w:bCs/>
          <w:highlight w:val="lightGray"/>
          <w:lang w:val="fr-FR"/>
        </w:rPr>
        <w:t xml:space="preserve">Kindia et d'un étranger détenu durant trois (3) mois à la Maison centrale de Labé. </w:t>
      </w:r>
    </w:p>
    <w:p w14:paraId="5C83AC26" w14:textId="77777777" w:rsidR="00E55893" w:rsidRPr="002E3C7A" w:rsidRDefault="00E55893" w:rsidP="00E55893">
      <w:pPr>
        <w:ind w:left="-720"/>
        <w:jc w:val="both"/>
        <w:rPr>
          <w:bCs/>
          <w:highlight w:val="lightGray"/>
          <w:lang w:val="fr-FR"/>
        </w:rPr>
      </w:pPr>
    </w:p>
    <w:p w14:paraId="42701F2C" w14:textId="6AF45B71" w:rsidR="00E55893" w:rsidRPr="002E3C7A" w:rsidRDefault="00E55893" w:rsidP="00E55893">
      <w:pPr>
        <w:ind w:left="-720"/>
        <w:jc w:val="both"/>
        <w:rPr>
          <w:bCs/>
          <w:highlight w:val="lightGray"/>
          <w:lang w:val="fr-FR"/>
        </w:rPr>
      </w:pPr>
      <w:r w:rsidRPr="002E3C7A">
        <w:rPr>
          <w:bCs/>
          <w:highlight w:val="lightGray"/>
          <w:lang w:val="fr-FR"/>
        </w:rPr>
        <w:t xml:space="preserve">900 registres </w:t>
      </w:r>
      <w:r w:rsidR="000D6363" w:rsidRPr="002E3C7A">
        <w:rPr>
          <w:bCs/>
          <w:highlight w:val="lightGray"/>
          <w:lang w:val="fr-FR"/>
        </w:rPr>
        <w:t>(</w:t>
      </w:r>
      <w:r w:rsidRPr="002E3C7A">
        <w:rPr>
          <w:bCs/>
          <w:highlight w:val="lightGray"/>
          <w:lang w:val="fr-FR"/>
        </w:rPr>
        <w:t>300</w:t>
      </w:r>
      <w:r w:rsidR="000D6363" w:rsidRPr="002E3C7A">
        <w:rPr>
          <w:bCs/>
          <w:highlight w:val="lightGray"/>
          <w:lang w:val="fr-FR"/>
        </w:rPr>
        <w:t xml:space="preserve"> registres de</w:t>
      </w:r>
      <w:r w:rsidRPr="002E3C7A">
        <w:rPr>
          <w:bCs/>
          <w:highlight w:val="lightGray"/>
          <w:lang w:val="fr-FR"/>
        </w:rPr>
        <w:t xml:space="preserve"> garde-à-vue, 300 </w:t>
      </w:r>
      <w:r w:rsidR="000D6363" w:rsidRPr="002E3C7A">
        <w:rPr>
          <w:bCs/>
          <w:highlight w:val="lightGray"/>
          <w:lang w:val="fr-FR"/>
        </w:rPr>
        <w:t xml:space="preserve">registres </w:t>
      </w:r>
      <w:r w:rsidRPr="002E3C7A">
        <w:rPr>
          <w:bCs/>
          <w:highlight w:val="lightGray"/>
          <w:lang w:val="fr-FR"/>
        </w:rPr>
        <w:t>de procès-verbaux et 300</w:t>
      </w:r>
      <w:r w:rsidR="000D6363" w:rsidRPr="002E3C7A">
        <w:rPr>
          <w:bCs/>
          <w:highlight w:val="lightGray"/>
          <w:lang w:val="fr-FR"/>
        </w:rPr>
        <w:t xml:space="preserve"> registres</w:t>
      </w:r>
      <w:r w:rsidRPr="002E3C7A">
        <w:rPr>
          <w:bCs/>
          <w:highlight w:val="lightGray"/>
          <w:lang w:val="fr-FR"/>
        </w:rPr>
        <w:t xml:space="preserve"> de scellés</w:t>
      </w:r>
      <w:r w:rsidR="000D6363" w:rsidRPr="002E3C7A">
        <w:rPr>
          <w:bCs/>
          <w:highlight w:val="lightGray"/>
          <w:lang w:val="fr-FR"/>
        </w:rPr>
        <w:t>) ont été édités et mis à disposition d</w:t>
      </w:r>
      <w:r w:rsidRPr="002E3C7A">
        <w:rPr>
          <w:bCs/>
          <w:highlight w:val="lightGray"/>
          <w:lang w:val="fr-FR"/>
        </w:rPr>
        <w:t>es</w:t>
      </w:r>
      <w:r w:rsidR="00B11AEF" w:rsidRPr="002E3C7A">
        <w:rPr>
          <w:bCs/>
          <w:highlight w:val="lightGray"/>
          <w:lang w:val="fr-FR"/>
        </w:rPr>
        <w:t xml:space="preserve"> unités et services de</w:t>
      </w:r>
      <w:r w:rsidRPr="002E3C7A">
        <w:rPr>
          <w:bCs/>
          <w:highlight w:val="lightGray"/>
          <w:lang w:val="fr-FR"/>
        </w:rPr>
        <w:t xml:space="preserve"> police judiciaire</w:t>
      </w:r>
      <w:r w:rsidR="00B11AEF" w:rsidRPr="002E3C7A">
        <w:rPr>
          <w:bCs/>
          <w:highlight w:val="lightGray"/>
          <w:lang w:val="fr-FR"/>
        </w:rPr>
        <w:t xml:space="preserve"> du ressort des juridictions pilotes</w:t>
      </w:r>
      <w:r w:rsidR="000D6363" w:rsidRPr="002E3C7A">
        <w:rPr>
          <w:bCs/>
          <w:highlight w:val="lightGray"/>
          <w:lang w:val="fr-FR"/>
        </w:rPr>
        <w:t xml:space="preserve"> dans le cadre du renforcement de la supervision des OPJ par les parquets d'instance</w:t>
      </w:r>
      <w:r w:rsidRPr="002E3C7A">
        <w:rPr>
          <w:bCs/>
          <w:highlight w:val="lightGray"/>
          <w:lang w:val="fr-FR"/>
        </w:rPr>
        <w:t>.</w:t>
      </w:r>
    </w:p>
    <w:p w14:paraId="6268AE01" w14:textId="77777777" w:rsidR="00E55893" w:rsidRPr="002E3C7A" w:rsidRDefault="00E55893" w:rsidP="00E55893">
      <w:pPr>
        <w:ind w:left="-720"/>
        <w:jc w:val="both"/>
        <w:rPr>
          <w:bCs/>
          <w:highlight w:val="lightGray"/>
          <w:lang w:val="fr-FR"/>
        </w:rPr>
      </w:pPr>
    </w:p>
    <w:p w14:paraId="51D5DD53" w14:textId="7863ED4B" w:rsidR="00675507" w:rsidRPr="00570029" w:rsidRDefault="009E20A3" w:rsidP="00E55893">
      <w:pPr>
        <w:ind w:left="-720"/>
        <w:jc w:val="both"/>
        <w:rPr>
          <w:bCs/>
          <w:lang w:val="fr-FR"/>
        </w:rPr>
      </w:pPr>
      <w:r w:rsidRPr="002E3C7A">
        <w:rPr>
          <w:bCs/>
          <w:highlight w:val="lightGray"/>
          <w:lang w:val="fr-FR"/>
        </w:rPr>
        <w:t>L</w:t>
      </w:r>
      <w:r w:rsidR="00E55893" w:rsidRPr="002E3C7A">
        <w:rPr>
          <w:bCs/>
          <w:highlight w:val="lightGray"/>
          <w:lang w:val="fr-FR"/>
        </w:rPr>
        <w:t>’Institution Nationale Indépendante des Droits Humains (INIDH)</w:t>
      </w:r>
      <w:r w:rsidRPr="002E3C7A">
        <w:rPr>
          <w:bCs/>
          <w:highlight w:val="lightGray"/>
          <w:lang w:val="fr-FR"/>
        </w:rPr>
        <w:t xml:space="preserve"> a été soutenue </w:t>
      </w:r>
      <w:r w:rsidR="00E55893" w:rsidRPr="002E3C7A">
        <w:rPr>
          <w:bCs/>
          <w:highlight w:val="lightGray"/>
          <w:lang w:val="fr-FR"/>
        </w:rPr>
        <w:t xml:space="preserve">pour la réalisation </w:t>
      </w:r>
      <w:r w:rsidR="008D6D6D" w:rsidRPr="00FE3679">
        <w:rPr>
          <w:bCs/>
          <w:highlight w:val="lightGray"/>
          <w:lang w:val="fr-FR"/>
        </w:rPr>
        <w:t>de deux</w:t>
      </w:r>
      <w:r w:rsidR="00E55893" w:rsidRPr="00FE3679">
        <w:rPr>
          <w:bCs/>
          <w:highlight w:val="lightGray"/>
          <w:lang w:val="fr-FR"/>
        </w:rPr>
        <w:t xml:space="preserve"> mission</w:t>
      </w:r>
      <w:r w:rsidR="008D6D6D" w:rsidRPr="00FE3679">
        <w:rPr>
          <w:bCs/>
          <w:highlight w:val="lightGray"/>
          <w:lang w:val="fr-FR"/>
        </w:rPr>
        <w:t>s</w:t>
      </w:r>
      <w:r w:rsidR="00E55893" w:rsidRPr="00FE3679">
        <w:rPr>
          <w:bCs/>
          <w:highlight w:val="lightGray"/>
          <w:lang w:val="fr-FR"/>
        </w:rPr>
        <w:t xml:space="preserve"> de monitoring de 16 postes de garde-à-vue et 5 </w:t>
      </w:r>
      <w:r w:rsidRPr="00FE3679">
        <w:rPr>
          <w:bCs/>
          <w:highlight w:val="lightGray"/>
          <w:lang w:val="fr-FR"/>
        </w:rPr>
        <w:t>établissements pénitentiaires</w:t>
      </w:r>
      <w:r w:rsidR="00E55893" w:rsidRPr="00FE3679">
        <w:rPr>
          <w:bCs/>
          <w:highlight w:val="lightGray"/>
          <w:lang w:val="fr-FR"/>
        </w:rPr>
        <w:t xml:space="preserve"> dans le ressort des </w:t>
      </w:r>
      <w:r w:rsidRPr="00FE3679">
        <w:rPr>
          <w:bCs/>
          <w:highlight w:val="lightGray"/>
          <w:lang w:val="fr-FR"/>
        </w:rPr>
        <w:t>juridictions</w:t>
      </w:r>
      <w:r w:rsidR="00E55893" w:rsidRPr="00FE3679">
        <w:rPr>
          <w:bCs/>
          <w:highlight w:val="lightGray"/>
          <w:lang w:val="fr-FR"/>
        </w:rPr>
        <w:t xml:space="preserve"> pilotes. </w:t>
      </w:r>
      <w:r w:rsidRPr="00FE3679">
        <w:rPr>
          <w:bCs/>
          <w:highlight w:val="lightGray"/>
          <w:lang w:val="fr-FR"/>
        </w:rPr>
        <w:t xml:space="preserve">Ce monitoring a permis de </w:t>
      </w:r>
      <w:r w:rsidR="00E55893" w:rsidRPr="00FE3679">
        <w:rPr>
          <w:bCs/>
          <w:highlight w:val="lightGray"/>
          <w:lang w:val="fr-FR"/>
        </w:rPr>
        <w:t>relev</w:t>
      </w:r>
      <w:r w:rsidRPr="00FE3679">
        <w:rPr>
          <w:bCs/>
          <w:highlight w:val="lightGray"/>
          <w:lang w:val="fr-FR"/>
        </w:rPr>
        <w:t xml:space="preserve">er </w:t>
      </w:r>
      <w:r w:rsidR="008F4A24" w:rsidRPr="00FE3679">
        <w:rPr>
          <w:bCs/>
          <w:highlight w:val="lightGray"/>
          <w:lang w:val="fr-FR"/>
        </w:rPr>
        <w:t>d</w:t>
      </w:r>
      <w:r w:rsidR="00E55893" w:rsidRPr="00FE3679">
        <w:rPr>
          <w:bCs/>
          <w:highlight w:val="lightGray"/>
          <w:lang w:val="fr-FR"/>
        </w:rPr>
        <w:t>es violations</w:t>
      </w:r>
      <w:r w:rsidR="008F4A24" w:rsidRPr="00FE3679">
        <w:rPr>
          <w:bCs/>
          <w:highlight w:val="lightGray"/>
          <w:lang w:val="fr-FR"/>
        </w:rPr>
        <w:t xml:space="preserve"> </w:t>
      </w:r>
      <w:r w:rsidR="00E55893" w:rsidRPr="00FE3679">
        <w:rPr>
          <w:bCs/>
          <w:highlight w:val="lightGray"/>
          <w:lang w:val="fr-FR"/>
        </w:rPr>
        <w:t xml:space="preserve">au niveau des services de police judiciaire, </w:t>
      </w:r>
      <w:r w:rsidR="008F4A24" w:rsidRPr="00FE3679">
        <w:rPr>
          <w:bCs/>
          <w:highlight w:val="lightGray"/>
          <w:lang w:val="fr-FR"/>
        </w:rPr>
        <w:t>dont</w:t>
      </w:r>
      <w:r w:rsidR="00E55893" w:rsidRPr="00FE3679">
        <w:rPr>
          <w:bCs/>
          <w:highlight w:val="lightGray"/>
          <w:lang w:val="fr-FR"/>
        </w:rPr>
        <w:t xml:space="preserve"> 9 cas d'arrestations illégales</w:t>
      </w:r>
      <w:r w:rsidR="008F4A24" w:rsidRPr="00FE3679">
        <w:rPr>
          <w:bCs/>
          <w:highlight w:val="lightGray"/>
          <w:lang w:val="fr-FR"/>
        </w:rPr>
        <w:t>,</w:t>
      </w:r>
      <w:r w:rsidR="00E55893" w:rsidRPr="00FE3679">
        <w:rPr>
          <w:bCs/>
          <w:highlight w:val="lightGray"/>
          <w:lang w:val="fr-FR"/>
        </w:rPr>
        <w:t xml:space="preserve"> 27 cas </w:t>
      </w:r>
      <w:r w:rsidR="008F4A24" w:rsidRPr="00FE3679">
        <w:rPr>
          <w:bCs/>
          <w:highlight w:val="lightGray"/>
          <w:lang w:val="fr-FR"/>
        </w:rPr>
        <w:t xml:space="preserve">de garde-à-vue </w:t>
      </w:r>
      <w:r w:rsidR="008D6D6D" w:rsidRPr="00FE3679">
        <w:rPr>
          <w:bCs/>
          <w:highlight w:val="lightGray"/>
          <w:lang w:val="fr-FR"/>
        </w:rPr>
        <w:t>hors délais légaux</w:t>
      </w:r>
      <w:r w:rsidR="008F4A24" w:rsidRPr="00FE3679">
        <w:rPr>
          <w:bCs/>
          <w:highlight w:val="lightGray"/>
          <w:lang w:val="fr-FR"/>
        </w:rPr>
        <w:t xml:space="preserve"> et</w:t>
      </w:r>
      <w:r w:rsidR="00E55893" w:rsidRPr="00FE3679">
        <w:rPr>
          <w:bCs/>
          <w:highlight w:val="lightGray"/>
          <w:lang w:val="fr-FR"/>
        </w:rPr>
        <w:t xml:space="preserve"> 5 cas </w:t>
      </w:r>
      <w:r w:rsidR="00E55893" w:rsidRPr="002E3C7A">
        <w:rPr>
          <w:bCs/>
          <w:highlight w:val="lightGray"/>
          <w:lang w:val="fr-FR"/>
        </w:rPr>
        <w:t>d'arrestation</w:t>
      </w:r>
      <w:r w:rsidR="008D6D6D">
        <w:rPr>
          <w:bCs/>
          <w:highlight w:val="lightGray"/>
          <w:lang w:val="fr-FR"/>
        </w:rPr>
        <w:t>s</w:t>
      </w:r>
      <w:r w:rsidR="00E55893" w:rsidRPr="002E3C7A">
        <w:rPr>
          <w:bCs/>
          <w:highlight w:val="lightGray"/>
          <w:lang w:val="fr-FR"/>
        </w:rPr>
        <w:t xml:space="preserve"> arbitraire</w:t>
      </w:r>
      <w:r w:rsidR="008D6D6D">
        <w:rPr>
          <w:bCs/>
          <w:highlight w:val="lightGray"/>
          <w:lang w:val="fr-FR"/>
        </w:rPr>
        <w:t>s</w:t>
      </w:r>
      <w:r w:rsidR="00E55893" w:rsidRPr="002E3C7A">
        <w:rPr>
          <w:bCs/>
          <w:highlight w:val="lightGray"/>
          <w:lang w:val="fr-FR"/>
        </w:rPr>
        <w:t xml:space="preserve"> (motifs ne constituant pas des infractions pénales). Au niveau des</w:t>
      </w:r>
      <w:r w:rsidR="00CF0B57" w:rsidRPr="002E3C7A">
        <w:rPr>
          <w:bCs/>
          <w:highlight w:val="lightGray"/>
          <w:lang w:val="fr-FR"/>
        </w:rPr>
        <w:t xml:space="preserve"> établissements pénitentiaires</w:t>
      </w:r>
      <w:r w:rsidR="00E55893" w:rsidRPr="002E3C7A">
        <w:rPr>
          <w:bCs/>
          <w:highlight w:val="lightGray"/>
          <w:lang w:val="fr-FR"/>
        </w:rPr>
        <w:t>,</w:t>
      </w:r>
      <w:r w:rsidR="00CF0B57" w:rsidRPr="002E3C7A">
        <w:rPr>
          <w:bCs/>
          <w:highlight w:val="lightGray"/>
          <w:lang w:val="fr-FR"/>
        </w:rPr>
        <w:t xml:space="preserve"> la mission</w:t>
      </w:r>
      <w:r w:rsidR="00E55893" w:rsidRPr="002E3C7A">
        <w:rPr>
          <w:bCs/>
          <w:highlight w:val="lightGray"/>
          <w:lang w:val="fr-FR"/>
        </w:rPr>
        <w:t xml:space="preserve"> </w:t>
      </w:r>
      <w:r w:rsidR="00CF0B57" w:rsidRPr="002E3C7A">
        <w:rPr>
          <w:bCs/>
          <w:highlight w:val="lightGray"/>
          <w:lang w:val="fr-FR"/>
        </w:rPr>
        <w:t>a identifié 4</w:t>
      </w:r>
      <w:r w:rsidR="00E55893" w:rsidRPr="002E3C7A">
        <w:rPr>
          <w:bCs/>
          <w:highlight w:val="lightGray"/>
          <w:lang w:val="fr-FR"/>
        </w:rPr>
        <w:t>5 cas de détention provisoire</w:t>
      </w:r>
      <w:r w:rsidR="00CF0B57" w:rsidRPr="002E3C7A">
        <w:rPr>
          <w:bCs/>
          <w:highlight w:val="lightGray"/>
          <w:lang w:val="fr-FR"/>
        </w:rPr>
        <w:t xml:space="preserve"> hors délais légaux et </w:t>
      </w:r>
      <w:r w:rsidR="00E55893" w:rsidRPr="002E3C7A">
        <w:rPr>
          <w:bCs/>
          <w:highlight w:val="lightGray"/>
          <w:lang w:val="fr-FR"/>
        </w:rPr>
        <w:t xml:space="preserve">28 prévenus transférés depuis plusieurs années à la Maison centrale de Kindia par les trois TPI de Conakry, ceux de </w:t>
      </w:r>
      <w:proofErr w:type="spellStart"/>
      <w:r w:rsidR="00E55893" w:rsidRPr="002E3C7A">
        <w:rPr>
          <w:bCs/>
          <w:highlight w:val="lightGray"/>
          <w:lang w:val="fr-FR"/>
        </w:rPr>
        <w:t>Coyah</w:t>
      </w:r>
      <w:proofErr w:type="spellEnd"/>
      <w:r w:rsidR="00E55893" w:rsidRPr="002E3C7A">
        <w:rPr>
          <w:bCs/>
          <w:highlight w:val="lightGray"/>
          <w:lang w:val="fr-FR"/>
        </w:rPr>
        <w:t xml:space="preserve">, de </w:t>
      </w:r>
      <w:proofErr w:type="spellStart"/>
      <w:r w:rsidR="00E55893" w:rsidRPr="002E3C7A">
        <w:rPr>
          <w:bCs/>
          <w:highlight w:val="lightGray"/>
          <w:lang w:val="fr-FR"/>
        </w:rPr>
        <w:t>Dubréka</w:t>
      </w:r>
      <w:proofErr w:type="spellEnd"/>
      <w:r w:rsidR="00E55893" w:rsidRPr="002E3C7A">
        <w:rPr>
          <w:bCs/>
          <w:highlight w:val="lightGray"/>
          <w:lang w:val="fr-FR"/>
        </w:rPr>
        <w:t xml:space="preserve"> et de Boké pour diverses infractions correctionnelles et criminelles</w:t>
      </w:r>
      <w:r w:rsidR="00E55893" w:rsidRPr="00FE3679">
        <w:rPr>
          <w:bCs/>
          <w:highlight w:val="lightGray"/>
          <w:lang w:val="fr-FR"/>
        </w:rPr>
        <w:t xml:space="preserve">. </w:t>
      </w:r>
      <w:r w:rsidR="00AD5CEF" w:rsidRPr="00FE3679">
        <w:rPr>
          <w:bCs/>
          <w:highlight w:val="lightGray"/>
          <w:lang w:val="fr-FR"/>
        </w:rPr>
        <w:t>L’u</w:t>
      </w:r>
      <w:r w:rsidR="00E55893" w:rsidRPr="00FE3679">
        <w:rPr>
          <w:bCs/>
          <w:highlight w:val="lightGray"/>
          <w:lang w:val="fr-FR"/>
        </w:rPr>
        <w:t xml:space="preserve">n de </w:t>
      </w:r>
      <w:r w:rsidR="00E55893" w:rsidRPr="002E3C7A">
        <w:rPr>
          <w:bCs/>
          <w:highlight w:val="lightGray"/>
          <w:lang w:val="fr-FR"/>
        </w:rPr>
        <w:t>ces prévenu</w:t>
      </w:r>
      <w:r w:rsidR="00CF0B57" w:rsidRPr="002E3C7A">
        <w:rPr>
          <w:bCs/>
          <w:highlight w:val="lightGray"/>
          <w:lang w:val="fr-FR"/>
        </w:rPr>
        <w:t>s</w:t>
      </w:r>
      <w:r w:rsidR="00E55893" w:rsidRPr="002E3C7A">
        <w:rPr>
          <w:bCs/>
          <w:highlight w:val="lightGray"/>
          <w:lang w:val="fr-FR"/>
        </w:rPr>
        <w:t xml:space="preserve"> attend</w:t>
      </w:r>
      <w:r w:rsidR="005745BA">
        <w:rPr>
          <w:bCs/>
          <w:highlight w:val="lightGray"/>
          <w:lang w:val="fr-FR"/>
        </w:rPr>
        <w:t>ait</w:t>
      </w:r>
      <w:r w:rsidR="00E55893" w:rsidRPr="002E3C7A">
        <w:rPr>
          <w:bCs/>
          <w:highlight w:val="lightGray"/>
          <w:lang w:val="fr-FR"/>
        </w:rPr>
        <w:t xml:space="preserve"> </w:t>
      </w:r>
      <w:r w:rsidR="00E55893" w:rsidRPr="002E3C7A">
        <w:rPr>
          <w:bCs/>
          <w:highlight w:val="lightGray"/>
          <w:lang w:val="fr-FR"/>
        </w:rPr>
        <w:lastRenderedPageBreak/>
        <w:t xml:space="preserve">son procès depuis le 19 juillet 2006. </w:t>
      </w:r>
      <w:proofErr w:type="gramStart"/>
      <w:r w:rsidR="00E55893" w:rsidRPr="002E3C7A">
        <w:rPr>
          <w:bCs/>
          <w:highlight w:val="lightGray"/>
          <w:lang w:val="fr-FR"/>
        </w:rPr>
        <w:t>Suite à</w:t>
      </w:r>
      <w:proofErr w:type="gramEnd"/>
      <w:r w:rsidR="00E55893" w:rsidRPr="002E3C7A">
        <w:rPr>
          <w:bCs/>
          <w:highlight w:val="lightGray"/>
          <w:lang w:val="fr-FR"/>
        </w:rPr>
        <w:t xml:space="preserve"> cette mission, les autorités compétentes ont pris des mesures urgentes pour corriger certains manquements à Kindia, Labé, Kankan et Nzérékoré, y compris la libération de 19 personnes, dont 8 femmes </w:t>
      </w:r>
      <w:r w:rsidR="006266AB" w:rsidRPr="002E3C7A">
        <w:rPr>
          <w:bCs/>
          <w:highlight w:val="lightGray"/>
          <w:lang w:val="fr-FR"/>
        </w:rPr>
        <w:t xml:space="preserve">arbitrairement </w:t>
      </w:r>
      <w:r w:rsidR="00F7044F" w:rsidRPr="002E3C7A">
        <w:rPr>
          <w:bCs/>
          <w:highlight w:val="lightGray"/>
          <w:lang w:val="fr-FR"/>
        </w:rPr>
        <w:t>arrêtées</w:t>
      </w:r>
      <w:r w:rsidR="00E55893" w:rsidRPr="002E3C7A">
        <w:rPr>
          <w:bCs/>
          <w:highlight w:val="lightGray"/>
          <w:lang w:val="fr-FR"/>
        </w:rPr>
        <w:t>.</w:t>
      </w:r>
      <w:r w:rsidR="00F7044F" w:rsidRPr="00570029">
        <w:rPr>
          <w:bCs/>
          <w:lang w:val="fr-FR"/>
        </w:rPr>
        <w:t xml:space="preserve"> </w:t>
      </w:r>
    </w:p>
    <w:p w14:paraId="1DC7EFCF" w14:textId="77777777" w:rsidR="00E55893" w:rsidRPr="00570029" w:rsidRDefault="00E55893" w:rsidP="00675507">
      <w:pPr>
        <w:ind w:left="-720"/>
        <w:rPr>
          <w:b/>
          <w:lang w:val="fr-FR"/>
        </w:rPr>
      </w:pPr>
    </w:p>
    <w:p w14:paraId="14989312" w14:textId="41734687" w:rsidR="00675507" w:rsidRPr="005745BA" w:rsidRDefault="00675507" w:rsidP="00675507">
      <w:pPr>
        <w:ind w:left="-720"/>
        <w:rPr>
          <w:b/>
          <w:i/>
          <w:iCs/>
          <w:lang w:val="fr-FR"/>
        </w:rPr>
      </w:pPr>
      <w:r w:rsidRPr="005745BA">
        <w:rPr>
          <w:b/>
          <w:bCs/>
          <w:i/>
          <w:i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047DAE" w:rsidRPr="005745BA">
        <w:rPr>
          <w:b/>
          <w:bCs/>
          <w:i/>
          <w:iCs/>
          <w:color w:val="000000"/>
          <w:lang w:val="fr-FR" w:eastAsia="en-US"/>
        </w:rPr>
        <w:t xml:space="preserve"> </w:t>
      </w:r>
      <w:r w:rsidRPr="005745BA">
        <w:rPr>
          <w:b/>
          <w:i/>
          <w:iCs/>
          <w:lang w:val="fr-FR"/>
        </w:rPr>
        <w:t xml:space="preserve">: </w:t>
      </w:r>
      <w:r w:rsidRPr="005745BA">
        <w:rPr>
          <w:i/>
          <w:iCs/>
          <w:lang w:val="fr-FR"/>
        </w:rPr>
        <w:t>(</w:t>
      </w:r>
      <w:r w:rsidRPr="005745BA">
        <w:rPr>
          <w:rFonts w:ascii="inherit" w:hAnsi="inherit"/>
          <w:i/>
          <w:iCs/>
          <w:color w:val="212121"/>
          <w:lang w:val="fr-FR"/>
        </w:rPr>
        <w:t>Limite de 1000 caractères</w:t>
      </w:r>
      <w:r w:rsidRPr="005745BA">
        <w:rPr>
          <w:i/>
          <w:iCs/>
          <w:lang w:val="fr-FR"/>
        </w:rPr>
        <w:t>)</w:t>
      </w:r>
    </w:p>
    <w:p w14:paraId="3C4ECBD1" w14:textId="7FDAA0E0" w:rsidR="00675507" w:rsidRDefault="00675507" w:rsidP="00675507">
      <w:pPr>
        <w:ind w:left="-720"/>
        <w:rPr>
          <w:bCs/>
          <w:lang w:val="fr-FR"/>
        </w:rPr>
      </w:pPr>
    </w:p>
    <w:p w14:paraId="2497C759" w14:textId="63F5EB6A" w:rsidR="00EA4E68" w:rsidRDefault="00EA4E68" w:rsidP="00675507">
      <w:pPr>
        <w:ind w:left="-720"/>
        <w:rPr>
          <w:bCs/>
          <w:lang w:val="fr-FR"/>
        </w:rPr>
      </w:pPr>
      <w:r>
        <w:rPr>
          <w:bCs/>
          <w:lang w:val="fr-FR"/>
        </w:rPr>
        <w:t xml:space="preserve">Dans le traitement des affaires pénales, la priorité est donnée aux affaires impliquant les femmes et les mineurs, de sorte que </w:t>
      </w:r>
      <w:r w:rsidR="0069522A">
        <w:rPr>
          <w:bCs/>
          <w:lang w:val="fr-FR"/>
        </w:rPr>
        <w:t xml:space="preserve">toutes les </w:t>
      </w:r>
      <w:r>
        <w:rPr>
          <w:bCs/>
          <w:lang w:val="fr-FR"/>
        </w:rPr>
        <w:t>femme</w:t>
      </w:r>
      <w:r w:rsidR="0069522A">
        <w:rPr>
          <w:bCs/>
          <w:lang w:val="fr-FR"/>
        </w:rPr>
        <w:t>s</w:t>
      </w:r>
      <w:r>
        <w:rPr>
          <w:bCs/>
          <w:lang w:val="fr-FR"/>
        </w:rPr>
        <w:t xml:space="preserve"> </w:t>
      </w:r>
      <w:r w:rsidR="0069522A">
        <w:rPr>
          <w:bCs/>
          <w:lang w:val="fr-FR"/>
        </w:rPr>
        <w:t xml:space="preserve">et les mineurs inculpés notamment ceux en détention </w:t>
      </w:r>
      <w:r w:rsidR="00AD5CEF" w:rsidRPr="00FE3679">
        <w:rPr>
          <w:bCs/>
          <w:lang w:val="fr-FR"/>
        </w:rPr>
        <w:t>ont pu être</w:t>
      </w:r>
      <w:r w:rsidR="0069522A" w:rsidRPr="00FE3679">
        <w:rPr>
          <w:bCs/>
          <w:lang w:val="fr-FR"/>
        </w:rPr>
        <w:t xml:space="preserve"> </w:t>
      </w:r>
      <w:r w:rsidR="0069522A">
        <w:rPr>
          <w:bCs/>
          <w:lang w:val="fr-FR"/>
        </w:rPr>
        <w:t>fixés sur leur sort.</w:t>
      </w:r>
    </w:p>
    <w:p w14:paraId="184BBE7B" w14:textId="77777777" w:rsidR="00EA4E68" w:rsidRDefault="00EA4E68" w:rsidP="00675507">
      <w:pPr>
        <w:ind w:left="-720"/>
        <w:rPr>
          <w:bCs/>
          <w:lang w:val="fr-FR"/>
        </w:rPr>
      </w:pPr>
    </w:p>
    <w:p w14:paraId="18A0E482" w14:textId="4BF5875D" w:rsidR="00D204D4" w:rsidRPr="00570029" w:rsidRDefault="00EA4E68" w:rsidP="00D204D4">
      <w:pPr>
        <w:ind w:left="-720"/>
        <w:jc w:val="both"/>
        <w:rPr>
          <w:b/>
          <w:lang w:val="fr-FR"/>
        </w:rPr>
      </w:pPr>
      <w:r>
        <w:rPr>
          <w:bCs/>
          <w:lang w:val="fr-FR"/>
        </w:rPr>
        <w:t xml:space="preserve">De même le projet </w:t>
      </w:r>
      <w:r w:rsidR="00A477E2">
        <w:rPr>
          <w:bCs/>
          <w:lang w:val="fr-FR"/>
        </w:rPr>
        <w:t xml:space="preserve">a apporté une assistance juridique à </w:t>
      </w:r>
      <w:r w:rsidR="00D204D4" w:rsidRPr="005745BA">
        <w:rPr>
          <w:highlight w:val="lightGray"/>
          <w:lang w:val="fr-FR"/>
        </w:rPr>
        <w:t>42 femmes et 4 hommes</w:t>
      </w:r>
      <w:r w:rsidR="00D204D4">
        <w:rPr>
          <w:bCs/>
          <w:lang w:val="fr-FR"/>
        </w:rPr>
        <w:t xml:space="preserve"> </w:t>
      </w:r>
      <w:r w:rsidR="00A477E2">
        <w:rPr>
          <w:bCs/>
          <w:lang w:val="fr-FR"/>
        </w:rPr>
        <w:t>victimes de VBG (</w:t>
      </w:r>
      <w:r w:rsidR="00D204D4">
        <w:rPr>
          <w:bCs/>
          <w:lang w:val="fr-FR"/>
        </w:rPr>
        <w:t>c</w:t>
      </w:r>
      <w:r w:rsidR="00A477E2">
        <w:rPr>
          <w:bCs/>
          <w:lang w:val="fr-FR"/>
        </w:rPr>
        <w:t>as de viols, de violences conjugales ou des couts et blessures volontaires</w:t>
      </w:r>
      <w:r w:rsidR="00D204D4">
        <w:rPr>
          <w:bCs/>
          <w:lang w:val="fr-FR"/>
        </w:rPr>
        <w:t>).</w:t>
      </w:r>
    </w:p>
    <w:p w14:paraId="015AB481" w14:textId="6F6B19C7" w:rsidR="00EA4E68" w:rsidRPr="00EA4E68" w:rsidRDefault="00EA4E68" w:rsidP="00675507">
      <w:pPr>
        <w:ind w:left="-720"/>
        <w:rPr>
          <w:bCs/>
          <w:lang w:val="fr-FR"/>
        </w:rPr>
      </w:pPr>
    </w:p>
    <w:p w14:paraId="35EDE632" w14:textId="77777777" w:rsidR="00627A1C" w:rsidRPr="00570029" w:rsidRDefault="00627A1C" w:rsidP="00627A1C">
      <w:pPr>
        <w:ind w:left="-720"/>
        <w:rPr>
          <w:b/>
          <w:lang w:val="fr-FR"/>
        </w:rPr>
      </w:pPr>
    </w:p>
    <w:p w14:paraId="02A4DAC5" w14:textId="25C5E9BC" w:rsidR="00675507" w:rsidRPr="00570029" w:rsidRDefault="00675507" w:rsidP="00675507">
      <w:pPr>
        <w:ind w:left="-720"/>
        <w:rPr>
          <w:b/>
          <w:lang w:val="fr-FR"/>
        </w:rPr>
      </w:pPr>
      <w:r w:rsidRPr="00570029">
        <w:rPr>
          <w:b/>
          <w:u w:val="single"/>
          <w:lang w:val="fr-FR"/>
        </w:rPr>
        <w:t>Résultat 3</w:t>
      </w:r>
      <w:r w:rsidR="00CF1B14" w:rsidRPr="00570029">
        <w:rPr>
          <w:b/>
          <w:u w:val="single"/>
          <w:lang w:val="fr-FR"/>
        </w:rPr>
        <w:t xml:space="preserve"> </w:t>
      </w:r>
      <w:r w:rsidRPr="00570029">
        <w:rPr>
          <w:b/>
          <w:u w:val="single"/>
          <w:lang w:val="fr-FR"/>
        </w:rPr>
        <w:t>:</w:t>
      </w:r>
      <w:r w:rsidRPr="00570029">
        <w:rPr>
          <w:b/>
          <w:lang w:val="fr-FR"/>
        </w:rPr>
        <w:t xml:space="preserve">  </w:t>
      </w:r>
      <w:r w:rsidR="008B0B91" w:rsidRPr="005745BA">
        <w:rPr>
          <w:bCs/>
          <w:highlight w:val="lightGray"/>
          <w:lang w:val="fr-FR"/>
        </w:rPr>
        <w:t>L’accès à la justice est amélioré dans la zone pilote, notamment pour les personnes vulnérables, les femmes, les mineurs et les détenus</w:t>
      </w:r>
      <w:r w:rsidR="005745BA">
        <w:rPr>
          <w:bCs/>
          <w:lang w:val="fr-FR"/>
        </w:rPr>
        <w:t>.</w:t>
      </w:r>
    </w:p>
    <w:p w14:paraId="09695970" w14:textId="77777777" w:rsidR="00675507" w:rsidRPr="00570029" w:rsidRDefault="00675507" w:rsidP="00675507">
      <w:pPr>
        <w:ind w:left="-720"/>
        <w:rPr>
          <w:b/>
          <w:lang w:val="fr-FR"/>
        </w:rPr>
      </w:pPr>
    </w:p>
    <w:p w14:paraId="2998D510" w14:textId="19919AE5" w:rsidR="00675507" w:rsidRPr="0057002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70029">
        <w:rPr>
          <w:rFonts w:ascii="inherit" w:hAnsi="inherit"/>
          <w:color w:val="212121"/>
          <w:lang w:val="fr-FR"/>
        </w:rPr>
        <w:t>Veuillez évaluer l'état actuel des progrès du résultat</w:t>
      </w:r>
      <w:r w:rsidR="00E55893" w:rsidRPr="00570029">
        <w:rPr>
          <w:rFonts w:ascii="inherit" w:hAnsi="inherit"/>
          <w:color w:val="212121"/>
          <w:lang w:val="fr-FR"/>
        </w:rPr>
        <w:t xml:space="preserve"> </w:t>
      </w:r>
      <w:r w:rsidRPr="00570029">
        <w:rPr>
          <w:rFonts w:ascii="inherit" w:hAnsi="inherit"/>
          <w:color w:val="212121"/>
          <w:lang w:val="fr-FR"/>
        </w:rPr>
        <w:t>:</w:t>
      </w:r>
      <w:r w:rsidRPr="00570029">
        <w:rPr>
          <w:b/>
          <w:lang w:val="fr-FR"/>
        </w:rPr>
        <w:t xml:space="preserve"> </w:t>
      </w:r>
      <w:r w:rsidR="004C2D0B">
        <w:rPr>
          <w:rFonts w:ascii="Arial Narrow" w:hAnsi="Arial Narrow"/>
          <w:b/>
          <w:sz w:val="22"/>
          <w:szCs w:val="22"/>
          <w:lang w:val="fr-FR"/>
        </w:rPr>
        <w:fldChar w:fldCharType="begin">
          <w:ffData>
            <w:name w:val=""/>
            <w:enabled/>
            <w:calcOnExit w:val="0"/>
            <w:ddList>
              <w:listEntry w:val="on track"/>
              <w:listEntry w:val="Veuillez sélectionner"/>
              <w:listEntry w:val="on track with significant peacebuilding results"/>
              <w:listEntry w:val="off track"/>
            </w:ddList>
          </w:ffData>
        </w:fldChar>
      </w:r>
      <w:r w:rsidR="004C2D0B">
        <w:rPr>
          <w:rFonts w:ascii="Arial Narrow" w:hAnsi="Arial Narrow"/>
          <w:b/>
          <w:sz w:val="22"/>
          <w:szCs w:val="22"/>
          <w:lang w:val="fr-FR"/>
        </w:rPr>
        <w:instrText xml:space="preserve"> FORMDROPDOWN </w:instrText>
      </w:r>
      <w:r w:rsidR="000C45F9">
        <w:rPr>
          <w:rFonts w:ascii="Arial Narrow" w:hAnsi="Arial Narrow"/>
          <w:b/>
          <w:sz w:val="22"/>
          <w:szCs w:val="22"/>
          <w:lang w:val="fr-FR"/>
        </w:rPr>
      </w:r>
      <w:r w:rsidR="000C45F9">
        <w:rPr>
          <w:rFonts w:ascii="Arial Narrow" w:hAnsi="Arial Narrow"/>
          <w:b/>
          <w:sz w:val="22"/>
          <w:szCs w:val="22"/>
          <w:lang w:val="fr-FR"/>
        </w:rPr>
        <w:fldChar w:fldCharType="separate"/>
      </w:r>
      <w:r w:rsidR="004C2D0B">
        <w:rPr>
          <w:rFonts w:ascii="Arial Narrow" w:hAnsi="Arial Narrow"/>
          <w:b/>
          <w:sz w:val="22"/>
          <w:szCs w:val="22"/>
          <w:lang w:val="fr-FR"/>
        </w:rPr>
        <w:fldChar w:fldCharType="end"/>
      </w:r>
    </w:p>
    <w:p w14:paraId="67329A32" w14:textId="77777777" w:rsidR="00675507" w:rsidRPr="00570029" w:rsidRDefault="00675507" w:rsidP="00675507">
      <w:pPr>
        <w:ind w:left="-720"/>
        <w:jc w:val="both"/>
        <w:rPr>
          <w:b/>
          <w:lang w:val="fr-FR"/>
        </w:rPr>
      </w:pPr>
    </w:p>
    <w:p w14:paraId="1B52677D" w14:textId="72254095" w:rsidR="00675507" w:rsidRPr="00570029" w:rsidRDefault="00CF1B14" w:rsidP="00675507">
      <w:pPr>
        <w:ind w:left="-720"/>
        <w:jc w:val="both"/>
        <w:rPr>
          <w:i/>
          <w:lang w:val="fr-FR"/>
        </w:rPr>
      </w:pPr>
      <w:r w:rsidRPr="00570029">
        <w:rPr>
          <w:b/>
          <w:lang w:val="fr-FR"/>
        </w:rPr>
        <w:t>Résumé</w:t>
      </w:r>
      <w:r w:rsidR="00675507" w:rsidRPr="00570029">
        <w:rPr>
          <w:b/>
          <w:lang w:val="fr-FR"/>
        </w:rPr>
        <w:t xml:space="preserve"> de </w:t>
      </w:r>
      <w:r w:rsidR="00675507" w:rsidRPr="00570029">
        <w:rPr>
          <w:rFonts w:ascii="inherit" w:hAnsi="inherit"/>
          <w:b/>
          <w:bCs/>
          <w:color w:val="212121"/>
          <w:lang w:val="fr-FR"/>
        </w:rPr>
        <w:t>progrès</w:t>
      </w:r>
      <w:r w:rsidRPr="00570029">
        <w:rPr>
          <w:rFonts w:ascii="inherit" w:hAnsi="inherit"/>
          <w:b/>
          <w:bCs/>
          <w:color w:val="212121"/>
          <w:lang w:val="fr-FR"/>
        </w:rPr>
        <w:t xml:space="preserve"> </w:t>
      </w:r>
      <w:r w:rsidR="00675507" w:rsidRPr="00570029">
        <w:rPr>
          <w:b/>
          <w:lang w:val="fr-FR"/>
        </w:rPr>
        <w:t xml:space="preserve">: </w:t>
      </w:r>
      <w:r w:rsidR="00675507" w:rsidRPr="00570029">
        <w:rPr>
          <w:rFonts w:ascii="inherit" w:hAnsi="inherit"/>
          <w:color w:val="212121"/>
          <w:lang w:val="fr-FR"/>
        </w:rPr>
        <w:t>(Limite de 3000 caractères)</w:t>
      </w:r>
    </w:p>
    <w:p w14:paraId="31023C97" w14:textId="77777777" w:rsidR="00F7044F" w:rsidRPr="00570029" w:rsidRDefault="00675507" w:rsidP="00F7044F">
      <w:pPr>
        <w:ind w:left="-720"/>
        <w:rPr>
          <w:b/>
          <w:lang w:val="fr-FR"/>
        </w:rPr>
      </w:pPr>
      <w:r w:rsidRPr="00570029">
        <w:rPr>
          <w:b/>
          <w:lang w:val="fr-FR"/>
        </w:rPr>
        <w:fldChar w:fldCharType="begin">
          <w:ffData>
            <w:name w:val="Text38"/>
            <w:enabled/>
            <w:calcOnExit w:val="0"/>
            <w:textInput>
              <w:maxLength w:val="3000"/>
              <w:format w:val="FIRST CAPITAL"/>
            </w:textInput>
          </w:ffData>
        </w:fldChar>
      </w:r>
      <w:r w:rsidRPr="00570029">
        <w:rPr>
          <w:b/>
          <w:lang w:val="fr-FR"/>
        </w:rPr>
        <w:instrText xml:space="preserve"> FORMTEXT </w:instrText>
      </w:r>
      <w:r w:rsidRPr="00570029">
        <w:rPr>
          <w:b/>
          <w:lang w:val="fr-FR"/>
        </w:rPr>
      </w:r>
      <w:r w:rsidRPr="00570029">
        <w:rPr>
          <w:b/>
          <w:lang w:val="fr-FR"/>
        </w:rPr>
        <w:fldChar w:fldCharType="separate"/>
      </w:r>
      <w:r w:rsidRPr="00570029">
        <w:rPr>
          <w:b/>
          <w:noProof/>
          <w:lang w:val="fr-FR"/>
        </w:rPr>
        <w:t> </w:t>
      </w:r>
      <w:r w:rsidRPr="00570029">
        <w:rPr>
          <w:b/>
          <w:noProof/>
          <w:lang w:val="fr-FR"/>
        </w:rPr>
        <w:t> </w:t>
      </w:r>
      <w:r w:rsidRPr="00570029">
        <w:rPr>
          <w:b/>
          <w:noProof/>
          <w:lang w:val="fr-FR"/>
        </w:rPr>
        <w:t> </w:t>
      </w:r>
      <w:r w:rsidRPr="00570029">
        <w:rPr>
          <w:b/>
          <w:noProof/>
          <w:lang w:val="fr-FR"/>
        </w:rPr>
        <w:t> </w:t>
      </w:r>
      <w:r w:rsidRPr="00570029">
        <w:rPr>
          <w:b/>
          <w:noProof/>
          <w:lang w:val="fr-FR"/>
        </w:rPr>
        <w:t> </w:t>
      </w:r>
      <w:r w:rsidRPr="00570029">
        <w:rPr>
          <w:b/>
          <w:lang w:val="fr-FR"/>
        </w:rPr>
        <w:fldChar w:fldCharType="end"/>
      </w:r>
    </w:p>
    <w:p w14:paraId="7F4FCD9B" w14:textId="1CC4AFF1" w:rsidR="00F7044F" w:rsidRDefault="00F7044F" w:rsidP="000316F2">
      <w:pPr>
        <w:ind w:left="-720"/>
        <w:jc w:val="both"/>
        <w:rPr>
          <w:highlight w:val="lightGray"/>
          <w:lang w:val="fr-FR"/>
        </w:rPr>
      </w:pPr>
      <w:r w:rsidRPr="005745BA">
        <w:rPr>
          <w:highlight w:val="lightGray"/>
          <w:lang w:val="fr-FR"/>
        </w:rPr>
        <w:t>Une étude sur les difficultés de l’accès à la justice pour les personnes vulnérables a révélé des obstacles à la fois d'ordre judiciaire</w:t>
      </w:r>
      <w:r w:rsidR="000B16A7" w:rsidRPr="005745BA">
        <w:rPr>
          <w:highlight w:val="lightGray"/>
          <w:lang w:val="fr-FR"/>
        </w:rPr>
        <w:t xml:space="preserve">, </w:t>
      </w:r>
      <w:r w:rsidRPr="005745BA">
        <w:rPr>
          <w:highlight w:val="lightGray"/>
          <w:lang w:val="fr-FR"/>
        </w:rPr>
        <w:t>institutionnel, économique</w:t>
      </w:r>
      <w:r w:rsidR="000316F2" w:rsidRPr="005745BA">
        <w:rPr>
          <w:highlight w:val="lightGray"/>
          <w:lang w:val="fr-FR"/>
        </w:rPr>
        <w:t xml:space="preserve"> et </w:t>
      </w:r>
      <w:r w:rsidRPr="005745BA">
        <w:rPr>
          <w:highlight w:val="lightGray"/>
          <w:lang w:val="fr-FR"/>
        </w:rPr>
        <w:t>socio-culturel. Les recommandations formulées vont dans le sens du rapprochement de la justice des justiciables par la création de nouvelles juridictions, la lutte contre l'impunité, la mise en place de l'aide juridique et juridictionnelle</w:t>
      </w:r>
      <w:r w:rsidR="00D204D4">
        <w:rPr>
          <w:highlight w:val="lightGray"/>
          <w:lang w:val="fr-FR"/>
        </w:rPr>
        <w:t>. L</w:t>
      </w:r>
      <w:r w:rsidRPr="005745BA">
        <w:rPr>
          <w:highlight w:val="lightGray"/>
          <w:lang w:val="fr-FR"/>
        </w:rPr>
        <w:t xml:space="preserve">e renforcement </w:t>
      </w:r>
      <w:r w:rsidR="00D204D4">
        <w:rPr>
          <w:highlight w:val="lightGray"/>
          <w:lang w:val="fr-FR"/>
        </w:rPr>
        <w:t>du contrôle sur pièces et sur sites des Chambres de contrôle de l’instruction aux cabinets d’instructions et des justices de paix. L’amélioration du contrôle des parquets Généraux des Cours d’appels sur les parquets d’instances, les unités de police judiciaire et les établissements pénitentiaires</w:t>
      </w:r>
      <w:r w:rsidRPr="005745BA">
        <w:rPr>
          <w:highlight w:val="lightGray"/>
          <w:lang w:val="fr-FR"/>
        </w:rPr>
        <w:t>.</w:t>
      </w:r>
    </w:p>
    <w:p w14:paraId="4490E61B" w14:textId="77777777" w:rsidR="005745BA" w:rsidRPr="005745BA" w:rsidRDefault="005745BA" w:rsidP="000316F2">
      <w:pPr>
        <w:ind w:left="-720"/>
        <w:jc w:val="both"/>
        <w:rPr>
          <w:b/>
          <w:highlight w:val="lightGray"/>
          <w:lang w:val="fr-FR"/>
        </w:rPr>
      </w:pPr>
    </w:p>
    <w:p w14:paraId="64A495DC" w14:textId="77777777" w:rsidR="00FA67B4" w:rsidRPr="005745BA" w:rsidRDefault="007D5328" w:rsidP="00FA67B4">
      <w:pPr>
        <w:ind w:left="-720"/>
        <w:jc w:val="both"/>
        <w:rPr>
          <w:highlight w:val="lightGray"/>
          <w:lang w:val="fr-FR"/>
        </w:rPr>
      </w:pPr>
      <w:r w:rsidRPr="005745BA">
        <w:rPr>
          <w:highlight w:val="lightGray"/>
          <w:lang w:val="fr-FR"/>
        </w:rPr>
        <w:t>Un</w:t>
      </w:r>
      <w:r w:rsidR="00F7044F" w:rsidRPr="005745BA">
        <w:rPr>
          <w:highlight w:val="lightGray"/>
          <w:lang w:val="fr-FR"/>
        </w:rPr>
        <w:t xml:space="preserve"> </w:t>
      </w:r>
      <w:r w:rsidRPr="005745BA">
        <w:rPr>
          <w:highlight w:val="lightGray"/>
          <w:lang w:val="fr-FR"/>
        </w:rPr>
        <w:t>p</w:t>
      </w:r>
      <w:r w:rsidR="00F7044F" w:rsidRPr="005745BA">
        <w:rPr>
          <w:highlight w:val="lightGray"/>
          <w:lang w:val="fr-FR"/>
        </w:rPr>
        <w:t>laidoyer</w:t>
      </w:r>
      <w:r w:rsidRPr="005745BA">
        <w:rPr>
          <w:highlight w:val="lightGray"/>
          <w:lang w:val="fr-FR"/>
        </w:rPr>
        <w:t xml:space="preserve"> a été effectué</w:t>
      </w:r>
      <w:r w:rsidR="00F7044F" w:rsidRPr="005745BA">
        <w:rPr>
          <w:highlight w:val="lightGray"/>
          <w:lang w:val="fr-FR"/>
        </w:rPr>
        <w:t xml:space="preserve"> pour la mise en place d'un mécanisme de protection des témoins et des victimes</w:t>
      </w:r>
      <w:r w:rsidRPr="005745BA">
        <w:rPr>
          <w:highlight w:val="lightGray"/>
          <w:lang w:val="fr-FR"/>
        </w:rPr>
        <w:t xml:space="preserve">. </w:t>
      </w:r>
    </w:p>
    <w:p w14:paraId="7A392050" w14:textId="32664034" w:rsidR="00F7044F" w:rsidRPr="005745BA" w:rsidRDefault="00FA67B4" w:rsidP="00FA67B4">
      <w:pPr>
        <w:ind w:left="-720"/>
        <w:jc w:val="both"/>
        <w:rPr>
          <w:b/>
          <w:highlight w:val="lightGray"/>
          <w:lang w:val="fr-FR"/>
        </w:rPr>
      </w:pPr>
      <w:r w:rsidRPr="005745BA">
        <w:rPr>
          <w:highlight w:val="lightGray"/>
          <w:lang w:val="fr-FR"/>
        </w:rPr>
        <w:t>U</w:t>
      </w:r>
      <w:r w:rsidR="00F7044F" w:rsidRPr="005745BA">
        <w:rPr>
          <w:highlight w:val="lightGray"/>
          <w:lang w:val="fr-FR"/>
        </w:rPr>
        <w:t xml:space="preserve">ne campagne de sensibilisation </w:t>
      </w:r>
      <w:r w:rsidRPr="005745BA">
        <w:rPr>
          <w:highlight w:val="lightGray"/>
          <w:lang w:val="fr-FR"/>
        </w:rPr>
        <w:t xml:space="preserve">sur l’accès à la justice impliquant les communicateurs traditionnels a été effectuée </w:t>
      </w:r>
      <w:r w:rsidR="00F7044F" w:rsidRPr="005745BA">
        <w:rPr>
          <w:highlight w:val="lightGray"/>
          <w:lang w:val="fr-FR"/>
        </w:rPr>
        <w:t>dans le ressort des TPI pilotes.</w:t>
      </w:r>
    </w:p>
    <w:p w14:paraId="7C999B17" w14:textId="77777777" w:rsidR="00F7044F" w:rsidRPr="005745BA" w:rsidRDefault="00F7044F" w:rsidP="000316F2">
      <w:pPr>
        <w:jc w:val="both"/>
        <w:rPr>
          <w:highlight w:val="lightGray"/>
          <w:lang w:val="fr-FR"/>
        </w:rPr>
      </w:pPr>
    </w:p>
    <w:p w14:paraId="50044F87" w14:textId="00534361" w:rsidR="00F7044F" w:rsidRPr="00570029" w:rsidRDefault="00BA5763" w:rsidP="000316F2">
      <w:pPr>
        <w:ind w:left="-720"/>
        <w:jc w:val="both"/>
        <w:rPr>
          <w:b/>
          <w:lang w:val="fr-FR"/>
        </w:rPr>
      </w:pPr>
      <w:r w:rsidRPr="005745BA">
        <w:rPr>
          <w:highlight w:val="lightGray"/>
          <w:lang w:val="fr-FR"/>
        </w:rPr>
        <w:t>Dans le cadre de</w:t>
      </w:r>
      <w:r w:rsidR="00F7044F" w:rsidRPr="005745BA">
        <w:rPr>
          <w:highlight w:val="lightGray"/>
          <w:lang w:val="fr-FR"/>
        </w:rPr>
        <w:t xml:space="preserve"> l'appui judiciaire, </w:t>
      </w:r>
      <w:r w:rsidRPr="005745BA">
        <w:rPr>
          <w:highlight w:val="lightGray"/>
          <w:lang w:val="fr-FR"/>
        </w:rPr>
        <w:t>une</w:t>
      </w:r>
      <w:r w:rsidR="00F7044F" w:rsidRPr="005745BA">
        <w:rPr>
          <w:highlight w:val="lightGray"/>
          <w:lang w:val="fr-FR"/>
        </w:rPr>
        <w:t xml:space="preserve"> prise en charge psycho</w:t>
      </w:r>
      <w:r w:rsidRPr="005745BA">
        <w:rPr>
          <w:highlight w:val="lightGray"/>
          <w:lang w:val="fr-FR"/>
        </w:rPr>
        <w:t xml:space="preserve">-sociale </w:t>
      </w:r>
      <w:r w:rsidR="00F7044F" w:rsidRPr="005745BA">
        <w:rPr>
          <w:highlight w:val="lightGray"/>
          <w:lang w:val="fr-FR"/>
        </w:rPr>
        <w:t>a</w:t>
      </w:r>
      <w:r w:rsidRPr="005745BA">
        <w:rPr>
          <w:highlight w:val="lightGray"/>
          <w:lang w:val="fr-FR"/>
        </w:rPr>
        <w:t xml:space="preserve"> </w:t>
      </w:r>
      <w:r w:rsidRPr="00FE3679">
        <w:rPr>
          <w:highlight w:val="lightGray"/>
          <w:lang w:val="fr-FR"/>
        </w:rPr>
        <w:t>été</w:t>
      </w:r>
      <w:r w:rsidR="00F7044F" w:rsidRPr="00FE3679">
        <w:rPr>
          <w:highlight w:val="lightGray"/>
          <w:lang w:val="fr-FR"/>
        </w:rPr>
        <w:t xml:space="preserve"> apporté</w:t>
      </w:r>
      <w:r w:rsidR="00F5250E" w:rsidRPr="00FE3679">
        <w:rPr>
          <w:highlight w:val="lightGray"/>
          <w:lang w:val="fr-FR"/>
        </w:rPr>
        <w:t>e</w:t>
      </w:r>
      <w:r w:rsidR="00F7044F" w:rsidRPr="00FE3679">
        <w:rPr>
          <w:highlight w:val="lightGray"/>
          <w:lang w:val="fr-FR"/>
        </w:rPr>
        <w:t xml:space="preserve"> à </w:t>
      </w:r>
      <w:r w:rsidR="00F7044F" w:rsidRPr="005745BA">
        <w:rPr>
          <w:highlight w:val="lightGray"/>
          <w:lang w:val="fr-FR"/>
        </w:rPr>
        <w:t xml:space="preserve">46 victimes de violences basées sur le genre (VBG) dont 42 femmes et 4 hommes dans le ressort des TPI pilotes. Ces personnes </w:t>
      </w:r>
      <w:r w:rsidR="00676F63" w:rsidRPr="005745BA">
        <w:rPr>
          <w:highlight w:val="lightGray"/>
          <w:lang w:val="fr-FR"/>
        </w:rPr>
        <w:t>ont</w:t>
      </w:r>
      <w:r w:rsidR="00F7044F" w:rsidRPr="005745BA">
        <w:rPr>
          <w:highlight w:val="lightGray"/>
          <w:lang w:val="fr-FR"/>
        </w:rPr>
        <w:t xml:space="preserve"> bénéfici</w:t>
      </w:r>
      <w:r w:rsidR="00676F63" w:rsidRPr="005745BA">
        <w:rPr>
          <w:highlight w:val="lightGray"/>
          <w:lang w:val="fr-FR"/>
        </w:rPr>
        <w:t>é</w:t>
      </w:r>
      <w:r w:rsidR="00F7044F" w:rsidRPr="005745BA">
        <w:rPr>
          <w:highlight w:val="lightGray"/>
          <w:lang w:val="fr-FR"/>
        </w:rPr>
        <w:t xml:space="preserve"> d’un accompagnement judicaire dans le cadre du projet.</w:t>
      </w:r>
    </w:p>
    <w:p w14:paraId="470F9892" w14:textId="77777777" w:rsidR="00675507" w:rsidRPr="00570029" w:rsidRDefault="00675507" w:rsidP="00675507">
      <w:pPr>
        <w:ind w:left="-720"/>
        <w:rPr>
          <w:b/>
          <w:lang w:val="fr-FR"/>
        </w:rPr>
      </w:pPr>
    </w:p>
    <w:p w14:paraId="3C5CF25B" w14:textId="5887EEFD" w:rsidR="00675507" w:rsidRPr="005745BA" w:rsidRDefault="00675507" w:rsidP="00675507">
      <w:pPr>
        <w:ind w:left="-720"/>
        <w:rPr>
          <w:b/>
          <w:i/>
          <w:iCs/>
          <w:lang w:val="fr-FR"/>
        </w:rPr>
      </w:pPr>
      <w:r w:rsidRPr="005745BA">
        <w:rPr>
          <w:b/>
          <w:bCs/>
          <w:i/>
          <w:i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E55893" w:rsidRPr="005745BA">
        <w:rPr>
          <w:b/>
          <w:bCs/>
          <w:i/>
          <w:iCs/>
          <w:color w:val="000000"/>
          <w:lang w:val="fr-FR" w:eastAsia="en-US"/>
        </w:rPr>
        <w:t xml:space="preserve"> </w:t>
      </w:r>
      <w:r w:rsidRPr="005745BA">
        <w:rPr>
          <w:b/>
          <w:i/>
          <w:iCs/>
          <w:lang w:val="fr-FR"/>
        </w:rPr>
        <w:t xml:space="preserve">: </w:t>
      </w:r>
      <w:r w:rsidRPr="005745BA">
        <w:rPr>
          <w:i/>
          <w:iCs/>
          <w:lang w:val="fr-FR"/>
        </w:rPr>
        <w:t>(</w:t>
      </w:r>
      <w:r w:rsidRPr="005745BA">
        <w:rPr>
          <w:rFonts w:ascii="inherit" w:hAnsi="inherit"/>
          <w:i/>
          <w:iCs/>
          <w:color w:val="212121"/>
          <w:lang w:val="fr-FR"/>
        </w:rPr>
        <w:t>Limite de 1000 caractères</w:t>
      </w:r>
      <w:r w:rsidRPr="005745BA">
        <w:rPr>
          <w:i/>
          <w:iCs/>
          <w:lang w:val="fr-FR"/>
        </w:rPr>
        <w:t>)</w:t>
      </w:r>
    </w:p>
    <w:p w14:paraId="54CA5451" w14:textId="05D86C29" w:rsidR="00675507" w:rsidRPr="00570029" w:rsidRDefault="00675507" w:rsidP="00675507">
      <w:pPr>
        <w:ind w:left="-720"/>
        <w:rPr>
          <w:b/>
          <w:lang w:val="fr-FR"/>
        </w:rPr>
      </w:pPr>
    </w:p>
    <w:p w14:paraId="7111774C" w14:textId="77777777" w:rsidR="00627A1C" w:rsidRPr="00570029" w:rsidRDefault="00627A1C" w:rsidP="00627A1C">
      <w:pPr>
        <w:ind w:left="-720"/>
        <w:rPr>
          <w:b/>
          <w:lang w:val="fr-FR"/>
        </w:rPr>
      </w:pPr>
    </w:p>
    <w:p w14:paraId="461A9093" w14:textId="5ABA05E8" w:rsidR="00675507" w:rsidRPr="00570029" w:rsidRDefault="00675507" w:rsidP="00675507">
      <w:pPr>
        <w:ind w:left="-720"/>
        <w:rPr>
          <w:b/>
          <w:lang w:val="fr-FR"/>
        </w:rPr>
      </w:pPr>
      <w:r w:rsidRPr="00570029">
        <w:rPr>
          <w:b/>
          <w:u w:val="single"/>
          <w:lang w:val="fr-FR"/>
        </w:rPr>
        <w:t xml:space="preserve">Résultat </w:t>
      </w:r>
      <w:proofErr w:type="gramStart"/>
      <w:r w:rsidRPr="00570029">
        <w:rPr>
          <w:b/>
          <w:u w:val="single"/>
          <w:lang w:val="fr-FR"/>
        </w:rPr>
        <w:t>4:</w:t>
      </w:r>
      <w:proofErr w:type="gramEnd"/>
      <w:r w:rsidRPr="00570029">
        <w:rPr>
          <w:b/>
          <w:lang w:val="fr-FR"/>
        </w:rPr>
        <w:t xml:space="preserve">  </w:t>
      </w:r>
    </w:p>
    <w:p w14:paraId="04293BE3" w14:textId="77777777" w:rsidR="00675507" w:rsidRPr="00570029" w:rsidRDefault="00675507" w:rsidP="00675507">
      <w:pPr>
        <w:ind w:left="-720"/>
        <w:rPr>
          <w:b/>
          <w:lang w:val="fr-FR"/>
        </w:rPr>
      </w:pPr>
    </w:p>
    <w:p w14:paraId="3CEB16D5" w14:textId="2D818B25" w:rsidR="00675507" w:rsidRPr="0057002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70029">
        <w:rPr>
          <w:rFonts w:ascii="inherit" w:hAnsi="inherit"/>
          <w:color w:val="212121"/>
          <w:lang w:val="fr-FR"/>
        </w:rPr>
        <w:t>Veuillez évaluer l'état actuel des progrès du résultat</w:t>
      </w:r>
      <w:r w:rsidR="005745BA">
        <w:rPr>
          <w:rFonts w:ascii="inherit" w:hAnsi="inherit"/>
          <w:color w:val="212121"/>
          <w:lang w:val="fr-FR"/>
        </w:rPr>
        <w:t xml:space="preserve"> </w:t>
      </w:r>
      <w:r w:rsidRPr="00570029">
        <w:rPr>
          <w:rFonts w:ascii="inherit" w:hAnsi="inherit"/>
          <w:color w:val="212121"/>
          <w:lang w:val="fr-FR"/>
        </w:rPr>
        <w:t>:</w:t>
      </w:r>
      <w:r w:rsidRPr="00570029">
        <w:rPr>
          <w:b/>
          <w:lang w:val="fr-FR"/>
        </w:rPr>
        <w:t xml:space="preserve"> </w:t>
      </w:r>
      <w:r w:rsidR="00280FEA" w:rsidRPr="00570029">
        <w:rPr>
          <w:rFonts w:ascii="Arial Narrow" w:hAnsi="Arial Narrow"/>
          <w:b/>
          <w:sz w:val="22"/>
          <w:szCs w:val="22"/>
          <w:lang w:val="fr-FR"/>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70029">
        <w:rPr>
          <w:rFonts w:ascii="Arial Narrow" w:hAnsi="Arial Narrow"/>
          <w:b/>
          <w:sz w:val="22"/>
          <w:szCs w:val="22"/>
          <w:lang w:val="fr-FR"/>
        </w:rPr>
        <w:instrText xml:space="preserve"> FORMDROPDOWN </w:instrText>
      </w:r>
      <w:r w:rsidR="000C45F9">
        <w:rPr>
          <w:rFonts w:ascii="Arial Narrow" w:hAnsi="Arial Narrow"/>
          <w:b/>
          <w:sz w:val="22"/>
          <w:szCs w:val="22"/>
          <w:lang w:val="fr-FR"/>
        </w:rPr>
      </w:r>
      <w:r w:rsidR="000C45F9">
        <w:rPr>
          <w:rFonts w:ascii="Arial Narrow" w:hAnsi="Arial Narrow"/>
          <w:b/>
          <w:sz w:val="22"/>
          <w:szCs w:val="22"/>
          <w:lang w:val="fr-FR"/>
        </w:rPr>
        <w:fldChar w:fldCharType="separate"/>
      </w:r>
      <w:r w:rsidR="00280FEA" w:rsidRPr="00570029">
        <w:rPr>
          <w:rFonts w:ascii="Arial Narrow" w:hAnsi="Arial Narrow"/>
          <w:b/>
          <w:sz w:val="22"/>
          <w:szCs w:val="22"/>
          <w:lang w:val="fr-FR"/>
        </w:rPr>
        <w:fldChar w:fldCharType="end"/>
      </w:r>
    </w:p>
    <w:p w14:paraId="21D7B908" w14:textId="77777777" w:rsidR="00675507" w:rsidRPr="00570029" w:rsidRDefault="00675507" w:rsidP="00675507">
      <w:pPr>
        <w:ind w:left="-720"/>
        <w:jc w:val="both"/>
        <w:rPr>
          <w:b/>
          <w:lang w:val="fr-FR"/>
        </w:rPr>
      </w:pPr>
    </w:p>
    <w:p w14:paraId="6BE21E9A" w14:textId="348ECB0B" w:rsidR="00675507" w:rsidRPr="00570029" w:rsidRDefault="00675507" w:rsidP="00675507">
      <w:pPr>
        <w:ind w:left="-720"/>
        <w:jc w:val="both"/>
        <w:rPr>
          <w:i/>
          <w:lang w:val="fr-FR"/>
        </w:rPr>
      </w:pPr>
      <w:r w:rsidRPr="00570029">
        <w:rPr>
          <w:b/>
          <w:lang w:val="fr-FR"/>
        </w:rPr>
        <w:t>R</w:t>
      </w:r>
      <w:r w:rsidR="005745BA">
        <w:rPr>
          <w:b/>
          <w:lang w:val="fr-FR"/>
        </w:rPr>
        <w:t>é</w:t>
      </w:r>
      <w:r w:rsidRPr="00570029">
        <w:rPr>
          <w:b/>
          <w:lang w:val="fr-FR"/>
        </w:rPr>
        <w:t xml:space="preserve">sumé de </w:t>
      </w:r>
      <w:r w:rsidRPr="00570029">
        <w:rPr>
          <w:rFonts w:ascii="inherit" w:hAnsi="inherit"/>
          <w:b/>
          <w:bCs/>
          <w:color w:val="212121"/>
          <w:lang w:val="fr-FR"/>
        </w:rPr>
        <w:t>progrès</w:t>
      </w:r>
      <w:r w:rsidR="005745BA">
        <w:rPr>
          <w:rFonts w:ascii="inherit" w:hAnsi="inherit"/>
          <w:b/>
          <w:bCs/>
          <w:color w:val="212121"/>
          <w:lang w:val="fr-FR"/>
        </w:rPr>
        <w:t xml:space="preserve"> </w:t>
      </w:r>
      <w:r w:rsidRPr="00570029">
        <w:rPr>
          <w:b/>
          <w:lang w:val="fr-FR"/>
        </w:rPr>
        <w:t xml:space="preserve">: </w:t>
      </w:r>
      <w:r w:rsidRPr="00570029">
        <w:rPr>
          <w:rFonts w:ascii="inherit" w:hAnsi="inherit"/>
          <w:color w:val="212121"/>
          <w:lang w:val="fr-FR"/>
        </w:rPr>
        <w:t>(Limite de 3000 caractères)</w:t>
      </w:r>
    </w:p>
    <w:p w14:paraId="56853031" w14:textId="77777777" w:rsidR="00675507" w:rsidRPr="005745BA" w:rsidRDefault="00675507" w:rsidP="00675507">
      <w:pPr>
        <w:ind w:left="-720"/>
        <w:rPr>
          <w:b/>
          <w:i/>
          <w:iCs/>
          <w:lang w:val="fr-FR"/>
        </w:rPr>
      </w:pPr>
    </w:p>
    <w:p w14:paraId="4E96AD1A" w14:textId="65102402" w:rsidR="00675507" w:rsidRPr="00570029" w:rsidRDefault="00675507" w:rsidP="00675507">
      <w:pPr>
        <w:ind w:left="-720"/>
        <w:rPr>
          <w:b/>
          <w:lang w:val="fr-FR"/>
        </w:rPr>
      </w:pPr>
      <w:r w:rsidRPr="005745BA">
        <w:rPr>
          <w:b/>
          <w:bCs/>
          <w:i/>
          <w:i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5745BA" w:rsidRPr="005745BA">
        <w:rPr>
          <w:b/>
          <w:bCs/>
          <w:i/>
          <w:iCs/>
          <w:color w:val="000000"/>
          <w:lang w:val="fr-FR" w:eastAsia="en-US"/>
        </w:rPr>
        <w:t xml:space="preserve"> </w:t>
      </w:r>
      <w:r w:rsidRPr="005745BA">
        <w:rPr>
          <w:b/>
          <w:i/>
          <w:iCs/>
          <w:lang w:val="fr-FR"/>
        </w:rPr>
        <w:t xml:space="preserve">: </w:t>
      </w:r>
      <w:r w:rsidRPr="005745BA">
        <w:rPr>
          <w:i/>
          <w:iCs/>
          <w:lang w:val="fr-FR"/>
        </w:rPr>
        <w:t>(</w:t>
      </w:r>
      <w:r w:rsidRPr="005745BA">
        <w:rPr>
          <w:rFonts w:ascii="inherit" w:hAnsi="inherit"/>
          <w:i/>
          <w:iCs/>
          <w:color w:val="212121"/>
          <w:lang w:val="fr-FR"/>
        </w:rPr>
        <w:t>Limite de 1000 caractères</w:t>
      </w:r>
      <w:r w:rsidRPr="00570029">
        <w:rPr>
          <w:i/>
          <w:lang w:val="fr-FR"/>
        </w:rPr>
        <w:t>)</w:t>
      </w:r>
    </w:p>
    <w:p w14:paraId="74E0D3E8" w14:textId="77777777" w:rsidR="00F5504F" w:rsidRPr="00570029" w:rsidRDefault="00F5504F" w:rsidP="0078600B">
      <w:pPr>
        <w:rPr>
          <w:b/>
          <w:lang w:val="fr-FR"/>
        </w:rPr>
      </w:pPr>
    </w:p>
    <w:p w14:paraId="702E72D3" w14:textId="77777777" w:rsidR="00675507" w:rsidRPr="00570029" w:rsidRDefault="00675507" w:rsidP="0078600B">
      <w:pPr>
        <w:rPr>
          <w:b/>
          <w:lang w:val="fr-FR"/>
        </w:rPr>
      </w:pPr>
    </w:p>
    <w:p w14:paraId="40F7F91F" w14:textId="77777777" w:rsidR="00675507" w:rsidRPr="00570029" w:rsidRDefault="00675507" w:rsidP="0078600B">
      <w:pPr>
        <w:rPr>
          <w:b/>
          <w:lang w:val="fr-FR"/>
        </w:rPr>
      </w:pPr>
    </w:p>
    <w:p w14:paraId="041CE678" w14:textId="374257B7" w:rsidR="00675507" w:rsidRPr="00570029" w:rsidRDefault="00675507" w:rsidP="00675507">
      <w:pPr>
        <w:rPr>
          <w:b/>
          <w:u w:val="single"/>
          <w:lang w:val="fr-FR"/>
        </w:rPr>
      </w:pPr>
      <w:r w:rsidRPr="00570029">
        <w:rPr>
          <w:b/>
          <w:u w:val="single"/>
          <w:lang w:val="fr-FR"/>
        </w:rPr>
        <w:t>Partie III</w:t>
      </w:r>
      <w:r w:rsidR="005745BA">
        <w:rPr>
          <w:b/>
          <w:u w:val="single"/>
          <w:lang w:val="fr-FR"/>
        </w:rPr>
        <w:t xml:space="preserve"> </w:t>
      </w:r>
      <w:r w:rsidRPr="00570029">
        <w:rPr>
          <w:b/>
          <w:u w:val="single"/>
          <w:lang w:val="fr-FR"/>
        </w:rPr>
        <w:t>: Questions transversales</w:t>
      </w:r>
    </w:p>
    <w:p w14:paraId="63C232A7" w14:textId="77777777" w:rsidR="00675507" w:rsidRPr="00570029" w:rsidRDefault="00675507" w:rsidP="00675507">
      <w:pPr>
        <w:ind w:left="360"/>
        <w:rPr>
          <w:b/>
          <w:lang w:val="fr-FR"/>
        </w:rPr>
      </w:pPr>
    </w:p>
    <w:p w14:paraId="2C1E1F30" w14:textId="77777777" w:rsidR="00997347" w:rsidRPr="00570029" w:rsidRDefault="00997347" w:rsidP="00997347">
      <w:pPr>
        <w:rPr>
          <w:lang w:val="fr-FR"/>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4820"/>
      </w:tblGrid>
      <w:tr w:rsidR="00997347" w:rsidRPr="00BE6CDD" w14:paraId="3278E054" w14:textId="77777777" w:rsidTr="003D26B1">
        <w:tc>
          <w:tcPr>
            <w:tcW w:w="5323" w:type="dxa"/>
            <w:shd w:val="clear" w:color="auto" w:fill="auto"/>
          </w:tcPr>
          <w:p w14:paraId="1A9F4B35" w14:textId="0F343FCE" w:rsidR="007118F5" w:rsidRPr="00570029" w:rsidRDefault="00675507" w:rsidP="003D26B1">
            <w:pPr>
              <w:jc w:val="both"/>
              <w:rPr>
                <w:lang w:val="fr-FR"/>
              </w:rPr>
            </w:pPr>
            <w:r w:rsidRPr="00570029">
              <w:rPr>
                <w:b/>
                <w:bCs/>
                <w:u w:val="single"/>
                <w:lang w:val="fr-FR"/>
              </w:rPr>
              <w:t>Suivi</w:t>
            </w:r>
            <w:r w:rsidR="00E95358" w:rsidRPr="00570029">
              <w:rPr>
                <w:b/>
                <w:bCs/>
                <w:u w:val="single"/>
                <w:lang w:val="fr-FR"/>
              </w:rPr>
              <w:t xml:space="preserve"> </w:t>
            </w:r>
            <w:r w:rsidR="00513612" w:rsidRPr="00570029">
              <w:rPr>
                <w:b/>
                <w:bCs/>
                <w:lang w:val="fr-FR"/>
              </w:rPr>
              <w:t xml:space="preserve">: </w:t>
            </w:r>
            <w:r w:rsidRPr="00570029">
              <w:rPr>
                <w:lang w:val="fr-FR"/>
              </w:rPr>
              <w:t>Indiquez les activités de suivi conduites dans la période du rapport</w:t>
            </w:r>
            <w:r w:rsidR="007118F5" w:rsidRPr="00570029">
              <w:rPr>
                <w:lang w:val="fr-FR"/>
              </w:rPr>
              <w:t xml:space="preserve"> (</w:t>
            </w:r>
            <w:r w:rsidRPr="00570029">
              <w:rPr>
                <w:lang w:val="fr-FR"/>
              </w:rPr>
              <w:t>Limite de 1000 caractères)</w:t>
            </w:r>
          </w:p>
          <w:p w14:paraId="6C14F0C4" w14:textId="77777777" w:rsidR="007118F5" w:rsidRPr="00570029" w:rsidRDefault="007118F5" w:rsidP="003D26B1">
            <w:pPr>
              <w:jc w:val="both"/>
              <w:rPr>
                <w:iCs/>
                <w:lang w:val="fr-FR"/>
              </w:rPr>
            </w:pPr>
          </w:p>
          <w:p w14:paraId="3DB6B500" w14:textId="0EEAB7DD" w:rsidR="003D26B1" w:rsidRPr="00570029" w:rsidRDefault="003D26B1" w:rsidP="003D26B1">
            <w:pPr>
              <w:jc w:val="both"/>
              <w:rPr>
                <w:lang w:val="fr-FR"/>
              </w:rPr>
            </w:pPr>
            <w:r w:rsidRPr="00570029">
              <w:rPr>
                <w:lang w:val="fr-FR"/>
              </w:rPr>
              <w:t>Deux rencontres entre les parties prenantes du projet (Directions techniques du ministère de la Justice, TPI pilotes, partenaires et agences de mise en œuvre) ont eu lieu dans le cadre de la coordination, l’analyse de l’état d’avancement du projet et le partage d’expériences en vue de la capitalisation des bonnes pratiques.</w:t>
            </w:r>
          </w:p>
          <w:p w14:paraId="5D9C4052" w14:textId="77777777" w:rsidR="006B590D" w:rsidRPr="00570029" w:rsidRDefault="006B590D" w:rsidP="003D26B1">
            <w:pPr>
              <w:jc w:val="both"/>
              <w:rPr>
                <w:lang w:val="fr-FR"/>
              </w:rPr>
            </w:pPr>
          </w:p>
          <w:p w14:paraId="45357E57" w14:textId="1E494F82" w:rsidR="003D26B1" w:rsidRPr="00570029" w:rsidRDefault="003D26B1" w:rsidP="003D26B1">
            <w:pPr>
              <w:jc w:val="both"/>
              <w:rPr>
                <w:lang w:val="fr-FR"/>
              </w:rPr>
            </w:pPr>
            <w:r w:rsidRPr="00570029">
              <w:rPr>
                <w:lang w:val="fr-FR"/>
              </w:rPr>
              <w:t xml:space="preserve">Plusieurs missions de suivi et d’appui administratif ont été effectués en direction des juridictions pilotes par l’équipe du projet. </w:t>
            </w:r>
          </w:p>
          <w:p w14:paraId="444F5DA6" w14:textId="33C8852B" w:rsidR="006B590D" w:rsidRPr="00570029" w:rsidRDefault="006B590D" w:rsidP="003D26B1">
            <w:pPr>
              <w:jc w:val="both"/>
              <w:rPr>
                <w:lang w:val="fr-FR"/>
              </w:rPr>
            </w:pPr>
          </w:p>
          <w:p w14:paraId="2EA9909F" w14:textId="18CD172E" w:rsidR="006B590D" w:rsidRPr="00570029" w:rsidRDefault="006B590D" w:rsidP="003D26B1">
            <w:pPr>
              <w:jc w:val="both"/>
              <w:rPr>
                <w:lang w:val="fr-FR"/>
              </w:rPr>
            </w:pPr>
            <w:r w:rsidRPr="00570029">
              <w:rPr>
                <w:lang w:val="fr-FR"/>
              </w:rPr>
              <w:t xml:space="preserve">Dans le cadre du suivi de l’état de mise en œuvre du projet, deux missions conjointes </w:t>
            </w:r>
            <w:r w:rsidR="003B37A3">
              <w:rPr>
                <w:lang w:val="fr-FR"/>
              </w:rPr>
              <w:t>m</w:t>
            </w:r>
            <w:r w:rsidRPr="00570029">
              <w:rPr>
                <w:lang w:val="fr-FR"/>
              </w:rPr>
              <w:t xml:space="preserve">inistère de la Justice, agences de mise en œuvre et Secrétariat du PBF ont également été effectuées. </w:t>
            </w:r>
          </w:p>
          <w:p w14:paraId="0A5AB042" w14:textId="77777777" w:rsidR="007118F5" w:rsidRPr="00570029" w:rsidRDefault="007118F5" w:rsidP="006B590D">
            <w:pPr>
              <w:jc w:val="both"/>
              <w:rPr>
                <w:lang w:val="fr-FR"/>
              </w:rPr>
            </w:pPr>
          </w:p>
          <w:p w14:paraId="21BD62AD" w14:textId="1BD8CAAE" w:rsidR="006B590D" w:rsidRPr="00570029" w:rsidRDefault="006B590D" w:rsidP="006B590D">
            <w:pPr>
              <w:jc w:val="both"/>
              <w:rPr>
                <w:lang w:val="fr-FR"/>
              </w:rPr>
            </w:pPr>
          </w:p>
        </w:tc>
        <w:tc>
          <w:tcPr>
            <w:tcW w:w="4820" w:type="dxa"/>
            <w:shd w:val="clear" w:color="auto" w:fill="auto"/>
          </w:tcPr>
          <w:p w14:paraId="797F499B" w14:textId="4AF685F2" w:rsidR="00997347" w:rsidRPr="00570029" w:rsidRDefault="00675507" w:rsidP="00AD73D3">
            <w:pPr>
              <w:rPr>
                <w:lang w:val="fr-FR"/>
              </w:rPr>
            </w:pPr>
            <w:r w:rsidRPr="00570029">
              <w:rPr>
                <w:lang w:val="fr-FR"/>
              </w:rPr>
              <w:t>Est-ce que les indicateurs des résultats ont des bases de référence</w:t>
            </w:r>
            <w:r w:rsidR="00E95358" w:rsidRPr="00570029">
              <w:rPr>
                <w:lang w:val="fr-FR"/>
              </w:rPr>
              <w:t xml:space="preserve"> </w:t>
            </w:r>
            <w:r w:rsidR="007118F5" w:rsidRPr="00570029">
              <w:rPr>
                <w:lang w:val="fr-FR"/>
              </w:rPr>
              <w:t xml:space="preserve">? </w:t>
            </w:r>
            <w:r w:rsidR="004C2D0B">
              <w:rPr>
                <w:lang w:val="fr-FR"/>
              </w:rPr>
              <w:fldChar w:fldCharType="begin">
                <w:ffData>
                  <w:name w:val="Dropdown3"/>
                  <w:enabled/>
                  <w:calcOnExit w:val="0"/>
                  <w:ddList>
                    <w:listEntry w:val="Oui"/>
                    <w:listEntry w:val="Veuillez sélectionner"/>
                    <w:listEntry w:val="Non"/>
                  </w:ddList>
                </w:ffData>
              </w:fldChar>
            </w:r>
            <w:r w:rsidR="004C2D0B">
              <w:rPr>
                <w:lang w:val="fr-FR"/>
              </w:rPr>
              <w:instrText xml:space="preserve"> </w:instrText>
            </w:r>
            <w:bookmarkStart w:id="16" w:name="Dropdown3"/>
            <w:r w:rsidR="004C2D0B">
              <w:rPr>
                <w:lang w:val="fr-FR"/>
              </w:rPr>
              <w:instrText xml:space="preserve">FORMDROPDOWN </w:instrText>
            </w:r>
            <w:r w:rsidR="000C45F9">
              <w:rPr>
                <w:lang w:val="fr-FR"/>
              </w:rPr>
            </w:r>
            <w:r w:rsidR="000C45F9">
              <w:rPr>
                <w:lang w:val="fr-FR"/>
              </w:rPr>
              <w:fldChar w:fldCharType="separate"/>
            </w:r>
            <w:r w:rsidR="004C2D0B">
              <w:rPr>
                <w:lang w:val="fr-FR"/>
              </w:rPr>
              <w:fldChar w:fldCharType="end"/>
            </w:r>
            <w:bookmarkEnd w:id="16"/>
            <w:r w:rsidR="00E95358" w:rsidRPr="00570029">
              <w:rPr>
                <w:lang w:val="fr-FR"/>
              </w:rPr>
              <w:t xml:space="preserve"> </w:t>
            </w:r>
          </w:p>
          <w:p w14:paraId="2337B972" w14:textId="77777777" w:rsidR="007118F5" w:rsidRPr="00570029" w:rsidRDefault="007118F5" w:rsidP="00AD73D3">
            <w:pPr>
              <w:rPr>
                <w:lang w:val="fr-FR"/>
              </w:rPr>
            </w:pPr>
          </w:p>
          <w:p w14:paraId="2BD200E3" w14:textId="5AD88444" w:rsidR="007118F5" w:rsidRPr="00570029" w:rsidRDefault="00675507" w:rsidP="00AD73D3">
            <w:pPr>
              <w:rPr>
                <w:lang w:val="fr-FR"/>
              </w:rPr>
            </w:pPr>
            <w:r w:rsidRPr="00570029">
              <w:rPr>
                <w:lang w:val="fr-FR"/>
              </w:rPr>
              <w:t>Le projet a-t-il lancé des enquêtes de perception ou d'autres collectes de données communautaires</w:t>
            </w:r>
            <w:r w:rsidR="008B0B91" w:rsidRPr="00570029">
              <w:rPr>
                <w:lang w:val="fr-FR"/>
              </w:rPr>
              <w:t xml:space="preserve"> </w:t>
            </w:r>
            <w:r w:rsidR="007118F5" w:rsidRPr="00570029">
              <w:rPr>
                <w:lang w:val="fr-FR"/>
              </w:rPr>
              <w:t xml:space="preserve">? </w:t>
            </w:r>
            <w:r w:rsidR="004C2D0B">
              <w:rPr>
                <w:lang w:val="fr-FR"/>
              </w:rPr>
              <w:fldChar w:fldCharType="begin">
                <w:ffData>
                  <w:name w:val=""/>
                  <w:enabled/>
                  <w:calcOnExit w:val="0"/>
                  <w:ddList>
                    <w:listEntry w:val="Oui"/>
                    <w:listEntry w:val="Veuillez sélectionner"/>
                    <w:listEntry w:val="Non"/>
                  </w:ddList>
                </w:ffData>
              </w:fldChar>
            </w:r>
            <w:r w:rsidR="004C2D0B">
              <w:rPr>
                <w:lang w:val="fr-FR"/>
              </w:rPr>
              <w:instrText xml:space="preserve"> FORMDROPDOWN </w:instrText>
            </w:r>
            <w:r w:rsidR="000C45F9">
              <w:rPr>
                <w:lang w:val="fr-FR"/>
              </w:rPr>
            </w:r>
            <w:r w:rsidR="000C45F9">
              <w:rPr>
                <w:lang w:val="fr-FR"/>
              </w:rPr>
              <w:fldChar w:fldCharType="separate"/>
            </w:r>
            <w:r w:rsidR="004C2D0B">
              <w:rPr>
                <w:lang w:val="fr-FR"/>
              </w:rPr>
              <w:fldChar w:fldCharType="end"/>
            </w:r>
            <w:r w:rsidR="00E95358" w:rsidRPr="00570029">
              <w:rPr>
                <w:lang w:val="fr-FR"/>
              </w:rPr>
              <w:t xml:space="preserve"> </w:t>
            </w:r>
          </w:p>
        </w:tc>
      </w:tr>
      <w:tr w:rsidR="006C1819" w:rsidRPr="00BE6CDD" w14:paraId="36A88C83" w14:textId="77777777" w:rsidTr="003D26B1">
        <w:tc>
          <w:tcPr>
            <w:tcW w:w="5323" w:type="dxa"/>
            <w:shd w:val="clear" w:color="auto" w:fill="auto"/>
          </w:tcPr>
          <w:p w14:paraId="6242C484" w14:textId="5B97A6FC" w:rsidR="006C1819" w:rsidRPr="00570029" w:rsidRDefault="003D4CD7" w:rsidP="005F439F">
            <w:pPr>
              <w:rPr>
                <w:lang w:val="fr-FR"/>
              </w:rPr>
            </w:pPr>
            <w:r w:rsidRPr="00570029">
              <w:rPr>
                <w:b/>
                <w:bCs/>
                <w:u w:val="single"/>
                <w:lang w:val="fr-FR"/>
              </w:rPr>
              <w:t>E</w:t>
            </w:r>
            <w:r w:rsidR="006C1819" w:rsidRPr="00570029">
              <w:rPr>
                <w:b/>
                <w:bCs/>
                <w:u w:val="single"/>
                <w:lang w:val="fr-FR"/>
              </w:rPr>
              <w:t>valuation</w:t>
            </w:r>
            <w:r w:rsidR="00E95358" w:rsidRPr="00570029">
              <w:rPr>
                <w:b/>
                <w:bCs/>
                <w:u w:val="single"/>
                <w:lang w:val="fr-FR"/>
              </w:rPr>
              <w:t xml:space="preserve"> </w:t>
            </w:r>
            <w:r w:rsidR="006C1819" w:rsidRPr="00570029">
              <w:rPr>
                <w:b/>
                <w:bCs/>
                <w:u w:val="single"/>
                <w:lang w:val="fr-FR"/>
              </w:rPr>
              <w:t>:</w:t>
            </w:r>
            <w:r w:rsidR="006C1819" w:rsidRPr="00570029">
              <w:rPr>
                <w:lang w:val="fr-FR"/>
              </w:rPr>
              <w:t xml:space="preserve"> </w:t>
            </w:r>
            <w:r w:rsidR="00675507" w:rsidRPr="00570029">
              <w:rPr>
                <w:lang w:val="fr-FR"/>
              </w:rPr>
              <w:t>Est-ce qu’un exercice évaluatif a été conduit pendant la période du rapport</w:t>
            </w:r>
            <w:r w:rsidR="006B590D" w:rsidRPr="00570029">
              <w:rPr>
                <w:lang w:val="fr-FR"/>
              </w:rPr>
              <w:t xml:space="preserve"> </w:t>
            </w:r>
            <w:r w:rsidR="007118F5" w:rsidRPr="00570029">
              <w:rPr>
                <w:lang w:val="fr-FR"/>
              </w:rPr>
              <w:t>?</w:t>
            </w:r>
          </w:p>
          <w:p w14:paraId="79DB5F1A" w14:textId="77777777" w:rsidR="006B590D" w:rsidRPr="00570029" w:rsidRDefault="00280FEA" w:rsidP="006B590D">
            <w:pPr>
              <w:jc w:val="both"/>
              <w:rPr>
                <w:lang w:val="fr-FR"/>
              </w:rPr>
            </w:pPr>
            <w:r w:rsidRPr="00570029">
              <w:rPr>
                <w:lang w:val="fr-FR"/>
              </w:rPr>
              <w:fldChar w:fldCharType="begin">
                <w:ffData>
                  <w:name w:val=""/>
                  <w:enabled/>
                  <w:calcOnExit w:val="0"/>
                  <w:ddList>
                    <w:listEntry w:val="Veuillez sélectionner"/>
                    <w:listEntry w:val="Oui"/>
                    <w:listEntry w:val="Non"/>
                  </w:ddList>
                </w:ffData>
              </w:fldChar>
            </w:r>
            <w:r w:rsidRPr="00570029">
              <w:rPr>
                <w:lang w:val="fr-FR"/>
              </w:rPr>
              <w:instrText xml:space="preserve"> FORMDROPDOWN </w:instrText>
            </w:r>
            <w:r w:rsidR="000C45F9">
              <w:rPr>
                <w:lang w:val="fr-FR"/>
              </w:rPr>
            </w:r>
            <w:r w:rsidR="000C45F9">
              <w:rPr>
                <w:lang w:val="fr-FR"/>
              </w:rPr>
              <w:fldChar w:fldCharType="separate"/>
            </w:r>
            <w:r w:rsidRPr="00570029">
              <w:rPr>
                <w:lang w:val="fr-FR"/>
              </w:rPr>
              <w:fldChar w:fldCharType="end"/>
            </w:r>
            <w:r w:rsidR="006B590D" w:rsidRPr="00570029">
              <w:rPr>
                <w:lang w:val="fr-FR"/>
              </w:rPr>
              <w:t xml:space="preserve"> OUI </w:t>
            </w:r>
          </w:p>
          <w:p w14:paraId="7656D216" w14:textId="77777777" w:rsidR="006B590D" w:rsidRPr="00570029" w:rsidRDefault="006B590D" w:rsidP="006B590D">
            <w:pPr>
              <w:jc w:val="both"/>
              <w:rPr>
                <w:lang w:val="fr-FR"/>
              </w:rPr>
            </w:pPr>
          </w:p>
          <w:p w14:paraId="3BBFA3EA" w14:textId="6FDC6D37" w:rsidR="006B590D" w:rsidRPr="00570029" w:rsidRDefault="006B590D" w:rsidP="006B590D">
            <w:pPr>
              <w:jc w:val="both"/>
              <w:rPr>
                <w:lang w:val="fr-FR"/>
              </w:rPr>
            </w:pPr>
            <w:r w:rsidRPr="00570029">
              <w:rPr>
                <w:lang w:val="fr-FR"/>
              </w:rPr>
              <w:t>Une évaluation finale du projet a été effectuée par un consultant international.</w:t>
            </w:r>
          </w:p>
          <w:p w14:paraId="3679D92A" w14:textId="42002E83" w:rsidR="007118F5" w:rsidRPr="00570029" w:rsidRDefault="007118F5" w:rsidP="007118F5">
            <w:pPr>
              <w:rPr>
                <w:lang w:val="fr-FR"/>
              </w:rPr>
            </w:pPr>
          </w:p>
        </w:tc>
        <w:tc>
          <w:tcPr>
            <w:tcW w:w="4820" w:type="dxa"/>
            <w:shd w:val="clear" w:color="auto" w:fill="auto"/>
          </w:tcPr>
          <w:p w14:paraId="7B8CF898" w14:textId="0EFF01E0" w:rsidR="006C1819" w:rsidRPr="00570029" w:rsidRDefault="00675507" w:rsidP="00E76CA1">
            <w:pPr>
              <w:rPr>
                <w:lang w:val="fr-FR"/>
              </w:rPr>
            </w:pPr>
            <w:r w:rsidRPr="00570029">
              <w:rPr>
                <w:lang w:val="fr-FR"/>
              </w:rPr>
              <w:t>Budget pour évaluation finale</w:t>
            </w:r>
            <w:r w:rsidR="007118F5" w:rsidRPr="00570029">
              <w:rPr>
                <w:lang w:val="fr-FR"/>
              </w:rPr>
              <w:t xml:space="preserve"> (</w:t>
            </w:r>
            <w:r w:rsidRPr="00570029">
              <w:rPr>
                <w:lang w:val="fr-FR"/>
              </w:rPr>
              <w:t>réponse obligatoire</w:t>
            </w:r>
            <w:r w:rsidR="007118F5" w:rsidRPr="00570029">
              <w:rPr>
                <w:lang w:val="fr-FR"/>
              </w:rPr>
              <w:t>)</w:t>
            </w:r>
            <w:r w:rsidR="003B37A3">
              <w:rPr>
                <w:lang w:val="fr-FR"/>
              </w:rPr>
              <w:t xml:space="preserve"> </w:t>
            </w:r>
            <w:r w:rsidR="004D141E" w:rsidRPr="00570029">
              <w:rPr>
                <w:lang w:val="fr-FR"/>
              </w:rPr>
              <w:t xml:space="preserve">:  </w:t>
            </w:r>
            <w:r w:rsidR="006B590D" w:rsidRPr="00570029">
              <w:rPr>
                <w:lang w:val="fr-FR"/>
              </w:rPr>
              <w:t>30 000 USD</w:t>
            </w:r>
          </w:p>
          <w:p w14:paraId="6A29E557" w14:textId="77777777" w:rsidR="004D141E" w:rsidRPr="00570029" w:rsidRDefault="004D141E" w:rsidP="00E76CA1">
            <w:pPr>
              <w:rPr>
                <w:lang w:val="fr-FR"/>
              </w:rPr>
            </w:pPr>
          </w:p>
          <w:p w14:paraId="1A051FCA" w14:textId="77777777" w:rsidR="00BE25F1" w:rsidRDefault="00BE25F1" w:rsidP="00E76CA1">
            <w:pPr>
              <w:rPr>
                <w:lang w:val="fr-FR"/>
              </w:rPr>
            </w:pPr>
          </w:p>
          <w:p w14:paraId="645019D6" w14:textId="40A1CB68" w:rsidR="004D141E" w:rsidRPr="00570029" w:rsidRDefault="00675507" w:rsidP="00E76CA1">
            <w:pPr>
              <w:rPr>
                <w:lang w:val="fr-FR"/>
              </w:rPr>
            </w:pPr>
            <w:r w:rsidRPr="00570029">
              <w:rPr>
                <w:lang w:val="fr-FR"/>
              </w:rPr>
              <w:t>Si le projet se termine dans les 6 prochains mois, décrire les préparatifs pour l’évaluation</w:t>
            </w:r>
            <w:r w:rsidR="00156C4C" w:rsidRPr="00570029">
              <w:rPr>
                <w:lang w:val="fr-FR"/>
              </w:rPr>
              <w:t xml:space="preserve"> </w:t>
            </w:r>
            <w:r w:rsidR="00156C4C" w:rsidRPr="00570029">
              <w:rPr>
                <w:i/>
                <w:lang w:val="fr-FR"/>
              </w:rPr>
              <w:t>(</w:t>
            </w:r>
            <w:r w:rsidRPr="00570029">
              <w:rPr>
                <w:lang w:val="fr-FR"/>
              </w:rPr>
              <w:t>Limite de 1500 caractères</w:t>
            </w:r>
            <w:r w:rsidR="00156C4C" w:rsidRPr="00570029">
              <w:rPr>
                <w:i/>
                <w:lang w:val="fr-FR"/>
              </w:rPr>
              <w:t>)</w:t>
            </w:r>
            <w:r w:rsidR="003B37A3">
              <w:rPr>
                <w:i/>
                <w:lang w:val="fr-FR"/>
              </w:rPr>
              <w:t xml:space="preserve"> </w:t>
            </w:r>
            <w:r w:rsidR="004D141E" w:rsidRPr="00570029">
              <w:rPr>
                <w:lang w:val="fr-FR"/>
              </w:rPr>
              <w:t xml:space="preserve">: </w:t>
            </w:r>
            <w:r w:rsidR="006B590D" w:rsidRPr="00570029">
              <w:rPr>
                <w:lang w:val="fr-FR"/>
              </w:rPr>
              <w:t>N/A</w:t>
            </w:r>
          </w:p>
          <w:p w14:paraId="6FFC21C6" w14:textId="77777777" w:rsidR="00156C4C" w:rsidRPr="00570029" w:rsidRDefault="00156C4C" w:rsidP="00E76CA1">
            <w:pPr>
              <w:rPr>
                <w:lang w:val="fr-FR"/>
              </w:rPr>
            </w:pPr>
          </w:p>
        </w:tc>
      </w:tr>
      <w:tr w:rsidR="00997347" w:rsidRPr="00BE6CDD" w14:paraId="781498F5" w14:textId="77777777" w:rsidTr="003D26B1">
        <w:tc>
          <w:tcPr>
            <w:tcW w:w="5323" w:type="dxa"/>
            <w:shd w:val="clear" w:color="auto" w:fill="auto"/>
          </w:tcPr>
          <w:p w14:paraId="7B23407F" w14:textId="1BBD2392" w:rsidR="00997347" w:rsidRPr="00570029" w:rsidRDefault="00675507" w:rsidP="00411A5F">
            <w:pPr>
              <w:rPr>
                <w:lang w:val="fr-FR"/>
              </w:rPr>
            </w:pPr>
            <w:r w:rsidRPr="00570029">
              <w:rPr>
                <w:b/>
                <w:bCs/>
                <w:u w:val="single"/>
                <w:lang w:val="fr-FR"/>
              </w:rPr>
              <w:t>Effets catalytiques (financiers)</w:t>
            </w:r>
            <w:r w:rsidR="006B590D" w:rsidRPr="00570029">
              <w:rPr>
                <w:b/>
                <w:bCs/>
                <w:u w:val="single"/>
                <w:lang w:val="fr-FR"/>
              </w:rPr>
              <w:t xml:space="preserve"> </w:t>
            </w:r>
            <w:r w:rsidR="00513612" w:rsidRPr="00570029">
              <w:rPr>
                <w:b/>
                <w:bCs/>
                <w:lang w:val="fr-FR"/>
              </w:rPr>
              <w:t>:</w:t>
            </w:r>
            <w:r w:rsidR="00513612" w:rsidRPr="00570029">
              <w:rPr>
                <w:lang w:val="fr-FR"/>
              </w:rPr>
              <w:t xml:space="preserve"> </w:t>
            </w:r>
            <w:r w:rsidRPr="00570029">
              <w:rPr>
                <w:lang w:val="fr-FR"/>
              </w:rPr>
              <w:t>Indiquez le nom de l'agent de financement et le montant du soutien financier non PBF supplémentaire qui a été obtenu par le projet.</w:t>
            </w:r>
          </w:p>
        </w:tc>
        <w:tc>
          <w:tcPr>
            <w:tcW w:w="4820" w:type="dxa"/>
            <w:shd w:val="clear" w:color="auto" w:fill="auto"/>
          </w:tcPr>
          <w:p w14:paraId="126E5036" w14:textId="13A92707" w:rsidR="00997347" w:rsidRPr="00570029" w:rsidRDefault="00675507" w:rsidP="000068B5">
            <w:pPr>
              <w:jc w:val="both"/>
              <w:rPr>
                <w:lang w:val="fr-FR"/>
              </w:rPr>
            </w:pPr>
            <w:r w:rsidRPr="00570029">
              <w:rPr>
                <w:lang w:val="fr-FR"/>
              </w:rPr>
              <w:t xml:space="preserve">Nom de </w:t>
            </w:r>
            <w:r w:rsidR="006B590D" w:rsidRPr="00570029">
              <w:rPr>
                <w:lang w:val="fr-FR"/>
              </w:rPr>
              <w:t xml:space="preserve">donateur </w:t>
            </w:r>
            <w:r w:rsidR="00156C4C" w:rsidRPr="00570029">
              <w:rPr>
                <w:lang w:val="fr-FR"/>
              </w:rPr>
              <w:t xml:space="preserve">:     </w:t>
            </w:r>
            <w:r w:rsidRPr="00570029">
              <w:rPr>
                <w:lang w:val="fr-FR"/>
              </w:rPr>
              <w:t>Montant ($)</w:t>
            </w:r>
            <w:r w:rsidR="00D620B6" w:rsidRPr="00570029">
              <w:rPr>
                <w:lang w:val="fr-FR"/>
              </w:rPr>
              <w:t xml:space="preserve"> </w:t>
            </w:r>
            <w:r w:rsidR="00156C4C" w:rsidRPr="00570029">
              <w:rPr>
                <w:lang w:val="fr-FR"/>
              </w:rPr>
              <w:t>:</w:t>
            </w:r>
          </w:p>
          <w:p w14:paraId="5B4AE7DF" w14:textId="77777777" w:rsidR="00D620B6" w:rsidRPr="00570029" w:rsidRDefault="00D620B6" w:rsidP="000068B5">
            <w:pPr>
              <w:jc w:val="both"/>
              <w:rPr>
                <w:lang w:val="fr-FR"/>
              </w:rPr>
            </w:pPr>
          </w:p>
          <w:p w14:paraId="4F0FE4E4" w14:textId="5F4AC472" w:rsidR="006B590D" w:rsidRPr="00570029" w:rsidRDefault="00D620B6" w:rsidP="000068B5">
            <w:pPr>
              <w:jc w:val="both"/>
              <w:rPr>
                <w:b/>
                <w:bCs/>
                <w:lang w:val="fr-FR"/>
              </w:rPr>
            </w:pPr>
            <w:r w:rsidRPr="00570029">
              <w:rPr>
                <w:lang w:val="fr-FR"/>
              </w:rPr>
              <w:t xml:space="preserve">Le BUREAU FOR CRISIS PREVENTION AND RECOVERY (Bureau de prévention des crises et du relèvement) : </w:t>
            </w:r>
            <w:r w:rsidRPr="00570029">
              <w:rPr>
                <w:b/>
                <w:bCs/>
                <w:lang w:val="fr-FR"/>
              </w:rPr>
              <w:t>277 777,78 USD</w:t>
            </w:r>
          </w:p>
          <w:p w14:paraId="291C9AFA" w14:textId="77777777" w:rsidR="00D620B6" w:rsidRPr="00570029" w:rsidRDefault="00D620B6" w:rsidP="000068B5">
            <w:pPr>
              <w:jc w:val="both"/>
              <w:rPr>
                <w:lang w:val="fr-FR"/>
              </w:rPr>
            </w:pPr>
          </w:p>
          <w:p w14:paraId="4E2052AC" w14:textId="77777777" w:rsidR="00BE25F1" w:rsidRDefault="00D620B6" w:rsidP="000068B5">
            <w:pPr>
              <w:jc w:val="both"/>
              <w:rPr>
                <w:lang w:val="fr-FR"/>
              </w:rPr>
            </w:pPr>
            <w:r w:rsidRPr="00570029">
              <w:rPr>
                <w:lang w:val="fr-FR"/>
              </w:rPr>
              <w:t xml:space="preserve">Il y a aussi au niveau financier </w:t>
            </w:r>
            <w:r w:rsidR="008B0B91" w:rsidRPr="00570029">
              <w:rPr>
                <w:lang w:val="fr-FR"/>
              </w:rPr>
              <w:t>subvention</w:t>
            </w:r>
            <w:r w:rsidR="003B37A3">
              <w:rPr>
                <w:lang w:val="fr-FR"/>
              </w:rPr>
              <w:t xml:space="preserve"> de cinquante millions de francs guinéens (50.000.000 GNF)</w:t>
            </w:r>
            <w:r w:rsidR="008B0B91" w:rsidRPr="00570029">
              <w:rPr>
                <w:lang w:val="fr-FR"/>
              </w:rPr>
              <w:t xml:space="preserve"> </w:t>
            </w:r>
            <w:r w:rsidR="003B37A3">
              <w:rPr>
                <w:lang w:val="fr-FR"/>
              </w:rPr>
              <w:t>par</w:t>
            </w:r>
            <w:r w:rsidR="00DD3CB2">
              <w:rPr>
                <w:lang w:val="fr-FR"/>
              </w:rPr>
              <w:t xml:space="preserve"> le</w:t>
            </w:r>
            <w:r w:rsidR="008B0B91" w:rsidRPr="00570029">
              <w:rPr>
                <w:lang w:val="fr-FR"/>
              </w:rPr>
              <w:t xml:space="preserve"> ministère de la </w:t>
            </w:r>
            <w:r w:rsidRPr="00570029">
              <w:rPr>
                <w:lang w:val="fr-FR"/>
              </w:rPr>
              <w:t>J</w:t>
            </w:r>
            <w:r w:rsidR="008B0B91" w:rsidRPr="00570029">
              <w:rPr>
                <w:lang w:val="fr-FR"/>
              </w:rPr>
              <w:t xml:space="preserve">ustice </w:t>
            </w:r>
            <w:r w:rsidR="008B0B91" w:rsidRPr="00570029">
              <w:rPr>
                <w:lang w:val="fr-FR"/>
              </w:rPr>
              <w:lastRenderedPageBreak/>
              <w:t>aux parquets de</w:t>
            </w:r>
            <w:r w:rsidR="00DD3CB2">
              <w:rPr>
                <w:lang w:val="fr-FR"/>
              </w:rPr>
              <w:t xml:space="preserve"> chaque</w:t>
            </w:r>
            <w:r w:rsidR="008B0B91" w:rsidRPr="00570029">
              <w:rPr>
                <w:lang w:val="fr-FR"/>
              </w:rPr>
              <w:t xml:space="preserve"> TPI pour la mise en place </w:t>
            </w:r>
            <w:r w:rsidR="00DD3CB2">
              <w:rPr>
                <w:lang w:val="fr-FR"/>
              </w:rPr>
              <w:t xml:space="preserve">et le fonctionnement </w:t>
            </w:r>
            <w:r w:rsidR="008B0B91" w:rsidRPr="00570029">
              <w:rPr>
                <w:lang w:val="fr-FR"/>
              </w:rPr>
              <w:t>des cadres de concertation des acteurs de la chaine pénale.</w:t>
            </w:r>
            <w:r w:rsidR="00156C4C" w:rsidRPr="00570029">
              <w:rPr>
                <w:lang w:val="fr-FR"/>
              </w:rPr>
              <w:t xml:space="preserve">  </w:t>
            </w:r>
          </w:p>
          <w:p w14:paraId="5EA842B9" w14:textId="26C42731" w:rsidR="00156C4C" w:rsidRPr="00570029" w:rsidRDefault="00156C4C" w:rsidP="000068B5">
            <w:pPr>
              <w:jc w:val="both"/>
              <w:rPr>
                <w:lang w:val="fr-FR"/>
              </w:rPr>
            </w:pPr>
            <w:r w:rsidRPr="00570029">
              <w:rPr>
                <w:lang w:val="fr-FR"/>
              </w:rPr>
              <w:t xml:space="preserve">                        </w:t>
            </w:r>
          </w:p>
        </w:tc>
      </w:tr>
      <w:tr w:rsidR="002C187A" w:rsidRPr="00BE6CDD" w14:paraId="04EF3772" w14:textId="77777777" w:rsidTr="003D26B1">
        <w:tc>
          <w:tcPr>
            <w:tcW w:w="5323" w:type="dxa"/>
            <w:shd w:val="clear" w:color="auto" w:fill="auto"/>
          </w:tcPr>
          <w:p w14:paraId="493CE278" w14:textId="5133D648" w:rsidR="002C187A" w:rsidRPr="00570029" w:rsidRDefault="00675507" w:rsidP="001A1E86">
            <w:pPr>
              <w:rPr>
                <w:lang w:val="fr-FR"/>
              </w:rPr>
            </w:pPr>
            <w:r w:rsidRPr="00570029">
              <w:rPr>
                <w:b/>
                <w:bCs/>
                <w:u w:val="single"/>
                <w:lang w:val="fr-FR"/>
              </w:rPr>
              <w:lastRenderedPageBreak/>
              <w:t>Autre</w:t>
            </w:r>
            <w:r w:rsidR="00060825">
              <w:rPr>
                <w:b/>
                <w:bCs/>
                <w:u w:val="single"/>
                <w:lang w:val="fr-FR"/>
              </w:rPr>
              <w:t xml:space="preserve"> </w:t>
            </w:r>
            <w:r w:rsidRPr="00570029">
              <w:rPr>
                <w:lang w:val="fr-FR"/>
              </w:rPr>
              <w:t>: Y a-t-il d'autres points concernant la mise en œuvre du projet que vous souhaitez partager, y compris sur les besoins en capacité des organisations bénéficiaires</w:t>
            </w:r>
            <w:r w:rsidR="0019439B">
              <w:rPr>
                <w:lang w:val="fr-FR"/>
              </w:rPr>
              <w:t xml:space="preserve"> </w:t>
            </w:r>
            <w:r w:rsidRPr="00570029">
              <w:rPr>
                <w:lang w:val="fr-FR"/>
              </w:rPr>
              <w:t>? (Limite de 1500 caractères)</w:t>
            </w:r>
          </w:p>
          <w:p w14:paraId="3FC8EBFD" w14:textId="77777777" w:rsidR="002C187A" w:rsidRPr="00570029" w:rsidRDefault="002C187A" w:rsidP="009A1CD3">
            <w:pPr>
              <w:rPr>
                <w:lang w:val="fr-FR"/>
              </w:rPr>
            </w:pPr>
          </w:p>
        </w:tc>
        <w:tc>
          <w:tcPr>
            <w:tcW w:w="4820" w:type="dxa"/>
            <w:shd w:val="clear" w:color="auto" w:fill="auto"/>
          </w:tcPr>
          <w:p w14:paraId="7D18551A" w14:textId="4CB06E6F" w:rsidR="00D620B6" w:rsidRDefault="00D620B6" w:rsidP="000068B5">
            <w:pPr>
              <w:jc w:val="both"/>
              <w:rPr>
                <w:lang w:val="fr-FR"/>
              </w:rPr>
            </w:pPr>
            <w:r w:rsidRPr="00570029">
              <w:rPr>
                <w:lang w:val="fr-FR"/>
              </w:rPr>
              <w:t>Le recrutement et la mise à disposition de 7 volontaires des nations unies nationaux / Assi</w:t>
            </w:r>
            <w:r w:rsidR="00F158A6" w:rsidRPr="00570029">
              <w:rPr>
                <w:lang w:val="fr-FR"/>
              </w:rPr>
              <w:t>s</w:t>
            </w:r>
            <w:r w:rsidRPr="00570029">
              <w:rPr>
                <w:lang w:val="fr-FR"/>
              </w:rPr>
              <w:t>tants Juristes a permis d'am</w:t>
            </w:r>
            <w:r w:rsidR="00F158A6" w:rsidRPr="00570029">
              <w:rPr>
                <w:lang w:val="fr-FR"/>
              </w:rPr>
              <w:t>é</w:t>
            </w:r>
            <w:r w:rsidRPr="00570029">
              <w:rPr>
                <w:lang w:val="fr-FR"/>
              </w:rPr>
              <w:t>liorer les mo</w:t>
            </w:r>
            <w:r w:rsidR="00F158A6" w:rsidRPr="00570029">
              <w:rPr>
                <w:lang w:val="fr-FR"/>
              </w:rPr>
              <w:t>ye</w:t>
            </w:r>
            <w:r w:rsidRPr="00570029">
              <w:rPr>
                <w:lang w:val="fr-FR"/>
              </w:rPr>
              <w:t>ns de collecte et de traitement des données judiciaires et pénitentiaires.</w:t>
            </w:r>
          </w:p>
          <w:p w14:paraId="27896FD8" w14:textId="77777777" w:rsidR="0019439B" w:rsidRPr="00570029" w:rsidRDefault="0019439B" w:rsidP="000068B5">
            <w:pPr>
              <w:jc w:val="both"/>
              <w:rPr>
                <w:lang w:val="fr-FR"/>
              </w:rPr>
            </w:pPr>
          </w:p>
          <w:p w14:paraId="19695A2F" w14:textId="77777777" w:rsidR="002C187A" w:rsidRDefault="00D620B6" w:rsidP="000068B5">
            <w:pPr>
              <w:jc w:val="both"/>
              <w:rPr>
                <w:lang w:val="fr-FR"/>
              </w:rPr>
            </w:pPr>
            <w:r w:rsidRPr="00570029">
              <w:rPr>
                <w:lang w:val="fr-FR"/>
              </w:rPr>
              <w:t>Il existe à date dans toutes les jurid</w:t>
            </w:r>
            <w:r w:rsidR="00F158A6" w:rsidRPr="00570029">
              <w:rPr>
                <w:lang w:val="fr-FR"/>
              </w:rPr>
              <w:t>i</w:t>
            </w:r>
            <w:r w:rsidRPr="00570029">
              <w:rPr>
                <w:lang w:val="fr-FR"/>
              </w:rPr>
              <w:t>ctions pilot</w:t>
            </w:r>
            <w:r w:rsidR="00F158A6" w:rsidRPr="00570029">
              <w:rPr>
                <w:lang w:val="fr-FR"/>
              </w:rPr>
              <w:t>e</w:t>
            </w:r>
            <w:r w:rsidRPr="00570029">
              <w:rPr>
                <w:lang w:val="fr-FR"/>
              </w:rPr>
              <w:t xml:space="preserve">s des bases de données des affaires pénales (criminelles et correctionnelles) </w:t>
            </w:r>
            <w:r w:rsidR="00F158A6" w:rsidRPr="00570029">
              <w:rPr>
                <w:lang w:val="fr-FR"/>
              </w:rPr>
              <w:t>désagrégées</w:t>
            </w:r>
            <w:r w:rsidRPr="00570029">
              <w:rPr>
                <w:lang w:val="fr-FR"/>
              </w:rPr>
              <w:t xml:space="preserve"> selon les infractions, les matières (criminelle et co</w:t>
            </w:r>
            <w:r w:rsidR="00F158A6" w:rsidRPr="00570029">
              <w:rPr>
                <w:lang w:val="fr-FR"/>
              </w:rPr>
              <w:t>r</w:t>
            </w:r>
            <w:r w:rsidRPr="00570029">
              <w:rPr>
                <w:lang w:val="fr-FR"/>
              </w:rPr>
              <w:t>rectionnelle), l</w:t>
            </w:r>
            <w:r w:rsidR="00DC12A7">
              <w:rPr>
                <w:lang w:val="fr-FR"/>
              </w:rPr>
              <w:t>es</w:t>
            </w:r>
            <w:r w:rsidRPr="00570029">
              <w:rPr>
                <w:lang w:val="fr-FR"/>
              </w:rPr>
              <w:t xml:space="preserve"> procédure</w:t>
            </w:r>
            <w:r w:rsidR="00DC12A7">
              <w:rPr>
                <w:lang w:val="fr-FR"/>
              </w:rPr>
              <w:t>s</w:t>
            </w:r>
            <w:r w:rsidRPr="00570029">
              <w:rPr>
                <w:lang w:val="fr-FR"/>
              </w:rPr>
              <w:t xml:space="preserve"> (F</w:t>
            </w:r>
            <w:r w:rsidR="00DE574C">
              <w:rPr>
                <w:lang w:val="fr-FR"/>
              </w:rPr>
              <w:t>lagrant délit</w:t>
            </w:r>
            <w:r w:rsidRPr="00570029">
              <w:rPr>
                <w:lang w:val="fr-FR"/>
              </w:rPr>
              <w:t xml:space="preserve">, </w:t>
            </w:r>
            <w:r w:rsidR="00DE574C">
              <w:rPr>
                <w:lang w:val="fr-FR"/>
              </w:rPr>
              <w:t>citation directe</w:t>
            </w:r>
            <w:r w:rsidRPr="00570029">
              <w:rPr>
                <w:lang w:val="fr-FR"/>
              </w:rPr>
              <w:t xml:space="preserve">, Information et </w:t>
            </w:r>
            <w:r w:rsidR="00DE574C">
              <w:rPr>
                <w:lang w:val="fr-FR"/>
              </w:rPr>
              <w:t>classement sans suite</w:t>
            </w:r>
            <w:r w:rsidRPr="00570029">
              <w:rPr>
                <w:lang w:val="fr-FR"/>
              </w:rPr>
              <w:t>), les décisions (conda</w:t>
            </w:r>
            <w:r w:rsidR="00F158A6" w:rsidRPr="00570029">
              <w:rPr>
                <w:lang w:val="fr-FR"/>
              </w:rPr>
              <w:t>m</w:t>
            </w:r>
            <w:r w:rsidRPr="00570029">
              <w:rPr>
                <w:lang w:val="fr-FR"/>
              </w:rPr>
              <w:t>nation ferme, sur</w:t>
            </w:r>
            <w:r w:rsidR="00F158A6" w:rsidRPr="00570029">
              <w:rPr>
                <w:lang w:val="fr-FR"/>
              </w:rPr>
              <w:t>s</w:t>
            </w:r>
            <w:r w:rsidRPr="00570029">
              <w:rPr>
                <w:lang w:val="fr-FR"/>
              </w:rPr>
              <w:t>is, paiement d'am</w:t>
            </w:r>
            <w:r w:rsidR="00F158A6" w:rsidRPr="00570029">
              <w:rPr>
                <w:lang w:val="fr-FR"/>
              </w:rPr>
              <w:t>e</w:t>
            </w:r>
            <w:r w:rsidRPr="00570029">
              <w:rPr>
                <w:lang w:val="fr-FR"/>
              </w:rPr>
              <w:t>nde ou relaxe). Ces bases de données perme</w:t>
            </w:r>
            <w:r w:rsidR="00F158A6" w:rsidRPr="00570029">
              <w:rPr>
                <w:lang w:val="fr-FR"/>
              </w:rPr>
              <w:t>t</w:t>
            </w:r>
            <w:r w:rsidRPr="00570029">
              <w:rPr>
                <w:lang w:val="fr-FR"/>
              </w:rPr>
              <w:t xml:space="preserve">tent </w:t>
            </w:r>
            <w:r w:rsidR="00F158A6" w:rsidRPr="00570029">
              <w:rPr>
                <w:lang w:val="fr-FR"/>
              </w:rPr>
              <w:t>l</w:t>
            </w:r>
            <w:r w:rsidRPr="00570029">
              <w:rPr>
                <w:lang w:val="fr-FR"/>
              </w:rPr>
              <w:t>e suiv</w:t>
            </w:r>
            <w:r w:rsidR="00F158A6" w:rsidRPr="00570029">
              <w:rPr>
                <w:lang w:val="fr-FR"/>
              </w:rPr>
              <w:t xml:space="preserve">i </w:t>
            </w:r>
            <w:r w:rsidRPr="00570029">
              <w:rPr>
                <w:lang w:val="fr-FR"/>
              </w:rPr>
              <w:t xml:space="preserve">en temps réel </w:t>
            </w:r>
            <w:r w:rsidR="00F158A6" w:rsidRPr="00570029">
              <w:rPr>
                <w:lang w:val="fr-FR"/>
              </w:rPr>
              <w:t>d</w:t>
            </w:r>
            <w:r w:rsidRPr="00570029">
              <w:rPr>
                <w:lang w:val="fr-FR"/>
              </w:rPr>
              <w:t xml:space="preserve">es affaires devant le TPI </w:t>
            </w:r>
            <w:r w:rsidR="00F158A6" w:rsidRPr="00570029">
              <w:rPr>
                <w:lang w:val="fr-FR"/>
              </w:rPr>
              <w:t>(</w:t>
            </w:r>
            <w:r w:rsidRPr="00570029">
              <w:rPr>
                <w:lang w:val="fr-FR"/>
              </w:rPr>
              <w:t>d</w:t>
            </w:r>
            <w:r w:rsidR="00F158A6" w:rsidRPr="00570029">
              <w:rPr>
                <w:lang w:val="fr-FR"/>
              </w:rPr>
              <w:t>é</w:t>
            </w:r>
            <w:r w:rsidRPr="00570029">
              <w:rPr>
                <w:lang w:val="fr-FR"/>
              </w:rPr>
              <w:t>lais d'instruction, de jugement et d'</w:t>
            </w:r>
            <w:r w:rsidR="00F158A6" w:rsidRPr="00570029">
              <w:rPr>
                <w:lang w:val="fr-FR"/>
              </w:rPr>
              <w:t>exécution</w:t>
            </w:r>
            <w:r w:rsidRPr="00570029">
              <w:rPr>
                <w:lang w:val="fr-FR"/>
              </w:rPr>
              <w:t xml:space="preserve"> des peine</w:t>
            </w:r>
            <w:r w:rsidR="00F158A6" w:rsidRPr="00570029">
              <w:rPr>
                <w:lang w:val="fr-FR"/>
              </w:rPr>
              <w:t>)</w:t>
            </w:r>
            <w:r w:rsidRPr="00570029">
              <w:rPr>
                <w:lang w:val="fr-FR"/>
              </w:rPr>
              <w:t>. Mais aussi elles alimentent le casier judiciaire et permettent un bon pilotage de la politique pénale.</w:t>
            </w:r>
          </w:p>
          <w:p w14:paraId="4187770E" w14:textId="49108273" w:rsidR="00BE25F1" w:rsidRPr="00570029" w:rsidRDefault="00BE25F1" w:rsidP="000068B5">
            <w:pPr>
              <w:jc w:val="both"/>
              <w:rPr>
                <w:lang w:val="fr-FR"/>
              </w:rPr>
            </w:pPr>
          </w:p>
        </w:tc>
      </w:tr>
    </w:tbl>
    <w:p w14:paraId="682EBE58" w14:textId="77777777" w:rsidR="00673D6E" w:rsidRPr="00570029" w:rsidRDefault="00673D6E" w:rsidP="00E76CA1">
      <w:pPr>
        <w:rPr>
          <w:b/>
          <w:lang w:val="fr-FR"/>
        </w:rPr>
      </w:pPr>
    </w:p>
    <w:p w14:paraId="64491D11" w14:textId="77777777" w:rsidR="00673D6E" w:rsidRPr="00570029" w:rsidRDefault="00673D6E" w:rsidP="00411A5F">
      <w:pPr>
        <w:rPr>
          <w:lang w:val="fr-FR"/>
        </w:rPr>
      </w:pPr>
    </w:p>
    <w:p w14:paraId="6760BFE3" w14:textId="77777777" w:rsidR="002B0F98" w:rsidRPr="00570029" w:rsidRDefault="002B0F98" w:rsidP="00600B5F">
      <w:pPr>
        <w:rPr>
          <w:b/>
          <w:u w:val="single"/>
          <w:lang w:val="fr-FR"/>
        </w:rPr>
      </w:pPr>
    </w:p>
    <w:p w14:paraId="73DC0BA9" w14:textId="784FC37C" w:rsidR="00600B5F" w:rsidRPr="00570029" w:rsidRDefault="00600B5F" w:rsidP="00600B5F">
      <w:pPr>
        <w:rPr>
          <w:b/>
          <w:u w:val="single"/>
          <w:lang w:val="fr-FR"/>
        </w:rPr>
      </w:pPr>
      <w:r w:rsidRPr="00570029">
        <w:rPr>
          <w:b/>
          <w:u w:val="single"/>
          <w:lang w:val="fr-FR"/>
        </w:rPr>
        <w:t>Partie IV</w:t>
      </w:r>
      <w:r w:rsidR="00F158A6" w:rsidRPr="00570029">
        <w:rPr>
          <w:b/>
          <w:u w:val="single"/>
          <w:lang w:val="fr-FR"/>
        </w:rPr>
        <w:t xml:space="preserve"> </w:t>
      </w:r>
      <w:r w:rsidRPr="00570029">
        <w:rPr>
          <w:b/>
          <w:u w:val="single"/>
          <w:lang w:val="fr-FR"/>
        </w:rPr>
        <w:t>: COVID-19</w:t>
      </w:r>
    </w:p>
    <w:p w14:paraId="49C6E36F" w14:textId="00CDAAC4" w:rsidR="00600B5F" w:rsidRPr="00570029" w:rsidRDefault="00547F47" w:rsidP="00600B5F">
      <w:pPr>
        <w:rPr>
          <w:b/>
          <w:bCs/>
          <w:lang w:val="fr-FR"/>
        </w:rPr>
      </w:pPr>
      <w:r w:rsidRPr="00570029">
        <w:rPr>
          <w:i/>
          <w:iCs/>
          <w:lang w:val="fr-FR"/>
        </w:rPr>
        <w:t>Veuillez répondre à ces questions si le projet a subi des ajustements financiers ou non</w:t>
      </w:r>
      <w:r w:rsidR="006017A2" w:rsidRPr="00570029">
        <w:rPr>
          <w:i/>
          <w:iCs/>
          <w:lang w:val="fr-FR"/>
        </w:rPr>
        <w:t xml:space="preserve">-financiers </w:t>
      </w:r>
      <w:r w:rsidRPr="00570029">
        <w:rPr>
          <w:i/>
          <w:iCs/>
          <w:lang w:val="fr-FR"/>
        </w:rPr>
        <w:t>en raison de la pandémie COVID-19.</w:t>
      </w:r>
    </w:p>
    <w:p w14:paraId="6E0FF915" w14:textId="77777777" w:rsidR="00600B5F" w:rsidRPr="00570029" w:rsidRDefault="00600B5F" w:rsidP="00600B5F">
      <w:pPr>
        <w:pStyle w:val="Paragraphedeliste"/>
        <w:rPr>
          <w:lang w:val="fr-FR"/>
        </w:rPr>
      </w:pPr>
    </w:p>
    <w:p w14:paraId="4CF1284A" w14:textId="5B54298E" w:rsidR="00600B5F" w:rsidRPr="00570029" w:rsidRDefault="001745E8" w:rsidP="001745E8">
      <w:pPr>
        <w:pStyle w:val="Paragraphedeliste"/>
        <w:numPr>
          <w:ilvl w:val="0"/>
          <w:numId w:val="49"/>
        </w:numPr>
        <w:rPr>
          <w:lang w:val="fr-FR"/>
        </w:rPr>
      </w:pPr>
      <w:r w:rsidRPr="00570029">
        <w:rPr>
          <w:lang w:val="fr-FR"/>
        </w:rPr>
        <w:t xml:space="preserve">Ajustements </w:t>
      </w:r>
      <w:r w:rsidR="00D8543B" w:rsidRPr="00570029">
        <w:rPr>
          <w:lang w:val="fr-FR"/>
        </w:rPr>
        <w:t>financiers :</w:t>
      </w:r>
      <w:r w:rsidRPr="00570029">
        <w:rPr>
          <w:lang w:val="fr-FR"/>
        </w:rPr>
        <w:t xml:space="preserve"> </w:t>
      </w:r>
      <w:r w:rsidR="00E271E4" w:rsidRPr="00570029">
        <w:rPr>
          <w:lang w:val="fr-FR"/>
        </w:rPr>
        <w:t>V</w:t>
      </w:r>
      <w:r w:rsidRPr="00570029">
        <w:rPr>
          <w:lang w:val="fr-FR"/>
        </w:rPr>
        <w:t>euillez indiquer le montant total en USD des ajustements liés au COVID-19</w:t>
      </w:r>
      <w:r w:rsidR="00E271E4" w:rsidRPr="00570029">
        <w:rPr>
          <w:lang w:val="fr-FR"/>
        </w:rPr>
        <w:t>.</w:t>
      </w:r>
    </w:p>
    <w:p w14:paraId="5AA36B62" w14:textId="77777777" w:rsidR="00600B5F" w:rsidRPr="00570029" w:rsidRDefault="00600B5F" w:rsidP="00600B5F">
      <w:pPr>
        <w:rPr>
          <w:lang w:val="fr-FR"/>
        </w:rPr>
      </w:pPr>
    </w:p>
    <w:p w14:paraId="4A5B79E6" w14:textId="77777777" w:rsidR="00600B5F" w:rsidRPr="00570029" w:rsidRDefault="00600B5F" w:rsidP="00600B5F">
      <w:pPr>
        <w:ind w:left="2160"/>
        <w:rPr>
          <w:lang w:val="fr-FR"/>
        </w:rPr>
      </w:pPr>
      <w:r w:rsidRPr="00570029">
        <w:rPr>
          <w:lang w:val="fr-FR"/>
        </w:rPr>
        <w:t>$</w:t>
      </w:r>
      <w:r w:rsidRPr="00570029">
        <w:rPr>
          <w:lang w:val="fr-FR"/>
        </w:rPr>
        <w:fldChar w:fldCharType="begin">
          <w:ffData>
            <w:name w:val=""/>
            <w:enabled/>
            <w:calcOnExit w:val="0"/>
            <w:textInput>
              <w:maxLength w:val="100"/>
              <w:format w:val="FIRST CAPITAL"/>
            </w:textInput>
          </w:ffData>
        </w:fldChar>
      </w:r>
      <w:r w:rsidRPr="00570029">
        <w:rPr>
          <w:lang w:val="fr-FR"/>
        </w:rPr>
        <w:instrText xml:space="preserve"> FORMTEXT </w:instrText>
      </w:r>
      <w:r w:rsidRPr="00570029">
        <w:rPr>
          <w:lang w:val="fr-FR"/>
        </w:rPr>
      </w:r>
      <w:r w:rsidRPr="00570029">
        <w:rPr>
          <w:lang w:val="fr-FR"/>
        </w:rPr>
        <w:fldChar w:fldCharType="separate"/>
      </w:r>
      <w:r w:rsidRPr="00570029">
        <w:rPr>
          <w:noProof/>
          <w:lang w:val="fr-FR"/>
        </w:rPr>
        <w:t> </w:t>
      </w:r>
      <w:r w:rsidRPr="00570029">
        <w:rPr>
          <w:noProof/>
          <w:lang w:val="fr-FR"/>
        </w:rPr>
        <w:t> </w:t>
      </w:r>
      <w:r w:rsidRPr="00570029">
        <w:rPr>
          <w:noProof/>
          <w:lang w:val="fr-FR"/>
        </w:rPr>
        <w:t> </w:t>
      </w:r>
      <w:r w:rsidRPr="00570029">
        <w:rPr>
          <w:noProof/>
          <w:lang w:val="fr-FR"/>
        </w:rPr>
        <w:t> </w:t>
      </w:r>
      <w:r w:rsidRPr="00570029">
        <w:rPr>
          <w:noProof/>
          <w:lang w:val="fr-FR"/>
        </w:rPr>
        <w:t> </w:t>
      </w:r>
      <w:r w:rsidRPr="00570029">
        <w:rPr>
          <w:lang w:val="fr-FR"/>
        </w:rPr>
        <w:fldChar w:fldCharType="end"/>
      </w:r>
    </w:p>
    <w:p w14:paraId="32604A97" w14:textId="77777777" w:rsidR="00600B5F" w:rsidRPr="00570029" w:rsidRDefault="00600B5F" w:rsidP="00600B5F">
      <w:pPr>
        <w:rPr>
          <w:lang w:val="fr-FR"/>
        </w:rPr>
      </w:pPr>
    </w:p>
    <w:p w14:paraId="15268D0E" w14:textId="76ED47D1" w:rsidR="00600B5F" w:rsidRPr="00570029" w:rsidRDefault="003107C9" w:rsidP="003107C9">
      <w:pPr>
        <w:pStyle w:val="Paragraphedeliste"/>
        <w:numPr>
          <w:ilvl w:val="0"/>
          <w:numId w:val="49"/>
        </w:numPr>
        <w:rPr>
          <w:lang w:val="fr-FR"/>
        </w:rPr>
      </w:pPr>
      <w:r w:rsidRPr="00570029">
        <w:rPr>
          <w:lang w:val="fr-FR"/>
        </w:rPr>
        <w:t xml:space="preserve">Ajustements non-financiers : </w:t>
      </w:r>
      <w:r w:rsidR="00E271E4" w:rsidRPr="00570029">
        <w:rPr>
          <w:lang w:val="fr-FR"/>
        </w:rPr>
        <w:t>V</w:t>
      </w:r>
      <w:r w:rsidRPr="00570029">
        <w:rPr>
          <w:lang w:val="fr-FR"/>
        </w:rPr>
        <w:t>euillez indiquer tout ajustement du projet qui n'a pas eu de conséquences financières</w:t>
      </w:r>
      <w:r w:rsidR="00E271E4" w:rsidRPr="00570029">
        <w:rPr>
          <w:lang w:val="fr-FR"/>
        </w:rPr>
        <w:t>.</w:t>
      </w:r>
    </w:p>
    <w:p w14:paraId="02FE0EEF" w14:textId="77777777" w:rsidR="00600B5F" w:rsidRPr="00570029" w:rsidRDefault="00600B5F" w:rsidP="00600B5F">
      <w:pPr>
        <w:ind w:left="720" w:firstLine="720"/>
        <w:rPr>
          <w:lang w:val="fr-FR"/>
        </w:rPr>
      </w:pPr>
      <w:r w:rsidRPr="00570029">
        <w:rPr>
          <w:lang w:val="fr-FR"/>
        </w:rPr>
        <w:fldChar w:fldCharType="begin">
          <w:ffData>
            <w:name w:val=""/>
            <w:enabled/>
            <w:calcOnExit w:val="0"/>
            <w:textInput>
              <w:maxLength w:val="2000"/>
              <w:format w:val="FIRST CAPITAL"/>
            </w:textInput>
          </w:ffData>
        </w:fldChar>
      </w:r>
      <w:r w:rsidRPr="00570029">
        <w:rPr>
          <w:lang w:val="fr-FR"/>
        </w:rPr>
        <w:instrText xml:space="preserve"> FORMTEXT </w:instrText>
      </w:r>
      <w:r w:rsidRPr="00570029">
        <w:rPr>
          <w:lang w:val="fr-FR"/>
        </w:rPr>
      </w:r>
      <w:r w:rsidRPr="00570029">
        <w:rPr>
          <w:lang w:val="fr-FR"/>
        </w:rPr>
        <w:fldChar w:fldCharType="separate"/>
      </w:r>
      <w:r w:rsidRPr="00570029">
        <w:rPr>
          <w:noProof/>
          <w:lang w:val="fr-FR"/>
        </w:rPr>
        <w:t> </w:t>
      </w:r>
      <w:r w:rsidRPr="00570029">
        <w:rPr>
          <w:noProof/>
          <w:lang w:val="fr-FR"/>
        </w:rPr>
        <w:t> </w:t>
      </w:r>
      <w:r w:rsidRPr="00570029">
        <w:rPr>
          <w:noProof/>
          <w:lang w:val="fr-FR"/>
        </w:rPr>
        <w:t> </w:t>
      </w:r>
      <w:r w:rsidRPr="00570029">
        <w:rPr>
          <w:noProof/>
          <w:lang w:val="fr-FR"/>
        </w:rPr>
        <w:t> </w:t>
      </w:r>
      <w:r w:rsidRPr="00570029">
        <w:rPr>
          <w:noProof/>
          <w:lang w:val="fr-FR"/>
        </w:rPr>
        <w:t> </w:t>
      </w:r>
      <w:r w:rsidRPr="00570029">
        <w:rPr>
          <w:lang w:val="fr-FR"/>
        </w:rPr>
        <w:fldChar w:fldCharType="end"/>
      </w:r>
    </w:p>
    <w:p w14:paraId="678F86D1" w14:textId="77777777" w:rsidR="00600B5F" w:rsidRPr="00570029" w:rsidRDefault="00600B5F" w:rsidP="00600B5F">
      <w:pPr>
        <w:rPr>
          <w:lang w:val="fr-FR"/>
        </w:rPr>
      </w:pPr>
    </w:p>
    <w:p w14:paraId="4B6F17C3" w14:textId="50CDD5CB" w:rsidR="00600B5F" w:rsidRPr="00570029" w:rsidRDefault="002D6DA0" w:rsidP="002D6DA0">
      <w:pPr>
        <w:pStyle w:val="Paragraphedeliste"/>
        <w:numPr>
          <w:ilvl w:val="0"/>
          <w:numId w:val="49"/>
        </w:numPr>
        <w:rPr>
          <w:lang w:val="fr-FR"/>
        </w:rPr>
      </w:pPr>
      <w:r w:rsidRPr="00570029">
        <w:rPr>
          <w:lang w:val="fr-FR"/>
        </w:rPr>
        <w:t>Veuillez sélectionner toutes les catégories qui décrivent les ajustements du projet (et inclure des détails dans les sections générales de ce rapport)</w:t>
      </w:r>
      <w:r w:rsidR="002B0F98" w:rsidRPr="00570029">
        <w:rPr>
          <w:lang w:val="fr-FR"/>
        </w:rPr>
        <w:t xml:space="preserve"> : </w:t>
      </w:r>
    </w:p>
    <w:p w14:paraId="322AEE35" w14:textId="77777777" w:rsidR="00A6484C" w:rsidRPr="00570029" w:rsidRDefault="00A6484C" w:rsidP="00A6484C">
      <w:pPr>
        <w:pStyle w:val="Paragraphedeliste"/>
        <w:rPr>
          <w:lang w:val="fr-FR"/>
        </w:rPr>
      </w:pPr>
    </w:p>
    <w:p w14:paraId="7FEF6AAE" w14:textId="59CDF331" w:rsidR="00600B5F" w:rsidRPr="00570029" w:rsidRDefault="000C45F9"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570029">
            <w:rPr>
              <w:rFonts w:ascii="MS Gothic" w:eastAsia="MS Gothic" w:hAnsi="MS Gothic"/>
              <w:lang w:val="fr-FR"/>
            </w:rPr>
            <w:t>☐</w:t>
          </w:r>
        </w:sdtContent>
      </w:sdt>
      <w:r w:rsidR="00600B5F" w:rsidRPr="00570029">
        <w:rPr>
          <w:lang w:val="fr-FR"/>
        </w:rPr>
        <w:t xml:space="preserve"> </w:t>
      </w:r>
      <w:r w:rsidR="00CB5499" w:rsidRPr="00570029">
        <w:rPr>
          <w:lang w:val="fr-FR"/>
        </w:rPr>
        <w:t>Renforcer les capacités de gestion de crise et de communication</w:t>
      </w:r>
    </w:p>
    <w:p w14:paraId="57FB4B2F" w14:textId="77777777" w:rsidR="009E329B" w:rsidRPr="00570029" w:rsidRDefault="000C45F9"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570029">
            <w:rPr>
              <w:rFonts w:ascii="MS Gothic" w:eastAsia="MS Gothic" w:hAnsi="MS Gothic"/>
              <w:lang w:val="fr-FR"/>
            </w:rPr>
            <w:t>☐</w:t>
          </w:r>
        </w:sdtContent>
      </w:sdt>
      <w:r w:rsidR="00600B5F" w:rsidRPr="00570029">
        <w:rPr>
          <w:lang w:val="fr-FR"/>
        </w:rPr>
        <w:t xml:space="preserve"> </w:t>
      </w:r>
      <w:r w:rsidR="009E329B" w:rsidRPr="00570029">
        <w:rPr>
          <w:lang w:val="fr-FR"/>
        </w:rPr>
        <w:t>Assurer une réponse et une reprise inclusives et équitables</w:t>
      </w:r>
    </w:p>
    <w:p w14:paraId="0C9C9505" w14:textId="08BC45A4" w:rsidR="00600B5F" w:rsidRPr="00570029" w:rsidRDefault="000C45F9"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570029">
            <w:rPr>
              <w:rFonts w:ascii="MS Gothic" w:eastAsia="MS Gothic" w:hAnsi="MS Gothic"/>
              <w:lang w:val="fr-FR"/>
            </w:rPr>
            <w:t>☐</w:t>
          </w:r>
        </w:sdtContent>
      </w:sdt>
      <w:r w:rsidR="00600B5F" w:rsidRPr="00570029">
        <w:rPr>
          <w:lang w:val="fr-FR"/>
        </w:rPr>
        <w:t xml:space="preserve"> </w:t>
      </w:r>
      <w:r w:rsidR="00953C30" w:rsidRPr="00570029">
        <w:rPr>
          <w:lang w:val="fr-FR"/>
        </w:rPr>
        <w:t>Renforcer la cohésion sociale intercommunautaire et la gestion des frontières</w:t>
      </w:r>
    </w:p>
    <w:p w14:paraId="6E0D87A0" w14:textId="0DAD893D" w:rsidR="00600B5F" w:rsidRPr="00570029" w:rsidRDefault="000C45F9"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570029">
            <w:rPr>
              <w:rFonts w:ascii="MS Gothic" w:eastAsia="MS Gothic" w:hAnsi="MS Gothic"/>
              <w:lang w:val="fr-FR"/>
            </w:rPr>
            <w:t>☐</w:t>
          </w:r>
        </w:sdtContent>
      </w:sdt>
      <w:r w:rsidR="00600B5F" w:rsidRPr="00570029">
        <w:rPr>
          <w:lang w:val="fr-FR"/>
        </w:rPr>
        <w:t xml:space="preserve"> </w:t>
      </w:r>
      <w:r w:rsidR="00782959" w:rsidRPr="00570029">
        <w:rPr>
          <w:lang w:val="fr-FR"/>
        </w:rPr>
        <w:t xml:space="preserve">Lutter contre le discours de haine et la stigmatisation et </w:t>
      </w:r>
      <w:r w:rsidR="00B330C2" w:rsidRPr="00570029">
        <w:rPr>
          <w:lang w:val="fr-FR"/>
        </w:rPr>
        <w:t>répondre</w:t>
      </w:r>
      <w:r w:rsidR="00782959" w:rsidRPr="00570029">
        <w:rPr>
          <w:lang w:val="fr-FR"/>
        </w:rPr>
        <w:t xml:space="preserve"> </w:t>
      </w:r>
      <w:r w:rsidR="00B330C2" w:rsidRPr="00570029">
        <w:rPr>
          <w:lang w:val="fr-FR"/>
        </w:rPr>
        <w:t>aux</w:t>
      </w:r>
      <w:r w:rsidR="00782959" w:rsidRPr="00570029">
        <w:rPr>
          <w:lang w:val="fr-FR"/>
        </w:rPr>
        <w:t xml:space="preserve"> traumatismes</w:t>
      </w:r>
    </w:p>
    <w:p w14:paraId="13727351" w14:textId="4F133F18" w:rsidR="00600B5F" w:rsidRPr="00570029" w:rsidRDefault="000C45F9"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70029">
            <w:rPr>
              <w:rFonts w:ascii="MS Gothic" w:eastAsia="MS Gothic" w:hAnsi="MS Gothic"/>
              <w:lang w:val="fr-FR"/>
            </w:rPr>
            <w:t>☐</w:t>
          </w:r>
        </w:sdtContent>
      </w:sdt>
      <w:r w:rsidR="00600B5F" w:rsidRPr="00570029">
        <w:rPr>
          <w:lang w:val="fr-FR"/>
        </w:rPr>
        <w:t xml:space="preserve"> </w:t>
      </w:r>
      <w:r w:rsidR="005D653E" w:rsidRPr="00570029">
        <w:rPr>
          <w:lang w:val="fr-FR"/>
        </w:rPr>
        <w:t xml:space="preserve">Soutenir l'appel du SG </w:t>
      </w:r>
      <w:r w:rsidR="00970D92" w:rsidRPr="00570029">
        <w:rPr>
          <w:lang w:val="fr-FR"/>
        </w:rPr>
        <w:t>au « </w:t>
      </w:r>
      <w:r w:rsidR="005D653E" w:rsidRPr="00570029">
        <w:rPr>
          <w:lang w:val="fr-FR"/>
        </w:rPr>
        <w:t>cessez-le-feu mondial</w:t>
      </w:r>
      <w:r w:rsidR="00970D92" w:rsidRPr="00570029">
        <w:rPr>
          <w:lang w:val="fr-FR"/>
        </w:rPr>
        <w:t> »</w:t>
      </w:r>
    </w:p>
    <w:p w14:paraId="28BEA6AB" w14:textId="72AEFDFD" w:rsidR="00600B5F" w:rsidRPr="00570029" w:rsidRDefault="000C45F9"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570029">
            <w:rPr>
              <w:rFonts w:ascii="MS Gothic" w:eastAsia="MS Gothic" w:hAnsi="MS Gothic"/>
              <w:lang w:val="fr-FR"/>
            </w:rPr>
            <w:t>☐</w:t>
          </w:r>
        </w:sdtContent>
      </w:sdt>
      <w:r w:rsidR="00600B5F" w:rsidRPr="00570029">
        <w:rPr>
          <w:lang w:val="fr-FR"/>
        </w:rPr>
        <w:t xml:space="preserve"> </w:t>
      </w:r>
      <w:r w:rsidR="00970D92" w:rsidRPr="00570029">
        <w:rPr>
          <w:lang w:val="fr-FR"/>
        </w:rPr>
        <w:t>Autres</w:t>
      </w:r>
      <w:r w:rsidR="00600B5F" w:rsidRPr="00570029">
        <w:rPr>
          <w:lang w:val="fr-FR"/>
        </w:rPr>
        <w:t xml:space="preserve"> (</w:t>
      </w:r>
      <w:r w:rsidR="00970D92" w:rsidRPr="00570029">
        <w:rPr>
          <w:lang w:val="fr-FR"/>
        </w:rPr>
        <w:t xml:space="preserve">veuillez </w:t>
      </w:r>
      <w:r w:rsidR="00B82E71" w:rsidRPr="00570029">
        <w:rPr>
          <w:lang w:val="fr-FR"/>
        </w:rPr>
        <w:t>préciser</w:t>
      </w:r>
      <w:proofErr w:type="gramStart"/>
      <w:r w:rsidR="00600B5F" w:rsidRPr="00570029">
        <w:rPr>
          <w:lang w:val="fr-FR"/>
        </w:rPr>
        <w:t>):</w:t>
      </w:r>
      <w:proofErr w:type="gramEnd"/>
      <w:r w:rsidR="00600B5F" w:rsidRPr="00570029">
        <w:rPr>
          <w:lang w:val="fr-FR"/>
        </w:rPr>
        <w:t xml:space="preserve"> </w:t>
      </w:r>
      <w:r w:rsidR="00600B5F" w:rsidRPr="00570029">
        <w:rPr>
          <w:lang w:val="fr-FR"/>
        </w:rPr>
        <w:fldChar w:fldCharType="begin">
          <w:ffData>
            <w:name w:val=""/>
            <w:enabled/>
            <w:calcOnExit w:val="0"/>
            <w:textInput>
              <w:maxLength w:val="1500"/>
              <w:format w:val="FIRST CAPITAL"/>
            </w:textInput>
          </w:ffData>
        </w:fldChar>
      </w:r>
      <w:r w:rsidR="00600B5F" w:rsidRPr="00570029">
        <w:rPr>
          <w:lang w:val="fr-FR"/>
        </w:rPr>
        <w:instrText xml:space="preserve"> FORMTEXT </w:instrText>
      </w:r>
      <w:r w:rsidR="00600B5F" w:rsidRPr="00570029">
        <w:rPr>
          <w:lang w:val="fr-FR"/>
        </w:rPr>
      </w:r>
      <w:r w:rsidR="00600B5F" w:rsidRPr="00570029">
        <w:rPr>
          <w:lang w:val="fr-FR"/>
        </w:rPr>
        <w:fldChar w:fldCharType="separate"/>
      </w:r>
      <w:r w:rsidR="00600B5F" w:rsidRPr="00570029">
        <w:rPr>
          <w:noProof/>
          <w:lang w:val="fr-FR"/>
        </w:rPr>
        <w:t> </w:t>
      </w:r>
      <w:r w:rsidR="00600B5F" w:rsidRPr="00570029">
        <w:rPr>
          <w:noProof/>
          <w:lang w:val="fr-FR"/>
        </w:rPr>
        <w:t> </w:t>
      </w:r>
      <w:r w:rsidR="00600B5F" w:rsidRPr="00570029">
        <w:rPr>
          <w:noProof/>
          <w:lang w:val="fr-FR"/>
        </w:rPr>
        <w:t> </w:t>
      </w:r>
      <w:r w:rsidR="00600B5F" w:rsidRPr="00570029">
        <w:rPr>
          <w:noProof/>
          <w:lang w:val="fr-FR"/>
        </w:rPr>
        <w:t> </w:t>
      </w:r>
      <w:r w:rsidR="00600B5F" w:rsidRPr="00570029">
        <w:rPr>
          <w:noProof/>
          <w:lang w:val="fr-FR"/>
        </w:rPr>
        <w:t> </w:t>
      </w:r>
      <w:r w:rsidR="00600B5F" w:rsidRPr="00570029">
        <w:rPr>
          <w:lang w:val="fr-FR"/>
        </w:rPr>
        <w:fldChar w:fldCharType="end"/>
      </w:r>
    </w:p>
    <w:p w14:paraId="350CC976" w14:textId="77777777" w:rsidR="00600B5F" w:rsidRPr="00570029" w:rsidRDefault="00600B5F" w:rsidP="00600B5F">
      <w:pPr>
        <w:ind w:left="2160"/>
        <w:rPr>
          <w:lang w:val="fr-FR"/>
        </w:rPr>
      </w:pPr>
    </w:p>
    <w:p w14:paraId="46997774" w14:textId="7BBA6F8E" w:rsidR="00600B5F" w:rsidRPr="00570029" w:rsidRDefault="00FD0105" w:rsidP="00600B5F">
      <w:pPr>
        <w:rPr>
          <w:lang w:val="fr-FR"/>
        </w:rPr>
      </w:pPr>
      <w:r w:rsidRPr="00570029">
        <w:rPr>
          <w:lang w:val="fr-FR"/>
        </w:rPr>
        <w:t>Le cas échéant, veuillez partager une histoire de réussite COVID-19 de ce projet (</w:t>
      </w:r>
      <w:r w:rsidR="004C4272" w:rsidRPr="00570029">
        <w:rPr>
          <w:i/>
          <w:iCs/>
          <w:lang w:val="fr-FR"/>
        </w:rPr>
        <w:t xml:space="preserve">i.e. </w:t>
      </w:r>
      <w:r w:rsidR="00D61557" w:rsidRPr="00570029">
        <w:rPr>
          <w:i/>
          <w:iCs/>
          <w:lang w:val="fr-FR"/>
        </w:rPr>
        <w:t>comment les ajustements de ce projet ont fait une différence et ont contribué à une réponse positive à la pandémie / empêché les tensions ou la violence liées à la pandémie, etc</w:t>
      </w:r>
      <w:r w:rsidR="00600B5F" w:rsidRPr="00570029">
        <w:rPr>
          <w:i/>
          <w:iCs/>
          <w:lang w:val="fr-FR"/>
        </w:rPr>
        <w:t>.</w:t>
      </w:r>
      <w:r w:rsidR="00600B5F" w:rsidRPr="00570029">
        <w:rPr>
          <w:lang w:val="fr-FR"/>
        </w:rPr>
        <w:t>)</w:t>
      </w:r>
    </w:p>
    <w:p w14:paraId="088870D7" w14:textId="77777777" w:rsidR="00600B5F" w:rsidRPr="00570029" w:rsidRDefault="00600B5F" w:rsidP="00600B5F">
      <w:pPr>
        <w:rPr>
          <w:lang w:val="fr-FR"/>
        </w:rPr>
      </w:pPr>
    </w:p>
    <w:p w14:paraId="755D9775" w14:textId="77777777" w:rsidR="00600B5F" w:rsidRPr="00570029" w:rsidRDefault="00600B5F" w:rsidP="00600B5F">
      <w:pPr>
        <w:rPr>
          <w:lang w:val="fr-FR"/>
        </w:rPr>
      </w:pPr>
      <w:r w:rsidRPr="00570029">
        <w:rPr>
          <w:lang w:val="fr-FR"/>
        </w:rPr>
        <w:fldChar w:fldCharType="begin">
          <w:ffData>
            <w:name w:val=""/>
            <w:enabled/>
            <w:calcOnExit w:val="0"/>
            <w:textInput>
              <w:maxLength w:val="2000"/>
              <w:format w:val="FIRST CAPITAL"/>
            </w:textInput>
          </w:ffData>
        </w:fldChar>
      </w:r>
      <w:r w:rsidRPr="00570029">
        <w:rPr>
          <w:lang w:val="fr-FR"/>
        </w:rPr>
        <w:instrText xml:space="preserve"> FORMTEXT </w:instrText>
      </w:r>
      <w:r w:rsidRPr="00570029">
        <w:rPr>
          <w:lang w:val="fr-FR"/>
        </w:rPr>
      </w:r>
      <w:r w:rsidRPr="00570029">
        <w:rPr>
          <w:lang w:val="fr-FR"/>
        </w:rPr>
        <w:fldChar w:fldCharType="separate"/>
      </w:r>
      <w:r w:rsidRPr="00570029">
        <w:rPr>
          <w:noProof/>
          <w:lang w:val="fr-FR"/>
        </w:rPr>
        <w:t> </w:t>
      </w:r>
      <w:r w:rsidRPr="00570029">
        <w:rPr>
          <w:noProof/>
          <w:lang w:val="fr-FR"/>
        </w:rPr>
        <w:t> </w:t>
      </w:r>
      <w:r w:rsidRPr="00570029">
        <w:rPr>
          <w:noProof/>
          <w:lang w:val="fr-FR"/>
        </w:rPr>
        <w:t> </w:t>
      </w:r>
      <w:r w:rsidRPr="00570029">
        <w:rPr>
          <w:noProof/>
          <w:lang w:val="fr-FR"/>
        </w:rPr>
        <w:t> </w:t>
      </w:r>
      <w:r w:rsidRPr="00570029">
        <w:rPr>
          <w:noProof/>
          <w:lang w:val="fr-FR"/>
        </w:rPr>
        <w:t> </w:t>
      </w:r>
      <w:r w:rsidRPr="00570029">
        <w:rPr>
          <w:lang w:val="fr-FR"/>
        </w:rPr>
        <w:fldChar w:fldCharType="end"/>
      </w:r>
    </w:p>
    <w:p w14:paraId="22885BEA" w14:textId="77777777" w:rsidR="00600B5F" w:rsidRPr="00570029" w:rsidRDefault="00600B5F" w:rsidP="00600B5F">
      <w:pPr>
        <w:ind w:left="2160"/>
        <w:rPr>
          <w:lang w:val="fr-FR"/>
        </w:rPr>
      </w:pPr>
    </w:p>
    <w:p w14:paraId="63ED12FA" w14:textId="77777777" w:rsidR="004E3B3E" w:rsidRPr="00570029" w:rsidRDefault="004E3B3E" w:rsidP="0078600B">
      <w:pPr>
        <w:rPr>
          <w:lang w:val="fr-FR"/>
        </w:rPr>
        <w:sectPr w:rsidR="004E3B3E" w:rsidRPr="00570029" w:rsidSect="0078600B">
          <w:pgSz w:w="11906" w:h="16838"/>
          <w:pgMar w:top="1440" w:right="1800" w:bottom="1440" w:left="1800" w:header="720" w:footer="720" w:gutter="0"/>
          <w:cols w:space="720"/>
          <w:docGrid w:linePitch="360"/>
        </w:sectPr>
      </w:pPr>
    </w:p>
    <w:p w14:paraId="5634A3B1" w14:textId="77777777" w:rsidR="00DF24B9" w:rsidRPr="0057002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57002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048267EB" w:rsidR="00675507" w:rsidRPr="00570029" w:rsidRDefault="00675507" w:rsidP="00675507">
      <w:pPr>
        <w:pStyle w:val="PrformatHTML"/>
        <w:shd w:val="clear" w:color="auto" w:fill="FFFFFF"/>
        <w:rPr>
          <w:rFonts w:ascii="Times New Roman" w:hAnsi="Times New Roman" w:cs="Times New Roman"/>
          <w:b/>
          <w:sz w:val="24"/>
          <w:szCs w:val="24"/>
          <w:u w:val="single"/>
          <w:lang w:val="fr-FR" w:eastAsia="en-GB"/>
        </w:rPr>
      </w:pPr>
      <w:r w:rsidRPr="00570029">
        <w:rPr>
          <w:rFonts w:ascii="Times New Roman" w:hAnsi="Times New Roman" w:cs="Times New Roman"/>
          <w:b/>
          <w:sz w:val="24"/>
          <w:szCs w:val="24"/>
          <w:u w:val="single"/>
          <w:lang w:val="fr-FR" w:eastAsia="en-GB"/>
        </w:rPr>
        <w:t>Partie V : ÉVALUATION DE LA PERFORMANCE DU PROJET SUR LA BASE DES INDICATEURS</w:t>
      </w:r>
      <w:r w:rsidR="00E40FF3">
        <w:rPr>
          <w:rFonts w:ascii="Times New Roman" w:hAnsi="Times New Roman" w:cs="Times New Roman"/>
          <w:b/>
          <w:sz w:val="24"/>
          <w:szCs w:val="24"/>
          <w:u w:val="single"/>
          <w:lang w:val="fr-FR" w:eastAsia="en-GB"/>
        </w:rPr>
        <w:t xml:space="preserve"> </w:t>
      </w:r>
      <w:r w:rsidRPr="00570029">
        <w:rPr>
          <w:rFonts w:ascii="Times New Roman" w:hAnsi="Times New Roman" w:cs="Times New Roman"/>
          <w:b/>
          <w:sz w:val="24"/>
          <w:szCs w:val="24"/>
          <w:u w:val="single"/>
          <w:lang w:val="fr-FR" w:eastAsia="en-GB"/>
        </w:rPr>
        <w:t xml:space="preserve">: </w:t>
      </w:r>
    </w:p>
    <w:p w14:paraId="6354B688" w14:textId="77777777" w:rsidR="00675507" w:rsidRPr="00570029"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0068B5" w:rsidRDefault="00675507" w:rsidP="00675507">
      <w:pPr>
        <w:pStyle w:val="PrformatHTML"/>
        <w:shd w:val="clear" w:color="auto" w:fill="FFFFFF"/>
        <w:rPr>
          <w:rFonts w:ascii="inherit" w:hAnsi="inherit"/>
          <w:i/>
          <w:iCs/>
          <w:color w:val="212121"/>
          <w:sz w:val="22"/>
          <w:szCs w:val="22"/>
          <w:lang w:val="fr-FR"/>
        </w:rPr>
      </w:pPr>
      <w:r w:rsidRPr="000068B5">
        <w:rPr>
          <w:rFonts w:ascii="inherit" w:hAnsi="inherit"/>
          <w:i/>
          <w:iCs/>
          <w:color w:val="212121"/>
          <w:sz w:val="22"/>
          <w:szCs w:val="22"/>
          <w:lang w:val="fr-FR"/>
        </w:rPr>
        <w:t>Utilise</w:t>
      </w:r>
      <w:r w:rsidR="00826923" w:rsidRPr="000068B5">
        <w:rPr>
          <w:rFonts w:ascii="inherit" w:hAnsi="inherit"/>
          <w:i/>
          <w:iCs/>
          <w:color w:val="212121"/>
          <w:sz w:val="22"/>
          <w:szCs w:val="22"/>
          <w:lang w:val="fr-FR"/>
        </w:rPr>
        <w:t>r</w:t>
      </w:r>
      <w:r w:rsidRPr="000068B5">
        <w:rPr>
          <w:rFonts w:ascii="inherit" w:hAnsi="inherit"/>
          <w:i/>
          <w:iCs/>
          <w:color w:val="212121"/>
          <w:sz w:val="22"/>
          <w:szCs w:val="22"/>
          <w:lang w:val="fr-FR"/>
        </w:rPr>
        <w:t xml:space="preserve"> le cadre de résultats du projet conformément au document de projet approuvé ou à toute modification </w:t>
      </w:r>
      <w:r w:rsidR="00826923" w:rsidRPr="000068B5">
        <w:rPr>
          <w:rFonts w:ascii="inherit" w:hAnsi="inherit"/>
          <w:i/>
          <w:iCs/>
          <w:color w:val="212121"/>
          <w:sz w:val="22"/>
          <w:szCs w:val="22"/>
          <w:lang w:val="fr-FR"/>
        </w:rPr>
        <w:t xml:space="preserve">et </w:t>
      </w:r>
      <w:r w:rsidRPr="000068B5">
        <w:rPr>
          <w:rFonts w:ascii="inherit" w:hAnsi="inherit"/>
          <w:i/>
          <w:iCs/>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FCFA752" w:rsidR="00675507" w:rsidRPr="000068B5" w:rsidRDefault="00675507" w:rsidP="00675507">
      <w:pPr>
        <w:outlineLvl w:val="0"/>
        <w:rPr>
          <w:i/>
          <w:iCs/>
          <w:sz w:val="22"/>
          <w:szCs w:val="22"/>
          <w:lang w:val="fr-FR" w:eastAsia="en-US"/>
        </w:rPr>
      </w:pPr>
    </w:p>
    <w:p w14:paraId="5C52DF09" w14:textId="72434BFC" w:rsidR="00570029" w:rsidRPr="000068B5" w:rsidRDefault="00570029" w:rsidP="00675507">
      <w:pPr>
        <w:outlineLvl w:val="0"/>
        <w:rPr>
          <w:i/>
          <w:iCs/>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888"/>
        <w:gridCol w:w="1559"/>
        <w:gridCol w:w="1559"/>
        <w:gridCol w:w="2284"/>
        <w:gridCol w:w="2819"/>
        <w:gridCol w:w="3391"/>
      </w:tblGrid>
      <w:tr w:rsidR="00570029" w:rsidRPr="00BE6CDD" w14:paraId="705F5EE7" w14:textId="77777777" w:rsidTr="000068B5">
        <w:trPr>
          <w:tblHeader/>
        </w:trPr>
        <w:tc>
          <w:tcPr>
            <w:tcW w:w="1530" w:type="dxa"/>
            <w:shd w:val="clear" w:color="auto" w:fill="FBE4D5" w:themeFill="accent2" w:themeFillTint="33"/>
          </w:tcPr>
          <w:p w14:paraId="5EC17D15" w14:textId="77777777" w:rsidR="00570029" w:rsidRPr="008919A0" w:rsidRDefault="00570029" w:rsidP="00570029">
            <w:pPr>
              <w:jc w:val="center"/>
              <w:rPr>
                <w:b/>
                <w:lang w:val="fr-FR" w:eastAsia="en-US"/>
              </w:rPr>
            </w:pPr>
          </w:p>
        </w:tc>
        <w:tc>
          <w:tcPr>
            <w:tcW w:w="1888" w:type="dxa"/>
            <w:shd w:val="clear" w:color="auto" w:fill="FBE4D5" w:themeFill="accent2" w:themeFillTint="33"/>
          </w:tcPr>
          <w:p w14:paraId="3FE86519" w14:textId="77777777" w:rsidR="00570029" w:rsidRPr="008919A0" w:rsidRDefault="00570029" w:rsidP="00570029">
            <w:pPr>
              <w:jc w:val="center"/>
              <w:rPr>
                <w:b/>
                <w:lang w:val="fr-FR" w:eastAsia="en-US"/>
              </w:rPr>
            </w:pPr>
            <w:r w:rsidRPr="008919A0">
              <w:rPr>
                <w:b/>
                <w:lang w:val="fr-FR" w:eastAsia="en-US"/>
              </w:rPr>
              <w:t>Indicateurs</w:t>
            </w:r>
          </w:p>
        </w:tc>
        <w:tc>
          <w:tcPr>
            <w:tcW w:w="1559" w:type="dxa"/>
            <w:shd w:val="clear" w:color="auto" w:fill="FBE4D5" w:themeFill="accent2" w:themeFillTint="33"/>
          </w:tcPr>
          <w:p w14:paraId="517B3B16" w14:textId="2B4F483C" w:rsidR="00570029" w:rsidRPr="008919A0" w:rsidRDefault="00570029" w:rsidP="00570029">
            <w:pPr>
              <w:jc w:val="center"/>
              <w:rPr>
                <w:b/>
                <w:lang w:val="fr-FR" w:eastAsia="en-US"/>
              </w:rPr>
            </w:pPr>
            <w:r w:rsidRPr="008919A0">
              <w:rPr>
                <w:b/>
                <w:lang w:val="fr-FR" w:eastAsia="en-US"/>
              </w:rPr>
              <w:t>Base de données</w:t>
            </w:r>
          </w:p>
        </w:tc>
        <w:tc>
          <w:tcPr>
            <w:tcW w:w="1559" w:type="dxa"/>
            <w:shd w:val="clear" w:color="auto" w:fill="FBE4D5" w:themeFill="accent2" w:themeFillTint="33"/>
          </w:tcPr>
          <w:p w14:paraId="7F968E02" w14:textId="77777777" w:rsidR="00570029" w:rsidRPr="008919A0" w:rsidRDefault="00570029" w:rsidP="00570029">
            <w:pPr>
              <w:jc w:val="center"/>
              <w:rPr>
                <w:b/>
                <w:lang w:val="fr-FR" w:eastAsia="en-US"/>
              </w:rPr>
            </w:pPr>
            <w:r w:rsidRPr="008919A0">
              <w:rPr>
                <w:b/>
                <w:lang w:val="fr-FR" w:eastAsia="en-US"/>
              </w:rPr>
              <w:t>Cible de fin de projet</w:t>
            </w:r>
          </w:p>
        </w:tc>
        <w:tc>
          <w:tcPr>
            <w:tcW w:w="2284" w:type="dxa"/>
            <w:shd w:val="clear" w:color="auto" w:fill="FBE4D5" w:themeFill="accent2" w:themeFillTint="33"/>
          </w:tcPr>
          <w:p w14:paraId="4DD2ECD2" w14:textId="77777777" w:rsidR="00570029" w:rsidRPr="008919A0" w:rsidRDefault="00570029" w:rsidP="00570029">
            <w:pPr>
              <w:jc w:val="center"/>
              <w:rPr>
                <w:b/>
                <w:lang w:val="fr-FR" w:eastAsia="en-US"/>
              </w:rPr>
            </w:pPr>
            <w:r w:rsidRPr="008919A0">
              <w:rPr>
                <w:b/>
                <w:lang w:val="fr-FR" w:eastAsia="en-US"/>
              </w:rPr>
              <w:t xml:space="preserve">Etapes d’indicateur/ </w:t>
            </w:r>
            <w:proofErr w:type="spellStart"/>
            <w:r w:rsidRPr="008919A0">
              <w:rPr>
                <w:b/>
                <w:lang w:val="fr-FR" w:eastAsia="en-US"/>
              </w:rPr>
              <w:t>milestone</w:t>
            </w:r>
            <w:proofErr w:type="spellEnd"/>
            <w:r w:rsidRPr="008919A0">
              <w:rPr>
                <w:b/>
                <w:lang w:val="fr-FR" w:eastAsia="en-US"/>
              </w:rPr>
              <w:t xml:space="preserve"> </w:t>
            </w:r>
          </w:p>
        </w:tc>
        <w:tc>
          <w:tcPr>
            <w:tcW w:w="2819" w:type="dxa"/>
            <w:shd w:val="clear" w:color="auto" w:fill="FBE4D5" w:themeFill="accent2" w:themeFillTint="33"/>
          </w:tcPr>
          <w:p w14:paraId="2FD40523" w14:textId="77777777" w:rsidR="00570029" w:rsidRPr="008919A0" w:rsidRDefault="00570029" w:rsidP="00570029">
            <w:pPr>
              <w:jc w:val="center"/>
              <w:rPr>
                <w:b/>
                <w:lang w:val="fr-FR" w:eastAsia="en-US"/>
              </w:rPr>
            </w:pPr>
            <w:r w:rsidRPr="008919A0">
              <w:rPr>
                <w:b/>
                <w:lang w:val="fr-FR" w:eastAsia="en-US"/>
              </w:rPr>
              <w:t>Progrès actuel de l’indicateur</w:t>
            </w:r>
          </w:p>
        </w:tc>
        <w:tc>
          <w:tcPr>
            <w:tcW w:w="3391" w:type="dxa"/>
            <w:shd w:val="clear" w:color="auto" w:fill="FBE4D5" w:themeFill="accent2" w:themeFillTint="33"/>
          </w:tcPr>
          <w:p w14:paraId="73D5E92D" w14:textId="77777777" w:rsidR="00570029" w:rsidRPr="008919A0" w:rsidRDefault="00570029" w:rsidP="00570029">
            <w:pPr>
              <w:jc w:val="center"/>
              <w:rPr>
                <w:b/>
                <w:lang w:val="fr-FR" w:eastAsia="en-US"/>
              </w:rPr>
            </w:pPr>
            <w:r w:rsidRPr="008919A0">
              <w:rPr>
                <w:b/>
                <w:lang w:val="fr-FR" w:eastAsia="en-US"/>
              </w:rPr>
              <w:t>Raisons pour les retards ou changements</w:t>
            </w:r>
          </w:p>
        </w:tc>
      </w:tr>
      <w:tr w:rsidR="00570029" w:rsidRPr="00BE6CDD" w14:paraId="270F6AC4" w14:textId="77777777" w:rsidTr="00C76E1C">
        <w:trPr>
          <w:trHeight w:val="548"/>
        </w:trPr>
        <w:tc>
          <w:tcPr>
            <w:tcW w:w="1530" w:type="dxa"/>
            <w:vMerge w:val="restart"/>
            <w:shd w:val="clear" w:color="auto" w:fill="FFFF00"/>
          </w:tcPr>
          <w:p w14:paraId="15C8B1FE" w14:textId="77777777" w:rsidR="00570029" w:rsidRPr="008919A0" w:rsidRDefault="00570029" w:rsidP="00570029">
            <w:pPr>
              <w:rPr>
                <w:b/>
                <w:lang w:val="fr-FR" w:eastAsia="en-US"/>
              </w:rPr>
            </w:pPr>
            <w:r w:rsidRPr="008919A0">
              <w:rPr>
                <w:b/>
                <w:lang w:val="fr-FR" w:eastAsia="en-US"/>
              </w:rPr>
              <w:t>Résultat 1</w:t>
            </w:r>
          </w:p>
          <w:p w14:paraId="4F610A4E" w14:textId="77777777" w:rsidR="00570029" w:rsidRPr="008919A0" w:rsidRDefault="00570029" w:rsidP="00570029">
            <w:pPr>
              <w:rPr>
                <w:b/>
                <w:lang w:val="fr-FR" w:eastAsia="en-US"/>
              </w:rPr>
            </w:pPr>
            <w:r w:rsidRPr="008919A0">
              <w:rPr>
                <w:b/>
                <w:lang w:val="fr-FR" w:eastAsia="en-US"/>
              </w:rPr>
              <w:t>Les institutions du système de la justice mettent en œuvre efficacement la réforme du secteur</w:t>
            </w:r>
          </w:p>
        </w:tc>
        <w:tc>
          <w:tcPr>
            <w:tcW w:w="1888" w:type="dxa"/>
            <w:shd w:val="clear" w:color="auto" w:fill="EEECE1"/>
          </w:tcPr>
          <w:p w14:paraId="58D5328B" w14:textId="77777777" w:rsidR="00570029" w:rsidRPr="008919A0" w:rsidRDefault="00570029" w:rsidP="00570029">
            <w:pPr>
              <w:jc w:val="both"/>
              <w:rPr>
                <w:lang w:val="fr-FR" w:eastAsia="en-US"/>
              </w:rPr>
            </w:pPr>
            <w:r w:rsidRPr="008919A0">
              <w:rPr>
                <w:lang w:val="fr-FR" w:eastAsia="en-US"/>
              </w:rPr>
              <w:t>Indicateur 1.1</w:t>
            </w:r>
          </w:p>
          <w:p w14:paraId="0600E108" w14:textId="77777777" w:rsidR="00570029" w:rsidRPr="008919A0" w:rsidRDefault="00570029" w:rsidP="00570029">
            <w:pPr>
              <w:jc w:val="both"/>
              <w:rPr>
                <w:lang w:val="fr-FR" w:eastAsia="en-US"/>
              </w:rPr>
            </w:pPr>
            <w:r w:rsidRPr="008919A0">
              <w:rPr>
                <w:b/>
                <w:lang w:val="fr-FR" w:eastAsia="en-US"/>
              </w:rPr>
              <w:t># de cadre de pilotage créés et ou redynamisés</w:t>
            </w:r>
          </w:p>
        </w:tc>
        <w:tc>
          <w:tcPr>
            <w:tcW w:w="1559" w:type="dxa"/>
            <w:shd w:val="clear" w:color="auto" w:fill="EEECE1"/>
          </w:tcPr>
          <w:p w14:paraId="6AC59DE9" w14:textId="77777777" w:rsidR="00570029" w:rsidRPr="008919A0" w:rsidRDefault="00570029" w:rsidP="00570029">
            <w:pPr>
              <w:rPr>
                <w:lang w:val="fr-FR" w:eastAsia="en-US"/>
              </w:rPr>
            </w:pPr>
            <w:r w:rsidRPr="008919A0">
              <w:rPr>
                <w:lang w:val="fr-FR"/>
              </w:rPr>
              <w:t>2 cadres de pilotage peu fonctionnels</w:t>
            </w:r>
          </w:p>
        </w:tc>
        <w:tc>
          <w:tcPr>
            <w:tcW w:w="1559" w:type="dxa"/>
            <w:shd w:val="clear" w:color="auto" w:fill="EEECE1"/>
          </w:tcPr>
          <w:p w14:paraId="3A47E1B7" w14:textId="50CC6C98" w:rsidR="00570029" w:rsidRPr="008919A0" w:rsidRDefault="00C37128" w:rsidP="00D31CDD">
            <w:pPr>
              <w:pStyle w:val="Paragraphedeliste"/>
              <w:numPr>
                <w:ilvl w:val="0"/>
                <w:numId w:val="50"/>
              </w:numPr>
              <w:tabs>
                <w:tab w:val="left" w:pos="164"/>
              </w:tabs>
              <w:ind w:left="22" w:hanging="22"/>
              <w:rPr>
                <w:lang w:val="fr-FR"/>
              </w:rPr>
            </w:pPr>
            <w:r w:rsidRPr="008919A0">
              <w:rPr>
                <w:lang w:val="fr-FR"/>
              </w:rPr>
              <w:t>Cadres</w:t>
            </w:r>
            <w:r w:rsidR="00570029" w:rsidRPr="008919A0">
              <w:rPr>
                <w:lang w:val="fr-FR"/>
              </w:rPr>
              <w:t xml:space="preserve"> de pilotage à redynamiser + 3 cadres de coordination à créer et à dynamiser</w:t>
            </w:r>
          </w:p>
        </w:tc>
        <w:tc>
          <w:tcPr>
            <w:tcW w:w="2284" w:type="dxa"/>
          </w:tcPr>
          <w:p w14:paraId="72AAFCDF" w14:textId="1D19746A" w:rsidR="008B7CF8" w:rsidRPr="008919A0" w:rsidRDefault="008B7CF8" w:rsidP="00BE6CDD">
            <w:pPr>
              <w:pStyle w:val="Paragraphedeliste"/>
              <w:tabs>
                <w:tab w:val="left" w:pos="241"/>
              </w:tabs>
              <w:ind w:left="99"/>
              <w:rPr>
                <w:lang w:val="fr-FR"/>
              </w:rPr>
            </w:pPr>
          </w:p>
        </w:tc>
        <w:tc>
          <w:tcPr>
            <w:tcW w:w="2819" w:type="dxa"/>
          </w:tcPr>
          <w:p w14:paraId="5CCB8B88" w14:textId="0F628C62" w:rsidR="009C0A54" w:rsidRPr="00BE6CDD" w:rsidRDefault="009C0A54" w:rsidP="008B7CF8">
            <w:pPr>
              <w:pStyle w:val="Paragraphedeliste"/>
              <w:numPr>
                <w:ilvl w:val="0"/>
                <w:numId w:val="44"/>
              </w:numPr>
              <w:tabs>
                <w:tab w:val="left" w:pos="241"/>
              </w:tabs>
              <w:ind w:left="99" w:firstLine="0"/>
              <w:rPr>
                <w:lang w:val="fr-FR"/>
              </w:rPr>
            </w:pPr>
            <w:r>
              <w:rPr>
                <w:lang w:val="fr-FR"/>
              </w:rPr>
              <w:t>100%</w:t>
            </w:r>
          </w:p>
          <w:p w14:paraId="5C15BD62" w14:textId="2354DD61" w:rsidR="008B7CF8" w:rsidRPr="008919A0" w:rsidRDefault="009C0A54" w:rsidP="00BE6CDD">
            <w:pPr>
              <w:pStyle w:val="Paragraphedeliste"/>
              <w:tabs>
                <w:tab w:val="left" w:pos="241"/>
              </w:tabs>
              <w:ind w:left="99"/>
              <w:rPr>
                <w:lang w:val="fr-FR"/>
              </w:rPr>
            </w:pPr>
            <w:r>
              <w:rPr>
                <w:bCs/>
                <w:lang w:val="fr-FR" w:eastAsia="en-US"/>
              </w:rPr>
              <w:t>(</w:t>
            </w:r>
            <w:r w:rsidR="008B7CF8" w:rsidRPr="008919A0">
              <w:rPr>
                <w:bCs/>
                <w:lang w:val="fr-FR" w:eastAsia="en-US"/>
              </w:rPr>
              <w:t xml:space="preserve">Des cadres de </w:t>
            </w:r>
            <w:r w:rsidR="008B7CF8" w:rsidRPr="008919A0">
              <w:rPr>
                <w:lang w:val="fr-FR"/>
              </w:rPr>
              <w:t>concertation des acteurs de la chaîne pénale ont été institués et régulièrement tenus dans le ressort de chaque TPI pilote (rencontre de tous acteurs une fois par trimestre + rencontre des magistrats pénaux un</w:t>
            </w:r>
            <w:r w:rsidR="00C37128" w:rsidRPr="008919A0">
              <w:rPr>
                <w:lang w:val="fr-FR"/>
              </w:rPr>
              <w:t xml:space="preserve">e fois par mois + rencontre parquets et services ou unités PJ une fois par mois) </w:t>
            </w:r>
            <w:r w:rsidR="008B7CF8" w:rsidRPr="008919A0">
              <w:rPr>
                <w:lang w:val="fr-FR"/>
              </w:rPr>
              <w:t>;</w:t>
            </w:r>
          </w:p>
          <w:p w14:paraId="24B3FD96" w14:textId="09BD9634" w:rsidR="00570029" w:rsidRPr="008919A0" w:rsidRDefault="00C37128" w:rsidP="00D31CDD">
            <w:pPr>
              <w:pStyle w:val="Paragraphedeliste"/>
              <w:numPr>
                <w:ilvl w:val="0"/>
                <w:numId w:val="44"/>
              </w:numPr>
              <w:tabs>
                <w:tab w:val="left" w:pos="241"/>
              </w:tabs>
              <w:ind w:left="99" w:firstLine="0"/>
              <w:rPr>
                <w:lang w:val="fr-FR"/>
              </w:rPr>
            </w:pPr>
            <w:r w:rsidRPr="008919A0">
              <w:rPr>
                <w:lang w:val="fr-FR"/>
              </w:rPr>
              <w:t xml:space="preserve">4 rencontres des PTF justice et de la partie </w:t>
            </w:r>
            <w:r w:rsidRPr="008919A0">
              <w:rPr>
                <w:lang w:val="fr-FR"/>
              </w:rPr>
              <w:lastRenderedPageBreak/>
              <w:t>nationale pour la création et la mise à jour de la matrice des interventions</w:t>
            </w:r>
            <w:r w:rsidR="009C0A54">
              <w:rPr>
                <w:lang w:val="fr-FR"/>
              </w:rPr>
              <w:t>)</w:t>
            </w:r>
            <w:r w:rsidRPr="008919A0">
              <w:rPr>
                <w:lang w:val="fr-FR"/>
              </w:rPr>
              <w:t xml:space="preserve"> </w:t>
            </w:r>
          </w:p>
        </w:tc>
        <w:tc>
          <w:tcPr>
            <w:tcW w:w="3391" w:type="dxa"/>
          </w:tcPr>
          <w:p w14:paraId="65560D91" w14:textId="50F3D505" w:rsidR="00C37128" w:rsidRPr="008919A0" w:rsidRDefault="00C37128" w:rsidP="00570029">
            <w:pPr>
              <w:rPr>
                <w:bCs/>
                <w:lang w:val="fr-FR" w:eastAsia="en-US"/>
              </w:rPr>
            </w:pPr>
            <w:r w:rsidRPr="008919A0">
              <w:rPr>
                <w:bCs/>
                <w:lang w:val="fr-FR" w:eastAsia="en-US"/>
              </w:rPr>
              <w:lastRenderedPageBreak/>
              <w:t>L’instabilité institutionnelle au sein du ministère de la Justice a affecté le fonctionnement normal des organes de la réforme (Secrétariat ou Direction exécutif de la réforme</w:t>
            </w:r>
            <w:r w:rsidR="0006124C" w:rsidRPr="008919A0">
              <w:rPr>
                <w:bCs/>
                <w:lang w:val="fr-FR" w:eastAsia="en-US"/>
              </w:rPr>
              <w:t>, Plateforme justice et COPIL RSJ) et n’a pas permis la mise en œuvre de certaines activités dont l’appui à l’élaboration et la mise en œuvre de la politique pénale.</w:t>
            </w:r>
          </w:p>
          <w:p w14:paraId="3374E122" w14:textId="77777777" w:rsidR="0006124C" w:rsidRPr="008919A0" w:rsidRDefault="0006124C" w:rsidP="00570029">
            <w:pPr>
              <w:rPr>
                <w:bCs/>
                <w:lang w:val="fr-FR"/>
              </w:rPr>
            </w:pPr>
          </w:p>
          <w:p w14:paraId="28141FA9" w14:textId="3C7D1B08" w:rsidR="0006124C" w:rsidRPr="008919A0" w:rsidRDefault="0006124C" w:rsidP="00570029">
            <w:pPr>
              <w:rPr>
                <w:bCs/>
                <w:lang w:val="fr-FR"/>
              </w:rPr>
            </w:pPr>
            <w:r w:rsidRPr="008919A0">
              <w:rPr>
                <w:bCs/>
                <w:lang w:val="fr-FR"/>
              </w:rPr>
              <w:t xml:space="preserve">La mise en place d’un cadre de coordination des acteurs de la chaîne pénale à l’échelle des cours d’appel et au niveau </w:t>
            </w:r>
            <w:r w:rsidRPr="008919A0">
              <w:rPr>
                <w:bCs/>
                <w:lang w:val="fr-FR"/>
              </w:rPr>
              <w:lastRenderedPageBreak/>
              <w:t xml:space="preserve">national s’inscrivait dans la logique de pilotage de la Politique pénale. </w:t>
            </w:r>
          </w:p>
        </w:tc>
      </w:tr>
      <w:tr w:rsidR="00570029" w:rsidRPr="00BE6CDD" w14:paraId="0D327345" w14:textId="77777777" w:rsidTr="00C76E1C">
        <w:trPr>
          <w:trHeight w:val="548"/>
        </w:trPr>
        <w:tc>
          <w:tcPr>
            <w:tcW w:w="1530" w:type="dxa"/>
            <w:vMerge/>
            <w:shd w:val="clear" w:color="auto" w:fill="FFFF00"/>
          </w:tcPr>
          <w:p w14:paraId="157FA8EA" w14:textId="77777777" w:rsidR="00570029" w:rsidRPr="008919A0" w:rsidRDefault="00570029" w:rsidP="00570029">
            <w:pPr>
              <w:rPr>
                <w:b/>
                <w:lang w:val="fr-FR" w:eastAsia="en-US"/>
              </w:rPr>
            </w:pPr>
          </w:p>
        </w:tc>
        <w:tc>
          <w:tcPr>
            <w:tcW w:w="1888" w:type="dxa"/>
            <w:shd w:val="clear" w:color="auto" w:fill="EEECE1"/>
          </w:tcPr>
          <w:p w14:paraId="5D7FC5F7" w14:textId="77777777" w:rsidR="00570029" w:rsidRPr="008919A0" w:rsidRDefault="00570029" w:rsidP="00570029">
            <w:pPr>
              <w:jc w:val="both"/>
              <w:rPr>
                <w:lang w:val="fr-FR" w:eastAsia="en-US"/>
              </w:rPr>
            </w:pPr>
            <w:r w:rsidRPr="008919A0">
              <w:rPr>
                <w:lang w:val="fr-FR" w:eastAsia="en-US"/>
              </w:rPr>
              <w:t>Indicateur 1.2</w:t>
            </w:r>
          </w:p>
          <w:p w14:paraId="09DA6DF9" w14:textId="77777777" w:rsidR="00570029" w:rsidRPr="008919A0" w:rsidRDefault="00570029" w:rsidP="00570029">
            <w:pPr>
              <w:jc w:val="both"/>
              <w:rPr>
                <w:lang w:val="fr-FR" w:eastAsia="en-US"/>
              </w:rPr>
            </w:pPr>
            <w:r w:rsidRPr="008919A0">
              <w:rPr>
                <w:lang w:val="fr-FR" w:eastAsia="en-US"/>
              </w:rPr>
              <w:t># de documents stratégiques et règlements élaborés et adoptés dans le cadre de l’appui</w:t>
            </w:r>
          </w:p>
        </w:tc>
        <w:tc>
          <w:tcPr>
            <w:tcW w:w="1559" w:type="dxa"/>
            <w:shd w:val="clear" w:color="auto" w:fill="EEECE1"/>
          </w:tcPr>
          <w:p w14:paraId="1BB9A9C0" w14:textId="2931F4FB" w:rsidR="00570029" w:rsidRPr="008919A0" w:rsidRDefault="00570029" w:rsidP="00570029">
            <w:pPr>
              <w:rPr>
                <w:lang w:val="fr-FR"/>
              </w:rPr>
            </w:pPr>
            <w:r w:rsidRPr="008919A0">
              <w:rPr>
                <w:b/>
                <w:lang w:val="fr-FR" w:eastAsia="en-US"/>
              </w:rPr>
              <w:t>2</w:t>
            </w:r>
            <w:r w:rsidR="00D31CDD" w:rsidRPr="008919A0">
              <w:rPr>
                <w:b/>
                <w:lang w:val="fr-FR" w:eastAsia="en-US"/>
              </w:rPr>
              <w:t xml:space="preserve"> </w:t>
            </w:r>
            <w:r w:rsidR="00D31CDD" w:rsidRPr="008919A0">
              <w:rPr>
                <w:bCs/>
                <w:lang w:val="fr-FR" w:eastAsia="en-US"/>
              </w:rPr>
              <w:t>(Document</w:t>
            </w:r>
            <w:r w:rsidR="00C5349B" w:rsidRPr="008919A0">
              <w:rPr>
                <w:bCs/>
                <w:lang w:val="fr-FR" w:eastAsia="en-US"/>
              </w:rPr>
              <w:t>s</w:t>
            </w:r>
            <w:r w:rsidR="00D31CDD" w:rsidRPr="008919A0">
              <w:rPr>
                <w:bCs/>
                <w:lang w:val="fr-FR" w:eastAsia="en-US"/>
              </w:rPr>
              <w:t xml:space="preserve"> de politique de la RSJ et </w:t>
            </w:r>
            <w:r w:rsidR="00C5349B" w:rsidRPr="008919A0">
              <w:rPr>
                <w:bCs/>
                <w:lang w:val="fr-FR" w:eastAsia="en-US"/>
              </w:rPr>
              <w:t>PAPRJ)</w:t>
            </w:r>
          </w:p>
        </w:tc>
        <w:tc>
          <w:tcPr>
            <w:tcW w:w="1559" w:type="dxa"/>
            <w:shd w:val="clear" w:color="auto" w:fill="EEECE1"/>
          </w:tcPr>
          <w:p w14:paraId="3CB1D862" w14:textId="3B04909F" w:rsidR="00570029" w:rsidRPr="008919A0" w:rsidRDefault="00570029" w:rsidP="00570029">
            <w:pPr>
              <w:rPr>
                <w:lang w:val="fr-FR"/>
              </w:rPr>
            </w:pPr>
            <w:r w:rsidRPr="008919A0">
              <w:rPr>
                <w:lang w:val="fr-FR" w:eastAsia="en-US"/>
              </w:rPr>
              <w:fldChar w:fldCharType="begin">
                <w:ffData>
                  <w:name w:val=""/>
                  <w:enabled/>
                  <w:calcOnExit w:val="0"/>
                  <w:textInput>
                    <w:default w:val="30"/>
                    <w:maxLength w:val="300"/>
                  </w:textInput>
                </w:ffData>
              </w:fldChar>
            </w:r>
            <w:r w:rsidRPr="008919A0">
              <w:rPr>
                <w:lang w:val="fr-FR" w:eastAsia="en-US"/>
              </w:rPr>
              <w:instrText xml:space="preserve"> FORMTEXT </w:instrText>
            </w:r>
            <w:r w:rsidRPr="008919A0">
              <w:rPr>
                <w:lang w:val="fr-FR" w:eastAsia="en-US"/>
              </w:rPr>
            </w:r>
            <w:r w:rsidRPr="008919A0">
              <w:rPr>
                <w:lang w:val="fr-FR" w:eastAsia="en-US"/>
              </w:rPr>
              <w:fldChar w:fldCharType="separate"/>
            </w:r>
            <w:r w:rsidRPr="008919A0">
              <w:rPr>
                <w:lang w:val="fr-FR" w:eastAsia="en-US"/>
              </w:rPr>
              <w:t>30</w:t>
            </w:r>
            <w:r w:rsidRPr="008919A0">
              <w:rPr>
                <w:lang w:val="fr-FR" w:eastAsia="en-US"/>
              </w:rPr>
              <w:fldChar w:fldCharType="end"/>
            </w:r>
            <w:r w:rsidR="00C5349B" w:rsidRPr="008919A0">
              <w:rPr>
                <w:lang w:val="fr-FR" w:eastAsia="en-US"/>
              </w:rPr>
              <w:t xml:space="preserve"> (Documents stratégiques et textes règlementaires)</w:t>
            </w:r>
          </w:p>
        </w:tc>
        <w:tc>
          <w:tcPr>
            <w:tcW w:w="2284" w:type="dxa"/>
          </w:tcPr>
          <w:p w14:paraId="0DC6F2D5" w14:textId="1344D42C" w:rsidR="00570029" w:rsidRPr="008919A0" w:rsidRDefault="00570029" w:rsidP="00D31CDD">
            <w:pPr>
              <w:rPr>
                <w:lang w:val="fr-FR"/>
              </w:rPr>
            </w:pPr>
          </w:p>
        </w:tc>
        <w:tc>
          <w:tcPr>
            <w:tcW w:w="2819" w:type="dxa"/>
          </w:tcPr>
          <w:p w14:paraId="4F484A3D" w14:textId="7062F8B6" w:rsidR="009C0A54" w:rsidRDefault="00793B90" w:rsidP="00570029">
            <w:pPr>
              <w:rPr>
                <w:lang w:val="fr-FR" w:eastAsia="en-US"/>
              </w:rPr>
            </w:pPr>
            <w:r>
              <w:rPr>
                <w:lang w:val="fr-FR" w:eastAsia="en-US"/>
              </w:rPr>
              <w:t>10</w:t>
            </w:r>
            <w:r w:rsidR="009C0A54">
              <w:rPr>
                <w:lang w:val="fr-FR" w:eastAsia="en-US"/>
              </w:rPr>
              <w:t>0%</w:t>
            </w:r>
          </w:p>
          <w:p w14:paraId="245E96F1" w14:textId="0266A482" w:rsidR="00570029" w:rsidRPr="008919A0" w:rsidRDefault="009C0A54" w:rsidP="00570029">
            <w:pPr>
              <w:rPr>
                <w:lang w:val="fr-FR"/>
              </w:rPr>
            </w:pPr>
            <w:r>
              <w:rPr>
                <w:lang w:val="fr-FR" w:eastAsia="en-US"/>
              </w:rPr>
              <w:t>(</w:t>
            </w:r>
            <w:r w:rsidR="00D31CDD" w:rsidRPr="008919A0">
              <w:rPr>
                <w:lang w:val="fr-FR" w:eastAsia="en-US"/>
              </w:rPr>
              <w:t xml:space="preserve">27 textes d'application du code de procédure pénale </w:t>
            </w:r>
            <w:r w:rsidR="00C5349B" w:rsidRPr="008919A0">
              <w:rPr>
                <w:lang w:val="fr-FR" w:eastAsia="en-US"/>
              </w:rPr>
              <w:t xml:space="preserve">élaborés et techniquement validés + </w:t>
            </w:r>
            <w:r w:rsidR="00D31CDD" w:rsidRPr="008919A0">
              <w:rPr>
                <w:lang w:val="fr-FR" w:eastAsia="en-US"/>
              </w:rPr>
              <w:t xml:space="preserve">3 textes d'application de la loi anticorruption </w:t>
            </w:r>
            <w:r w:rsidR="00C5349B" w:rsidRPr="008919A0">
              <w:rPr>
                <w:lang w:val="fr-FR" w:eastAsia="en-US"/>
              </w:rPr>
              <w:t>élaborés et techniquement validés</w:t>
            </w:r>
            <w:r w:rsidR="00D31CDD" w:rsidRPr="008919A0">
              <w:rPr>
                <w:lang w:val="fr-FR" w:eastAsia="en-US"/>
              </w:rPr>
              <w:t xml:space="preserve"> </w:t>
            </w:r>
            <w:r w:rsidR="00C5349B" w:rsidRPr="008919A0">
              <w:rPr>
                <w:lang w:val="fr-FR" w:eastAsia="en-US"/>
              </w:rPr>
              <w:t>+</w:t>
            </w:r>
            <w:r w:rsidR="00D31CDD" w:rsidRPr="008919A0">
              <w:rPr>
                <w:lang w:val="fr-FR" w:eastAsia="en-US"/>
              </w:rPr>
              <w:t xml:space="preserve"> 1 projet d'arrêté fixant les attributions des services de l'administration centrale du Ministère de la justice</w:t>
            </w:r>
            <w:r w:rsidR="00C5349B" w:rsidRPr="008919A0">
              <w:rPr>
                <w:lang w:val="fr-FR" w:eastAsia="en-US"/>
              </w:rPr>
              <w:t xml:space="preserve"> élaboré</w:t>
            </w:r>
            <w:r>
              <w:rPr>
                <w:lang w:val="fr-FR" w:eastAsia="en-US"/>
              </w:rPr>
              <w:t>)</w:t>
            </w:r>
          </w:p>
        </w:tc>
        <w:tc>
          <w:tcPr>
            <w:tcW w:w="3391" w:type="dxa"/>
          </w:tcPr>
          <w:p w14:paraId="5BD172EA" w14:textId="50C28073" w:rsidR="007F102A" w:rsidRPr="008919A0" w:rsidRDefault="00C5349B" w:rsidP="007F102A">
            <w:pPr>
              <w:rPr>
                <w:lang w:val="fr-FR"/>
              </w:rPr>
            </w:pPr>
            <w:r w:rsidRPr="008919A0">
              <w:rPr>
                <w:lang w:val="fr-FR"/>
              </w:rPr>
              <w:t>Les crises sociopolitiques nées de la tenue des élections communales de février 2018 et du processus de changement de la Constitution ont eu pour effet la démission du ministre de la Justice</w:t>
            </w:r>
            <w:r w:rsidR="007F102A" w:rsidRPr="008919A0">
              <w:rPr>
                <w:lang w:val="fr-FR"/>
              </w:rPr>
              <w:t xml:space="preserve"> (mai 2019)</w:t>
            </w:r>
            <w:r w:rsidRPr="008919A0">
              <w:rPr>
                <w:lang w:val="fr-FR"/>
              </w:rPr>
              <w:t xml:space="preserve"> et des lenteurs </w:t>
            </w:r>
            <w:r w:rsidR="007F102A" w:rsidRPr="008919A0">
              <w:rPr>
                <w:lang w:val="fr-FR"/>
              </w:rPr>
              <w:t>dans l’élaboration des politiques pénale et pénitentiaire ainsi que la signature</w:t>
            </w:r>
            <w:r w:rsidRPr="008919A0">
              <w:rPr>
                <w:lang w:val="fr-FR"/>
              </w:rPr>
              <w:t xml:space="preserve"> des </w:t>
            </w:r>
            <w:r w:rsidR="007B01A7" w:rsidRPr="008919A0">
              <w:rPr>
                <w:lang w:val="fr-FR"/>
              </w:rPr>
              <w:t xml:space="preserve">projets de </w:t>
            </w:r>
            <w:r w:rsidRPr="008919A0">
              <w:rPr>
                <w:lang w:val="fr-FR"/>
              </w:rPr>
              <w:t>textes règlementaires</w:t>
            </w:r>
            <w:r w:rsidR="007F102A" w:rsidRPr="008919A0">
              <w:rPr>
                <w:lang w:val="fr-FR"/>
              </w:rPr>
              <w:t>.</w:t>
            </w:r>
            <w:r w:rsidRPr="008919A0">
              <w:rPr>
                <w:lang w:val="fr-FR"/>
              </w:rPr>
              <w:t xml:space="preserve"> </w:t>
            </w:r>
          </w:p>
        </w:tc>
      </w:tr>
      <w:tr w:rsidR="00570029" w:rsidRPr="00BE6CDD" w14:paraId="79BBE3A5" w14:textId="77777777" w:rsidTr="00C76E1C">
        <w:trPr>
          <w:trHeight w:val="548"/>
        </w:trPr>
        <w:tc>
          <w:tcPr>
            <w:tcW w:w="1530" w:type="dxa"/>
            <w:vMerge/>
            <w:shd w:val="clear" w:color="auto" w:fill="FFFF00"/>
          </w:tcPr>
          <w:p w14:paraId="637CE5FF" w14:textId="77777777" w:rsidR="00570029" w:rsidRPr="008919A0" w:rsidRDefault="00570029" w:rsidP="00570029">
            <w:pPr>
              <w:rPr>
                <w:lang w:val="fr-FR" w:eastAsia="en-US"/>
              </w:rPr>
            </w:pPr>
          </w:p>
        </w:tc>
        <w:tc>
          <w:tcPr>
            <w:tcW w:w="1888" w:type="dxa"/>
            <w:shd w:val="clear" w:color="auto" w:fill="EEECE1"/>
          </w:tcPr>
          <w:p w14:paraId="49904FDD" w14:textId="2E74CC74" w:rsidR="00570029" w:rsidRPr="008919A0" w:rsidRDefault="00570029" w:rsidP="00570029">
            <w:pPr>
              <w:jc w:val="both"/>
              <w:rPr>
                <w:lang w:val="fr-FR" w:eastAsia="en-US"/>
              </w:rPr>
            </w:pPr>
            <w:r w:rsidRPr="008919A0">
              <w:rPr>
                <w:lang w:val="fr-FR" w:eastAsia="en-US"/>
              </w:rPr>
              <w:t>Indicateur 1.3</w:t>
            </w:r>
            <w:r w:rsidR="00267ECC" w:rsidRPr="008919A0">
              <w:rPr>
                <w:lang w:val="fr-FR" w:eastAsia="en-US"/>
              </w:rPr>
              <w:t> :</w:t>
            </w:r>
            <w:r w:rsidR="00267ECC" w:rsidRPr="008919A0">
              <w:rPr>
                <w:bCs/>
                <w:lang w:val="fr-FR" w:eastAsia="en-US"/>
              </w:rPr>
              <w:t xml:space="preserve"> </w:t>
            </w:r>
            <w:r w:rsidR="001F6FEA" w:rsidRPr="008919A0">
              <w:rPr>
                <w:lang w:val="fr-FR" w:eastAsia="en-US"/>
              </w:rPr>
              <w:t>Perception de la confiance de la population dans le système judiciaire</w:t>
            </w:r>
          </w:p>
          <w:p w14:paraId="40549E29" w14:textId="54965498" w:rsidR="00570029" w:rsidRPr="008919A0" w:rsidRDefault="00570029" w:rsidP="00570029">
            <w:pPr>
              <w:jc w:val="both"/>
              <w:rPr>
                <w:bCs/>
                <w:lang w:val="fr-FR" w:eastAsia="en-US"/>
              </w:rPr>
            </w:pPr>
          </w:p>
        </w:tc>
        <w:tc>
          <w:tcPr>
            <w:tcW w:w="1559" w:type="dxa"/>
            <w:shd w:val="clear" w:color="auto" w:fill="EEECE1"/>
          </w:tcPr>
          <w:p w14:paraId="094472AD" w14:textId="77777777" w:rsidR="00570029" w:rsidRPr="008919A0" w:rsidRDefault="00570029" w:rsidP="00570029">
            <w:pPr>
              <w:rPr>
                <w:lang w:val="fr-FR"/>
              </w:rPr>
            </w:pPr>
            <w:r w:rsidRPr="008919A0">
              <w:rPr>
                <w:lang w:val="fr-FR"/>
              </w:rPr>
              <w:t>N/D</w:t>
            </w:r>
          </w:p>
        </w:tc>
        <w:tc>
          <w:tcPr>
            <w:tcW w:w="1559" w:type="dxa"/>
            <w:shd w:val="clear" w:color="auto" w:fill="EEECE1"/>
          </w:tcPr>
          <w:p w14:paraId="36FEF258" w14:textId="16879CCB" w:rsidR="00793B90" w:rsidRDefault="00793B90" w:rsidP="00570029">
            <w:pPr>
              <w:rPr>
                <w:lang w:val="fr-FR" w:eastAsia="en-US"/>
              </w:rPr>
            </w:pPr>
            <w:r>
              <w:rPr>
                <w:lang w:val="fr-FR" w:eastAsia="en-US"/>
              </w:rPr>
              <w:t>Amélioration</w:t>
            </w:r>
          </w:p>
          <w:p w14:paraId="21EFF9EB" w14:textId="6D466F19" w:rsidR="00570029" w:rsidRPr="008919A0" w:rsidRDefault="00570029" w:rsidP="00570029">
            <w:pPr>
              <w:rPr>
                <w:lang w:val="fr-FR"/>
              </w:rPr>
            </w:pPr>
          </w:p>
        </w:tc>
        <w:tc>
          <w:tcPr>
            <w:tcW w:w="2284" w:type="dxa"/>
          </w:tcPr>
          <w:p w14:paraId="0E536026" w14:textId="4EE2C770" w:rsidR="00570029" w:rsidRPr="008919A0" w:rsidRDefault="00570029" w:rsidP="00570029">
            <w:pPr>
              <w:rPr>
                <w:bCs/>
                <w:lang w:val="fr-FR"/>
              </w:rPr>
            </w:pPr>
            <w:r w:rsidRPr="008919A0">
              <w:rPr>
                <w:bCs/>
                <w:lang w:val="fr-FR" w:eastAsia="en-US"/>
              </w:rPr>
              <w:t xml:space="preserve"> </w:t>
            </w:r>
          </w:p>
        </w:tc>
        <w:tc>
          <w:tcPr>
            <w:tcW w:w="2819" w:type="dxa"/>
          </w:tcPr>
          <w:p w14:paraId="0B4FC73F" w14:textId="389A8EE5" w:rsidR="00793B90" w:rsidRDefault="00793B90" w:rsidP="00570029">
            <w:pPr>
              <w:rPr>
                <w:lang w:val="fr-FR" w:eastAsia="en-US"/>
              </w:rPr>
            </w:pPr>
            <w:r>
              <w:rPr>
                <w:lang w:val="fr-FR" w:eastAsia="en-US"/>
              </w:rPr>
              <w:t>100%</w:t>
            </w:r>
          </w:p>
          <w:p w14:paraId="1C68B831" w14:textId="0ED00527" w:rsidR="00793B90" w:rsidRDefault="00793B90" w:rsidP="00570029">
            <w:pPr>
              <w:rPr>
                <w:lang w:val="fr-FR" w:eastAsia="en-US"/>
              </w:rPr>
            </w:pPr>
            <w:r>
              <w:rPr>
                <w:lang w:val="fr-FR" w:eastAsia="en-US"/>
              </w:rPr>
              <w:t>(</w:t>
            </w:r>
            <w:r w:rsidR="00BE6CDD">
              <w:rPr>
                <w:lang w:val="fr-FR" w:eastAsia="en-US"/>
              </w:rPr>
              <w:t>N</w:t>
            </w:r>
            <w:r>
              <w:rPr>
                <w:lang w:val="fr-FR" w:eastAsia="en-US"/>
              </w:rPr>
              <w:t>ette amélioration de la confiance</w:t>
            </w:r>
            <w:r w:rsidR="001A6A48">
              <w:rPr>
                <w:lang w:val="fr-FR" w:eastAsia="en-US"/>
              </w:rPr>
              <w:t xml:space="preserve"> de la population)</w:t>
            </w:r>
          </w:p>
          <w:p w14:paraId="2F9C58FD" w14:textId="6D51E306" w:rsidR="00570029" w:rsidRPr="008919A0" w:rsidRDefault="00570029" w:rsidP="00570029">
            <w:pPr>
              <w:rPr>
                <w:lang w:val="fr-FR"/>
              </w:rPr>
            </w:pPr>
          </w:p>
        </w:tc>
        <w:tc>
          <w:tcPr>
            <w:tcW w:w="3391" w:type="dxa"/>
          </w:tcPr>
          <w:p w14:paraId="1C0EAAD1" w14:textId="0440A710" w:rsidR="00570029" w:rsidRPr="008919A0" w:rsidRDefault="00267ECC" w:rsidP="00267ECC">
            <w:pPr>
              <w:rPr>
                <w:lang w:val="fr-FR"/>
              </w:rPr>
            </w:pPr>
            <w:r w:rsidRPr="008919A0">
              <w:rPr>
                <w:lang w:val="fr-FR"/>
              </w:rPr>
              <w:t>A la fin du projet, au lieu d’une enquête de perception, c’est une évaluation finale in</w:t>
            </w:r>
            <w:r w:rsidR="00F5250E">
              <w:rPr>
                <w:lang w:val="fr-FR"/>
              </w:rPr>
              <w:t xml:space="preserve">dépendante des effets et </w:t>
            </w:r>
            <w:r w:rsidR="00F5250E" w:rsidRPr="00FE3679">
              <w:rPr>
                <w:lang w:val="fr-FR"/>
              </w:rPr>
              <w:t>impact</w:t>
            </w:r>
            <w:r w:rsidRPr="00FE3679">
              <w:rPr>
                <w:lang w:val="fr-FR"/>
              </w:rPr>
              <w:t xml:space="preserve">s de </w:t>
            </w:r>
            <w:r w:rsidRPr="008919A0">
              <w:rPr>
                <w:lang w:val="fr-FR"/>
              </w:rPr>
              <w:t>l’intervention qui a été réalisée ; le rapport d’évaluation est attendu</w:t>
            </w:r>
            <w:r w:rsidR="002D57DD" w:rsidRPr="008919A0">
              <w:rPr>
                <w:lang w:val="fr-FR"/>
              </w:rPr>
              <w:t>.</w:t>
            </w:r>
            <w:r w:rsidRPr="008919A0">
              <w:rPr>
                <w:lang w:val="fr-FR"/>
              </w:rPr>
              <w:t xml:space="preserve"> </w:t>
            </w:r>
          </w:p>
        </w:tc>
      </w:tr>
      <w:tr w:rsidR="00051E54" w:rsidRPr="00BE6CDD" w14:paraId="1A3503C7" w14:textId="77777777" w:rsidTr="001F6FEA">
        <w:trPr>
          <w:trHeight w:val="2557"/>
        </w:trPr>
        <w:tc>
          <w:tcPr>
            <w:tcW w:w="1530" w:type="dxa"/>
            <w:vMerge w:val="restart"/>
            <w:shd w:val="clear" w:color="auto" w:fill="D9E2F3" w:themeFill="accent1" w:themeFillTint="33"/>
          </w:tcPr>
          <w:p w14:paraId="425CE180" w14:textId="04FE3B4E" w:rsidR="00051E54" w:rsidRPr="008919A0" w:rsidRDefault="00051E54" w:rsidP="002A5651">
            <w:pPr>
              <w:rPr>
                <w:b/>
                <w:lang w:val="fr-FR" w:eastAsia="en-US"/>
              </w:rPr>
            </w:pPr>
          </w:p>
          <w:p w14:paraId="7C6593D6" w14:textId="3A85DB90" w:rsidR="00051E54" w:rsidRPr="008919A0" w:rsidRDefault="00051E54" w:rsidP="00C76E1C">
            <w:pPr>
              <w:rPr>
                <w:b/>
                <w:lang w:val="fr-FR" w:eastAsia="en-US"/>
              </w:rPr>
            </w:pPr>
            <w:r w:rsidRPr="008919A0">
              <w:rPr>
                <w:lang w:val="fr-FR" w:eastAsia="en-US"/>
              </w:rPr>
              <w:t xml:space="preserve">Produit 1.1 : </w:t>
            </w:r>
          </w:p>
          <w:p w14:paraId="3C44F429" w14:textId="08FC789E" w:rsidR="00051E54" w:rsidRPr="008919A0" w:rsidRDefault="00051E54" w:rsidP="00C76E1C">
            <w:pPr>
              <w:rPr>
                <w:lang w:val="fr-FR" w:eastAsia="en-US"/>
              </w:rPr>
            </w:pPr>
            <w:r w:rsidRPr="008919A0">
              <w:rPr>
                <w:lang w:val="fr-FR" w:eastAsia="en-US"/>
              </w:rPr>
              <w:t>Le ministère de la justice et les organes de pilotage de la réforme du secteur de la justice disposent des outils et des capacités pour assurer un meilleur pilotage et la mise en œuvre de la réforme</w:t>
            </w:r>
          </w:p>
          <w:p w14:paraId="0BEAF8B1" w14:textId="77777777" w:rsidR="00051E54" w:rsidRPr="008919A0" w:rsidRDefault="00051E54" w:rsidP="00C76E1C">
            <w:pPr>
              <w:rPr>
                <w:lang w:val="fr-FR" w:eastAsia="en-US"/>
              </w:rPr>
            </w:pPr>
          </w:p>
          <w:p w14:paraId="28EDA006" w14:textId="77777777" w:rsidR="00051E54" w:rsidRPr="008919A0" w:rsidRDefault="00051E54" w:rsidP="00C76E1C">
            <w:pPr>
              <w:rPr>
                <w:lang w:val="fr-FR" w:eastAsia="en-US"/>
              </w:rPr>
            </w:pPr>
          </w:p>
          <w:p w14:paraId="6AC3570C" w14:textId="77777777" w:rsidR="00051E54" w:rsidRPr="008919A0" w:rsidRDefault="00051E54" w:rsidP="00C76E1C">
            <w:pPr>
              <w:rPr>
                <w:lang w:val="fr-FR" w:eastAsia="en-US"/>
              </w:rPr>
            </w:pPr>
          </w:p>
          <w:p w14:paraId="13230AFB" w14:textId="77777777" w:rsidR="00051E54" w:rsidRPr="008919A0" w:rsidRDefault="00051E54" w:rsidP="00C76E1C">
            <w:pPr>
              <w:rPr>
                <w:lang w:val="fr-FR" w:eastAsia="en-US"/>
              </w:rPr>
            </w:pPr>
          </w:p>
          <w:p w14:paraId="5287C8A8" w14:textId="77777777" w:rsidR="00051E54" w:rsidRPr="008919A0" w:rsidRDefault="00051E54" w:rsidP="00C76E1C">
            <w:pPr>
              <w:rPr>
                <w:lang w:val="fr-FR" w:eastAsia="en-US"/>
              </w:rPr>
            </w:pPr>
          </w:p>
          <w:p w14:paraId="60A20D1F" w14:textId="77777777" w:rsidR="00051E54" w:rsidRPr="008919A0" w:rsidRDefault="00051E54" w:rsidP="00C76E1C">
            <w:pPr>
              <w:rPr>
                <w:lang w:val="fr-FR" w:eastAsia="en-US"/>
              </w:rPr>
            </w:pPr>
          </w:p>
          <w:p w14:paraId="413A56AD" w14:textId="77777777" w:rsidR="00051E54" w:rsidRPr="008919A0" w:rsidRDefault="00051E54" w:rsidP="00C76E1C">
            <w:pPr>
              <w:rPr>
                <w:lang w:val="fr-FR" w:eastAsia="en-US"/>
              </w:rPr>
            </w:pPr>
          </w:p>
          <w:p w14:paraId="2A1DDA6F" w14:textId="77777777" w:rsidR="00051E54" w:rsidRPr="008919A0" w:rsidRDefault="00051E54" w:rsidP="00C76E1C">
            <w:pPr>
              <w:rPr>
                <w:lang w:val="fr-FR" w:eastAsia="en-US"/>
              </w:rPr>
            </w:pPr>
          </w:p>
          <w:p w14:paraId="12774244" w14:textId="77777777" w:rsidR="00051E54" w:rsidRPr="008919A0" w:rsidRDefault="00051E54" w:rsidP="00C76E1C">
            <w:pPr>
              <w:rPr>
                <w:lang w:val="fr-FR" w:eastAsia="en-US"/>
              </w:rPr>
            </w:pPr>
          </w:p>
          <w:p w14:paraId="2359C836" w14:textId="77777777" w:rsidR="00051E54" w:rsidRPr="008919A0" w:rsidRDefault="00051E54" w:rsidP="00C76E1C">
            <w:pPr>
              <w:rPr>
                <w:lang w:val="fr-FR" w:eastAsia="en-US"/>
              </w:rPr>
            </w:pPr>
          </w:p>
          <w:p w14:paraId="4B396221" w14:textId="77777777" w:rsidR="00051E54" w:rsidRPr="008919A0" w:rsidRDefault="00051E54" w:rsidP="00C76E1C">
            <w:pPr>
              <w:rPr>
                <w:lang w:val="fr-FR" w:eastAsia="en-US"/>
              </w:rPr>
            </w:pPr>
          </w:p>
          <w:p w14:paraId="21F932FF" w14:textId="77777777" w:rsidR="00051E54" w:rsidRPr="008919A0" w:rsidRDefault="00051E54" w:rsidP="00C76E1C">
            <w:pPr>
              <w:rPr>
                <w:lang w:val="fr-FR" w:eastAsia="en-US"/>
              </w:rPr>
            </w:pPr>
          </w:p>
          <w:p w14:paraId="047EB8EE" w14:textId="77777777" w:rsidR="00051E54" w:rsidRPr="008919A0" w:rsidRDefault="00051E54" w:rsidP="00C76E1C">
            <w:pPr>
              <w:rPr>
                <w:lang w:val="fr-FR" w:eastAsia="en-US"/>
              </w:rPr>
            </w:pPr>
          </w:p>
          <w:p w14:paraId="05601B74" w14:textId="77777777" w:rsidR="00051E54" w:rsidRPr="008919A0" w:rsidRDefault="00051E54" w:rsidP="00C76E1C">
            <w:pPr>
              <w:rPr>
                <w:lang w:val="fr-FR" w:eastAsia="en-US"/>
              </w:rPr>
            </w:pPr>
          </w:p>
          <w:p w14:paraId="3B442DB6" w14:textId="77777777" w:rsidR="00051E54" w:rsidRPr="008919A0" w:rsidRDefault="00051E54" w:rsidP="00C76E1C">
            <w:pPr>
              <w:rPr>
                <w:lang w:val="fr-FR" w:eastAsia="en-US"/>
              </w:rPr>
            </w:pPr>
          </w:p>
          <w:p w14:paraId="5ECB98EA" w14:textId="77777777" w:rsidR="00051E54" w:rsidRPr="008919A0" w:rsidRDefault="00051E54" w:rsidP="00C76E1C">
            <w:pPr>
              <w:rPr>
                <w:lang w:val="fr-FR" w:eastAsia="en-US"/>
              </w:rPr>
            </w:pPr>
          </w:p>
          <w:p w14:paraId="4082CC8D" w14:textId="77777777" w:rsidR="00051E54" w:rsidRPr="008919A0" w:rsidRDefault="00051E54" w:rsidP="00C76E1C">
            <w:pPr>
              <w:rPr>
                <w:lang w:val="fr-FR" w:eastAsia="en-US"/>
              </w:rPr>
            </w:pPr>
          </w:p>
          <w:p w14:paraId="6DAF8A34" w14:textId="77777777" w:rsidR="00051E54" w:rsidRPr="008919A0" w:rsidRDefault="00051E54" w:rsidP="00C76E1C">
            <w:pPr>
              <w:rPr>
                <w:lang w:val="fr-FR" w:eastAsia="en-US"/>
              </w:rPr>
            </w:pPr>
          </w:p>
          <w:p w14:paraId="3621FBB5" w14:textId="77777777" w:rsidR="00051E54" w:rsidRPr="008919A0" w:rsidRDefault="00051E54" w:rsidP="00C76E1C">
            <w:pPr>
              <w:rPr>
                <w:lang w:val="fr-FR" w:eastAsia="en-US"/>
              </w:rPr>
            </w:pPr>
          </w:p>
          <w:p w14:paraId="4206EA21" w14:textId="77777777" w:rsidR="00051E54" w:rsidRPr="008919A0" w:rsidRDefault="00051E54" w:rsidP="00C76E1C">
            <w:pPr>
              <w:rPr>
                <w:lang w:val="fr-FR" w:eastAsia="en-US"/>
              </w:rPr>
            </w:pPr>
          </w:p>
          <w:p w14:paraId="1C5F966A" w14:textId="77777777" w:rsidR="00051E54" w:rsidRPr="008919A0" w:rsidRDefault="00051E54" w:rsidP="00C76E1C">
            <w:pPr>
              <w:rPr>
                <w:lang w:val="fr-FR" w:eastAsia="en-US"/>
              </w:rPr>
            </w:pPr>
          </w:p>
          <w:p w14:paraId="78CA9632" w14:textId="77777777" w:rsidR="00051E54" w:rsidRPr="008919A0" w:rsidRDefault="00051E54" w:rsidP="00C76E1C">
            <w:pPr>
              <w:rPr>
                <w:lang w:val="fr-FR" w:eastAsia="en-US"/>
              </w:rPr>
            </w:pPr>
          </w:p>
          <w:p w14:paraId="4AA49B36" w14:textId="77777777" w:rsidR="00051E54" w:rsidRPr="008919A0" w:rsidRDefault="00051E54" w:rsidP="00C76E1C">
            <w:pPr>
              <w:rPr>
                <w:lang w:val="fr-FR" w:eastAsia="en-US"/>
              </w:rPr>
            </w:pPr>
          </w:p>
          <w:p w14:paraId="5416AA08" w14:textId="27E339CA" w:rsidR="00051E54" w:rsidRPr="008919A0" w:rsidRDefault="00051E54" w:rsidP="00C76E1C">
            <w:pPr>
              <w:rPr>
                <w:lang w:val="fr-FR" w:eastAsia="en-US"/>
              </w:rPr>
            </w:pPr>
          </w:p>
        </w:tc>
        <w:tc>
          <w:tcPr>
            <w:tcW w:w="1888" w:type="dxa"/>
            <w:shd w:val="clear" w:color="auto" w:fill="EEECE1"/>
          </w:tcPr>
          <w:p w14:paraId="45D051EA" w14:textId="77777777" w:rsidR="00051E54" w:rsidRPr="008919A0" w:rsidRDefault="00051E54" w:rsidP="00F335EF">
            <w:pPr>
              <w:jc w:val="both"/>
              <w:rPr>
                <w:lang w:val="fr-FR" w:eastAsia="en-US"/>
              </w:rPr>
            </w:pPr>
            <w:r w:rsidRPr="008919A0">
              <w:rPr>
                <w:lang w:val="fr-FR" w:eastAsia="en-US"/>
              </w:rPr>
              <w:lastRenderedPageBreak/>
              <w:t>Indicateur 1.1.1 - a</w:t>
            </w:r>
          </w:p>
          <w:p w14:paraId="0485DBC9" w14:textId="3E9D2917" w:rsidR="00051E54" w:rsidRPr="008919A0" w:rsidRDefault="00051E54" w:rsidP="00F335EF">
            <w:pPr>
              <w:jc w:val="both"/>
              <w:rPr>
                <w:lang w:val="fr-FR" w:eastAsia="en-US"/>
              </w:rPr>
            </w:pPr>
            <w:r w:rsidRPr="008919A0">
              <w:rPr>
                <w:lang w:val="fr-FR" w:eastAsia="en-US"/>
              </w:rPr>
              <w:t># de rencontre du comité de pilotage de la réforme et de la plateforme justice tenue</w:t>
            </w:r>
          </w:p>
        </w:tc>
        <w:tc>
          <w:tcPr>
            <w:tcW w:w="1559" w:type="dxa"/>
            <w:shd w:val="clear" w:color="auto" w:fill="EEECE1"/>
          </w:tcPr>
          <w:p w14:paraId="42E18A36" w14:textId="682E6EB6" w:rsidR="00051E54" w:rsidRPr="008919A0" w:rsidRDefault="00051E54" w:rsidP="00F335EF">
            <w:pPr>
              <w:rPr>
                <w:lang w:val="fr-FR" w:eastAsia="en-US"/>
              </w:rPr>
            </w:pPr>
            <w:r w:rsidRPr="008919A0">
              <w:rPr>
                <w:lang w:val="fr-FR" w:eastAsia="en-US"/>
              </w:rPr>
              <w:t xml:space="preserve">0 tenue (les dernières rencontres remontent à 2015) </w:t>
            </w:r>
          </w:p>
          <w:p w14:paraId="1E4D708F" w14:textId="77777777" w:rsidR="00051E54" w:rsidRPr="008919A0" w:rsidRDefault="00051E54" w:rsidP="00570029">
            <w:pPr>
              <w:rPr>
                <w:b/>
                <w:lang w:val="fr-FR" w:eastAsia="en-US"/>
              </w:rPr>
            </w:pPr>
          </w:p>
        </w:tc>
        <w:tc>
          <w:tcPr>
            <w:tcW w:w="1559" w:type="dxa"/>
            <w:shd w:val="clear" w:color="auto" w:fill="EEECE1"/>
          </w:tcPr>
          <w:p w14:paraId="7538997F" w14:textId="348445FD" w:rsidR="00051E54" w:rsidRPr="008919A0" w:rsidRDefault="00051E54" w:rsidP="002D57DD">
            <w:pPr>
              <w:rPr>
                <w:lang w:val="fr-FR"/>
              </w:rPr>
            </w:pPr>
            <w:r w:rsidRPr="008919A0">
              <w:rPr>
                <w:bCs/>
                <w:lang w:val="fr-FR" w:eastAsia="en-US"/>
              </w:rPr>
              <w:t>2 rencontres du COPIL + 2</w:t>
            </w:r>
            <w:r w:rsidRPr="008919A0">
              <w:rPr>
                <w:b/>
                <w:lang w:val="fr-FR" w:eastAsia="en-US"/>
              </w:rPr>
              <w:t xml:space="preserve"> </w:t>
            </w:r>
            <w:r w:rsidRPr="008919A0">
              <w:rPr>
                <w:lang w:val="fr-FR" w:eastAsia="en-US"/>
              </w:rPr>
              <w:t>rencontres de la Plateforme justice</w:t>
            </w:r>
          </w:p>
          <w:p w14:paraId="1BE3DCD1" w14:textId="77777777" w:rsidR="00051E54" w:rsidRPr="008919A0" w:rsidRDefault="00051E54" w:rsidP="00570029">
            <w:pPr>
              <w:rPr>
                <w:b/>
                <w:lang w:val="fr-FR" w:eastAsia="en-US"/>
              </w:rPr>
            </w:pPr>
          </w:p>
        </w:tc>
        <w:tc>
          <w:tcPr>
            <w:tcW w:w="2284" w:type="dxa"/>
          </w:tcPr>
          <w:p w14:paraId="0F9B009E" w14:textId="5D625659" w:rsidR="00051E54" w:rsidRPr="008919A0" w:rsidRDefault="00051E54" w:rsidP="00BE6CDD">
            <w:pPr>
              <w:pStyle w:val="Paragraphedeliste"/>
              <w:tabs>
                <w:tab w:val="left" w:pos="99"/>
              </w:tabs>
              <w:ind w:left="0"/>
              <w:rPr>
                <w:bCs/>
                <w:lang w:val="fr-FR" w:eastAsia="en-US"/>
              </w:rPr>
            </w:pPr>
          </w:p>
        </w:tc>
        <w:tc>
          <w:tcPr>
            <w:tcW w:w="2819" w:type="dxa"/>
          </w:tcPr>
          <w:p w14:paraId="3AE0CF10" w14:textId="587BD589" w:rsidR="001A6A48" w:rsidRDefault="001A6A48" w:rsidP="00570029">
            <w:pPr>
              <w:rPr>
                <w:bCs/>
                <w:lang w:val="fr-FR" w:eastAsia="en-US"/>
              </w:rPr>
            </w:pPr>
            <w:r>
              <w:rPr>
                <w:bCs/>
                <w:lang w:val="fr-FR" w:eastAsia="en-US"/>
              </w:rPr>
              <w:t>0%</w:t>
            </w:r>
          </w:p>
          <w:p w14:paraId="44B6F308" w14:textId="24DB85EB" w:rsidR="00051E54" w:rsidRPr="008919A0" w:rsidRDefault="001A6A48" w:rsidP="00570029">
            <w:pPr>
              <w:rPr>
                <w:bCs/>
                <w:lang w:val="fr-FR" w:eastAsia="en-US"/>
              </w:rPr>
            </w:pPr>
            <w:r>
              <w:rPr>
                <w:bCs/>
                <w:lang w:val="fr-FR" w:eastAsia="en-US"/>
              </w:rPr>
              <w:t>()</w:t>
            </w:r>
            <w:r w:rsidR="00051E54" w:rsidRPr="008919A0">
              <w:rPr>
                <w:bCs/>
                <w:lang w:val="fr-FR" w:eastAsia="en-US"/>
              </w:rPr>
              <w:t>.</w:t>
            </w:r>
          </w:p>
          <w:p w14:paraId="57A33A27" w14:textId="77777777" w:rsidR="00051E54" w:rsidRPr="008919A0" w:rsidRDefault="00051E54" w:rsidP="00570029">
            <w:pPr>
              <w:rPr>
                <w:b/>
                <w:lang w:val="fr-FR" w:eastAsia="en-US"/>
              </w:rPr>
            </w:pPr>
          </w:p>
          <w:p w14:paraId="487353D6" w14:textId="1034E0DD" w:rsidR="00051E54" w:rsidRPr="008919A0" w:rsidRDefault="00051E54" w:rsidP="00570029">
            <w:pPr>
              <w:rPr>
                <w:b/>
                <w:lang w:val="fr-FR" w:eastAsia="en-US"/>
              </w:rPr>
            </w:pPr>
          </w:p>
        </w:tc>
        <w:tc>
          <w:tcPr>
            <w:tcW w:w="3391" w:type="dxa"/>
          </w:tcPr>
          <w:p w14:paraId="0CBA8E11" w14:textId="2BC04F90" w:rsidR="00051E54" w:rsidRPr="008919A0" w:rsidRDefault="00051E54" w:rsidP="009B38B7">
            <w:pPr>
              <w:rPr>
                <w:bCs/>
                <w:lang w:val="fr-FR" w:eastAsia="en-US"/>
              </w:rPr>
            </w:pPr>
            <w:r w:rsidRPr="008919A0">
              <w:rPr>
                <w:bCs/>
                <w:lang w:val="fr-FR" w:eastAsia="en-US"/>
              </w:rPr>
              <w:t>Au cours de la période de mise en œuvre du projet, aucune rencontre du COPIL RSJ et de la Plateforme justice n’ont été tenues pour les raisons évoquées à l’indicateur 1.1.</w:t>
            </w:r>
            <w:r w:rsidR="001A6A48">
              <w:rPr>
                <w:bCs/>
                <w:lang w:val="fr-FR" w:eastAsia="en-US"/>
              </w:rPr>
              <w:t xml:space="preserve"> Cependant </w:t>
            </w:r>
            <w:r w:rsidR="001A6A48" w:rsidRPr="008919A0">
              <w:rPr>
                <w:bCs/>
                <w:lang w:val="fr-FR" w:eastAsia="en-US"/>
              </w:rPr>
              <w:t>4 rencontres des PTF et des organes de la réforme ont été tenues et ont permis l’élaboration de la matrice de suivi des interventions</w:t>
            </w:r>
          </w:p>
          <w:p w14:paraId="0B64198E" w14:textId="543ECF65" w:rsidR="00051E54" w:rsidRPr="008919A0" w:rsidRDefault="00051E54" w:rsidP="00570029">
            <w:pPr>
              <w:rPr>
                <w:b/>
                <w:lang w:val="fr-FR" w:eastAsia="en-US"/>
              </w:rPr>
            </w:pPr>
          </w:p>
        </w:tc>
      </w:tr>
      <w:tr w:rsidR="00051E54" w:rsidRPr="00BE6CDD" w14:paraId="7FD6A10B" w14:textId="77777777" w:rsidTr="001F6FEA">
        <w:trPr>
          <w:trHeight w:val="2544"/>
        </w:trPr>
        <w:tc>
          <w:tcPr>
            <w:tcW w:w="1530" w:type="dxa"/>
            <w:vMerge/>
            <w:shd w:val="clear" w:color="auto" w:fill="D9E2F3" w:themeFill="accent1" w:themeFillTint="33"/>
          </w:tcPr>
          <w:p w14:paraId="73EA94EC" w14:textId="77777777" w:rsidR="00051E54" w:rsidRPr="008919A0" w:rsidRDefault="00051E54" w:rsidP="00570029">
            <w:pPr>
              <w:rPr>
                <w:b/>
                <w:lang w:val="fr-FR" w:eastAsia="en-US"/>
              </w:rPr>
            </w:pPr>
          </w:p>
        </w:tc>
        <w:tc>
          <w:tcPr>
            <w:tcW w:w="1888" w:type="dxa"/>
            <w:shd w:val="clear" w:color="auto" w:fill="EEECE1"/>
          </w:tcPr>
          <w:p w14:paraId="35863384" w14:textId="38FA33B6" w:rsidR="00051E54" w:rsidRPr="008919A0" w:rsidRDefault="00051E54" w:rsidP="00570029">
            <w:pPr>
              <w:jc w:val="both"/>
              <w:rPr>
                <w:lang w:val="fr-FR" w:eastAsia="en-US"/>
              </w:rPr>
            </w:pPr>
            <w:r w:rsidRPr="008919A0">
              <w:rPr>
                <w:lang w:val="fr-FR" w:eastAsia="en-US"/>
              </w:rPr>
              <w:t xml:space="preserve"># </w:t>
            </w:r>
            <w:r w:rsidRPr="008919A0">
              <w:rPr>
                <w:lang w:val="fr-FR"/>
              </w:rPr>
              <w:t>de plans de renforcement des capacités organisationnelles et opérationnelles </w:t>
            </w:r>
            <w:r w:rsidRPr="008919A0">
              <w:rPr>
                <w:lang w:val="fr-FR" w:eastAsia="en-US"/>
              </w:rPr>
              <w:t>; # de plans de travail annuel des directions nationales élaborés</w:t>
            </w:r>
          </w:p>
        </w:tc>
        <w:tc>
          <w:tcPr>
            <w:tcW w:w="1559" w:type="dxa"/>
            <w:shd w:val="clear" w:color="auto" w:fill="EEECE1"/>
          </w:tcPr>
          <w:p w14:paraId="7D145FA9" w14:textId="77777777" w:rsidR="00051E54" w:rsidRPr="008919A0" w:rsidRDefault="00051E54" w:rsidP="00570029">
            <w:pPr>
              <w:rPr>
                <w:b/>
                <w:lang w:val="fr-FR" w:eastAsia="en-US"/>
              </w:rPr>
            </w:pPr>
            <w:r w:rsidRPr="008919A0">
              <w:rPr>
                <w:b/>
                <w:lang w:val="fr-FR" w:eastAsia="en-US"/>
              </w:rPr>
              <w:t>0</w:t>
            </w:r>
          </w:p>
          <w:p w14:paraId="78D16C79" w14:textId="55BADF46" w:rsidR="00051E54" w:rsidRPr="008919A0" w:rsidRDefault="00051E54" w:rsidP="00570029">
            <w:pPr>
              <w:rPr>
                <w:lang w:val="fr-FR" w:eastAsia="en-US"/>
              </w:rPr>
            </w:pPr>
            <w:r w:rsidRPr="008919A0">
              <w:rPr>
                <w:lang w:val="fr-FR" w:eastAsia="en-US"/>
              </w:rPr>
              <w:t xml:space="preserve"> </w:t>
            </w:r>
          </w:p>
          <w:p w14:paraId="2061AA9C" w14:textId="77777777" w:rsidR="00051E54" w:rsidRPr="008919A0" w:rsidRDefault="00051E54" w:rsidP="00570029">
            <w:pPr>
              <w:rPr>
                <w:lang w:val="fr-FR" w:eastAsia="en-US"/>
              </w:rPr>
            </w:pPr>
          </w:p>
          <w:p w14:paraId="41C02186" w14:textId="77777777" w:rsidR="00051E54" w:rsidRPr="008919A0" w:rsidRDefault="00051E54" w:rsidP="00570029">
            <w:pPr>
              <w:rPr>
                <w:lang w:val="fr-FR" w:eastAsia="en-US"/>
              </w:rPr>
            </w:pPr>
          </w:p>
          <w:p w14:paraId="73B1B3C5" w14:textId="77777777" w:rsidR="00051E54" w:rsidRPr="008919A0" w:rsidRDefault="00051E54" w:rsidP="00570029">
            <w:pPr>
              <w:rPr>
                <w:lang w:val="fr-FR" w:eastAsia="en-US"/>
              </w:rPr>
            </w:pPr>
          </w:p>
          <w:p w14:paraId="4CF57165" w14:textId="26165055" w:rsidR="00051E54" w:rsidRPr="008919A0" w:rsidRDefault="00051E54" w:rsidP="00570029">
            <w:pPr>
              <w:rPr>
                <w:lang w:val="fr-FR"/>
              </w:rPr>
            </w:pPr>
          </w:p>
        </w:tc>
        <w:tc>
          <w:tcPr>
            <w:tcW w:w="1559" w:type="dxa"/>
            <w:shd w:val="clear" w:color="auto" w:fill="EEECE1"/>
          </w:tcPr>
          <w:p w14:paraId="5EBFA48D" w14:textId="7BFCC409" w:rsidR="00051E54" w:rsidRPr="008919A0" w:rsidRDefault="00051E54" w:rsidP="00570029">
            <w:pPr>
              <w:rPr>
                <w:bCs/>
                <w:lang w:val="fr-FR" w:eastAsia="en-US"/>
              </w:rPr>
            </w:pPr>
            <w:r w:rsidRPr="008919A0">
              <w:rPr>
                <w:bCs/>
                <w:lang w:val="fr-FR" w:eastAsia="en-US"/>
              </w:rPr>
              <w:t>4 (DNAJ+ DNAPR+ DNJPPAD+ DNL)</w:t>
            </w:r>
          </w:p>
          <w:p w14:paraId="412C0858" w14:textId="77777777" w:rsidR="00051E54" w:rsidRPr="008919A0" w:rsidRDefault="00051E54" w:rsidP="00570029">
            <w:pPr>
              <w:rPr>
                <w:b/>
                <w:lang w:val="fr-FR" w:eastAsia="en-US"/>
              </w:rPr>
            </w:pPr>
          </w:p>
          <w:p w14:paraId="7454FC2E" w14:textId="77777777" w:rsidR="00051E54" w:rsidRPr="008919A0" w:rsidRDefault="00051E54" w:rsidP="00570029">
            <w:pPr>
              <w:rPr>
                <w:b/>
                <w:lang w:val="fr-FR" w:eastAsia="en-US"/>
              </w:rPr>
            </w:pPr>
          </w:p>
          <w:p w14:paraId="7F15C698" w14:textId="77777777" w:rsidR="00051E54" w:rsidRPr="008919A0" w:rsidRDefault="00051E54" w:rsidP="00570029">
            <w:pPr>
              <w:rPr>
                <w:b/>
                <w:lang w:val="fr-FR" w:eastAsia="en-US"/>
              </w:rPr>
            </w:pPr>
          </w:p>
          <w:p w14:paraId="5C59FD11" w14:textId="77777777" w:rsidR="00051E54" w:rsidRPr="008919A0" w:rsidRDefault="00051E54" w:rsidP="00570029">
            <w:pPr>
              <w:rPr>
                <w:b/>
                <w:lang w:val="fr-FR" w:eastAsia="en-US"/>
              </w:rPr>
            </w:pPr>
          </w:p>
          <w:p w14:paraId="20062877" w14:textId="0585C667" w:rsidR="00051E54" w:rsidRPr="008919A0" w:rsidRDefault="00051E54" w:rsidP="00570029">
            <w:pPr>
              <w:rPr>
                <w:lang w:val="fr-FR"/>
              </w:rPr>
            </w:pPr>
          </w:p>
        </w:tc>
        <w:tc>
          <w:tcPr>
            <w:tcW w:w="2284" w:type="dxa"/>
          </w:tcPr>
          <w:p w14:paraId="4C16A6C4" w14:textId="104C398B" w:rsidR="00051E54" w:rsidRPr="008919A0" w:rsidRDefault="00051E54" w:rsidP="00BE6CDD">
            <w:pPr>
              <w:pStyle w:val="Paragraphedeliste"/>
              <w:tabs>
                <w:tab w:val="left" w:pos="99"/>
              </w:tabs>
              <w:ind w:left="-42"/>
              <w:rPr>
                <w:lang w:val="fr-FR"/>
              </w:rPr>
            </w:pPr>
          </w:p>
        </w:tc>
        <w:tc>
          <w:tcPr>
            <w:tcW w:w="2819" w:type="dxa"/>
          </w:tcPr>
          <w:p w14:paraId="2BBAD207" w14:textId="5BD3E79D" w:rsidR="002C34D2" w:rsidRDefault="002C34D2" w:rsidP="00570029">
            <w:pPr>
              <w:rPr>
                <w:bCs/>
                <w:lang w:val="fr-FR" w:eastAsia="en-US"/>
              </w:rPr>
            </w:pPr>
            <w:r>
              <w:rPr>
                <w:bCs/>
                <w:lang w:val="fr-FR" w:eastAsia="en-US"/>
              </w:rPr>
              <w:t>0%</w:t>
            </w:r>
          </w:p>
          <w:p w14:paraId="6B42281B" w14:textId="77777777" w:rsidR="002C34D2" w:rsidRDefault="002C34D2" w:rsidP="00570029">
            <w:pPr>
              <w:rPr>
                <w:bCs/>
                <w:lang w:val="fr-FR" w:eastAsia="en-US"/>
              </w:rPr>
            </w:pPr>
          </w:p>
          <w:p w14:paraId="48EDBF3D" w14:textId="0988CBEF" w:rsidR="00051E54" w:rsidRPr="008919A0" w:rsidRDefault="00051E54" w:rsidP="00570029">
            <w:pPr>
              <w:rPr>
                <w:bCs/>
                <w:lang w:val="fr-FR" w:eastAsia="en-US"/>
              </w:rPr>
            </w:pPr>
          </w:p>
        </w:tc>
        <w:tc>
          <w:tcPr>
            <w:tcW w:w="3391" w:type="dxa"/>
          </w:tcPr>
          <w:p w14:paraId="7483D02F" w14:textId="17F0FE32" w:rsidR="00051E54" w:rsidRPr="008919A0" w:rsidRDefault="00051E54" w:rsidP="002A5651">
            <w:pPr>
              <w:rPr>
                <w:bCs/>
                <w:lang w:val="fr-FR" w:eastAsia="en-US"/>
              </w:rPr>
            </w:pPr>
            <w:r w:rsidRPr="008919A0">
              <w:rPr>
                <w:bCs/>
                <w:lang w:val="fr-FR" w:eastAsia="en-US"/>
              </w:rPr>
              <w:t xml:space="preserve">L’instabilité institutionnelle au sein du MJ et la </w:t>
            </w:r>
            <w:r w:rsidR="00BE25F1" w:rsidRPr="008919A0">
              <w:rPr>
                <w:bCs/>
                <w:lang w:val="fr-FR" w:eastAsia="en-US"/>
              </w:rPr>
              <w:t>non-signature</w:t>
            </w:r>
            <w:r w:rsidRPr="008919A0">
              <w:rPr>
                <w:bCs/>
                <w:lang w:val="fr-FR" w:eastAsia="en-US"/>
              </w:rPr>
              <w:t xml:space="preserve"> du projet de règlement portant attributions des différentes directions y compris la </w:t>
            </w:r>
            <w:r w:rsidR="00BE25F1" w:rsidRPr="008919A0">
              <w:rPr>
                <w:bCs/>
                <w:lang w:val="fr-FR" w:eastAsia="en-US"/>
              </w:rPr>
              <w:t>non-validation</w:t>
            </w:r>
            <w:r w:rsidRPr="00BE25F1">
              <w:rPr>
                <w:bCs/>
                <w:lang w:val="fr-FR" w:eastAsia="en-US"/>
              </w:rPr>
              <w:t xml:space="preserve"> </w:t>
            </w:r>
            <w:r w:rsidR="000E4CEF" w:rsidRPr="00BE25F1">
              <w:rPr>
                <w:bCs/>
                <w:lang w:val="fr-FR" w:eastAsia="en-US"/>
              </w:rPr>
              <w:t xml:space="preserve">de </w:t>
            </w:r>
            <w:r w:rsidRPr="00BE25F1">
              <w:rPr>
                <w:bCs/>
                <w:lang w:val="fr-FR" w:eastAsia="en-US"/>
              </w:rPr>
              <w:t xml:space="preserve">leurs </w:t>
            </w:r>
            <w:r w:rsidRPr="008919A0">
              <w:rPr>
                <w:bCs/>
                <w:lang w:val="fr-FR" w:eastAsia="en-US"/>
              </w:rPr>
              <w:t>cadres organiques n’ont pas permis de conduire ce processus au bout</w:t>
            </w:r>
            <w:r w:rsidR="002C34D2" w:rsidRPr="008919A0">
              <w:rPr>
                <w:bCs/>
                <w:lang w:val="fr-FR" w:eastAsia="en-US"/>
              </w:rPr>
              <w:t xml:space="preserve"> Un diagnostic a été effectué avec les différentes directions dans la perspective de l’élaboration des plans</w:t>
            </w:r>
            <w:r w:rsidRPr="008919A0">
              <w:rPr>
                <w:bCs/>
                <w:lang w:val="fr-FR" w:eastAsia="en-US"/>
              </w:rPr>
              <w:t xml:space="preserve">. </w:t>
            </w:r>
          </w:p>
        </w:tc>
      </w:tr>
      <w:tr w:rsidR="00051E54" w:rsidRPr="00793B90" w14:paraId="05EAD772" w14:textId="77777777" w:rsidTr="001F6FEA">
        <w:trPr>
          <w:trHeight w:val="512"/>
        </w:trPr>
        <w:tc>
          <w:tcPr>
            <w:tcW w:w="1530" w:type="dxa"/>
            <w:vMerge/>
            <w:shd w:val="clear" w:color="auto" w:fill="D9E2F3" w:themeFill="accent1" w:themeFillTint="33"/>
          </w:tcPr>
          <w:p w14:paraId="1F680ABF" w14:textId="77777777" w:rsidR="00051E54" w:rsidRPr="008919A0" w:rsidRDefault="00051E54" w:rsidP="00570029">
            <w:pPr>
              <w:rPr>
                <w:b/>
                <w:lang w:val="fr-FR" w:eastAsia="en-US"/>
              </w:rPr>
            </w:pPr>
          </w:p>
        </w:tc>
        <w:tc>
          <w:tcPr>
            <w:tcW w:w="1888" w:type="dxa"/>
            <w:shd w:val="clear" w:color="auto" w:fill="EEECE1"/>
          </w:tcPr>
          <w:p w14:paraId="7571130E" w14:textId="08CE31F8" w:rsidR="00051E54" w:rsidRPr="008919A0" w:rsidRDefault="00051E54" w:rsidP="00570029">
            <w:pPr>
              <w:jc w:val="both"/>
              <w:rPr>
                <w:lang w:val="fr-FR" w:eastAsia="en-US"/>
              </w:rPr>
            </w:pPr>
            <w:r w:rsidRPr="008919A0">
              <w:rPr>
                <w:lang w:val="fr-FR" w:eastAsia="en-US"/>
              </w:rPr>
              <w:t xml:space="preserve">Indicateur 1.1.1 – b : Taux de mise </w:t>
            </w:r>
            <w:r w:rsidRPr="008919A0">
              <w:rPr>
                <w:lang w:val="fr-FR" w:eastAsia="en-US"/>
              </w:rPr>
              <w:lastRenderedPageBreak/>
              <w:t>en œuvre des recommandations du COPIL de la réforme et de la Plateforme justice</w:t>
            </w:r>
          </w:p>
        </w:tc>
        <w:tc>
          <w:tcPr>
            <w:tcW w:w="1559" w:type="dxa"/>
            <w:shd w:val="clear" w:color="auto" w:fill="EEECE1"/>
          </w:tcPr>
          <w:p w14:paraId="0DF4FFD8" w14:textId="1A248741" w:rsidR="00051E54" w:rsidRPr="008919A0" w:rsidRDefault="00051E54" w:rsidP="00570029">
            <w:pPr>
              <w:rPr>
                <w:bCs/>
                <w:lang w:val="fr-FR" w:eastAsia="en-US"/>
              </w:rPr>
            </w:pPr>
            <w:r w:rsidRPr="008919A0">
              <w:rPr>
                <w:bCs/>
                <w:lang w:val="fr-FR" w:eastAsia="en-US"/>
              </w:rPr>
              <w:lastRenderedPageBreak/>
              <w:t>0</w:t>
            </w:r>
          </w:p>
        </w:tc>
        <w:tc>
          <w:tcPr>
            <w:tcW w:w="1559" w:type="dxa"/>
            <w:shd w:val="clear" w:color="auto" w:fill="EEECE1"/>
          </w:tcPr>
          <w:p w14:paraId="0B07A969" w14:textId="3AF94103" w:rsidR="00051E54" w:rsidRPr="008919A0" w:rsidRDefault="00051E54" w:rsidP="00570029">
            <w:pPr>
              <w:rPr>
                <w:bCs/>
                <w:lang w:val="fr-FR" w:eastAsia="en-US"/>
              </w:rPr>
            </w:pPr>
            <w:r w:rsidRPr="008919A0">
              <w:rPr>
                <w:bCs/>
                <w:lang w:val="fr-FR" w:eastAsia="en-US"/>
              </w:rPr>
              <w:t>100% de recommandat</w:t>
            </w:r>
            <w:r w:rsidRPr="008919A0">
              <w:rPr>
                <w:bCs/>
                <w:lang w:val="fr-FR" w:eastAsia="en-US"/>
              </w:rPr>
              <w:lastRenderedPageBreak/>
              <w:t>ions à court terme et 50 % de recommandations à moyen terme</w:t>
            </w:r>
          </w:p>
        </w:tc>
        <w:tc>
          <w:tcPr>
            <w:tcW w:w="2284" w:type="dxa"/>
          </w:tcPr>
          <w:p w14:paraId="3FFACD81" w14:textId="1F8547EA" w:rsidR="00051E54" w:rsidRPr="008919A0" w:rsidRDefault="00051E54" w:rsidP="00BE6CDD">
            <w:pPr>
              <w:pStyle w:val="Paragraphedeliste"/>
              <w:tabs>
                <w:tab w:val="left" w:pos="177"/>
              </w:tabs>
              <w:ind w:left="35"/>
              <w:rPr>
                <w:bCs/>
                <w:lang w:val="fr-FR" w:eastAsia="en-US"/>
              </w:rPr>
            </w:pPr>
          </w:p>
        </w:tc>
        <w:tc>
          <w:tcPr>
            <w:tcW w:w="2819" w:type="dxa"/>
          </w:tcPr>
          <w:p w14:paraId="13AA95B9" w14:textId="384AA184" w:rsidR="00051E54" w:rsidRPr="008919A0" w:rsidRDefault="00151436" w:rsidP="00570029">
            <w:pPr>
              <w:rPr>
                <w:b/>
                <w:lang w:val="fr-FR" w:eastAsia="en-US"/>
              </w:rPr>
            </w:pPr>
            <w:r>
              <w:rPr>
                <w:b/>
                <w:lang w:val="fr-FR" w:eastAsia="en-US"/>
              </w:rPr>
              <w:t>O%</w:t>
            </w:r>
          </w:p>
        </w:tc>
        <w:tc>
          <w:tcPr>
            <w:tcW w:w="3391" w:type="dxa"/>
          </w:tcPr>
          <w:p w14:paraId="123E951B" w14:textId="77777777" w:rsidR="00051E54" w:rsidRPr="008919A0" w:rsidRDefault="00051E54" w:rsidP="00570029">
            <w:pPr>
              <w:rPr>
                <w:b/>
                <w:lang w:val="fr-FR" w:eastAsia="en-US"/>
              </w:rPr>
            </w:pPr>
          </w:p>
        </w:tc>
      </w:tr>
      <w:tr w:rsidR="00051E54" w:rsidRPr="00BE6CDD" w14:paraId="0D6B340E" w14:textId="77777777" w:rsidTr="001F6FEA">
        <w:trPr>
          <w:trHeight w:val="3686"/>
        </w:trPr>
        <w:tc>
          <w:tcPr>
            <w:tcW w:w="1530" w:type="dxa"/>
            <w:vMerge/>
            <w:shd w:val="clear" w:color="auto" w:fill="D9E2F3" w:themeFill="accent1" w:themeFillTint="33"/>
          </w:tcPr>
          <w:p w14:paraId="67ED1A81" w14:textId="77777777" w:rsidR="00051E54" w:rsidRPr="008919A0" w:rsidRDefault="00051E54" w:rsidP="00570029">
            <w:pPr>
              <w:rPr>
                <w:b/>
                <w:lang w:val="fr-FR" w:eastAsia="en-US"/>
              </w:rPr>
            </w:pPr>
          </w:p>
        </w:tc>
        <w:tc>
          <w:tcPr>
            <w:tcW w:w="1888" w:type="dxa"/>
            <w:shd w:val="clear" w:color="auto" w:fill="EEECE1"/>
          </w:tcPr>
          <w:p w14:paraId="0E1EBC47" w14:textId="77777777" w:rsidR="00051E54" w:rsidRPr="008919A0" w:rsidRDefault="00051E54" w:rsidP="00570029">
            <w:pPr>
              <w:jc w:val="both"/>
              <w:rPr>
                <w:lang w:val="fr-FR" w:eastAsia="en-US"/>
              </w:rPr>
            </w:pPr>
            <w:r w:rsidRPr="008919A0">
              <w:rPr>
                <w:lang w:val="fr-FR" w:eastAsia="en-US"/>
              </w:rPr>
              <w:t>Indicateur 1.1.2</w:t>
            </w:r>
          </w:p>
          <w:p w14:paraId="4C29BB78" w14:textId="610843F7" w:rsidR="00051E54" w:rsidRPr="008919A0" w:rsidRDefault="00051E54" w:rsidP="00570029">
            <w:pPr>
              <w:jc w:val="both"/>
              <w:rPr>
                <w:lang w:val="fr-FR"/>
              </w:rPr>
            </w:pPr>
            <w:r w:rsidRPr="008919A0">
              <w:rPr>
                <w:lang w:val="fr-FR" w:eastAsia="en-US"/>
              </w:rPr>
              <w:t xml:space="preserve"># </w:t>
            </w:r>
            <w:r w:rsidRPr="008919A0">
              <w:rPr>
                <w:lang w:val="fr-FR"/>
              </w:rPr>
              <w:t>enquête de perception sur la confiance dans le système judiciaire</w:t>
            </w:r>
          </w:p>
          <w:p w14:paraId="7809D5F7" w14:textId="77777777" w:rsidR="00051E54" w:rsidRPr="008919A0" w:rsidRDefault="00051E54" w:rsidP="00570029">
            <w:pPr>
              <w:jc w:val="both"/>
              <w:rPr>
                <w:lang w:val="fr-FR"/>
              </w:rPr>
            </w:pPr>
          </w:p>
          <w:p w14:paraId="2C6249BC" w14:textId="56467DBC" w:rsidR="00051E54" w:rsidRPr="008919A0" w:rsidRDefault="00051E54" w:rsidP="00570029">
            <w:pPr>
              <w:jc w:val="both"/>
              <w:rPr>
                <w:lang w:val="fr-FR" w:eastAsia="en-US"/>
              </w:rPr>
            </w:pPr>
            <w:r w:rsidRPr="008919A0">
              <w:rPr>
                <w:lang w:val="fr-FR"/>
              </w:rPr>
              <w:t># enquête de satisfaction des usagers du service public de la justice</w:t>
            </w:r>
          </w:p>
        </w:tc>
        <w:tc>
          <w:tcPr>
            <w:tcW w:w="1559" w:type="dxa"/>
            <w:shd w:val="clear" w:color="auto" w:fill="EEECE1"/>
          </w:tcPr>
          <w:p w14:paraId="6F131937" w14:textId="7A63D6BF" w:rsidR="00051E54" w:rsidRPr="008919A0" w:rsidRDefault="00051E54" w:rsidP="00570029">
            <w:pPr>
              <w:rPr>
                <w:lang w:val="fr-FR"/>
              </w:rPr>
            </w:pPr>
            <w:r w:rsidRPr="008919A0">
              <w:rPr>
                <w:lang w:val="fr-FR"/>
              </w:rPr>
              <w:t>0</w:t>
            </w:r>
          </w:p>
          <w:p w14:paraId="4ABB32AA" w14:textId="77777777" w:rsidR="00051E54" w:rsidRPr="008919A0" w:rsidRDefault="00051E54" w:rsidP="00570029">
            <w:pPr>
              <w:rPr>
                <w:lang w:val="fr-FR"/>
              </w:rPr>
            </w:pPr>
          </w:p>
          <w:p w14:paraId="0A937BF4" w14:textId="77777777" w:rsidR="00051E54" w:rsidRPr="008919A0" w:rsidRDefault="00051E54" w:rsidP="00570029">
            <w:pPr>
              <w:rPr>
                <w:lang w:val="fr-FR"/>
              </w:rPr>
            </w:pPr>
          </w:p>
          <w:p w14:paraId="5706EB19" w14:textId="77777777" w:rsidR="00051E54" w:rsidRPr="008919A0" w:rsidRDefault="00051E54" w:rsidP="00570029">
            <w:pPr>
              <w:rPr>
                <w:lang w:val="fr-FR"/>
              </w:rPr>
            </w:pPr>
          </w:p>
          <w:p w14:paraId="3F760569" w14:textId="36322E50" w:rsidR="00051E54" w:rsidRPr="008919A0" w:rsidRDefault="00051E54" w:rsidP="00570029">
            <w:pPr>
              <w:rPr>
                <w:lang w:val="fr-FR"/>
              </w:rPr>
            </w:pPr>
          </w:p>
          <w:p w14:paraId="3E278350" w14:textId="0CE55C26" w:rsidR="00051E54" w:rsidRPr="008919A0" w:rsidRDefault="00051E54" w:rsidP="00570029">
            <w:pPr>
              <w:rPr>
                <w:lang w:val="fr-FR"/>
              </w:rPr>
            </w:pPr>
          </w:p>
          <w:p w14:paraId="560CC73D" w14:textId="43445A28" w:rsidR="00051E54" w:rsidRPr="008919A0" w:rsidRDefault="00051E54" w:rsidP="00570029">
            <w:pPr>
              <w:rPr>
                <w:lang w:val="fr-FR"/>
              </w:rPr>
            </w:pPr>
          </w:p>
          <w:p w14:paraId="3043990F" w14:textId="2C5396D6" w:rsidR="00051E54" w:rsidRPr="008919A0" w:rsidRDefault="00051E54" w:rsidP="00570029">
            <w:pPr>
              <w:rPr>
                <w:lang w:val="fr-FR"/>
              </w:rPr>
            </w:pPr>
          </w:p>
          <w:p w14:paraId="1DCE6709" w14:textId="77777777" w:rsidR="00051E54" w:rsidRPr="008919A0" w:rsidRDefault="00051E54" w:rsidP="00570029">
            <w:pPr>
              <w:rPr>
                <w:lang w:val="fr-FR"/>
              </w:rPr>
            </w:pPr>
          </w:p>
          <w:p w14:paraId="2DBA5321" w14:textId="77777777" w:rsidR="00051E54" w:rsidRPr="008919A0" w:rsidRDefault="00051E54" w:rsidP="00570029">
            <w:pPr>
              <w:rPr>
                <w:lang w:val="fr-FR"/>
              </w:rPr>
            </w:pPr>
            <w:r w:rsidRPr="008919A0">
              <w:rPr>
                <w:lang w:val="fr-FR"/>
              </w:rPr>
              <w:t>0</w:t>
            </w:r>
          </w:p>
        </w:tc>
        <w:tc>
          <w:tcPr>
            <w:tcW w:w="1559" w:type="dxa"/>
            <w:shd w:val="clear" w:color="auto" w:fill="EEECE1"/>
          </w:tcPr>
          <w:p w14:paraId="7657D7B4" w14:textId="7CA3305C" w:rsidR="00051E54" w:rsidRPr="008919A0" w:rsidRDefault="00051E54" w:rsidP="00570029">
            <w:pPr>
              <w:rPr>
                <w:lang w:val="fr-FR"/>
              </w:rPr>
            </w:pPr>
            <w:r w:rsidRPr="008919A0">
              <w:rPr>
                <w:lang w:val="fr-FR"/>
              </w:rPr>
              <w:t>1</w:t>
            </w:r>
          </w:p>
          <w:p w14:paraId="22FB18CB" w14:textId="77777777" w:rsidR="00051E54" w:rsidRPr="008919A0" w:rsidRDefault="00051E54" w:rsidP="00570029">
            <w:pPr>
              <w:rPr>
                <w:lang w:val="fr-FR"/>
              </w:rPr>
            </w:pPr>
          </w:p>
          <w:p w14:paraId="15F2D5BA" w14:textId="77777777" w:rsidR="00051E54" w:rsidRPr="008919A0" w:rsidRDefault="00051E54" w:rsidP="00570029">
            <w:pPr>
              <w:rPr>
                <w:lang w:val="fr-FR"/>
              </w:rPr>
            </w:pPr>
          </w:p>
          <w:p w14:paraId="1FFDF9F8" w14:textId="77777777" w:rsidR="00051E54" w:rsidRPr="008919A0" w:rsidRDefault="00051E54" w:rsidP="00570029">
            <w:pPr>
              <w:rPr>
                <w:lang w:val="fr-FR"/>
              </w:rPr>
            </w:pPr>
          </w:p>
          <w:p w14:paraId="6D6B57D0" w14:textId="12538F33" w:rsidR="00051E54" w:rsidRPr="008919A0" w:rsidRDefault="00051E54" w:rsidP="00570029">
            <w:pPr>
              <w:rPr>
                <w:lang w:val="fr-FR"/>
              </w:rPr>
            </w:pPr>
          </w:p>
          <w:p w14:paraId="2AA96395" w14:textId="3F5E0C9E" w:rsidR="00051E54" w:rsidRPr="008919A0" w:rsidRDefault="00051E54" w:rsidP="00570029">
            <w:pPr>
              <w:rPr>
                <w:lang w:val="fr-FR"/>
              </w:rPr>
            </w:pPr>
          </w:p>
          <w:p w14:paraId="1616D9CD" w14:textId="05AE3D22" w:rsidR="00051E54" w:rsidRPr="008919A0" w:rsidRDefault="00051E54" w:rsidP="00570029">
            <w:pPr>
              <w:rPr>
                <w:lang w:val="fr-FR"/>
              </w:rPr>
            </w:pPr>
          </w:p>
          <w:p w14:paraId="086BE28C" w14:textId="7F7D57CC" w:rsidR="00051E54" w:rsidRPr="008919A0" w:rsidRDefault="00051E54" w:rsidP="00570029">
            <w:pPr>
              <w:rPr>
                <w:lang w:val="fr-FR"/>
              </w:rPr>
            </w:pPr>
          </w:p>
          <w:p w14:paraId="069E1B42" w14:textId="77777777" w:rsidR="00051E54" w:rsidRPr="008919A0" w:rsidRDefault="00051E54" w:rsidP="00570029">
            <w:pPr>
              <w:rPr>
                <w:lang w:val="fr-FR"/>
              </w:rPr>
            </w:pPr>
          </w:p>
          <w:p w14:paraId="4A14B3A8" w14:textId="7A27A73D" w:rsidR="00051E54" w:rsidRPr="008919A0" w:rsidRDefault="00051E54" w:rsidP="00570029">
            <w:pPr>
              <w:rPr>
                <w:lang w:val="fr-FR"/>
              </w:rPr>
            </w:pPr>
            <w:r w:rsidRPr="008919A0">
              <w:rPr>
                <w:lang w:val="fr-FR"/>
              </w:rPr>
              <w:t>5 TPI pilotes</w:t>
            </w:r>
          </w:p>
        </w:tc>
        <w:tc>
          <w:tcPr>
            <w:tcW w:w="2284" w:type="dxa"/>
          </w:tcPr>
          <w:p w14:paraId="173D1FDB" w14:textId="3DA77796" w:rsidR="00051E54" w:rsidRPr="008919A0" w:rsidRDefault="00051E54" w:rsidP="00BE6CDD">
            <w:pPr>
              <w:pStyle w:val="Paragraphedeliste"/>
              <w:tabs>
                <w:tab w:val="left" w:pos="177"/>
              </w:tabs>
              <w:ind w:left="35"/>
              <w:rPr>
                <w:lang w:val="fr-FR"/>
              </w:rPr>
            </w:pPr>
          </w:p>
        </w:tc>
        <w:tc>
          <w:tcPr>
            <w:tcW w:w="2819" w:type="dxa"/>
          </w:tcPr>
          <w:p w14:paraId="182681A4" w14:textId="7549E59B" w:rsidR="00151436" w:rsidRDefault="00151436" w:rsidP="00533C2B">
            <w:pPr>
              <w:jc w:val="both"/>
              <w:rPr>
                <w:lang w:val="fr-FR"/>
              </w:rPr>
            </w:pPr>
            <w:r>
              <w:rPr>
                <w:lang w:val="fr-FR"/>
              </w:rPr>
              <w:t>100%</w:t>
            </w:r>
          </w:p>
          <w:p w14:paraId="1EFBD6A6" w14:textId="5401C01E" w:rsidR="00051E54" w:rsidRPr="008919A0" w:rsidRDefault="00151436" w:rsidP="00533C2B">
            <w:pPr>
              <w:jc w:val="both"/>
              <w:rPr>
                <w:lang w:val="fr-FR"/>
              </w:rPr>
            </w:pPr>
            <w:r>
              <w:rPr>
                <w:lang w:val="fr-FR"/>
              </w:rPr>
              <w:t>(</w:t>
            </w:r>
            <w:r w:rsidR="00051E54" w:rsidRPr="008919A0">
              <w:rPr>
                <w:lang w:val="fr-FR"/>
              </w:rPr>
              <w:t>Une enquête de perception sur la confiance dans le système judiciaire réalisée</w:t>
            </w:r>
            <w:r w:rsidR="00051E54" w:rsidRPr="008919A0">
              <w:rPr>
                <w:b/>
                <w:lang w:val="fr-FR" w:eastAsia="en-US"/>
              </w:rPr>
              <w:t xml:space="preserve"> </w:t>
            </w:r>
            <w:r w:rsidR="00051E54" w:rsidRPr="008919A0">
              <w:rPr>
                <w:bCs/>
                <w:lang w:val="fr-FR" w:eastAsia="en-US"/>
              </w:rPr>
              <w:t>en début de projet.</w:t>
            </w:r>
            <w:r>
              <w:rPr>
                <w:bCs/>
                <w:lang w:val="fr-FR" w:eastAsia="en-US"/>
              </w:rPr>
              <w:t>)</w:t>
            </w:r>
          </w:p>
          <w:p w14:paraId="3E6659B9" w14:textId="77777777" w:rsidR="00051E54" w:rsidRPr="008919A0" w:rsidRDefault="00051E54" w:rsidP="00570029">
            <w:pPr>
              <w:rPr>
                <w:lang w:val="fr-FR"/>
              </w:rPr>
            </w:pPr>
          </w:p>
          <w:p w14:paraId="778CE99E" w14:textId="77777777" w:rsidR="00051E54" w:rsidRPr="008919A0" w:rsidRDefault="00051E54" w:rsidP="00570029">
            <w:pPr>
              <w:rPr>
                <w:lang w:val="fr-FR"/>
              </w:rPr>
            </w:pPr>
          </w:p>
          <w:p w14:paraId="73EB4350" w14:textId="77777777" w:rsidR="00051E54" w:rsidRPr="008919A0" w:rsidRDefault="00051E54" w:rsidP="00570029">
            <w:pPr>
              <w:rPr>
                <w:lang w:val="fr-FR"/>
              </w:rPr>
            </w:pPr>
          </w:p>
          <w:p w14:paraId="23824A14" w14:textId="77777777" w:rsidR="00051E54" w:rsidRPr="008919A0" w:rsidRDefault="00051E54" w:rsidP="00570029">
            <w:pPr>
              <w:rPr>
                <w:lang w:val="fr-FR"/>
              </w:rPr>
            </w:pPr>
          </w:p>
          <w:p w14:paraId="58609809" w14:textId="016803C6" w:rsidR="00051E54" w:rsidRPr="008919A0" w:rsidRDefault="00151436" w:rsidP="00570029">
            <w:pPr>
              <w:rPr>
                <w:lang w:val="fr-FR"/>
              </w:rPr>
            </w:pPr>
            <w:r>
              <w:rPr>
                <w:lang w:val="fr-FR"/>
              </w:rPr>
              <w:t>0%</w:t>
            </w:r>
          </w:p>
          <w:p w14:paraId="2B55CF3F" w14:textId="77777777" w:rsidR="00051E54" w:rsidRPr="008919A0" w:rsidRDefault="00051E54" w:rsidP="00533C2B">
            <w:pPr>
              <w:rPr>
                <w:lang w:val="fr-FR"/>
              </w:rPr>
            </w:pPr>
          </w:p>
        </w:tc>
        <w:tc>
          <w:tcPr>
            <w:tcW w:w="3391" w:type="dxa"/>
          </w:tcPr>
          <w:p w14:paraId="15FC5C3C" w14:textId="306ADDC3" w:rsidR="00051E54" w:rsidRPr="008919A0" w:rsidRDefault="00051E54" w:rsidP="00362ACA">
            <w:pPr>
              <w:jc w:val="both"/>
              <w:rPr>
                <w:bCs/>
                <w:lang w:val="fr-FR"/>
              </w:rPr>
            </w:pPr>
            <w:r w:rsidRPr="008919A0">
              <w:rPr>
                <w:bCs/>
                <w:lang w:val="fr-FR" w:eastAsia="en-US"/>
              </w:rPr>
              <w:t>Les enquêtes de satisfaction des usagers du service public de la Justice qui devraient être menées dans chaque juridiction pilote n’ont pas été réalisées par défaut de coordination entre le CTP et les VNU.</w:t>
            </w:r>
          </w:p>
        </w:tc>
      </w:tr>
      <w:tr w:rsidR="00051E54" w:rsidRPr="00BE6CDD" w14:paraId="4FAD6E3B" w14:textId="77777777" w:rsidTr="001F6FEA">
        <w:trPr>
          <w:trHeight w:val="440"/>
        </w:trPr>
        <w:tc>
          <w:tcPr>
            <w:tcW w:w="1530" w:type="dxa"/>
            <w:vMerge/>
            <w:shd w:val="clear" w:color="auto" w:fill="D9E2F3" w:themeFill="accent1" w:themeFillTint="33"/>
          </w:tcPr>
          <w:p w14:paraId="47CC6588" w14:textId="77777777" w:rsidR="00051E54" w:rsidRPr="008919A0" w:rsidRDefault="00051E54" w:rsidP="00570029">
            <w:pPr>
              <w:rPr>
                <w:b/>
                <w:bCs/>
                <w:lang w:val="fr-FR" w:eastAsia="en-US"/>
              </w:rPr>
            </w:pPr>
          </w:p>
        </w:tc>
        <w:tc>
          <w:tcPr>
            <w:tcW w:w="1888" w:type="dxa"/>
            <w:shd w:val="clear" w:color="auto" w:fill="EEECE1"/>
          </w:tcPr>
          <w:p w14:paraId="0AA3E3ED" w14:textId="13882154" w:rsidR="00051E54" w:rsidRPr="008919A0" w:rsidRDefault="00051E54" w:rsidP="00051E54">
            <w:pPr>
              <w:jc w:val="both"/>
              <w:rPr>
                <w:lang w:val="fr-FR" w:eastAsia="en-US"/>
              </w:rPr>
            </w:pPr>
            <w:r w:rsidRPr="008919A0">
              <w:rPr>
                <w:lang w:val="fr-FR" w:eastAsia="en-US"/>
              </w:rPr>
              <w:t>Indicateur 1.1.3 : Existence d’un document de politique pénale sensible au genre et aux droits de l’homme.</w:t>
            </w:r>
          </w:p>
          <w:p w14:paraId="075FFDA2" w14:textId="77777777" w:rsidR="00051E54" w:rsidRPr="008919A0" w:rsidRDefault="00051E54" w:rsidP="00570029">
            <w:pPr>
              <w:jc w:val="both"/>
              <w:rPr>
                <w:lang w:val="fr-FR" w:eastAsia="en-US"/>
              </w:rPr>
            </w:pPr>
          </w:p>
        </w:tc>
        <w:tc>
          <w:tcPr>
            <w:tcW w:w="1559" w:type="dxa"/>
            <w:shd w:val="clear" w:color="auto" w:fill="EEECE1"/>
          </w:tcPr>
          <w:p w14:paraId="2C2930E9" w14:textId="77777777" w:rsidR="00051E54" w:rsidRPr="008919A0" w:rsidRDefault="00051E54" w:rsidP="00570029">
            <w:pPr>
              <w:rPr>
                <w:b/>
                <w:lang w:val="fr-FR" w:eastAsia="en-US"/>
              </w:rPr>
            </w:pPr>
          </w:p>
          <w:p w14:paraId="72C93F39" w14:textId="2D2279D9" w:rsidR="00051E54" w:rsidRPr="008919A0" w:rsidRDefault="00051E54" w:rsidP="00570029">
            <w:pPr>
              <w:rPr>
                <w:b/>
                <w:lang w:val="fr-FR" w:eastAsia="en-US"/>
              </w:rPr>
            </w:pPr>
          </w:p>
          <w:p w14:paraId="1EA9582B" w14:textId="61A83765" w:rsidR="00051E54" w:rsidRPr="008919A0" w:rsidRDefault="00051E54" w:rsidP="00570029">
            <w:pPr>
              <w:rPr>
                <w:b/>
                <w:lang w:val="fr-FR" w:eastAsia="en-US"/>
              </w:rPr>
            </w:pPr>
          </w:p>
          <w:p w14:paraId="0D620C5D" w14:textId="77777777" w:rsidR="00051E54" w:rsidRPr="008919A0" w:rsidRDefault="00051E54" w:rsidP="00570029">
            <w:pPr>
              <w:rPr>
                <w:b/>
                <w:lang w:val="fr-FR" w:eastAsia="en-US"/>
              </w:rPr>
            </w:pPr>
          </w:p>
          <w:p w14:paraId="56B9EFC6" w14:textId="7845E9AD" w:rsidR="00051E54" w:rsidRPr="008919A0" w:rsidRDefault="00051E54" w:rsidP="00570029">
            <w:pPr>
              <w:rPr>
                <w:b/>
                <w:lang w:val="fr-FR" w:eastAsia="en-US"/>
              </w:rPr>
            </w:pPr>
            <w:r w:rsidRPr="008919A0">
              <w:rPr>
                <w:lang w:val="fr-FR"/>
              </w:rPr>
              <w:t>0</w:t>
            </w:r>
          </w:p>
          <w:p w14:paraId="0891E08F" w14:textId="2D8B5EA0" w:rsidR="00051E54" w:rsidRPr="008919A0" w:rsidRDefault="00051E54" w:rsidP="00570029">
            <w:pPr>
              <w:rPr>
                <w:b/>
                <w:lang w:val="fr-FR" w:eastAsia="en-US"/>
              </w:rPr>
            </w:pPr>
          </w:p>
        </w:tc>
        <w:tc>
          <w:tcPr>
            <w:tcW w:w="1559" w:type="dxa"/>
            <w:shd w:val="clear" w:color="auto" w:fill="EEECE1"/>
          </w:tcPr>
          <w:p w14:paraId="1C7069A1" w14:textId="77777777" w:rsidR="00051E54" w:rsidRPr="008919A0" w:rsidRDefault="00051E54" w:rsidP="00570029">
            <w:pPr>
              <w:rPr>
                <w:b/>
                <w:lang w:val="fr-FR" w:eastAsia="en-US"/>
              </w:rPr>
            </w:pPr>
          </w:p>
          <w:p w14:paraId="1852A5E7" w14:textId="77777777" w:rsidR="00051E54" w:rsidRPr="008919A0" w:rsidRDefault="00051E54" w:rsidP="00570029">
            <w:pPr>
              <w:rPr>
                <w:b/>
                <w:lang w:val="fr-FR" w:eastAsia="en-US"/>
              </w:rPr>
            </w:pPr>
          </w:p>
          <w:p w14:paraId="3D623C2F" w14:textId="77777777" w:rsidR="00051E54" w:rsidRPr="008919A0" w:rsidRDefault="00051E54" w:rsidP="00570029">
            <w:pPr>
              <w:rPr>
                <w:b/>
                <w:lang w:val="fr-FR" w:eastAsia="en-US"/>
              </w:rPr>
            </w:pPr>
          </w:p>
          <w:p w14:paraId="6374FE3F" w14:textId="77777777" w:rsidR="00051E54" w:rsidRPr="008919A0" w:rsidRDefault="00051E54" w:rsidP="00570029">
            <w:pPr>
              <w:rPr>
                <w:b/>
                <w:lang w:val="fr-FR" w:eastAsia="en-US"/>
              </w:rPr>
            </w:pPr>
          </w:p>
          <w:p w14:paraId="5F6083F9" w14:textId="7CABBCC0" w:rsidR="00051E54" w:rsidRPr="008919A0" w:rsidRDefault="00051E54" w:rsidP="00570029">
            <w:pPr>
              <w:rPr>
                <w:b/>
                <w:lang w:val="fr-FR" w:eastAsia="en-US"/>
              </w:rPr>
            </w:pPr>
            <w:r w:rsidRPr="008919A0">
              <w:rPr>
                <w:b/>
                <w:lang w:val="fr-FR" w:eastAsia="en-US"/>
              </w:rPr>
              <w:t>1</w:t>
            </w:r>
          </w:p>
        </w:tc>
        <w:tc>
          <w:tcPr>
            <w:tcW w:w="2284" w:type="dxa"/>
          </w:tcPr>
          <w:p w14:paraId="14B3BFE0" w14:textId="799F2662" w:rsidR="00051E54" w:rsidRPr="008919A0" w:rsidRDefault="00051E54" w:rsidP="00151436">
            <w:pPr>
              <w:pStyle w:val="Paragraphedeliste"/>
              <w:numPr>
                <w:ilvl w:val="0"/>
                <w:numId w:val="44"/>
              </w:numPr>
              <w:rPr>
                <w:b/>
                <w:lang w:val="fr-FR" w:eastAsia="en-US"/>
              </w:rPr>
            </w:pPr>
          </w:p>
        </w:tc>
        <w:tc>
          <w:tcPr>
            <w:tcW w:w="2819" w:type="dxa"/>
          </w:tcPr>
          <w:p w14:paraId="4ED4B4BD" w14:textId="057C0261" w:rsidR="00051E54" w:rsidRPr="008919A0" w:rsidRDefault="00151436" w:rsidP="00570029">
            <w:pPr>
              <w:rPr>
                <w:b/>
                <w:lang w:val="fr-FR" w:eastAsia="en-US"/>
              </w:rPr>
            </w:pPr>
            <w:r>
              <w:rPr>
                <w:b/>
                <w:lang w:val="fr-FR" w:eastAsia="en-US"/>
              </w:rPr>
              <w:t>100%</w:t>
            </w:r>
          </w:p>
        </w:tc>
        <w:tc>
          <w:tcPr>
            <w:tcW w:w="3391" w:type="dxa"/>
            <w:vAlign w:val="center"/>
          </w:tcPr>
          <w:p w14:paraId="74AC83CA" w14:textId="57A2C96B" w:rsidR="00EA5DD5" w:rsidRPr="008919A0" w:rsidRDefault="00151436" w:rsidP="00EA5DD5">
            <w:pPr>
              <w:jc w:val="center"/>
              <w:rPr>
                <w:bCs/>
                <w:lang w:val="fr-FR" w:eastAsia="en-US"/>
              </w:rPr>
            </w:pPr>
            <w:r w:rsidRPr="00151436">
              <w:rPr>
                <w:rFonts w:ascii="Calibri" w:eastAsia="Calibri" w:hAnsi="Calibri"/>
                <w:sz w:val="17"/>
                <w:szCs w:val="17"/>
                <w:lang w:val="fr-FR" w:eastAsia="en-US"/>
              </w:rPr>
              <w:t>Document de politique pénale sensible au genre et aux droits de l’homme disponible</w:t>
            </w:r>
          </w:p>
          <w:p w14:paraId="179FE225" w14:textId="77777777" w:rsidR="00EA5DD5" w:rsidRPr="008919A0" w:rsidRDefault="00EA5DD5" w:rsidP="00EA5DD5">
            <w:pPr>
              <w:jc w:val="center"/>
              <w:rPr>
                <w:bCs/>
                <w:lang w:val="fr-FR" w:eastAsia="en-US"/>
              </w:rPr>
            </w:pPr>
          </w:p>
          <w:p w14:paraId="5A41A2B9" w14:textId="77777777" w:rsidR="00EA5DD5" w:rsidRPr="008919A0" w:rsidRDefault="00EA5DD5" w:rsidP="00EA5DD5">
            <w:pPr>
              <w:jc w:val="center"/>
              <w:rPr>
                <w:bCs/>
                <w:lang w:val="fr-FR" w:eastAsia="en-US"/>
              </w:rPr>
            </w:pPr>
          </w:p>
          <w:p w14:paraId="5126919F" w14:textId="1DB01083" w:rsidR="00051E54" w:rsidRPr="008919A0" w:rsidRDefault="00051E54" w:rsidP="00EA5DD5">
            <w:pPr>
              <w:jc w:val="center"/>
              <w:rPr>
                <w:bCs/>
                <w:lang w:val="fr-FR" w:eastAsia="en-US"/>
              </w:rPr>
            </w:pPr>
          </w:p>
        </w:tc>
      </w:tr>
      <w:tr w:rsidR="00051E54" w:rsidRPr="00BE6CDD" w14:paraId="32FA427E" w14:textId="77777777" w:rsidTr="001F6FEA">
        <w:trPr>
          <w:trHeight w:val="2459"/>
        </w:trPr>
        <w:tc>
          <w:tcPr>
            <w:tcW w:w="1530" w:type="dxa"/>
            <w:vMerge/>
            <w:shd w:val="clear" w:color="auto" w:fill="D9E2F3" w:themeFill="accent1" w:themeFillTint="33"/>
          </w:tcPr>
          <w:p w14:paraId="6186802A" w14:textId="77777777" w:rsidR="00051E54" w:rsidRPr="008919A0" w:rsidRDefault="00051E54" w:rsidP="00570029">
            <w:pPr>
              <w:rPr>
                <w:b/>
                <w:bCs/>
                <w:lang w:val="fr-FR" w:eastAsia="en-US"/>
              </w:rPr>
            </w:pPr>
          </w:p>
        </w:tc>
        <w:tc>
          <w:tcPr>
            <w:tcW w:w="1888" w:type="dxa"/>
            <w:shd w:val="clear" w:color="auto" w:fill="EEECE1"/>
          </w:tcPr>
          <w:p w14:paraId="7FEFBE0B" w14:textId="5258EC0E" w:rsidR="00051E54" w:rsidRPr="008919A0" w:rsidRDefault="00051E54" w:rsidP="00570029">
            <w:pPr>
              <w:jc w:val="both"/>
              <w:rPr>
                <w:lang w:val="fr-FR" w:eastAsia="en-US"/>
              </w:rPr>
            </w:pPr>
            <w:r w:rsidRPr="008919A0">
              <w:rPr>
                <w:lang w:val="fr-FR" w:eastAsia="en-US"/>
              </w:rPr>
              <w:t>Indicateur 1.1.4 : Nombre de textes d’application élaborés et signés</w:t>
            </w:r>
          </w:p>
        </w:tc>
        <w:tc>
          <w:tcPr>
            <w:tcW w:w="1559" w:type="dxa"/>
            <w:shd w:val="clear" w:color="auto" w:fill="EEECE1"/>
          </w:tcPr>
          <w:p w14:paraId="12157344" w14:textId="77777777" w:rsidR="00E12281" w:rsidRPr="008919A0" w:rsidRDefault="00E12281" w:rsidP="00B5227B">
            <w:pPr>
              <w:jc w:val="center"/>
              <w:rPr>
                <w:b/>
                <w:lang w:val="fr-FR" w:eastAsia="en-US"/>
              </w:rPr>
            </w:pPr>
          </w:p>
          <w:p w14:paraId="2B5AB6B1" w14:textId="343EFC9E" w:rsidR="00051E54" w:rsidRPr="008919A0" w:rsidRDefault="00051E54" w:rsidP="00B5227B">
            <w:pPr>
              <w:jc w:val="center"/>
              <w:rPr>
                <w:b/>
                <w:lang w:val="fr-FR" w:eastAsia="en-US"/>
              </w:rPr>
            </w:pPr>
            <w:r w:rsidRPr="008919A0">
              <w:rPr>
                <w:b/>
                <w:lang w:val="fr-FR" w:eastAsia="en-US"/>
              </w:rPr>
              <w:t>0</w:t>
            </w:r>
          </w:p>
        </w:tc>
        <w:tc>
          <w:tcPr>
            <w:tcW w:w="1559" w:type="dxa"/>
            <w:shd w:val="clear" w:color="auto" w:fill="EEECE1"/>
          </w:tcPr>
          <w:p w14:paraId="47BB0E82" w14:textId="77777777" w:rsidR="00E12281" w:rsidRPr="008919A0" w:rsidRDefault="00E12281" w:rsidP="00B5227B">
            <w:pPr>
              <w:jc w:val="center"/>
              <w:rPr>
                <w:bCs/>
                <w:lang w:val="fr-FR" w:eastAsia="en-US"/>
              </w:rPr>
            </w:pPr>
          </w:p>
          <w:p w14:paraId="521F602B" w14:textId="4E08075E" w:rsidR="00051E54" w:rsidRPr="008919A0" w:rsidRDefault="00051E54" w:rsidP="00B5227B">
            <w:pPr>
              <w:jc w:val="center"/>
              <w:rPr>
                <w:bCs/>
                <w:lang w:val="fr-FR" w:eastAsia="en-US"/>
              </w:rPr>
            </w:pPr>
            <w:r w:rsidRPr="008919A0">
              <w:rPr>
                <w:bCs/>
                <w:lang w:val="fr-FR" w:eastAsia="en-US"/>
              </w:rPr>
              <w:t>25</w:t>
            </w:r>
            <w:r w:rsidR="00E12281" w:rsidRPr="008919A0">
              <w:rPr>
                <w:bCs/>
                <w:lang w:val="fr-FR" w:eastAsia="en-US"/>
              </w:rPr>
              <w:t xml:space="preserve"> au moins</w:t>
            </w:r>
          </w:p>
        </w:tc>
        <w:tc>
          <w:tcPr>
            <w:tcW w:w="2284" w:type="dxa"/>
          </w:tcPr>
          <w:p w14:paraId="18B9307C" w14:textId="46C9BA9B" w:rsidR="00E12281" w:rsidRPr="008919A0" w:rsidRDefault="00E12281" w:rsidP="00E12281">
            <w:pPr>
              <w:pStyle w:val="Paragraphedeliste"/>
              <w:numPr>
                <w:ilvl w:val="0"/>
                <w:numId w:val="44"/>
              </w:numPr>
              <w:rPr>
                <w:bCs/>
                <w:lang w:val="fr-FR" w:eastAsia="en-US"/>
              </w:rPr>
            </w:pPr>
          </w:p>
        </w:tc>
        <w:tc>
          <w:tcPr>
            <w:tcW w:w="2819" w:type="dxa"/>
          </w:tcPr>
          <w:p w14:paraId="572DBF32" w14:textId="56A6053B" w:rsidR="00151436" w:rsidRDefault="00151436" w:rsidP="00570029">
            <w:pPr>
              <w:rPr>
                <w:bCs/>
                <w:lang w:val="fr-FR" w:eastAsia="en-US"/>
              </w:rPr>
            </w:pPr>
            <w:r>
              <w:rPr>
                <w:bCs/>
                <w:lang w:val="fr-FR" w:eastAsia="en-US"/>
              </w:rPr>
              <w:t>50%</w:t>
            </w:r>
          </w:p>
          <w:p w14:paraId="1385B6E1" w14:textId="6A92CCAF" w:rsidR="00051E54" w:rsidRPr="008919A0" w:rsidRDefault="00151436" w:rsidP="00570029">
            <w:pPr>
              <w:rPr>
                <w:bCs/>
                <w:lang w:val="fr-FR" w:eastAsia="en-US"/>
              </w:rPr>
            </w:pPr>
            <w:r>
              <w:rPr>
                <w:bCs/>
                <w:lang w:val="fr-FR" w:eastAsia="en-US"/>
              </w:rPr>
              <w:t>(</w:t>
            </w:r>
            <w:r w:rsidR="00B83EFD" w:rsidRPr="008919A0">
              <w:rPr>
                <w:bCs/>
                <w:lang w:val="fr-FR" w:eastAsia="en-US"/>
              </w:rPr>
              <w:t>27 textes d’application du CPP et 3 textes d’application de la loi portant sur la lutte contre la corruption et les pratiques assimilées sont élaborés et techniquement validés</w:t>
            </w:r>
            <w:r>
              <w:rPr>
                <w:bCs/>
                <w:lang w:val="fr-FR" w:eastAsia="en-US"/>
              </w:rPr>
              <w:t xml:space="preserve"> mais non signé</w:t>
            </w:r>
            <w:r w:rsidR="00B83EFD" w:rsidRPr="008919A0">
              <w:rPr>
                <w:bCs/>
                <w:lang w:val="fr-FR" w:eastAsia="en-US"/>
              </w:rPr>
              <w:t>.</w:t>
            </w:r>
            <w:r>
              <w:rPr>
                <w:bCs/>
                <w:lang w:val="fr-FR" w:eastAsia="en-US"/>
              </w:rPr>
              <w:t>)</w:t>
            </w:r>
          </w:p>
        </w:tc>
        <w:tc>
          <w:tcPr>
            <w:tcW w:w="3391" w:type="dxa"/>
          </w:tcPr>
          <w:p w14:paraId="0BC58133" w14:textId="742286B0" w:rsidR="00051E54" w:rsidRPr="008919A0" w:rsidRDefault="00EA5DD5" w:rsidP="00570029">
            <w:pPr>
              <w:rPr>
                <w:bCs/>
                <w:lang w:val="fr-FR" w:eastAsia="en-US"/>
              </w:rPr>
            </w:pPr>
            <w:r w:rsidRPr="008919A0">
              <w:rPr>
                <w:bCs/>
                <w:lang w:val="fr-FR" w:eastAsia="en-US"/>
              </w:rPr>
              <w:t>La signature et la publication des textes n’ont pas été effectuées pour les raisons évoquées dans l’indicateur 1.2.</w:t>
            </w:r>
          </w:p>
        </w:tc>
      </w:tr>
      <w:tr w:rsidR="00570029" w:rsidRPr="008919A0" w14:paraId="054B0376" w14:textId="77777777" w:rsidTr="001F6FEA">
        <w:trPr>
          <w:trHeight w:val="573"/>
        </w:trPr>
        <w:tc>
          <w:tcPr>
            <w:tcW w:w="1530" w:type="dxa"/>
            <w:vMerge w:val="restart"/>
            <w:shd w:val="clear" w:color="auto" w:fill="D9E2F3" w:themeFill="accent1" w:themeFillTint="33"/>
          </w:tcPr>
          <w:p w14:paraId="64B8B0C9" w14:textId="3E8B9686" w:rsidR="00570029" w:rsidRPr="008919A0" w:rsidRDefault="00570029" w:rsidP="00570029">
            <w:pPr>
              <w:rPr>
                <w:b/>
                <w:bCs/>
                <w:lang w:val="fr-FR" w:eastAsia="en-US"/>
              </w:rPr>
            </w:pPr>
            <w:r w:rsidRPr="008919A0">
              <w:rPr>
                <w:b/>
                <w:bCs/>
                <w:lang w:val="fr-FR" w:eastAsia="en-US"/>
              </w:rPr>
              <w:t>Produit 1.2</w:t>
            </w:r>
            <w:r w:rsidR="006148A6" w:rsidRPr="008919A0">
              <w:rPr>
                <w:b/>
                <w:bCs/>
                <w:lang w:val="fr-FR" w:eastAsia="en-US"/>
              </w:rPr>
              <w:t> :</w:t>
            </w:r>
          </w:p>
          <w:p w14:paraId="1C62F599" w14:textId="73476B6E" w:rsidR="00570029" w:rsidRPr="008919A0" w:rsidRDefault="006148A6" w:rsidP="00570029">
            <w:pPr>
              <w:rPr>
                <w:lang w:val="fr-FR" w:eastAsia="en-US"/>
              </w:rPr>
            </w:pPr>
            <w:r w:rsidRPr="008919A0">
              <w:rPr>
                <w:b/>
                <w:bCs/>
                <w:lang w:val="fr-FR" w:eastAsia="en-US"/>
              </w:rPr>
              <w:t>Le système pénitentiaire dispose des outils et des capacités pour une meilleure gestion des établissements pénitentiaires</w:t>
            </w:r>
          </w:p>
        </w:tc>
        <w:tc>
          <w:tcPr>
            <w:tcW w:w="1888" w:type="dxa"/>
            <w:shd w:val="clear" w:color="auto" w:fill="EEECE1"/>
          </w:tcPr>
          <w:p w14:paraId="1B74BB9C" w14:textId="3BBDDFA1" w:rsidR="00570029" w:rsidRPr="008919A0" w:rsidRDefault="00570029" w:rsidP="00570029">
            <w:pPr>
              <w:jc w:val="both"/>
              <w:rPr>
                <w:lang w:val="fr-FR" w:eastAsia="en-US"/>
              </w:rPr>
            </w:pPr>
            <w:r w:rsidRPr="008919A0">
              <w:rPr>
                <w:lang w:val="fr-FR" w:eastAsia="en-US"/>
              </w:rPr>
              <w:t>Indicateur 1.2.</w:t>
            </w:r>
            <w:r w:rsidR="006148A6" w:rsidRPr="008919A0">
              <w:rPr>
                <w:lang w:val="fr-FR" w:eastAsia="en-US"/>
              </w:rPr>
              <w:t>1 :</w:t>
            </w:r>
          </w:p>
          <w:p w14:paraId="684E1F05" w14:textId="61748A15" w:rsidR="00570029" w:rsidRPr="008919A0" w:rsidRDefault="00570029" w:rsidP="00570029">
            <w:pPr>
              <w:jc w:val="both"/>
              <w:rPr>
                <w:lang w:val="fr-FR" w:eastAsia="en-US"/>
              </w:rPr>
            </w:pPr>
            <w:r w:rsidRPr="008919A0">
              <w:rPr>
                <w:lang w:val="fr-FR" w:eastAsia="en-US"/>
              </w:rPr>
              <w:t>#</w:t>
            </w:r>
            <w:r w:rsidR="006148A6" w:rsidRPr="008919A0">
              <w:rPr>
                <w:lang w:val="fr-FR" w:eastAsia="en-US"/>
              </w:rPr>
              <w:t xml:space="preserve"> de </w:t>
            </w:r>
            <w:r w:rsidRPr="008919A0">
              <w:rPr>
                <w:lang w:val="fr-FR" w:eastAsia="en-US"/>
              </w:rPr>
              <w:t>personnes touchées par la compagne de sensibilisation</w:t>
            </w:r>
          </w:p>
          <w:p w14:paraId="1808EA5F" w14:textId="77777777" w:rsidR="00570029" w:rsidRPr="008919A0" w:rsidRDefault="00570029" w:rsidP="00570029">
            <w:pPr>
              <w:jc w:val="both"/>
              <w:rPr>
                <w:lang w:val="fr-FR" w:eastAsia="en-US"/>
              </w:rPr>
            </w:pPr>
          </w:p>
          <w:p w14:paraId="2913F30A" w14:textId="77777777" w:rsidR="00570029" w:rsidRPr="008919A0" w:rsidRDefault="00570029" w:rsidP="00570029">
            <w:pPr>
              <w:jc w:val="both"/>
              <w:rPr>
                <w:lang w:val="fr-FR" w:eastAsia="en-US"/>
              </w:rPr>
            </w:pPr>
          </w:p>
          <w:p w14:paraId="7D5F86C5" w14:textId="77777777" w:rsidR="00570029" w:rsidRPr="008919A0" w:rsidRDefault="00570029" w:rsidP="00570029">
            <w:pPr>
              <w:jc w:val="both"/>
              <w:rPr>
                <w:lang w:val="fr-FR" w:eastAsia="en-US"/>
              </w:rPr>
            </w:pPr>
          </w:p>
          <w:p w14:paraId="54C21FFD" w14:textId="77777777" w:rsidR="00570029" w:rsidRPr="008919A0" w:rsidRDefault="00570029" w:rsidP="00570029">
            <w:pPr>
              <w:jc w:val="both"/>
              <w:rPr>
                <w:lang w:val="fr-FR" w:eastAsia="en-US"/>
              </w:rPr>
            </w:pPr>
          </w:p>
          <w:p w14:paraId="36520075" w14:textId="77777777" w:rsidR="00570029" w:rsidRPr="008919A0" w:rsidRDefault="00570029" w:rsidP="00570029">
            <w:pPr>
              <w:jc w:val="both"/>
              <w:rPr>
                <w:lang w:val="fr-FR" w:eastAsia="en-US"/>
              </w:rPr>
            </w:pPr>
          </w:p>
          <w:p w14:paraId="02E8504A" w14:textId="77777777" w:rsidR="00570029" w:rsidRPr="008919A0" w:rsidRDefault="00570029" w:rsidP="00570029">
            <w:pPr>
              <w:jc w:val="both"/>
              <w:rPr>
                <w:lang w:val="fr-FR" w:eastAsia="en-US"/>
              </w:rPr>
            </w:pPr>
          </w:p>
          <w:p w14:paraId="255CDACF" w14:textId="77777777" w:rsidR="00570029" w:rsidRPr="008919A0" w:rsidRDefault="00570029" w:rsidP="00570029">
            <w:pPr>
              <w:jc w:val="both"/>
              <w:rPr>
                <w:lang w:val="fr-FR" w:eastAsia="en-US"/>
              </w:rPr>
            </w:pPr>
          </w:p>
          <w:p w14:paraId="76430C51" w14:textId="77777777" w:rsidR="00570029" w:rsidRPr="008919A0" w:rsidRDefault="00570029" w:rsidP="00570029">
            <w:pPr>
              <w:jc w:val="both"/>
              <w:rPr>
                <w:lang w:val="fr-FR" w:eastAsia="en-US"/>
              </w:rPr>
            </w:pPr>
          </w:p>
          <w:p w14:paraId="053C7D76" w14:textId="3F9429C5" w:rsidR="00570029" w:rsidRPr="008919A0" w:rsidRDefault="00570029" w:rsidP="00570029">
            <w:pPr>
              <w:jc w:val="both"/>
              <w:rPr>
                <w:lang w:val="fr-FR" w:eastAsia="en-US"/>
              </w:rPr>
            </w:pPr>
          </w:p>
        </w:tc>
        <w:tc>
          <w:tcPr>
            <w:tcW w:w="1559" w:type="dxa"/>
            <w:shd w:val="clear" w:color="auto" w:fill="EEECE1"/>
          </w:tcPr>
          <w:p w14:paraId="0E94F9F9" w14:textId="77777777" w:rsidR="00B5227B" w:rsidRDefault="00B5227B" w:rsidP="00B5227B">
            <w:pPr>
              <w:jc w:val="center"/>
              <w:rPr>
                <w:b/>
                <w:lang w:val="fr-FR" w:eastAsia="en-US"/>
              </w:rPr>
            </w:pPr>
          </w:p>
          <w:p w14:paraId="20BF41CC" w14:textId="77777777" w:rsidR="00B5227B" w:rsidRDefault="00B5227B" w:rsidP="00B5227B">
            <w:pPr>
              <w:jc w:val="center"/>
              <w:rPr>
                <w:b/>
                <w:lang w:val="fr-FR" w:eastAsia="en-US"/>
              </w:rPr>
            </w:pPr>
          </w:p>
          <w:p w14:paraId="7CA5B90F" w14:textId="0446873F" w:rsidR="00570029" w:rsidRPr="008919A0" w:rsidRDefault="001F6FEA" w:rsidP="00B5227B">
            <w:pPr>
              <w:jc w:val="center"/>
              <w:rPr>
                <w:lang w:val="fr-FR"/>
              </w:rPr>
            </w:pPr>
            <w:r w:rsidRPr="008919A0">
              <w:rPr>
                <w:b/>
                <w:lang w:val="fr-FR" w:eastAsia="en-US"/>
              </w:rPr>
              <w:t>0</w:t>
            </w:r>
          </w:p>
        </w:tc>
        <w:tc>
          <w:tcPr>
            <w:tcW w:w="1559" w:type="dxa"/>
            <w:shd w:val="clear" w:color="auto" w:fill="EEECE1"/>
          </w:tcPr>
          <w:p w14:paraId="50F526FF" w14:textId="77777777" w:rsidR="00B5227B" w:rsidRDefault="00B5227B" w:rsidP="00B5227B">
            <w:pPr>
              <w:jc w:val="center"/>
              <w:rPr>
                <w:b/>
                <w:lang w:val="fr-FR" w:eastAsia="en-US"/>
              </w:rPr>
            </w:pPr>
          </w:p>
          <w:p w14:paraId="79275965" w14:textId="77777777" w:rsidR="00B5227B" w:rsidRDefault="00B5227B" w:rsidP="00B5227B">
            <w:pPr>
              <w:jc w:val="center"/>
              <w:rPr>
                <w:b/>
                <w:lang w:val="fr-FR" w:eastAsia="en-US"/>
              </w:rPr>
            </w:pPr>
          </w:p>
          <w:p w14:paraId="7CB96031" w14:textId="67E5E24C" w:rsidR="00570029" w:rsidRPr="008919A0" w:rsidRDefault="001F6FEA" w:rsidP="00B5227B">
            <w:pPr>
              <w:jc w:val="center"/>
              <w:rPr>
                <w:lang w:val="fr-FR"/>
              </w:rPr>
            </w:pPr>
            <w:r w:rsidRPr="008919A0">
              <w:rPr>
                <w:b/>
                <w:lang w:val="fr-FR" w:eastAsia="en-US"/>
              </w:rPr>
              <w:t>300</w:t>
            </w:r>
          </w:p>
        </w:tc>
        <w:tc>
          <w:tcPr>
            <w:tcW w:w="2284" w:type="dxa"/>
          </w:tcPr>
          <w:p w14:paraId="6EAC3FCB" w14:textId="6436A64C" w:rsidR="00570029" w:rsidRPr="008919A0" w:rsidRDefault="00570029" w:rsidP="006F495E">
            <w:pPr>
              <w:rPr>
                <w:lang w:val="fr-FR"/>
              </w:rPr>
            </w:pPr>
          </w:p>
        </w:tc>
        <w:tc>
          <w:tcPr>
            <w:tcW w:w="2819" w:type="dxa"/>
          </w:tcPr>
          <w:p w14:paraId="58C4C67F" w14:textId="646B6FB8" w:rsidR="00151436" w:rsidRDefault="00151436" w:rsidP="0046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Pr>
                <w:lang w:val="fr-FR"/>
              </w:rPr>
            </w:pPr>
            <w:r>
              <w:rPr>
                <w:lang w:val="fr-FR"/>
              </w:rPr>
              <w:t>360%</w:t>
            </w:r>
          </w:p>
          <w:p w14:paraId="11189F84" w14:textId="7A97F3D5" w:rsidR="00570029" w:rsidRPr="008919A0" w:rsidRDefault="00151436" w:rsidP="0046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Pr>
                <w:lang w:val="fr-FR"/>
              </w:rPr>
            </w:pPr>
            <w:r>
              <w:rPr>
                <w:lang w:val="fr-FR"/>
              </w:rPr>
              <w:t>(</w:t>
            </w:r>
            <w:r w:rsidR="00FD4661" w:rsidRPr="008919A0">
              <w:rPr>
                <w:lang w:val="fr-FR"/>
              </w:rPr>
              <w:t>1080 personnes dont 77 femmes (191 agents pénitentiaires, 154 responsables de la Société civile, des autorités administratives, sanitaires et religieuses, 735 détenus) ont été informées et sensibilisées sur les dispositions du Régime juridique des établissements pénitentiaires et du Statut particulier des gardes pénitentiaires.</w:t>
            </w:r>
            <w:r w:rsidR="00416589">
              <w:rPr>
                <w:lang w:val="fr-FR"/>
              </w:rPr>
              <w:t>)</w:t>
            </w:r>
          </w:p>
        </w:tc>
        <w:tc>
          <w:tcPr>
            <w:tcW w:w="3391" w:type="dxa"/>
          </w:tcPr>
          <w:p w14:paraId="78AC4E76" w14:textId="7351DB4D" w:rsidR="00570029" w:rsidRPr="008919A0" w:rsidRDefault="00FD4661" w:rsidP="00570029">
            <w:pPr>
              <w:rPr>
                <w:lang w:val="fr-FR"/>
              </w:rPr>
            </w:pPr>
            <w:r w:rsidRPr="008919A0">
              <w:rPr>
                <w:lang w:val="fr-FR" w:eastAsia="en-US"/>
              </w:rPr>
              <w:t>RAS</w:t>
            </w:r>
          </w:p>
        </w:tc>
      </w:tr>
      <w:tr w:rsidR="004627B0" w:rsidRPr="008919A0" w14:paraId="11915064" w14:textId="77777777" w:rsidTr="001F6FEA">
        <w:trPr>
          <w:trHeight w:val="440"/>
        </w:trPr>
        <w:tc>
          <w:tcPr>
            <w:tcW w:w="1530" w:type="dxa"/>
            <w:vMerge/>
            <w:shd w:val="clear" w:color="auto" w:fill="D9E2F3" w:themeFill="accent1" w:themeFillTint="33"/>
          </w:tcPr>
          <w:p w14:paraId="44BDD660" w14:textId="77777777" w:rsidR="004627B0" w:rsidRPr="008919A0" w:rsidRDefault="004627B0" w:rsidP="00570029">
            <w:pPr>
              <w:rPr>
                <w:b/>
                <w:bCs/>
                <w:lang w:val="fr-FR" w:eastAsia="en-US"/>
              </w:rPr>
            </w:pPr>
          </w:p>
        </w:tc>
        <w:tc>
          <w:tcPr>
            <w:tcW w:w="1888" w:type="dxa"/>
            <w:shd w:val="clear" w:color="auto" w:fill="EEECE1"/>
          </w:tcPr>
          <w:p w14:paraId="41D6026F" w14:textId="3828AF84" w:rsidR="004627B0" w:rsidRPr="008919A0" w:rsidRDefault="004627B0" w:rsidP="00570029">
            <w:pPr>
              <w:jc w:val="both"/>
              <w:rPr>
                <w:lang w:val="fr-FR" w:eastAsia="en-US"/>
              </w:rPr>
            </w:pPr>
            <w:r w:rsidRPr="008919A0">
              <w:rPr>
                <w:lang w:val="fr-FR" w:eastAsia="en-US"/>
              </w:rPr>
              <w:t>Indicateur 1.2.2 : # d'équipements informatiques acquis en faveurs des établissements pénitentiaires du ressort des juridictions pilotes</w:t>
            </w:r>
          </w:p>
        </w:tc>
        <w:tc>
          <w:tcPr>
            <w:tcW w:w="1559" w:type="dxa"/>
            <w:shd w:val="clear" w:color="auto" w:fill="EEECE1"/>
          </w:tcPr>
          <w:p w14:paraId="4A2822D5" w14:textId="0BE22669" w:rsidR="004627B0" w:rsidRPr="008919A0" w:rsidRDefault="004627B0" w:rsidP="00570029">
            <w:pPr>
              <w:rPr>
                <w:b/>
                <w:lang w:val="fr-FR" w:eastAsia="en-US"/>
              </w:rPr>
            </w:pPr>
            <w:r w:rsidRPr="008919A0">
              <w:rPr>
                <w:b/>
                <w:lang w:val="fr-FR" w:eastAsia="en-US"/>
              </w:rPr>
              <w:t>0</w:t>
            </w:r>
          </w:p>
        </w:tc>
        <w:tc>
          <w:tcPr>
            <w:tcW w:w="1559" w:type="dxa"/>
            <w:shd w:val="clear" w:color="auto" w:fill="EEECE1"/>
          </w:tcPr>
          <w:p w14:paraId="00CD1C4D" w14:textId="26A16BD5" w:rsidR="004627B0" w:rsidRPr="008919A0" w:rsidRDefault="004627B0" w:rsidP="00570029">
            <w:pPr>
              <w:rPr>
                <w:b/>
                <w:lang w:val="fr-FR" w:eastAsia="en-US"/>
              </w:rPr>
            </w:pPr>
          </w:p>
        </w:tc>
        <w:tc>
          <w:tcPr>
            <w:tcW w:w="2284" w:type="dxa"/>
          </w:tcPr>
          <w:p w14:paraId="57C35E0F" w14:textId="19B29203" w:rsidR="004627B0" w:rsidRPr="008919A0" w:rsidRDefault="004627B0" w:rsidP="00FD4661">
            <w:pPr>
              <w:rPr>
                <w:lang w:val="fr-FR"/>
              </w:rPr>
            </w:pPr>
          </w:p>
        </w:tc>
        <w:tc>
          <w:tcPr>
            <w:tcW w:w="2819" w:type="dxa"/>
          </w:tcPr>
          <w:p w14:paraId="6B5CDED9" w14:textId="1DFFC7A6" w:rsidR="00416589" w:rsidRDefault="00416589" w:rsidP="00FD4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Pr>
                <w:lang w:val="fr-FR" w:eastAsia="en-US"/>
              </w:rPr>
            </w:pPr>
            <w:r>
              <w:rPr>
                <w:lang w:val="fr-FR" w:eastAsia="en-US"/>
              </w:rPr>
              <w:t>100%</w:t>
            </w:r>
          </w:p>
          <w:p w14:paraId="7CFC461B" w14:textId="688F79C2" w:rsidR="004627B0" w:rsidRPr="008919A0" w:rsidRDefault="00416589" w:rsidP="00FD4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Pr>
                <w:lang w:val="fr-FR"/>
              </w:rPr>
            </w:pPr>
            <w:r>
              <w:rPr>
                <w:lang w:val="fr-FR" w:eastAsia="en-US"/>
              </w:rPr>
              <w:t>(</w:t>
            </w:r>
            <w:r w:rsidR="004627B0" w:rsidRPr="008919A0">
              <w:rPr>
                <w:lang w:val="fr-FR" w:eastAsia="en-US"/>
              </w:rPr>
              <w:t>Un Kit contenant 1 ordinateur et accessoire + 1 imprimante multifonctions et un kit solaire acquis pour chaque juridiction pilote</w:t>
            </w:r>
            <w:r>
              <w:rPr>
                <w:lang w:val="fr-FR" w:eastAsia="en-US"/>
              </w:rPr>
              <w:t>)</w:t>
            </w:r>
          </w:p>
        </w:tc>
        <w:tc>
          <w:tcPr>
            <w:tcW w:w="3391" w:type="dxa"/>
          </w:tcPr>
          <w:p w14:paraId="751A6B3F" w14:textId="6C5261A0" w:rsidR="004627B0" w:rsidRPr="008919A0" w:rsidRDefault="00C459B8" w:rsidP="00570029">
            <w:pPr>
              <w:rPr>
                <w:lang w:val="fr-FR" w:eastAsia="en-US"/>
              </w:rPr>
            </w:pPr>
            <w:r w:rsidRPr="008919A0">
              <w:rPr>
                <w:lang w:val="fr-FR" w:eastAsia="en-US"/>
              </w:rPr>
              <w:t>RAS</w:t>
            </w:r>
          </w:p>
        </w:tc>
      </w:tr>
      <w:tr w:rsidR="00570029" w:rsidRPr="008919A0" w14:paraId="144CCBB8" w14:textId="77777777" w:rsidTr="001F6FEA">
        <w:trPr>
          <w:trHeight w:val="467"/>
        </w:trPr>
        <w:tc>
          <w:tcPr>
            <w:tcW w:w="1530" w:type="dxa"/>
            <w:vMerge/>
            <w:shd w:val="clear" w:color="auto" w:fill="D9E2F3" w:themeFill="accent1" w:themeFillTint="33"/>
          </w:tcPr>
          <w:p w14:paraId="29D08808" w14:textId="77777777" w:rsidR="00570029" w:rsidRPr="008919A0" w:rsidRDefault="00570029" w:rsidP="00570029">
            <w:pPr>
              <w:rPr>
                <w:b/>
                <w:lang w:val="fr-FR" w:eastAsia="en-US"/>
              </w:rPr>
            </w:pPr>
          </w:p>
        </w:tc>
        <w:tc>
          <w:tcPr>
            <w:tcW w:w="1888" w:type="dxa"/>
            <w:shd w:val="clear" w:color="auto" w:fill="EEECE1"/>
          </w:tcPr>
          <w:p w14:paraId="3FFF5D4B" w14:textId="31E6C394" w:rsidR="00570029" w:rsidRPr="008919A0" w:rsidRDefault="00570029" w:rsidP="00570029">
            <w:pPr>
              <w:jc w:val="both"/>
              <w:rPr>
                <w:lang w:val="fr-FR" w:eastAsia="en-US"/>
              </w:rPr>
            </w:pPr>
            <w:r w:rsidRPr="008919A0">
              <w:rPr>
                <w:lang w:val="fr-FR" w:eastAsia="en-US"/>
              </w:rPr>
              <w:t>Indicateur 1.2.</w:t>
            </w:r>
            <w:r w:rsidR="00C459B8" w:rsidRPr="008919A0">
              <w:rPr>
                <w:lang w:val="fr-FR" w:eastAsia="en-US"/>
              </w:rPr>
              <w:t>3</w:t>
            </w:r>
          </w:p>
          <w:p w14:paraId="42AADD8A" w14:textId="6C992F17" w:rsidR="00570029" w:rsidRPr="008919A0" w:rsidRDefault="00570029" w:rsidP="00570029">
            <w:pPr>
              <w:jc w:val="both"/>
              <w:rPr>
                <w:lang w:val="fr-FR" w:eastAsia="en-US"/>
              </w:rPr>
            </w:pPr>
            <w:r w:rsidRPr="008919A0">
              <w:rPr>
                <w:lang w:val="fr-FR" w:eastAsia="en-US"/>
              </w:rPr>
              <w:t xml:space="preserve"># de juge d'application des peines formés et opérationnels (désagrégés par sexe) et nombre d'outils de travail </w:t>
            </w:r>
            <w:r w:rsidR="0000412B" w:rsidRPr="008919A0">
              <w:rPr>
                <w:lang w:val="fr-FR" w:eastAsia="en-US"/>
              </w:rPr>
              <w:t>développés</w:t>
            </w:r>
            <w:r w:rsidRPr="008919A0">
              <w:rPr>
                <w:lang w:val="fr-FR" w:eastAsia="en-US"/>
              </w:rPr>
              <w:t xml:space="preserve"> en faveurs des juges</w:t>
            </w:r>
          </w:p>
          <w:p w14:paraId="3001C210" w14:textId="77777777" w:rsidR="00570029" w:rsidRPr="008919A0" w:rsidRDefault="00570029" w:rsidP="00570029">
            <w:pPr>
              <w:jc w:val="both"/>
              <w:rPr>
                <w:lang w:val="fr-FR" w:eastAsia="en-US"/>
              </w:rPr>
            </w:pPr>
          </w:p>
        </w:tc>
        <w:tc>
          <w:tcPr>
            <w:tcW w:w="1559" w:type="dxa"/>
            <w:shd w:val="clear" w:color="auto" w:fill="EEECE1"/>
          </w:tcPr>
          <w:p w14:paraId="4E7EABDD" w14:textId="77777777" w:rsidR="00570029" w:rsidRPr="008919A0" w:rsidRDefault="00570029" w:rsidP="00570029">
            <w:pPr>
              <w:rPr>
                <w:lang w:val="fr-FR"/>
              </w:rPr>
            </w:pPr>
            <w:r w:rsidRPr="008919A0">
              <w:rPr>
                <w:b/>
                <w:lang w:val="fr-FR" w:eastAsia="en-US"/>
              </w:rPr>
              <w:fldChar w:fldCharType="begin">
                <w:ffData>
                  <w:name w:val=""/>
                  <w:enabled/>
                  <w:calcOnExit w:val="0"/>
                  <w:textInput>
                    <w:default w:val="0"/>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0</w:t>
            </w:r>
            <w:r w:rsidRPr="008919A0">
              <w:rPr>
                <w:b/>
                <w:lang w:val="fr-FR" w:eastAsia="en-US"/>
              </w:rPr>
              <w:fldChar w:fldCharType="end"/>
            </w:r>
          </w:p>
        </w:tc>
        <w:tc>
          <w:tcPr>
            <w:tcW w:w="1559" w:type="dxa"/>
            <w:shd w:val="clear" w:color="auto" w:fill="EEECE1"/>
          </w:tcPr>
          <w:p w14:paraId="6C942522" w14:textId="77777777" w:rsidR="00570029" w:rsidRPr="008919A0" w:rsidRDefault="00570029" w:rsidP="00570029">
            <w:pPr>
              <w:rPr>
                <w:lang w:val="fr-FR"/>
              </w:rPr>
            </w:pPr>
            <w:r w:rsidRPr="008919A0">
              <w:rPr>
                <w:b/>
                <w:lang w:val="fr-FR" w:eastAsia="en-US"/>
              </w:rPr>
              <w:fldChar w:fldCharType="begin">
                <w:ffData>
                  <w:name w:val=""/>
                  <w:enabled/>
                  <w:calcOnExit w:val="0"/>
                  <w:textInput>
                    <w:default w:val="20"/>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20</w:t>
            </w:r>
            <w:r w:rsidRPr="008919A0">
              <w:rPr>
                <w:b/>
                <w:lang w:val="fr-FR" w:eastAsia="en-US"/>
              </w:rPr>
              <w:fldChar w:fldCharType="end"/>
            </w:r>
          </w:p>
        </w:tc>
        <w:tc>
          <w:tcPr>
            <w:tcW w:w="2284" w:type="dxa"/>
          </w:tcPr>
          <w:p w14:paraId="0A61801E" w14:textId="4BB07B4B" w:rsidR="00570029" w:rsidRPr="008919A0" w:rsidRDefault="00570029" w:rsidP="006F495E">
            <w:pPr>
              <w:rPr>
                <w:lang w:val="fr-FR"/>
              </w:rPr>
            </w:pPr>
          </w:p>
        </w:tc>
        <w:tc>
          <w:tcPr>
            <w:tcW w:w="2819" w:type="dxa"/>
          </w:tcPr>
          <w:p w14:paraId="35C28DE9" w14:textId="493C744A" w:rsidR="00416589" w:rsidRDefault="00416589" w:rsidP="00570029">
            <w:pPr>
              <w:rPr>
                <w:lang w:val="fr-FR"/>
              </w:rPr>
            </w:pPr>
            <w:r>
              <w:rPr>
                <w:lang w:val="fr-FR"/>
              </w:rPr>
              <w:t>140%</w:t>
            </w:r>
          </w:p>
          <w:p w14:paraId="597CAEA0" w14:textId="1AF5CC0B" w:rsidR="00570029" w:rsidRPr="008919A0" w:rsidRDefault="00416589" w:rsidP="00570029">
            <w:pPr>
              <w:rPr>
                <w:lang w:val="fr-FR"/>
              </w:rPr>
            </w:pPr>
            <w:r>
              <w:rPr>
                <w:lang w:val="fr-FR"/>
              </w:rPr>
              <w:t>(</w:t>
            </w:r>
            <w:r w:rsidR="0000412B" w:rsidRPr="008919A0">
              <w:rPr>
                <w:lang w:val="fr-FR"/>
              </w:rPr>
              <w:t>28 juges d’application des peines, 18 magistrats des parquets d’instance et 10 agents pénitentiaires formés.</w:t>
            </w:r>
            <w:r>
              <w:rPr>
                <w:lang w:val="fr-FR"/>
              </w:rPr>
              <w:t>)</w:t>
            </w:r>
          </w:p>
        </w:tc>
        <w:tc>
          <w:tcPr>
            <w:tcW w:w="3391" w:type="dxa"/>
          </w:tcPr>
          <w:p w14:paraId="1F442504" w14:textId="77777777" w:rsidR="00570029" w:rsidRPr="008919A0" w:rsidRDefault="00570029" w:rsidP="00570029">
            <w:pPr>
              <w:rPr>
                <w:lang w:val="fr-FR"/>
              </w:rPr>
            </w:pPr>
            <w:r w:rsidRPr="008919A0">
              <w:rPr>
                <w:b/>
                <w:lang w:val="fr-FR" w:eastAsia="en-US"/>
              </w:rPr>
              <w:fldChar w:fldCharType="begin">
                <w:ffData>
                  <w:name w:val=""/>
                  <w:enabled/>
                  <w:calcOnExit w:val="0"/>
                  <w:textInput>
                    <w:default w:val="RAS"/>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RAS</w:t>
            </w:r>
            <w:r w:rsidRPr="008919A0">
              <w:rPr>
                <w:b/>
                <w:lang w:val="fr-FR" w:eastAsia="en-US"/>
              </w:rPr>
              <w:fldChar w:fldCharType="end"/>
            </w:r>
          </w:p>
        </w:tc>
      </w:tr>
      <w:tr w:rsidR="00570029" w:rsidRPr="008919A0" w14:paraId="62EE67BE" w14:textId="77777777" w:rsidTr="0000412B">
        <w:trPr>
          <w:trHeight w:val="422"/>
        </w:trPr>
        <w:tc>
          <w:tcPr>
            <w:tcW w:w="1530" w:type="dxa"/>
            <w:vMerge w:val="restart"/>
            <w:shd w:val="clear" w:color="auto" w:fill="FFFF00"/>
          </w:tcPr>
          <w:p w14:paraId="47B3D35D" w14:textId="0B1F9F39" w:rsidR="00570029" w:rsidRPr="008919A0" w:rsidRDefault="00570029" w:rsidP="0000412B">
            <w:pPr>
              <w:shd w:val="clear" w:color="auto" w:fill="FFFF00"/>
              <w:rPr>
                <w:b/>
                <w:lang w:val="fr-FR" w:eastAsia="en-US"/>
              </w:rPr>
            </w:pPr>
            <w:r w:rsidRPr="008919A0">
              <w:rPr>
                <w:b/>
                <w:lang w:val="fr-FR" w:eastAsia="en-US"/>
              </w:rPr>
              <w:t>Résultat 2</w:t>
            </w:r>
            <w:r w:rsidR="0000412B" w:rsidRPr="008919A0">
              <w:rPr>
                <w:b/>
                <w:lang w:val="fr-FR" w:eastAsia="en-US"/>
              </w:rPr>
              <w:t> :</w:t>
            </w:r>
          </w:p>
          <w:p w14:paraId="58C08082" w14:textId="4B39B246" w:rsidR="00570029" w:rsidRPr="008919A0" w:rsidRDefault="00570029" w:rsidP="0000412B">
            <w:pPr>
              <w:shd w:val="clear" w:color="auto" w:fill="FFFF00"/>
              <w:rPr>
                <w:b/>
                <w:lang w:val="fr-FR" w:eastAsia="en-US"/>
              </w:rPr>
            </w:pPr>
            <w:r w:rsidRPr="008919A0">
              <w:rPr>
                <w:lang w:val="fr-FR" w:eastAsia="en-US"/>
              </w:rPr>
              <w:t xml:space="preserve">La performance de la chaine pénale est </w:t>
            </w:r>
            <w:r w:rsidRPr="008919A0">
              <w:rPr>
                <w:lang w:val="fr-FR" w:eastAsia="en-US"/>
              </w:rPr>
              <w:lastRenderedPageBreak/>
              <w:t>améliorée dans les TPI pilotes de Dixinn, Kindia, Labé, Kankan et N’</w:t>
            </w:r>
            <w:proofErr w:type="spellStart"/>
            <w:r w:rsidRPr="008919A0">
              <w:rPr>
                <w:lang w:val="fr-FR" w:eastAsia="en-US"/>
              </w:rPr>
              <w:t>Zérékoré</w:t>
            </w:r>
            <w:proofErr w:type="spellEnd"/>
            <w:r w:rsidRPr="008919A0">
              <w:rPr>
                <w:lang w:val="fr-FR" w:eastAsia="en-US"/>
              </w:rPr>
              <w:t xml:space="preserve"> et dans les tribunaux de paix du ressort</w:t>
            </w:r>
          </w:p>
          <w:p w14:paraId="6C0EE061" w14:textId="77777777" w:rsidR="00570029" w:rsidRPr="008919A0" w:rsidRDefault="00570029" w:rsidP="00570029">
            <w:pPr>
              <w:rPr>
                <w:b/>
                <w:lang w:val="fr-FR" w:eastAsia="en-US"/>
              </w:rPr>
            </w:pPr>
          </w:p>
        </w:tc>
        <w:tc>
          <w:tcPr>
            <w:tcW w:w="1888" w:type="dxa"/>
            <w:shd w:val="clear" w:color="auto" w:fill="EEECE1"/>
          </w:tcPr>
          <w:p w14:paraId="11C2CB53" w14:textId="149212B2" w:rsidR="00570029" w:rsidRPr="008919A0" w:rsidRDefault="00570029" w:rsidP="00030390">
            <w:pPr>
              <w:rPr>
                <w:lang w:val="fr-FR" w:eastAsia="en-US"/>
              </w:rPr>
            </w:pPr>
            <w:r w:rsidRPr="008919A0">
              <w:rPr>
                <w:lang w:val="fr-FR" w:eastAsia="en-US"/>
              </w:rPr>
              <w:lastRenderedPageBreak/>
              <w:t>Indicateur 2</w:t>
            </w:r>
            <w:r w:rsidR="0000412B" w:rsidRPr="008919A0">
              <w:rPr>
                <w:lang w:val="fr-FR" w:eastAsia="en-US"/>
              </w:rPr>
              <w:t xml:space="preserve"> a :</w:t>
            </w:r>
          </w:p>
          <w:p w14:paraId="78FED9C9" w14:textId="6A3A5777" w:rsidR="00570029" w:rsidRPr="008919A0" w:rsidRDefault="00570029" w:rsidP="00030390">
            <w:pPr>
              <w:rPr>
                <w:lang w:val="fr-FR" w:eastAsia="en-US"/>
              </w:rPr>
            </w:pPr>
            <w:r w:rsidRPr="008919A0">
              <w:rPr>
                <w:lang w:val="fr-FR"/>
              </w:rPr>
              <w:t>T</w:t>
            </w:r>
            <w:r w:rsidRPr="008919A0">
              <w:rPr>
                <w:lang w:val="fr-FR" w:eastAsia="en-US"/>
              </w:rPr>
              <w:t>aux de r</w:t>
            </w:r>
            <w:r w:rsidR="0000412B" w:rsidRPr="008919A0">
              <w:rPr>
                <w:lang w:val="fr-FR" w:eastAsia="en-US"/>
              </w:rPr>
              <w:t>é</w:t>
            </w:r>
            <w:r w:rsidRPr="008919A0">
              <w:rPr>
                <w:lang w:val="fr-FR" w:eastAsia="en-US"/>
              </w:rPr>
              <w:t>ponse dans les d</w:t>
            </w:r>
            <w:r w:rsidR="0000412B" w:rsidRPr="008919A0">
              <w:rPr>
                <w:lang w:val="fr-FR" w:eastAsia="en-US"/>
              </w:rPr>
              <w:t>é</w:t>
            </w:r>
            <w:r w:rsidRPr="008919A0">
              <w:rPr>
                <w:lang w:val="fr-FR" w:eastAsia="en-US"/>
              </w:rPr>
              <w:t xml:space="preserve">lais, # de dossiers </w:t>
            </w:r>
            <w:r w:rsidR="00030390" w:rsidRPr="008919A0">
              <w:rPr>
                <w:lang w:val="fr-FR" w:eastAsia="en-US"/>
              </w:rPr>
              <w:t>reçus,</w:t>
            </w:r>
            <w:r w:rsidR="0000412B" w:rsidRPr="008919A0">
              <w:rPr>
                <w:lang w:val="fr-FR" w:eastAsia="en-US"/>
              </w:rPr>
              <w:t xml:space="preserve"> </w:t>
            </w:r>
            <w:r w:rsidRPr="008919A0">
              <w:rPr>
                <w:lang w:val="fr-FR" w:eastAsia="en-US"/>
              </w:rPr>
              <w:lastRenderedPageBreak/>
              <w:t>poursuivis, instruits et ou jugés par les juridictions pilotes (TPI de Dixinn, Kindia, Labé, Kankan et N'</w:t>
            </w:r>
            <w:proofErr w:type="spellStart"/>
            <w:r w:rsidRPr="008919A0">
              <w:rPr>
                <w:lang w:val="fr-FR" w:eastAsia="en-US"/>
              </w:rPr>
              <w:t>Zérékoré</w:t>
            </w:r>
            <w:proofErr w:type="spellEnd"/>
            <w:r w:rsidRPr="008919A0">
              <w:rPr>
                <w:lang w:val="fr-FR" w:eastAsia="en-US"/>
              </w:rPr>
              <w:t>)</w:t>
            </w:r>
          </w:p>
        </w:tc>
        <w:tc>
          <w:tcPr>
            <w:tcW w:w="1559" w:type="dxa"/>
            <w:shd w:val="clear" w:color="auto" w:fill="EEECE1"/>
          </w:tcPr>
          <w:p w14:paraId="63F5DB6B" w14:textId="0F02671C" w:rsidR="00570029" w:rsidRPr="008919A0" w:rsidRDefault="00030390" w:rsidP="00570029">
            <w:pPr>
              <w:rPr>
                <w:bCs/>
                <w:lang w:val="fr-FR"/>
              </w:rPr>
            </w:pPr>
            <w:r w:rsidRPr="008919A0">
              <w:rPr>
                <w:bCs/>
                <w:lang w:val="fr-FR"/>
              </w:rPr>
              <w:lastRenderedPageBreak/>
              <w:t xml:space="preserve">10 % (taux approximatif, le taux réel sera indiqué </w:t>
            </w:r>
            <w:r w:rsidRPr="008919A0">
              <w:rPr>
                <w:bCs/>
                <w:lang w:val="fr-FR"/>
              </w:rPr>
              <w:lastRenderedPageBreak/>
              <w:t>au début du projet)</w:t>
            </w:r>
          </w:p>
        </w:tc>
        <w:tc>
          <w:tcPr>
            <w:tcW w:w="1559" w:type="dxa"/>
            <w:shd w:val="clear" w:color="auto" w:fill="EEECE1"/>
          </w:tcPr>
          <w:p w14:paraId="69EF8B2F" w14:textId="05F08563" w:rsidR="00570029" w:rsidRPr="008919A0" w:rsidRDefault="00030390" w:rsidP="00570029">
            <w:pPr>
              <w:rPr>
                <w:bCs/>
                <w:lang w:val="fr-FR"/>
              </w:rPr>
            </w:pPr>
            <w:r w:rsidRPr="008919A0">
              <w:rPr>
                <w:bCs/>
                <w:lang w:val="fr-FR"/>
              </w:rPr>
              <w:lastRenderedPageBreak/>
              <w:t>80% des dossier reçus sont traités</w:t>
            </w:r>
          </w:p>
        </w:tc>
        <w:tc>
          <w:tcPr>
            <w:tcW w:w="2284" w:type="dxa"/>
          </w:tcPr>
          <w:p w14:paraId="25BB78D2" w14:textId="3FAE0F92" w:rsidR="00570029" w:rsidRPr="008919A0" w:rsidRDefault="00570029" w:rsidP="00570029">
            <w:pPr>
              <w:rPr>
                <w:lang w:val="fr-FR"/>
              </w:rPr>
            </w:pPr>
          </w:p>
        </w:tc>
        <w:tc>
          <w:tcPr>
            <w:tcW w:w="2819" w:type="dxa"/>
          </w:tcPr>
          <w:p w14:paraId="416A4528" w14:textId="77777777" w:rsidR="006F495E" w:rsidRDefault="006F495E" w:rsidP="00570029">
            <w:pPr>
              <w:rPr>
                <w:bCs/>
                <w:lang w:val="fr-FR"/>
              </w:rPr>
            </w:pPr>
          </w:p>
          <w:p w14:paraId="7B2D3332" w14:textId="1011F76F" w:rsidR="006F495E" w:rsidRDefault="006F495E" w:rsidP="00570029">
            <w:pPr>
              <w:rPr>
                <w:bCs/>
                <w:lang w:val="fr-FR"/>
              </w:rPr>
            </w:pPr>
            <w:r w:rsidRPr="008919A0">
              <w:rPr>
                <w:bCs/>
                <w:lang w:val="fr-FR"/>
              </w:rPr>
              <w:t xml:space="preserve">Au cours de la période de mise en œuvre du projet, 2987 affaires correctionnelles et 402 </w:t>
            </w:r>
            <w:r w:rsidRPr="008919A0">
              <w:rPr>
                <w:bCs/>
                <w:lang w:val="fr-FR"/>
              </w:rPr>
              <w:lastRenderedPageBreak/>
              <w:t>affaires criminelles ont été instruites et jugées</w:t>
            </w:r>
          </w:p>
          <w:p w14:paraId="454BC525" w14:textId="79ED19E2" w:rsidR="00570029" w:rsidRPr="008919A0" w:rsidRDefault="002D06EB" w:rsidP="00570029">
            <w:pPr>
              <w:rPr>
                <w:bCs/>
                <w:lang w:val="fr-FR"/>
              </w:rPr>
            </w:pPr>
            <w:r w:rsidRPr="008919A0">
              <w:rPr>
                <w:bCs/>
                <w:lang w:val="fr-FR"/>
              </w:rPr>
              <w:t>Renforcement de capacités :</w:t>
            </w:r>
          </w:p>
          <w:p w14:paraId="4FDB8C63" w14:textId="6A370FAB" w:rsidR="002D06EB" w:rsidRPr="008919A0" w:rsidRDefault="002D06EB" w:rsidP="002D06EB">
            <w:pPr>
              <w:tabs>
                <w:tab w:val="left" w:pos="304"/>
              </w:tabs>
              <w:rPr>
                <w:bCs/>
                <w:lang w:val="fr-FR"/>
              </w:rPr>
            </w:pPr>
            <w:r w:rsidRPr="008919A0">
              <w:rPr>
                <w:bCs/>
                <w:lang w:val="fr-FR"/>
              </w:rPr>
              <w:t>-</w:t>
            </w:r>
            <w:r w:rsidRPr="008919A0">
              <w:rPr>
                <w:bCs/>
                <w:lang w:val="fr-FR"/>
              </w:rPr>
              <w:tab/>
              <w:t>129 magistrats et greffiers et 140 OPJ formés sur les principales innovations de la loi pénale ;</w:t>
            </w:r>
          </w:p>
          <w:p w14:paraId="34A59E9D" w14:textId="6D100CC6" w:rsidR="002D06EB" w:rsidRPr="008919A0" w:rsidRDefault="002D06EB" w:rsidP="002D06EB">
            <w:pPr>
              <w:tabs>
                <w:tab w:val="left" w:pos="304"/>
              </w:tabs>
              <w:rPr>
                <w:bCs/>
                <w:lang w:val="fr-FR"/>
              </w:rPr>
            </w:pPr>
            <w:r w:rsidRPr="008919A0">
              <w:rPr>
                <w:bCs/>
                <w:lang w:val="fr-FR"/>
              </w:rPr>
              <w:t>-</w:t>
            </w:r>
            <w:r w:rsidRPr="008919A0">
              <w:rPr>
                <w:bCs/>
                <w:lang w:val="fr-FR"/>
              </w:rPr>
              <w:tab/>
              <w:t>119 magistrats et greffiers informés sur les principales innovations du code civil ;</w:t>
            </w:r>
          </w:p>
          <w:p w14:paraId="50C2AF0C" w14:textId="32E4009E" w:rsidR="002D06EB" w:rsidRPr="008919A0" w:rsidRDefault="002D06EB" w:rsidP="006F495E">
            <w:pPr>
              <w:tabs>
                <w:tab w:val="left" w:pos="304"/>
              </w:tabs>
              <w:rPr>
                <w:bCs/>
                <w:lang w:val="fr-FR"/>
              </w:rPr>
            </w:pPr>
            <w:r w:rsidRPr="008919A0">
              <w:rPr>
                <w:bCs/>
                <w:lang w:val="fr-FR"/>
              </w:rPr>
              <w:t>-</w:t>
            </w:r>
            <w:r w:rsidRPr="008919A0">
              <w:rPr>
                <w:bCs/>
                <w:lang w:val="fr-FR"/>
              </w:rPr>
              <w:tab/>
              <w:t>46 dont 8 femmes officiers de l’état civil informées sur les nouvelles dispositions du Code civil relatives aux actes de l’état civil ;</w:t>
            </w:r>
          </w:p>
          <w:p w14:paraId="51A4452C" w14:textId="71142546" w:rsidR="002D06EB" w:rsidRDefault="002D06EB" w:rsidP="006F495E">
            <w:pPr>
              <w:tabs>
                <w:tab w:val="left" w:pos="304"/>
              </w:tabs>
              <w:rPr>
                <w:bCs/>
                <w:lang w:val="fr-FR"/>
              </w:rPr>
            </w:pPr>
            <w:r w:rsidRPr="008919A0">
              <w:rPr>
                <w:bCs/>
                <w:lang w:val="fr-FR"/>
              </w:rPr>
              <w:t>-</w:t>
            </w:r>
            <w:r w:rsidRPr="008919A0">
              <w:rPr>
                <w:bCs/>
                <w:lang w:val="fr-FR"/>
              </w:rPr>
              <w:tab/>
              <w:t xml:space="preserve">46 </w:t>
            </w:r>
            <w:r w:rsidR="009D776D" w:rsidRPr="009D776D">
              <w:rPr>
                <w:bCs/>
                <w:color w:val="FF0000"/>
                <w:lang w:val="fr-FR"/>
              </w:rPr>
              <w:t>(</w:t>
            </w:r>
            <w:r w:rsidRPr="00BE25F1">
              <w:rPr>
                <w:bCs/>
                <w:lang w:val="fr-FR"/>
              </w:rPr>
              <w:t>dont 5 femmes</w:t>
            </w:r>
            <w:r w:rsidR="009D776D" w:rsidRPr="00BE25F1">
              <w:rPr>
                <w:bCs/>
                <w:lang w:val="fr-FR"/>
              </w:rPr>
              <w:t>)</w:t>
            </w:r>
            <w:r w:rsidRPr="00BE25F1">
              <w:rPr>
                <w:bCs/>
                <w:lang w:val="fr-FR"/>
              </w:rPr>
              <w:t xml:space="preserve"> magistrats charg</w:t>
            </w:r>
            <w:r w:rsidR="009D776D" w:rsidRPr="00BE25F1">
              <w:rPr>
                <w:bCs/>
                <w:lang w:val="fr-FR"/>
              </w:rPr>
              <w:t>és</w:t>
            </w:r>
            <w:r w:rsidRPr="00BE25F1">
              <w:rPr>
                <w:bCs/>
                <w:lang w:val="fr-FR"/>
              </w:rPr>
              <w:t xml:space="preserve"> des procédures </w:t>
            </w:r>
            <w:r w:rsidR="009D776D" w:rsidRPr="00BE25F1">
              <w:rPr>
                <w:bCs/>
                <w:lang w:val="fr-FR"/>
              </w:rPr>
              <w:t>pour mineurs et avocats informé</w:t>
            </w:r>
            <w:r w:rsidRPr="00BE25F1">
              <w:rPr>
                <w:bCs/>
                <w:lang w:val="fr-FR"/>
              </w:rPr>
              <w:t xml:space="preserve">s </w:t>
            </w:r>
            <w:r w:rsidRPr="008919A0">
              <w:rPr>
                <w:bCs/>
                <w:lang w:val="fr-FR"/>
              </w:rPr>
              <w:t>sur les innovations du Code de l’enfant.</w:t>
            </w:r>
          </w:p>
          <w:p w14:paraId="49913B99" w14:textId="77777777" w:rsidR="006F495E" w:rsidRPr="008919A0" w:rsidRDefault="006F495E" w:rsidP="006F495E">
            <w:pPr>
              <w:tabs>
                <w:tab w:val="left" w:pos="304"/>
              </w:tabs>
              <w:rPr>
                <w:bCs/>
                <w:lang w:val="fr-FR"/>
              </w:rPr>
            </w:pPr>
          </w:p>
          <w:p w14:paraId="0717051D" w14:textId="51E26E5D" w:rsidR="002D06EB" w:rsidRPr="008919A0" w:rsidRDefault="002D06EB" w:rsidP="006F495E">
            <w:pPr>
              <w:tabs>
                <w:tab w:val="left" w:pos="304"/>
              </w:tabs>
              <w:rPr>
                <w:bCs/>
                <w:lang w:val="fr-FR"/>
              </w:rPr>
            </w:pPr>
            <w:r w:rsidRPr="008919A0">
              <w:rPr>
                <w:bCs/>
                <w:lang w:val="fr-FR"/>
              </w:rPr>
              <w:lastRenderedPageBreak/>
              <w:t>.</w:t>
            </w:r>
          </w:p>
          <w:p w14:paraId="2416D59A" w14:textId="271E54B4" w:rsidR="002D06EB" w:rsidRPr="008919A0" w:rsidRDefault="002D06EB">
            <w:pPr>
              <w:tabs>
                <w:tab w:val="left" w:pos="304"/>
              </w:tabs>
              <w:rPr>
                <w:bCs/>
                <w:lang w:val="fr-FR"/>
              </w:rPr>
            </w:pPr>
          </w:p>
        </w:tc>
        <w:tc>
          <w:tcPr>
            <w:tcW w:w="3391" w:type="dxa"/>
          </w:tcPr>
          <w:p w14:paraId="1B0D2919" w14:textId="64BE4E68" w:rsidR="00570029" w:rsidRPr="008919A0" w:rsidRDefault="008A0543" w:rsidP="00570029">
            <w:pPr>
              <w:rPr>
                <w:lang w:val="fr-FR"/>
              </w:rPr>
            </w:pPr>
            <w:r w:rsidRPr="008919A0">
              <w:rPr>
                <w:lang w:val="fr-FR"/>
              </w:rPr>
              <w:lastRenderedPageBreak/>
              <w:t>RAS</w:t>
            </w:r>
          </w:p>
        </w:tc>
      </w:tr>
      <w:tr w:rsidR="00570029" w:rsidRPr="00BE6CDD" w14:paraId="40DB40C7" w14:textId="77777777" w:rsidTr="0000412B">
        <w:trPr>
          <w:trHeight w:val="422"/>
        </w:trPr>
        <w:tc>
          <w:tcPr>
            <w:tcW w:w="1530" w:type="dxa"/>
            <w:vMerge/>
            <w:shd w:val="clear" w:color="auto" w:fill="FFFF00"/>
          </w:tcPr>
          <w:p w14:paraId="6F0EBEAF" w14:textId="77777777" w:rsidR="00570029" w:rsidRPr="008919A0" w:rsidRDefault="00570029" w:rsidP="00570029">
            <w:pPr>
              <w:rPr>
                <w:lang w:val="fr-FR" w:eastAsia="en-US"/>
              </w:rPr>
            </w:pPr>
          </w:p>
        </w:tc>
        <w:tc>
          <w:tcPr>
            <w:tcW w:w="1888" w:type="dxa"/>
            <w:shd w:val="clear" w:color="auto" w:fill="EEECE1"/>
          </w:tcPr>
          <w:p w14:paraId="23B63789" w14:textId="70FEE19A" w:rsidR="00570029" w:rsidRPr="008919A0" w:rsidRDefault="00570029" w:rsidP="00570029">
            <w:pPr>
              <w:jc w:val="both"/>
              <w:rPr>
                <w:lang w:val="fr-FR" w:eastAsia="en-US"/>
              </w:rPr>
            </w:pPr>
            <w:r w:rsidRPr="008919A0">
              <w:rPr>
                <w:lang w:val="fr-FR" w:eastAsia="en-US"/>
              </w:rPr>
              <w:t>Indicateur 2</w:t>
            </w:r>
            <w:r w:rsidR="00B07911" w:rsidRPr="008919A0">
              <w:rPr>
                <w:lang w:val="fr-FR" w:eastAsia="en-US"/>
              </w:rPr>
              <w:t xml:space="preserve"> b</w:t>
            </w:r>
          </w:p>
          <w:p w14:paraId="207D5545" w14:textId="02FD6A38" w:rsidR="00570029" w:rsidRPr="008919A0" w:rsidRDefault="00B07911" w:rsidP="00570029">
            <w:pPr>
              <w:jc w:val="both"/>
              <w:rPr>
                <w:bCs/>
                <w:lang w:val="fr-FR" w:eastAsia="en-US"/>
              </w:rPr>
            </w:pPr>
            <w:r w:rsidRPr="008919A0">
              <w:rPr>
                <w:bCs/>
                <w:lang w:val="fr-FR" w:eastAsia="en-US"/>
              </w:rPr>
              <w:t>Évolution du taux de détention préventive illégale (désagrégé par Juridiction d’intervention) ; Niveau de diminution des détentions illégales</w:t>
            </w:r>
          </w:p>
        </w:tc>
        <w:tc>
          <w:tcPr>
            <w:tcW w:w="1559" w:type="dxa"/>
            <w:shd w:val="clear" w:color="auto" w:fill="EEECE1"/>
          </w:tcPr>
          <w:p w14:paraId="033CEB06" w14:textId="1CF94E6A" w:rsidR="00570029" w:rsidRPr="008919A0" w:rsidRDefault="00B07911" w:rsidP="00570029">
            <w:pPr>
              <w:rPr>
                <w:bCs/>
                <w:lang w:val="fr-FR"/>
              </w:rPr>
            </w:pPr>
            <w:r w:rsidRPr="008919A0">
              <w:rPr>
                <w:bCs/>
                <w:lang w:val="fr-FR"/>
              </w:rPr>
              <w:t>Niveau de référence : Elevée (les données précises seront élaborées au démarrage du projet)</w:t>
            </w:r>
          </w:p>
        </w:tc>
        <w:tc>
          <w:tcPr>
            <w:tcW w:w="1559" w:type="dxa"/>
            <w:shd w:val="clear" w:color="auto" w:fill="EEECE1"/>
          </w:tcPr>
          <w:p w14:paraId="5310E613" w14:textId="3D8B1D8C" w:rsidR="00570029" w:rsidRPr="008919A0" w:rsidRDefault="00B07911" w:rsidP="00570029">
            <w:pPr>
              <w:rPr>
                <w:lang w:val="fr-FR"/>
              </w:rPr>
            </w:pPr>
            <w:r w:rsidRPr="008919A0">
              <w:rPr>
                <w:lang w:val="fr-FR"/>
              </w:rPr>
              <w:t>100%</w:t>
            </w:r>
          </w:p>
        </w:tc>
        <w:tc>
          <w:tcPr>
            <w:tcW w:w="2284" w:type="dxa"/>
          </w:tcPr>
          <w:p w14:paraId="4A5736C7" w14:textId="77777777" w:rsidR="00570029" w:rsidRPr="008919A0" w:rsidRDefault="00570029" w:rsidP="00570029">
            <w:pPr>
              <w:rPr>
                <w:lang w:val="fr-FR"/>
              </w:rPr>
            </w:pPr>
            <w:r w:rsidRPr="008919A0">
              <w:rPr>
                <w:b/>
                <w:lang w:val="fr-FR" w:eastAsia="en-US"/>
              </w:rPr>
              <w:fldChar w:fldCharType="begin">
                <w:ffData>
                  <w:name w:val=""/>
                  <w:enabled/>
                  <w:calcOnExit w:val="0"/>
                  <w:textInput>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 </w:t>
            </w:r>
            <w:r w:rsidRPr="008919A0">
              <w:rPr>
                <w:b/>
                <w:noProof/>
                <w:lang w:val="fr-FR" w:eastAsia="en-US"/>
              </w:rPr>
              <w:t> </w:t>
            </w:r>
            <w:r w:rsidRPr="008919A0">
              <w:rPr>
                <w:b/>
                <w:noProof/>
                <w:lang w:val="fr-FR" w:eastAsia="en-US"/>
              </w:rPr>
              <w:t> </w:t>
            </w:r>
            <w:r w:rsidRPr="008919A0">
              <w:rPr>
                <w:b/>
                <w:noProof/>
                <w:lang w:val="fr-FR" w:eastAsia="en-US"/>
              </w:rPr>
              <w:t> </w:t>
            </w:r>
            <w:r w:rsidRPr="008919A0">
              <w:rPr>
                <w:b/>
                <w:noProof/>
                <w:lang w:val="fr-FR" w:eastAsia="en-US"/>
              </w:rPr>
              <w:t> </w:t>
            </w:r>
            <w:r w:rsidRPr="008919A0">
              <w:rPr>
                <w:b/>
                <w:lang w:val="fr-FR" w:eastAsia="en-US"/>
              </w:rPr>
              <w:fldChar w:fldCharType="end"/>
            </w:r>
          </w:p>
        </w:tc>
        <w:tc>
          <w:tcPr>
            <w:tcW w:w="2819" w:type="dxa"/>
          </w:tcPr>
          <w:p w14:paraId="4A067519" w14:textId="77777777" w:rsidR="005B619B" w:rsidRPr="005B619B" w:rsidRDefault="005B619B" w:rsidP="005B619B">
            <w:pPr>
              <w:spacing w:after="160" w:line="259" w:lineRule="auto"/>
              <w:ind w:right="-104"/>
              <w:rPr>
                <w:rFonts w:ascii="Calibri" w:eastAsia="Calibri" w:hAnsi="Calibri"/>
                <w:sz w:val="18"/>
                <w:szCs w:val="18"/>
                <w:lang w:val="fr-FR" w:eastAsia="en-US"/>
              </w:rPr>
            </w:pPr>
            <w:bookmarkStart w:id="17" w:name="_Hlk67482417"/>
            <w:r w:rsidRPr="005B619B">
              <w:rPr>
                <w:rFonts w:ascii="Calibri" w:eastAsia="Calibri" w:hAnsi="Calibri"/>
                <w:sz w:val="18"/>
                <w:szCs w:val="18"/>
                <w:lang w:val="fr-FR" w:eastAsia="en-US"/>
              </w:rPr>
              <w:t>En 2018 : TPI Kindia :89,36% ; TPI N’Nzérékoré :63,81</w:t>
            </w:r>
            <w:proofErr w:type="gramStart"/>
            <w:r w:rsidRPr="005B619B">
              <w:rPr>
                <w:rFonts w:ascii="Calibri" w:eastAsia="Calibri" w:hAnsi="Calibri"/>
                <w:sz w:val="18"/>
                <w:szCs w:val="18"/>
                <w:lang w:val="fr-FR" w:eastAsia="en-US"/>
              </w:rPr>
              <w:t>%;</w:t>
            </w:r>
            <w:proofErr w:type="gramEnd"/>
            <w:r w:rsidRPr="005B619B">
              <w:rPr>
                <w:rFonts w:ascii="Calibri" w:eastAsia="Calibri" w:hAnsi="Calibri"/>
                <w:sz w:val="18"/>
                <w:szCs w:val="18"/>
                <w:lang w:val="fr-FR" w:eastAsia="en-US"/>
              </w:rPr>
              <w:t xml:space="preserve"> TPI Dixinn: 54,20%; TPI Kankan: 43,12%;</w:t>
            </w:r>
          </w:p>
          <w:p w14:paraId="74C70AB5" w14:textId="77777777" w:rsidR="005B619B" w:rsidRPr="005B619B" w:rsidRDefault="005B619B" w:rsidP="005B619B">
            <w:pPr>
              <w:spacing w:after="160" w:line="259" w:lineRule="auto"/>
              <w:rPr>
                <w:rFonts w:ascii="Calibri" w:eastAsia="Calibri" w:hAnsi="Calibri"/>
                <w:sz w:val="18"/>
                <w:szCs w:val="18"/>
                <w:lang w:val="fr-FR" w:eastAsia="en-US"/>
              </w:rPr>
            </w:pPr>
            <w:r w:rsidRPr="005B619B">
              <w:rPr>
                <w:rFonts w:ascii="Calibri" w:eastAsia="Calibri" w:hAnsi="Calibri"/>
                <w:sz w:val="18"/>
                <w:szCs w:val="18"/>
                <w:lang w:val="fr-FR" w:eastAsia="en-US"/>
              </w:rPr>
              <w:t>TPI Labé :30,40% - Moyenne niveau diminution : 56,17%</w:t>
            </w:r>
          </w:p>
          <w:bookmarkEnd w:id="17"/>
          <w:p w14:paraId="0EDD52E7" w14:textId="555586C2" w:rsidR="00570029" w:rsidRPr="008919A0" w:rsidRDefault="00570029" w:rsidP="005B619B">
            <w:pPr>
              <w:rPr>
                <w:lang w:val="fr-FR"/>
              </w:rPr>
            </w:pPr>
          </w:p>
        </w:tc>
        <w:tc>
          <w:tcPr>
            <w:tcW w:w="3391" w:type="dxa"/>
          </w:tcPr>
          <w:p w14:paraId="5BC21CE4" w14:textId="13311E54" w:rsidR="00570029" w:rsidRPr="008919A0" w:rsidRDefault="00570029" w:rsidP="00570029">
            <w:pPr>
              <w:rPr>
                <w:lang w:val="fr-FR"/>
              </w:rPr>
            </w:pPr>
          </w:p>
        </w:tc>
      </w:tr>
      <w:tr w:rsidR="00570029" w:rsidRPr="00BE6CDD" w14:paraId="753BB83E" w14:textId="77777777" w:rsidTr="003A66B3">
        <w:trPr>
          <w:trHeight w:val="422"/>
        </w:trPr>
        <w:tc>
          <w:tcPr>
            <w:tcW w:w="1530" w:type="dxa"/>
            <w:vMerge w:val="restart"/>
            <w:shd w:val="clear" w:color="auto" w:fill="D9E2F3" w:themeFill="accent1" w:themeFillTint="33"/>
          </w:tcPr>
          <w:p w14:paraId="1464524C" w14:textId="77777777" w:rsidR="00570029" w:rsidRPr="008919A0" w:rsidRDefault="00570029" w:rsidP="00570029">
            <w:pPr>
              <w:rPr>
                <w:lang w:val="fr-FR" w:eastAsia="en-US"/>
              </w:rPr>
            </w:pPr>
            <w:r w:rsidRPr="008919A0">
              <w:rPr>
                <w:lang w:val="fr-FR" w:eastAsia="en-US"/>
              </w:rPr>
              <w:t>Produit 2.1</w:t>
            </w:r>
          </w:p>
          <w:p w14:paraId="67B5E847" w14:textId="61ACF473" w:rsidR="00570029" w:rsidRPr="008919A0" w:rsidRDefault="00570029" w:rsidP="00570029">
            <w:pPr>
              <w:rPr>
                <w:lang w:val="fr-FR" w:eastAsia="en-US"/>
              </w:rPr>
            </w:pPr>
            <w:r w:rsidRPr="008919A0">
              <w:rPr>
                <w:lang w:val="fr-FR" w:eastAsia="en-US"/>
              </w:rPr>
              <w:t xml:space="preserve">Les capacités des acteurs de la chaine pénale (Magistrats, greffiers, OPJ, gardes pénitentiaires) sont renforcées, y compris sur </w:t>
            </w:r>
            <w:r w:rsidRPr="008919A0">
              <w:rPr>
                <w:lang w:val="fr-FR" w:eastAsia="en-US"/>
              </w:rPr>
              <w:lastRenderedPageBreak/>
              <w:t>les droits humains et le genre, et les mécanismes de coordination sont améliorés</w:t>
            </w:r>
          </w:p>
          <w:p w14:paraId="489CCE40" w14:textId="77777777" w:rsidR="00570029" w:rsidRPr="008919A0" w:rsidRDefault="00570029" w:rsidP="00570029">
            <w:pPr>
              <w:rPr>
                <w:b/>
                <w:lang w:val="fr-FR" w:eastAsia="en-US"/>
              </w:rPr>
            </w:pPr>
          </w:p>
        </w:tc>
        <w:tc>
          <w:tcPr>
            <w:tcW w:w="1888" w:type="dxa"/>
            <w:shd w:val="clear" w:color="auto" w:fill="EEECE1"/>
          </w:tcPr>
          <w:p w14:paraId="42A13AA7" w14:textId="7D21D1F8" w:rsidR="00570029" w:rsidRPr="008919A0" w:rsidRDefault="00570029" w:rsidP="00570029">
            <w:pPr>
              <w:jc w:val="both"/>
              <w:rPr>
                <w:lang w:val="fr-FR" w:eastAsia="en-US"/>
              </w:rPr>
            </w:pPr>
            <w:r w:rsidRPr="008919A0">
              <w:rPr>
                <w:lang w:val="fr-FR" w:eastAsia="en-US"/>
              </w:rPr>
              <w:lastRenderedPageBreak/>
              <w:t>Indicateur 2.1.1</w:t>
            </w:r>
          </w:p>
          <w:p w14:paraId="3371AF15" w14:textId="4BC74AC8" w:rsidR="00570029" w:rsidRPr="008919A0" w:rsidRDefault="00B07911" w:rsidP="00570029">
            <w:pPr>
              <w:rPr>
                <w:lang w:val="fr-FR" w:eastAsia="en-US"/>
              </w:rPr>
            </w:pPr>
            <w:proofErr w:type="gramStart"/>
            <w:r w:rsidRPr="008919A0">
              <w:rPr>
                <w:lang w:val="fr-FR" w:eastAsia="en-US"/>
              </w:rPr>
              <w:t>a</w:t>
            </w:r>
            <w:proofErr w:type="gramEnd"/>
            <w:r w:rsidRPr="008919A0">
              <w:rPr>
                <w:lang w:val="fr-FR" w:eastAsia="en-US"/>
              </w:rPr>
              <w:t xml:space="preserve"> </w:t>
            </w:r>
            <w:r w:rsidR="00570029" w:rsidRPr="008919A0">
              <w:rPr>
                <w:lang w:val="fr-FR" w:eastAsia="en-US"/>
              </w:rPr>
              <w:t>: # de personnels formés et/ou coachés</w:t>
            </w:r>
            <w:r w:rsidRPr="008919A0">
              <w:rPr>
                <w:lang w:val="fr-FR" w:eastAsia="en-US"/>
              </w:rPr>
              <w:t xml:space="preserve"> </w:t>
            </w:r>
            <w:r w:rsidR="00570029" w:rsidRPr="008919A0">
              <w:rPr>
                <w:lang w:val="fr-FR" w:eastAsia="en-US"/>
              </w:rPr>
              <w:t xml:space="preserve">(désagrégé par sexe) </w:t>
            </w:r>
          </w:p>
          <w:p w14:paraId="2B569564" w14:textId="0776A824" w:rsidR="00570029" w:rsidRPr="008919A0" w:rsidRDefault="00570029" w:rsidP="00570029">
            <w:pPr>
              <w:jc w:val="both"/>
              <w:rPr>
                <w:lang w:val="fr-FR" w:eastAsia="en-US"/>
              </w:rPr>
            </w:pPr>
            <w:r w:rsidRPr="008919A0">
              <w:rPr>
                <w:lang w:val="fr-FR" w:eastAsia="en-US"/>
              </w:rPr>
              <w:t>-b</w:t>
            </w:r>
            <w:r w:rsidR="00B07911" w:rsidRPr="008919A0">
              <w:rPr>
                <w:lang w:val="fr-FR" w:eastAsia="en-US"/>
              </w:rPr>
              <w:t xml:space="preserve"> </w:t>
            </w:r>
            <w:r w:rsidRPr="008919A0">
              <w:rPr>
                <w:lang w:val="fr-FR" w:eastAsia="en-US"/>
              </w:rPr>
              <w:t xml:space="preserve">: nombre d’outils de travail améliorés </w:t>
            </w:r>
            <w:proofErr w:type="gramStart"/>
            <w:r w:rsidRPr="008919A0">
              <w:rPr>
                <w:lang w:val="fr-FR" w:eastAsia="en-US"/>
              </w:rPr>
              <w:t>suite à</w:t>
            </w:r>
            <w:proofErr w:type="gramEnd"/>
            <w:r w:rsidRPr="008919A0">
              <w:rPr>
                <w:lang w:val="fr-FR" w:eastAsia="en-US"/>
              </w:rPr>
              <w:t xml:space="preserve"> la formation et au coaching </w:t>
            </w:r>
            <w:r w:rsidRPr="008919A0">
              <w:rPr>
                <w:b/>
                <w:lang w:val="fr-FR" w:eastAsia="en-US"/>
              </w:rPr>
              <w:t> </w:t>
            </w:r>
            <w:r w:rsidRPr="008919A0">
              <w:rPr>
                <w:b/>
                <w:lang w:val="fr-FR" w:eastAsia="en-US"/>
              </w:rPr>
              <w:t> </w:t>
            </w:r>
            <w:r w:rsidRPr="008919A0">
              <w:rPr>
                <w:b/>
                <w:lang w:val="fr-FR" w:eastAsia="en-US"/>
              </w:rPr>
              <w:t> </w:t>
            </w:r>
            <w:r w:rsidRPr="008919A0">
              <w:rPr>
                <w:b/>
                <w:lang w:val="fr-FR" w:eastAsia="en-US"/>
              </w:rPr>
              <w:t> </w:t>
            </w:r>
            <w:r w:rsidRPr="008919A0">
              <w:rPr>
                <w:b/>
                <w:lang w:val="fr-FR" w:eastAsia="en-US"/>
              </w:rPr>
              <w:t> </w:t>
            </w:r>
          </w:p>
        </w:tc>
        <w:tc>
          <w:tcPr>
            <w:tcW w:w="1559" w:type="dxa"/>
            <w:shd w:val="clear" w:color="auto" w:fill="EEECE1"/>
          </w:tcPr>
          <w:p w14:paraId="33ADF239" w14:textId="0E4D77AE" w:rsidR="00570029" w:rsidRPr="008919A0" w:rsidRDefault="00570029" w:rsidP="00570029">
            <w:pPr>
              <w:rPr>
                <w:lang w:val="fr-FR" w:eastAsia="en-US"/>
              </w:rPr>
            </w:pPr>
            <w:r w:rsidRPr="008919A0">
              <w:rPr>
                <w:lang w:val="fr-FR" w:eastAsia="en-US"/>
              </w:rPr>
              <w:t xml:space="preserve">Niveau de référence : 0  </w:t>
            </w:r>
          </w:p>
          <w:p w14:paraId="333246D4" w14:textId="77777777" w:rsidR="00570029" w:rsidRPr="008919A0" w:rsidRDefault="00570029" w:rsidP="00570029">
            <w:pPr>
              <w:rPr>
                <w:lang w:val="fr-FR" w:eastAsia="en-US"/>
              </w:rPr>
            </w:pPr>
          </w:p>
          <w:p w14:paraId="2AD40FDA" w14:textId="77777777" w:rsidR="00570029" w:rsidRPr="008919A0" w:rsidRDefault="00570029" w:rsidP="00570029">
            <w:pPr>
              <w:rPr>
                <w:lang w:val="fr-FR" w:eastAsia="en-US"/>
              </w:rPr>
            </w:pPr>
          </w:p>
          <w:p w14:paraId="2470FA0F" w14:textId="77777777" w:rsidR="00570029" w:rsidRPr="008919A0" w:rsidRDefault="00570029" w:rsidP="00570029">
            <w:pPr>
              <w:rPr>
                <w:lang w:val="fr-FR" w:eastAsia="en-US"/>
              </w:rPr>
            </w:pPr>
          </w:p>
          <w:p w14:paraId="1D35DF74" w14:textId="77777777" w:rsidR="00570029" w:rsidRPr="008919A0" w:rsidRDefault="00570029" w:rsidP="00570029">
            <w:pPr>
              <w:rPr>
                <w:lang w:val="fr-FR" w:eastAsia="en-US"/>
              </w:rPr>
            </w:pPr>
          </w:p>
          <w:p w14:paraId="36CA1BFD" w14:textId="77777777" w:rsidR="00570029" w:rsidRPr="008919A0" w:rsidRDefault="00570029" w:rsidP="00570029">
            <w:pPr>
              <w:rPr>
                <w:lang w:val="fr-FR" w:eastAsia="en-US"/>
              </w:rPr>
            </w:pPr>
            <w:r w:rsidRPr="008919A0">
              <w:rPr>
                <w:lang w:val="fr-FR" w:eastAsia="en-US"/>
              </w:rPr>
              <w:t>Niveau de référence : faible</w:t>
            </w:r>
          </w:p>
          <w:p w14:paraId="02A09141" w14:textId="77777777" w:rsidR="00570029" w:rsidRPr="008919A0" w:rsidRDefault="00570029" w:rsidP="00570029">
            <w:pPr>
              <w:rPr>
                <w:lang w:val="fr-FR" w:eastAsia="en-US"/>
              </w:rPr>
            </w:pPr>
          </w:p>
          <w:p w14:paraId="64F12402" w14:textId="77777777" w:rsidR="00570029" w:rsidRPr="008919A0" w:rsidRDefault="00570029" w:rsidP="00570029">
            <w:pPr>
              <w:rPr>
                <w:lang w:val="fr-FR" w:eastAsia="en-US"/>
              </w:rPr>
            </w:pPr>
          </w:p>
          <w:p w14:paraId="11FF3FD1" w14:textId="77777777" w:rsidR="00570029" w:rsidRPr="008919A0" w:rsidRDefault="00570029" w:rsidP="00570029">
            <w:pPr>
              <w:rPr>
                <w:lang w:val="fr-FR" w:eastAsia="en-US"/>
              </w:rPr>
            </w:pPr>
            <w:r w:rsidRPr="008919A0">
              <w:rPr>
                <w:lang w:val="fr-FR" w:eastAsia="en-US"/>
              </w:rPr>
              <w:t>0</w:t>
            </w:r>
          </w:p>
          <w:p w14:paraId="083FEC4D" w14:textId="77777777" w:rsidR="00570029" w:rsidRPr="008919A0" w:rsidRDefault="00570029" w:rsidP="00570029">
            <w:pPr>
              <w:rPr>
                <w:lang w:val="fr-FR"/>
              </w:rPr>
            </w:pPr>
          </w:p>
        </w:tc>
        <w:tc>
          <w:tcPr>
            <w:tcW w:w="1559" w:type="dxa"/>
            <w:shd w:val="clear" w:color="auto" w:fill="EEECE1"/>
          </w:tcPr>
          <w:p w14:paraId="1759025E" w14:textId="709A11E2" w:rsidR="00570029" w:rsidRPr="008919A0" w:rsidRDefault="00570029" w:rsidP="00570029">
            <w:pPr>
              <w:rPr>
                <w:lang w:val="fr-FR" w:eastAsia="en-US"/>
              </w:rPr>
            </w:pPr>
            <w:r w:rsidRPr="008919A0">
              <w:rPr>
                <w:lang w:val="fr-FR" w:eastAsia="en-US"/>
              </w:rPr>
              <w:lastRenderedPageBreak/>
              <w:t>Cible :</w:t>
            </w:r>
            <w:r w:rsidR="00B07911" w:rsidRPr="008919A0">
              <w:rPr>
                <w:lang w:val="fr-FR" w:eastAsia="en-US"/>
              </w:rPr>
              <w:t xml:space="preserve"> 80</w:t>
            </w:r>
          </w:p>
          <w:p w14:paraId="4CBC930F" w14:textId="77777777" w:rsidR="00570029" w:rsidRPr="008919A0" w:rsidRDefault="00570029" w:rsidP="00570029">
            <w:pPr>
              <w:rPr>
                <w:lang w:val="fr-FR" w:eastAsia="en-US"/>
              </w:rPr>
            </w:pPr>
          </w:p>
          <w:p w14:paraId="79628827" w14:textId="77777777" w:rsidR="00570029" w:rsidRPr="008919A0" w:rsidRDefault="00570029" w:rsidP="00570029">
            <w:pPr>
              <w:rPr>
                <w:lang w:val="fr-FR" w:eastAsia="en-US"/>
              </w:rPr>
            </w:pPr>
          </w:p>
          <w:p w14:paraId="540E3AF9" w14:textId="77777777" w:rsidR="00570029" w:rsidRPr="008919A0" w:rsidRDefault="00570029" w:rsidP="00570029">
            <w:pPr>
              <w:rPr>
                <w:lang w:val="fr-FR" w:eastAsia="en-US"/>
              </w:rPr>
            </w:pPr>
          </w:p>
          <w:p w14:paraId="40F95792" w14:textId="77777777" w:rsidR="00570029" w:rsidRPr="008919A0" w:rsidRDefault="00570029" w:rsidP="00570029">
            <w:pPr>
              <w:rPr>
                <w:lang w:val="fr-FR" w:eastAsia="en-US"/>
              </w:rPr>
            </w:pPr>
          </w:p>
          <w:p w14:paraId="38A15235" w14:textId="77777777" w:rsidR="00570029" w:rsidRPr="008919A0" w:rsidRDefault="00570029" w:rsidP="00570029">
            <w:pPr>
              <w:rPr>
                <w:lang w:val="fr-FR" w:eastAsia="en-US"/>
              </w:rPr>
            </w:pPr>
          </w:p>
          <w:p w14:paraId="1FDB90C0" w14:textId="77777777" w:rsidR="00570029" w:rsidRPr="008919A0" w:rsidRDefault="00570029" w:rsidP="00570029">
            <w:pPr>
              <w:rPr>
                <w:lang w:val="fr-FR" w:eastAsia="en-US"/>
              </w:rPr>
            </w:pPr>
            <w:r w:rsidRPr="008919A0">
              <w:rPr>
                <w:lang w:val="fr-FR" w:eastAsia="en-US"/>
              </w:rPr>
              <w:t>Cible : amélioration</w:t>
            </w:r>
          </w:p>
          <w:p w14:paraId="454CD2E4" w14:textId="77777777" w:rsidR="00570029" w:rsidRPr="008919A0" w:rsidRDefault="00570029" w:rsidP="00570029">
            <w:pPr>
              <w:rPr>
                <w:lang w:val="fr-FR" w:eastAsia="en-US"/>
              </w:rPr>
            </w:pPr>
          </w:p>
          <w:p w14:paraId="2F43570F" w14:textId="77777777" w:rsidR="00570029" w:rsidRPr="008919A0" w:rsidRDefault="00570029" w:rsidP="00570029">
            <w:pPr>
              <w:rPr>
                <w:lang w:val="fr-FR" w:eastAsia="en-US"/>
              </w:rPr>
            </w:pPr>
          </w:p>
          <w:p w14:paraId="456FB94F" w14:textId="77777777" w:rsidR="00570029" w:rsidRPr="008919A0" w:rsidRDefault="00570029" w:rsidP="00570029">
            <w:pPr>
              <w:rPr>
                <w:lang w:val="fr-FR" w:eastAsia="en-US"/>
              </w:rPr>
            </w:pPr>
          </w:p>
          <w:p w14:paraId="6A24E3E3" w14:textId="77777777" w:rsidR="00570029" w:rsidRPr="008919A0" w:rsidRDefault="00570029" w:rsidP="00570029">
            <w:pPr>
              <w:rPr>
                <w:lang w:val="fr-FR"/>
              </w:rPr>
            </w:pPr>
            <w:r w:rsidRPr="008919A0">
              <w:rPr>
                <w:lang w:val="fr-FR" w:eastAsia="en-US"/>
              </w:rPr>
              <w:t>15</w:t>
            </w:r>
          </w:p>
        </w:tc>
        <w:tc>
          <w:tcPr>
            <w:tcW w:w="2284" w:type="dxa"/>
          </w:tcPr>
          <w:p w14:paraId="244773A7" w14:textId="4924CD09" w:rsidR="00B07911" w:rsidRPr="008919A0" w:rsidRDefault="00B07911" w:rsidP="00570029">
            <w:pPr>
              <w:rPr>
                <w:lang w:val="fr-FR"/>
              </w:rPr>
            </w:pPr>
          </w:p>
        </w:tc>
        <w:tc>
          <w:tcPr>
            <w:tcW w:w="2819" w:type="dxa"/>
          </w:tcPr>
          <w:p w14:paraId="661C3416" w14:textId="036A0BF9" w:rsidR="00032E0D" w:rsidRDefault="00F84BFD" w:rsidP="00032E0D">
            <w:pPr>
              <w:tabs>
                <w:tab w:val="left" w:pos="304"/>
              </w:tabs>
              <w:rPr>
                <w:bCs/>
                <w:lang w:val="fr-FR"/>
              </w:rPr>
            </w:pPr>
            <w:r>
              <w:rPr>
                <w:bCs/>
                <w:lang w:val="fr-FR"/>
              </w:rPr>
              <w:t>420%</w:t>
            </w:r>
          </w:p>
          <w:p w14:paraId="4CD6B39C" w14:textId="43E2266D" w:rsidR="00893936" w:rsidRDefault="00032E0D" w:rsidP="00032E0D">
            <w:pPr>
              <w:tabs>
                <w:tab w:val="left" w:pos="304"/>
              </w:tabs>
              <w:rPr>
                <w:bCs/>
                <w:lang w:val="fr-FR"/>
              </w:rPr>
            </w:pPr>
            <w:r>
              <w:rPr>
                <w:bCs/>
                <w:lang w:val="fr-FR"/>
              </w:rPr>
              <w:t>(</w:t>
            </w:r>
            <w:r w:rsidR="00F84BFD">
              <w:rPr>
                <w:bCs/>
                <w:lang w:val="fr-FR"/>
              </w:rPr>
              <w:t>327 H et 13 F</w:t>
            </w:r>
            <w:r>
              <w:rPr>
                <w:bCs/>
                <w:lang w:val="fr-FR"/>
              </w:rPr>
              <w:t xml:space="preserve"> </w:t>
            </w:r>
            <w:r w:rsidR="00893936">
              <w:rPr>
                <w:bCs/>
                <w:lang w:val="fr-FR"/>
              </w:rPr>
              <w:t>formés</w:t>
            </w:r>
            <w:r w:rsidR="00F84BFD">
              <w:rPr>
                <w:bCs/>
                <w:lang w:val="fr-FR"/>
              </w:rPr>
              <w:t>)</w:t>
            </w:r>
            <w:r w:rsidR="00893936">
              <w:rPr>
                <w:bCs/>
                <w:lang w:val="fr-FR"/>
              </w:rPr>
              <w:t xml:space="preserve"> </w:t>
            </w:r>
          </w:p>
          <w:p w14:paraId="04A6A311" w14:textId="77777777" w:rsidR="00032E0D" w:rsidRDefault="00032E0D" w:rsidP="00570029">
            <w:pPr>
              <w:rPr>
                <w:lang w:val="fr-FR"/>
              </w:rPr>
            </w:pPr>
          </w:p>
          <w:p w14:paraId="7B6ACB07" w14:textId="77777777" w:rsidR="00032E0D" w:rsidRDefault="00032E0D" w:rsidP="00570029">
            <w:pPr>
              <w:rPr>
                <w:lang w:val="fr-FR"/>
              </w:rPr>
            </w:pPr>
          </w:p>
          <w:p w14:paraId="39C6E47F" w14:textId="77777777" w:rsidR="00032E0D" w:rsidRDefault="00032E0D" w:rsidP="00570029">
            <w:pPr>
              <w:rPr>
                <w:lang w:val="fr-FR"/>
              </w:rPr>
            </w:pPr>
          </w:p>
          <w:p w14:paraId="642C8EA1" w14:textId="1A313B81" w:rsidR="00570029" w:rsidRPr="008919A0" w:rsidRDefault="00570029" w:rsidP="00570029">
            <w:pPr>
              <w:rPr>
                <w:lang w:val="fr-FR"/>
              </w:rPr>
            </w:pPr>
          </w:p>
        </w:tc>
        <w:tc>
          <w:tcPr>
            <w:tcW w:w="3391" w:type="dxa"/>
          </w:tcPr>
          <w:p w14:paraId="284E9CB5" w14:textId="6DC49622" w:rsidR="00F84BFD" w:rsidRPr="008919A0" w:rsidRDefault="00F84BFD" w:rsidP="00F84BFD">
            <w:pPr>
              <w:tabs>
                <w:tab w:val="left" w:pos="304"/>
              </w:tabs>
              <w:rPr>
                <w:bCs/>
                <w:lang w:val="fr-FR"/>
              </w:rPr>
            </w:pPr>
            <w:r>
              <w:rPr>
                <w:bCs/>
                <w:lang w:val="fr-FR"/>
              </w:rPr>
              <w:t>-</w:t>
            </w:r>
            <w:r w:rsidRPr="008919A0">
              <w:rPr>
                <w:bCs/>
                <w:lang w:val="fr-FR"/>
              </w:rPr>
              <w:t>129 magistrats et greffiers</w:t>
            </w:r>
            <w:proofErr w:type="gramStart"/>
            <w:r w:rsidRPr="008919A0">
              <w:rPr>
                <w:bCs/>
                <w:lang w:val="fr-FR"/>
              </w:rPr>
              <w:t xml:space="preserve"> ;-</w:t>
            </w:r>
            <w:proofErr w:type="gramEnd"/>
            <w:r w:rsidRPr="008919A0">
              <w:rPr>
                <w:bCs/>
                <w:lang w:val="fr-FR"/>
              </w:rPr>
              <w:tab/>
              <w:t>119 magistrats et greffiers informés sur les principales innovations du code civil ;</w:t>
            </w:r>
          </w:p>
          <w:p w14:paraId="6ADE8C7D" w14:textId="77777777" w:rsidR="00F84BFD" w:rsidRPr="008919A0" w:rsidRDefault="00F84BFD" w:rsidP="00F84BFD">
            <w:pPr>
              <w:tabs>
                <w:tab w:val="left" w:pos="304"/>
              </w:tabs>
              <w:rPr>
                <w:bCs/>
                <w:lang w:val="fr-FR"/>
              </w:rPr>
            </w:pPr>
            <w:r w:rsidRPr="008919A0">
              <w:rPr>
                <w:bCs/>
                <w:lang w:val="fr-FR"/>
              </w:rPr>
              <w:t>-</w:t>
            </w:r>
            <w:r w:rsidRPr="008919A0">
              <w:rPr>
                <w:bCs/>
                <w:lang w:val="fr-FR"/>
              </w:rPr>
              <w:tab/>
              <w:t>46 dont 8 femmes officiers de l’état civil informées sur les nouvelles dispositions du Code civil relatives aux actes de l’état civil ;</w:t>
            </w:r>
          </w:p>
          <w:p w14:paraId="76C09536" w14:textId="77777777" w:rsidR="00F84BFD" w:rsidRDefault="00F84BFD" w:rsidP="00F84BFD">
            <w:pPr>
              <w:tabs>
                <w:tab w:val="left" w:pos="304"/>
              </w:tabs>
              <w:rPr>
                <w:bCs/>
                <w:lang w:val="fr-FR"/>
              </w:rPr>
            </w:pPr>
            <w:r w:rsidRPr="008919A0">
              <w:rPr>
                <w:bCs/>
                <w:lang w:val="fr-FR"/>
              </w:rPr>
              <w:t>-</w:t>
            </w:r>
            <w:r w:rsidRPr="008919A0">
              <w:rPr>
                <w:bCs/>
                <w:lang w:val="fr-FR"/>
              </w:rPr>
              <w:tab/>
              <w:t xml:space="preserve">46 </w:t>
            </w:r>
            <w:r w:rsidRPr="009D776D">
              <w:rPr>
                <w:bCs/>
                <w:color w:val="FF0000"/>
                <w:lang w:val="fr-FR"/>
              </w:rPr>
              <w:t>(</w:t>
            </w:r>
            <w:r w:rsidRPr="00BE25F1">
              <w:rPr>
                <w:bCs/>
                <w:lang w:val="fr-FR"/>
              </w:rPr>
              <w:t xml:space="preserve">dont 5 femmes) magistrats chargés des procédures pour mineurs et </w:t>
            </w:r>
            <w:r w:rsidRPr="00BE25F1">
              <w:rPr>
                <w:bCs/>
                <w:lang w:val="fr-FR"/>
              </w:rPr>
              <w:lastRenderedPageBreak/>
              <w:t xml:space="preserve">avocats informés </w:t>
            </w:r>
            <w:r w:rsidRPr="008919A0">
              <w:rPr>
                <w:bCs/>
                <w:lang w:val="fr-FR"/>
              </w:rPr>
              <w:t>sur les innovations du Code de l’enfant.</w:t>
            </w:r>
            <w:r>
              <w:rPr>
                <w:bCs/>
                <w:lang w:val="fr-FR"/>
              </w:rPr>
              <w:t>)</w:t>
            </w:r>
          </w:p>
          <w:p w14:paraId="1C68A2D6" w14:textId="552937EB" w:rsidR="00570029" w:rsidRPr="008919A0" w:rsidRDefault="00570029" w:rsidP="00570029">
            <w:pPr>
              <w:rPr>
                <w:lang w:val="fr-FR"/>
              </w:rPr>
            </w:pPr>
          </w:p>
        </w:tc>
      </w:tr>
      <w:tr w:rsidR="00570029" w:rsidRPr="00BE6CDD" w14:paraId="3286EE2B" w14:textId="77777777" w:rsidTr="003A66B3">
        <w:trPr>
          <w:trHeight w:val="458"/>
        </w:trPr>
        <w:tc>
          <w:tcPr>
            <w:tcW w:w="1530" w:type="dxa"/>
            <w:vMerge/>
            <w:shd w:val="clear" w:color="auto" w:fill="D9E2F3" w:themeFill="accent1" w:themeFillTint="33"/>
          </w:tcPr>
          <w:p w14:paraId="0F180DD3" w14:textId="77777777" w:rsidR="00570029" w:rsidRPr="008919A0" w:rsidRDefault="00570029" w:rsidP="00570029">
            <w:pPr>
              <w:rPr>
                <w:b/>
                <w:lang w:val="fr-FR" w:eastAsia="en-US"/>
              </w:rPr>
            </w:pPr>
          </w:p>
        </w:tc>
        <w:tc>
          <w:tcPr>
            <w:tcW w:w="1888" w:type="dxa"/>
            <w:shd w:val="clear" w:color="auto" w:fill="EEECE1"/>
          </w:tcPr>
          <w:p w14:paraId="28D70F53" w14:textId="6F276092" w:rsidR="00570029" w:rsidRPr="008919A0" w:rsidRDefault="00570029" w:rsidP="00570029">
            <w:pPr>
              <w:jc w:val="both"/>
              <w:rPr>
                <w:lang w:val="fr-FR" w:eastAsia="en-US"/>
              </w:rPr>
            </w:pPr>
            <w:r w:rsidRPr="008919A0">
              <w:rPr>
                <w:lang w:val="fr-FR" w:eastAsia="en-US"/>
              </w:rPr>
              <w:t>Indicateur 2.1.2</w:t>
            </w:r>
          </w:p>
          <w:p w14:paraId="3BE9D0A9" w14:textId="34FA1855" w:rsidR="00570029" w:rsidRPr="008919A0" w:rsidRDefault="00570029" w:rsidP="00570029">
            <w:pPr>
              <w:rPr>
                <w:lang w:val="fr-FR" w:eastAsia="en-US"/>
              </w:rPr>
            </w:pPr>
            <w:r w:rsidRPr="008919A0">
              <w:rPr>
                <w:lang w:val="fr-FR" w:eastAsia="en-US"/>
              </w:rPr>
              <w:t>-a : # d’OPJ formés</w:t>
            </w:r>
            <w:r w:rsidR="00B07911" w:rsidRPr="008919A0">
              <w:rPr>
                <w:lang w:val="fr-FR" w:eastAsia="en-US"/>
              </w:rPr>
              <w:t xml:space="preserve"> </w:t>
            </w:r>
            <w:r w:rsidRPr="008919A0">
              <w:rPr>
                <w:lang w:val="fr-FR" w:eastAsia="en-US"/>
              </w:rPr>
              <w:t xml:space="preserve">(désagrégé par sexe) </w:t>
            </w:r>
          </w:p>
          <w:p w14:paraId="13F6C69A" w14:textId="77777777" w:rsidR="00570029" w:rsidRPr="008919A0" w:rsidRDefault="00570029" w:rsidP="00570029">
            <w:pPr>
              <w:rPr>
                <w:lang w:val="fr-FR" w:eastAsia="en-US"/>
              </w:rPr>
            </w:pPr>
          </w:p>
          <w:p w14:paraId="7D2DC84D" w14:textId="2AC65913" w:rsidR="00570029" w:rsidRPr="008919A0" w:rsidRDefault="00570029" w:rsidP="00570029">
            <w:pPr>
              <w:rPr>
                <w:lang w:val="fr-FR" w:eastAsia="en-US"/>
              </w:rPr>
            </w:pPr>
            <w:r w:rsidRPr="008919A0">
              <w:rPr>
                <w:lang w:val="fr-FR" w:eastAsia="en-US"/>
              </w:rPr>
              <w:t>-b : la qualité du travail des OPJ</w:t>
            </w:r>
          </w:p>
          <w:p w14:paraId="606A2151" w14:textId="77777777" w:rsidR="00570029" w:rsidRPr="008919A0" w:rsidRDefault="00570029" w:rsidP="00570029">
            <w:pPr>
              <w:rPr>
                <w:lang w:val="fr-FR" w:eastAsia="en-US"/>
              </w:rPr>
            </w:pPr>
          </w:p>
          <w:p w14:paraId="628CF744" w14:textId="77777777" w:rsidR="00570029" w:rsidRPr="008919A0" w:rsidRDefault="00570029" w:rsidP="00570029">
            <w:pPr>
              <w:rPr>
                <w:lang w:val="fr-FR" w:eastAsia="en-US"/>
              </w:rPr>
            </w:pPr>
          </w:p>
          <w:p w14:paraId="54F6D98C" w14:textId="77777777" w:rsidR="00570029" w:rsidRPr="008919A0" w:rsidRDefault="00570029" w:rsidP="00570029">
            <w:pPr>
              <w:rPr>
                <w:lang w:val="fr-FR" w:eastAsia="en-US"/>
              </w:rPr>
            </w:pPr>
          </w:p>
          <w:p w14:paraId="1D04B4A4" w14:textId="0794CBC4" w:rsidR="00570029" w:rsidRPr="008919A0" w:rsidRDefault="00570029" w:rsidP="00570029">
            <w:pPr>
              <w:rPr>
                <w:lang w:val="fr-FR" w:eastAsia="en-US"/>
              </w:rPr>
            </w:pPr>
            <w:r w:rsidRPr="008919A0">
              <w:rPr>
                <w:lang w:val="fr-FR" w:eastAsia="en-US"/>
              </w:rPr>
              <w:t>Indicateur 2.1.3 # de membre de l'in</w:t>
            </w:r>
            <w:r w:rsidR="00E56171" w:rsidRPr="008919A0">
              <w:rPr>
                <w:lang w:val="fr-FR" w:eastAsia="en-US"/>
              </w:rPr>
              <w:t>s</w:t>
            </w:r>
            <w:r w:rsidRPr="008919A0">
              <w:rPr>
                <w:lang w:val="fr-FR" w:eastAsia="en-US"/>
              </w:rPr>
              <w:t>pection formés (désagrégé par sexe</w:t>
            </w:r>
          </w:p>
          <w:p w14:paraId="5892B6D1" w14:textId="77777777" w:rsidR="00570029" w:rsidRPr="008919A0" w:rsidRDefault="00570029" w:rsidP="00570029">
            <w:pPr>
              <w:rPr>
                <w:lang w:val="fr-FR" w:eastAsia="en-US"/>
              </w:rPr>
            </w:pPr>
          </w:p>
          <w:p w14:paraId="0F7C5575" w14:textId="77777777" w:rsidR="00570029" w:rsidRPr="008919A0" w:rsidRDefault="00570029" w:rsidP="00570029">
            <w:pPr>
              <w:jc w:val="both"/>
              <w:rPr>
                <w:lang w:val="fr-FR" w:eastAsia="en-US"/>
              </w:rPr>
            </w:pPr>
          </w:p>
        </w:tc>
        <w:tc>
          <w:tcPr>
            <w:tcW w:w="1559" w:type="dxa"/>
            <w:shd w:val="clear" w:color="auto" w:fill="EEECE1"/>
          </w:tcPr>
          <w:p w14:paraId="2FE721B4" w14:textId="6A588AB1" w:rsidR="00570029" w:rsidRPr="008919A0" w:rsidRDefault="00570029" w:rsidP="00570029">
            <w:pPr>
              <w:rPr>
                <w:lang w:val="fr-FR" w:eastAsia="en-US"/>
              </w:rPr>
            </w:pPr>
            <w:r w:rsidRPr="008919A0">
              <w:rPr>
                <w:lang w:val="fr-FR" w:eastAsia="en-US"/>
              </w:rPr>
              <w:t xml:space="preserve">Niveau de référence : 0  </w:t>
            </w:r>
          </w:p>
          <w:p w14:paraId="5104B2B5" w14:textId="77777777" w:rsidR="00570029" w:rsidRPr="008919A0" w:rsidRDefault="00570029" w:rsidP="00570029">
            <w:pPr>
              <w:rPr>
                <w:lang w:val="fr-FR" w:eastAsia="en-US"/>
              </w:rPr>
            </w:pPr>
          </w:p>
          <w:p w14:paraId="3C48AC0F" w14:textId="77777777" w:rsidR="00570029" w:rsidRPr="008919A0" w:rsidRDefault="00570029" w:rsidP="00570029">
            <w:pPr>
              <w:rPr>
                <w:lang w:val="fr-FR" w:eastAsia="en-US"/>
              </w:rPr>
            </w:pPr>
          </w:p>
          <w:p w14:paraId="4AFDA147" w14:textId="77777777" w:rsidR="00570029" w:rsidRPr="008919A0" w:rsidRDefault="00570029" w:rsidP="00570029">
            <w:pPr>
              <w:rPr>
                <w:lang w:val="fr-FR" w:eastAsia="en-US"/>
              </w:rPr>
            </w:pPr>
          </w:p>
          <w:p w14:paraId="7F20F4DC" w14:textId="77777777" w:rsidR="00570029" w:rsidRPr="008919A0" w:rsidRDefault="00570029" w:rsidP="00570029">
            <w:pPr>
              <w:rPr>
                <w:lang w:val="fr-FR" w:eastAsia="en-US"/>
              </w:rPr>
            </w:pPr>
          </w:p>
          <w:p w14:paraId="2E5E947C" w14:textId="77777777" w:rsidR="00570029" w:rsidRPr="008919A0" w:rsidRDefault="00570029" w:rsidP="00570029">
            <w:pPr>
              <w:rPr>
                <w:lang w:val="fr-FR" w:eastAsia="en-US"/>
              </w:rPr>
            </w:pPr>
            <w:r w:rsidRPr="008919A0">
              <w:rPr>
                <w:lang w:val="fr-FR" w:eastAsia="en-US"/>
              </w:rPr>
              <w:t>Niveau de référence : faible</w:t>
            </w:r>
          </w:p>
          <w:p w14:paraId="7D73168F" w14:textId="77777777" w:rsidR="00570029" w:rsidRPr="008919A0" w:rsidRDefault="00570029" w:rsidP="00570029">
            <w:pPr>
              <w:rPr>
                <w:lang w:val="fr-FR" w:eastAsia="en-US"/>
              </w:rPr>
            </w:pPr>
          </w:p>
          <w:p w14:paraId="43357106" w14:textId="77777777" w:rsidR="00570029" w:rsidRPr="008919A0" w:rsidRDefault="00570029" w:rsidP="00570029">
            <w:pPr>
              <w:rPr>
                <w:lang w:val="fr-FR" w:eastAsia="en-US"/>
              </w:rPr>
            </w:pPr>
          </w:p>
          <w:p w14:paraId="743DBD6E" w14:textId="77777777" w:rsidR="00570029" w:rsidRPr="008919A0" w:rsidRDefault="00570029" w:rsidP="00570029">
            <w:pPr>
              <w:rPr>
                <w:lang w:val="fr-FR"/>
              </w:rPr>
            </w:pPr>
            <w:r w:rsidRPr="008919A0">
              <w:rPr>
                <w:lang w:val="fr-FR" w:eastAsia="en-US"/>
              </w:rPr>
              <w:t>0</w:t>
            </w:r>
          </w:p>
        </w:tc>
        <w:tc>
          <w:tcPr>
            <w:tcW w:w="1559" w:type="dxa"/>
            <w:shd w:val="clear" w:color="auto" w:fill="EEECE1"/>
          </w:tcPr>
          <w:p w14:paraId="7F992562" w14:textId="61CDA654" w:rsidR="00570029" w:rsidRPr="008919A0" w:rsidRDefault="00570029" w:rsidP="00570029">
            <w:pPr>
              <w:rPr>
                <w:lang w:val="fr-FR" w:eastAsia="en-US"/>
              </w:rPr>
            </w:pPr>
            <w:r w:rsidRPr="008919A0">
              <w:rPr>
                <w:lang w:val="fr-FR" w:eastAsia="en-US"/>
              </w:rPr>
              <w:t>Cible :100</w:t>
            </w:r>
          </w:p>
          <w:p w14:paraId="313C2DB1" w14:textId="77777777" w:rsidR="00570029" w:rsidRPr="008919A0" w:rsidRDefault="00570029" w:rsidP="00570029">
            <w:pPr>
              <w:rPr>
                <w:lang w:val="fr-FR" w:eastAsia="en-US"/>
              </w:rPr>
            </w:pPr>
          </w:p>
          <w:p w14:paraId="6CB1BA56" w14:textId="77777777" w:rsidR="00570029" w:rsidRPr="008919A0" w:rsidRDefault="00570029" w:rsidP="00570029">
            <w:pPr>
              <w:rPr>
                <w:lang w:val="fr-FR" w:eastAsia="en-US"/>
              </w:rPr>
            </w:pPr>
          </w:p>
          <w:p w14:paraId="794669AD" w14:textId="77777777" w:rsidR="00570029" w:rsidRPr="008919A0" w:rsidRDefault="00570029" w:rsidP="00570029">
            <w:pPr>
              <w:rPr>
                <w:lang w:val="fr-FR" w:eastAsia="en-US"/>
              </w:rPr>
            </w:pPr>
          </w:p>
          <w:p w14:paraId="1D511C8B" w14:textId="77777777" w:rsidR="00570029" w:rsidRPr="008919A0" w:rsidRDefault="00570029" w:rsidP="00570029">
            <w:pPr>
              <w:rPr>
                <w:lang w:val="fr-FR" w:eastAsia="en-US"/>
              </w:rPr>
            </w:pPr>
          </w:p>
          <w:p w14:paraId="4BC0BC5D" w14:textId="77777777" w:rsidR="00570029" w:rsidRPr="008919A0" w:rsidRDefault="00570029" w:rsidP="00570029">
            <w:pPr>
              <w:rPr>
                <w:lang w:val="fr-FR" w:eastAsia="en-US"/>
              </w:rPr>
            </w:pPr>
          </w:p>
          <w:p w14:paraId="3C071AA5" w14:textId="77777777" w:rsidR="00570029" w:rsidRPr="008919A0" w:rsidRDefault="00570029" w:rsidP="00570029">
            <w:pPr>
              <w:rPr>
                <w:lang w:val="fr-FR" w:eastAsia="en-US"/>
              </w:rPr>
            </w:pPr>
            <w:r w:rsidRPr="008919A0">
              <w:rPr>
                <w:lang w:val="fr-FR" w:eastAsia="en-US"/>
              </w:rPr>
              <w:t>Cible : amélioration</w:t>
            </w:r>
          </w:p>
          <w:p w14:paraId="77960421" w14:textId="77777777" w:rsidR="00570029" w:rsidRPr="008919A0" w:rsidRDefault="00570029" w:rsidP="00570029">
            <w:pPr>
              <w:rPr>
                <w:lang w:val="fr-FR" w:eastAsia="en-US"/>
              </w:rPr>
            </w:pPr>
          </w:p>
          <w:p w14:paraId="51295E2C" w14:textId="77777777" w:rsidR="00570029" w:rsidRPr="008919A0" w:rsidRDefault="00570029" w:rsidP="00570029">
            <w:pPr>
              <w:rPr>
                <w:lang w:val="fr-FR" w:eastAsia="en-US"/>
              </w:rPr>
            </w:pPr>
          </w:p>
          <w:p w14:paraId="3B0EA550" w14:textId="77777777" w:rsidR="00570029" w:rsidRPr="008919A0" w:rsidRDefault="00570029" w:rsidP="00570029">
            <w:pPr>
              <w:rPr>
                <w:lang w:val="fr-FR" w:eastAsia="en-US"/>
              </w:rPr>
            </w:pPr>
          </w:p>
          <w:p w14:paraId="3BE8B40C" w14:textId="77777777" w:rsidR="00570029" w:rsidRPr="008919A0" w:rsidRDefault="00570029" w:rsidP="00570029">
            <w:pPr>
              <w:rPr>
                <w:lang w:val="fr-FR"/>
              </w:rPr>
            </w:pPr>
            <w:r w:rsidRPr="008919A0">
              <w:rPr>
                <w:lang w:val="fr-FR" w:eastAsia="en-US"/>
              </w:rPr>
              <w:t>15</w:t>
            </w:r>
          </w:p>
        </w:tc>
        <w:tc>
          <w:tcPr>
            <w:tcW w:w="2284" w:type="dxa"/>
          </w:tcPr>
          <w:p w14:paraId="694FFCDC" w14:textId="59267C52" w:rsidR="00077155" w:rsidRPr="00BE25F1" w:rsidRDefault="00077155" w:rsidP="00570029">
            <w:pPr>
              <w:rPr>
                <w:lang w:val="fr-FR"/>
              </w:rPr>
            </w:pPr>
          </w:p>
        </w:tc>
        <w:tc>
          <w:tcPr>
            <w:tcW w:w="2819" w:type="dxa"/>
          </w:tcPr>
          <w:p w14:paraId="6B639816" w14:textId="79FB7F44" w:rsidR="00F84BFD" w:rsidRDefault="00F84BFD" w:rsidP="00B26C38">
            <w:pPr>
              <w:rPr>
                <w:lang w:val="fr-FR"/>
              </w:rPr>
            </w:pPr>
            <w:r>
              <w:rPr>
                <w:lang w:val="fr-FR"/>
              </w:rPr>
              <w:t>140%</w:t>
            </w:r>
          </w:p>
          <w:p w14:paraId="16E9BB02" w14:textId="7F44D20D" w:rsidR="00F84BFD" w:rsidRDefault="00F84BFD" w:rsidP="00B26C38">
            <w:pPr>
              <w:rPr>
                <w:lang w:val="fr-FR"/>
              </w:rPr>
            </w:pPr>
            <w:r>
              <w:rPr>
                <w:bCs/>
                <w:lang w:val="fr-FR"/>
              </w:rPr>
              <w:t>(</w:t>
            </w:r>
            <w:r w:rsidRPr="008919A0">
              <w:rPr>
                <w:bCs/>
                <w:lang w:val="fr-FR"/>
              </w:rPr>
              <w:t xml:space="preserve">140 OPJ formés sur les principales innovations de la loi </w:t>
            </w:r>
            <w:proofErr w:type="gramStart"/>
            <w:r w:rsidRPr="008919A0">
              <w:rPr>
                <w:bCs/>
                <w:lang w:val="fr-FR"/>
              </w:rPr>
              <w:t>pénale </w:t>
            </w:r>
            <w:r>
              <w:rPr>
                <w:bCs/>
                <w:lang w:val="fr-FR"/>
              </w:rPr>
              <w:t>)</w:t>
            </w:r>
            <w:proofErr w:type="gramEnd"/>
          </w:p>
          <w:p w14:paraId="6DFBD416" w14:textId="77777777" w:rsidR="00F84BFD" w:rsidRDefault="00F84BFD" w:rsidP="00B26C38">
            <w:pPr>
              <w:rPr>
                <w:lang w:val="fr-FR"/>
              </w:rPr>
            </w:pPr>
          </w:p>
          <w:p w14:paraId="2E8254F3" w14:textId="606E6150" w:rsidR="00570029" w:rsidRPr="00BE25F1" w:rsidRDefault="00570029" w:rsidP="00F84BFD">
            <w:pPr>
              <w:rPr>
                <w:lang w:val="fr-FR"/>
              </w:rPr>
            </w:pPr>
          </w:p>
        </w:tc>
        <w:tc>
          <w:tcPr>
            <w:tcW w:w="3391" w:type="dxa"/>
          </w:tcPr>
          <w:p w14:paraId="5901BB9A" w14:textId="7A1DB697" w:rsidR="00570029" w:rsidRPr="00BE25F1" w:rsidRDefault="00570029" w:rsidP="00570029">
            <w:pPr>
              <w:rPr>
                <w:lang w:val="fr-FR"/>
              </w:rPr>
            </w:pPr>
          </w:p>
        </w:tc>
      </w:tr>
      <w:tr w:rsidR="00F266E4" w:rsidRPr="008919A0" w14:paraId="04DFF1B7" w14:textId="77777777" w:rsidTr="003A66B3">
        <w:trPr>
          <w:trHeight w:val="512"/>
        </w:trPr>
        <w:tc>
          <w:tcPr>
            <w:tcW w:w="1530" w:type="dxa"/>
            <w:vMerge w:val="restart"/>
            <w:shd w:val="clear" w:color="auto" w:fill="D9E2F3" w:themeFill="accent1" w:themeFillTint="33"/>
          </w:tcPr>
          <w:p w14:paraId="7D6BBEAF" w14:textId="77777777" w:rsidR="00F266E4" w:rsidRPr="008919A0" w:rsidRDefault="00F266E4" w:rsidP="00570029">
            <w:pPr>
              <w:rPr>
                <w:b/>
                <w:lang w:val="fr-FR" w:eastAsia="en-US"/>
              </w:rPr>
            </w:pPr>
          </w:p>
          <w:p w14:paraId="297F4253" w14:textId="77777777" w:rsidR="00F266E4" w:rsidRPr="008919A0" w:rsidRDefault="00F266E4" w:rsidP="00570029">
            <w:pPr>
              <w:rPr>
                <w:lang w:val="fr-FR" w:eastAsia="en-US"/>
              </w:rPr>
            </w:pPr>
            <w:r w:rsidRPr="008919A0">
              <w:rPr>
                <w:lang w:val="fr-FR" w:eastAsia="en-US"/>
              </w:rPr>
              <w:t>Produit 2.2</w:t>
            </w:r>
          </w:p>
          <w:p w14:paraId="122042A5" w14:textId="77777777" w:rsidR="00F266E4" w:rsidRPr="008919A0" w:rsidRDefault="00F266E4" w:rsidP="00570029">
            <w:pPr>
              <w:rPr>
                <w:lang w:val="fr-FR" w:eastAsia="en-US"/>
              </w:rPr>
            </w:pPr>
            <w:r w:rsidRPr="008919A0">
              <w:rPr>
                <w:b/>
                <w:lang w:val="fr-FR" w:eastAsia="en-US"/>
              </w:rPr>
              <w:lastRenderedPageBreak/>
              <w:fldChar w:fldCharType="begin">
                <w:ffData>
                  <w:name w:val=""/>
                  <w:enabled/>
                  <w:calcOnExit w:val="0"/>
                  <w:textInput>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 </w:t>
            </w:r>
            <w:r w:rsidRPr="008919A0">
              <w:rPr>
                <w:b/>
                <w:noProof/>
                <w:lang w:val="fr-FR" w:eastAsia="en-US"/>
              </w:rPr>
              <w:t> </w:t>
            </w:r>
            <w:r w:rsidRPr="008919A0">
              <w:rPr>
                <w:b/>
                <w:noProof/>
                <w:lang w:val="fr-FR" w:eastAsia="en-US"/>
              </w:rPr>
              <w:t> </w:t>
            </w:r>
            <w:r w:rsidRPr="008919A0">
              <w:rPr>
                <w:b/>
                <w:noProof/>
                <w:lang w:val="fr-FR" w:eastAsia="en-US"/>
              </w:rPr>
              <w:t> </w:t>
            </w:r>
            <w:r w:rsidRPr="008919A0">
              <w:rPr>
                <w:b/>
                <w:noProof/>
                <w:lang w:val="fr-FR" w:eastAsia="en-US"/>
              </w:rPr>
              <w:t> </w:t>
            </w:r>
            <w:r w:rsidRPr="008919A0">
              <w:rPr>
                <w:b/>
                <w:lang w:val="fr-FR" w:eastAsia="en-US"/>
              </w:rPr>
              <w:fldChar w:fldCharType="end"/>
            </w:r>
            <w:r w:rsidRPr="008919A0">
              <w:rPr>
                <w:lang w:val="fr-FR" w:eastAsia="en-US"/>
              </w:rPr>
              <w:t>Le contrôle interne (Inspection générale des services judiciaires, parquets généraux et chambres de contrôle de l'instruction) et externe (Assemblée nationale et INIDH) de la chaine pénale est effectué conformément à la loi dans les juridictions pilotes</w:t>
            </w:r>
          </w:p>
        </w:tc>
        <w:tc>
          <w:tcPr>
            <w:tcW w:w="1888" w:type="dxa"/>
            <w:shd w:val="clear" w:color="auto" w:fill="EEECE1"/>
          </w:tcPr>
          <w:p w14:paraId="7AA97B45" w14:textId="52842FF4" w:rsidR="00F266E4" w:rsidRPr="008919A0" w:rsidRDefault="00F266E4" w:rsidP="00570029">
            <w:pPr>
              <w:jc w:val="both"/>
              <w:rPr>
                <w:lang w:val="fr-FR" w:eastAsia="en-US"/>
              </w:rPr>
            </w:pPr>
            <w:r w:rsidRPr="008919A0">
              <w:rPr>
                <w:lang w:val="fr-FR" w:eastAsia="en-US"/>
              </w:rPr>
              <w:lastRenderedPageBreak/>
              <w:t>Indicateur 2.2.1</w:t>
            </w:r>
          </w:p>
          <w:p w14:paraId="52EB0345" w14:textId="77777777" w:rsidR="00F266E4" w:rsidRPr="008919A0" w:rsidRDefault="00F266E4" w:rsidP="00570029">
            <w:pPr>
              <w:jc w:val="both"/>
              <w:rPr>
                <w:lang w:val="fr-FR" w:eastAsia="en-US"/>
              </w:rPr>
            </w:pPr>
            <w:r w:rsidRPr="008919A0">
              <w:rPr>
                <w:b/>
                <w:lang w:val="fr-FR" w:eastAsia="en-US"/>
              </w:rPr>
              <w:fldChar w:fldCharType="begin">
                <w:ffData>
                  <w:name w:val=""/>
                  <w:enabled/>
                  <w:calcOnExit w:val="0"/>
                  <w:textInput>
                    <w:default w:val="# de missions d’inspection et de contrôle interne effectuées "/>
                    <w:maxLength w:val="25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 xml:space="preserve"># de missions d’inspection et </w:t>
            </w:r>
            <w:r w:rsidRPr="008919A0">
              <w:rPr>
                <w:b/>
                <w:noProof/>
                <w:lang w:val="fr-FR" w:eastAsia="en-US"/>
              </w:rPr>
              <w:lastRenderedPageBreak/>
              <w:t xml:space="preserve">de contrôle interne effectuées </w:t>
            </w:r>
            <w:r w:rsidRPr="008919A0">
              <w:rPr>
                <w:b/>
                <w:lang w:val="fr-FR" w:eastAsia="en-US"/>
              </w:rPr>
              <w:fldChar w:fldCharType="end"/>
            </w:r>
          </w:p>
        </w:tc>
        <w:tc>
          <w:tcPr>
            <w:tcW w:w="1559" w:type="dxa"/>
            <w:shd w:val="clear" w:color="auto" w:fill="EEECE1"/>
          </w:tcPr>
          <w:p w14:paraId="1CE95BFD" w14:textId="77777777" w:rsidR="00F266E4" w:rsidRPr="008919A0" w:rsidRDefault="00F266E4" w:rsidP="00570029">
            <w:pPr>
              <w:rPr>
                <w:lang w:val="fr-FR"/>
              </w:rPr>
            </w:pPr>
            <w:r w:rsidRPr="008919A0">
              <w:rPr>
                <w:b/>
                <w:lang w:val="fr-FR" w:eastAsia="en-US"/>
              </w:rPr>
              <w:lastRenderedPageBreak/>
              <w:fldChar w:fldCharType="begin">
                <w:ffData>
                  <w:name w:val=""/>
                  <w:enabled/>
                  <w:calcOnExit w:val="0"/>
                  <w:textInput>
                    <w:default w:val="0"/>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0</w:t>
            </w:r>
            <w:r w:rsidRPr="008919A0">
              <w:rPr>
                <w:b/>
                <w:lang w:val="fr-FR" w:eastAsia="en-US"/>
              </w:rPr>
              <w:fldChar w:fldCharType="end"/>
            </w:r>
          </w:p>
        </w:tc>
        <w:tc>
          <w:tcPr>
            <w:tcW w:w="1559" w:type="dxa"/>
            <w:shd w:val="clear" w:color="auto" w:fill="EEECE1"/>
          </w:tcPr>
          <w:p w14:paraId="3F7ABE4B" w14:textId="77777777" w:rsidR="00F266E4" w:rsidRPr="008919A0" w:rsidRDefault="00F266E4" w:rsidP="00570029">
            <w:pPr>
              <w:rPr>
                <w:lang w:val="fr-FR"/>
              </w:rPr>
            </w:pPr>
            <w:r w:rsidRPr="008919A0">
              <w:rPr>
                <w:b/>
                <w:lang w:val="fr-FR" w:eastAsia="en-US"/>
              </w:rPr>
              <w:fldChar w:fldCharType="begin">
                <w:ffData>
                  <w:name w:val=""/>
                  <w:enabled/>
                  <w:calcOnExit w:val="0"/>
                  <w:textInput>
                    <w:default w:val="3"/>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3</w:t>
            </w:r>
            <w:r w:rsidRPr="008919A0">
              <w:rPr>
                <w:b/>
                <w:lang w:val="fr-FR" w:eastAsia="en-US"/>
              </w:rPr>
              <w:fldChar w:fldCharType="end"/>
            </w:r>
          </w:p>
        </w:tc>
        <w:tc>
          <w:tcPr>
            <w:tcW w:w="2284" w:type="dxa"/>
          </w:tcPr>
          <w:p w14:paraId="62E324BA" w14:textId="59C3E933" w:rsidR="00F266E4" w:rsidRPr="008919A0" w:rsidRDefault="00F266E4" w:rsidP="00570029">
            <w:pPr>
              <w:rPr>
                <w:lang w:val="fr-FR"/>
              </w:rPr>
            </w:pPr>
          </w:p>
        </w:tc>
        <w:tc>
          <w:tcPr>
            <w:tcW w:w="2819" w:type="dxa"/>
          </w:tcPr>
          <w:p w14:paraId="29B0FC66" w14:textId="30E90D4F" w:rsidR="00945960" w:rsidRDefault="00945960" w:rsidP="00570029">
            <w:pPr>
              <w:rPr>
                <w:lang w:val="fr-FR" w:eastAsia="en-US"/>
              </w:rPr>
            </w:pPr>
            <w:r>
              <w:rPr>
                <w:lang w:val="fr-FR" w:eastAsia="en-US"/>
              </w:rPr>
              <w:t>66%</w:t>
            </w:r>
          </w:p>
          <w:p w14:paraId="3F04D979" w14:textId="7FB29550" w:rsidR="00F266E4" w:rsidRPr="007A4CFC" w:rsidRDefault="00945960" w:rsidP="00570029">
            <w:pPr>
              <w:rPr>
                <w:lang w:val="fr-FR"/>
              </w:rPr>
            </w:pPr>
            <w:r>
              <w:rPr>
                <w:lang w:val="fr-FR" w:eastAsia="en-US"/>
              </w:rPr>
              <w:t>(</w:t>
            </w:r>
            <w:r w:rsidR="00BD4A70" w:rsidRPr="007A4CFC">
              <w:rPr>
                <w:lang w:val="fr-FR" w:eastAsia="en-US"/>
              </w:rPr>
              <w:t xml:space="preserve">Les 2 missions envisagées (après révision </w:t>
            </w:r>
            <w:r w:rsidR="00BD4A70" w:rsidRPr="007A4CFC">
              <w:rPr>
                <w:lang w:val="fr-FR" w:eastAsia="en-US"/>
              </w:rPr>
              <w:lastRenderedPageBreak/>
              <w:t>du projet) ont été réalisées au cours de l’année 2019 dans les 5 TPI pilotes du projet</w:t>
            </w:r>
            <w:r>
              <w:rPr>
                <w:lang w:val="fr-FR" w:eastAsia="en-US"/>
              </w:rPr>
              <w:t>)</w:t>
            </w:r>
            <w:r w:rsidR="00F266E4" w:rsidRPr="007A4CFC">
              <w:rPr>
                <w:lang w:val="fr-FR" w:eastAsia="en-US"/>
              </w:rPr>
              <w:t xml:space="preserve"> </w:t>
            </w:r>
            <w:r w:rsidR="00F266E4" w:rsidRPr="007A4CFC">
              <w:rPr>
                <w:b/>
                <w:lang w:val="fr-FR" w:eastAsia="en-US"/>
              </w:rPr>
              <w:t> </w:t>
            </w:r>
            <w:r w:rsidR="00F266E4" w:rsidRPr="007A4CFC">
              <w:rPr>
                <w:b/>
                <w:lang w:val="fr-FR" w:eastAsia="en-US"/>
              </w:rPr>
              <w:t> </w:t>
            </w:r>
            <w:r w:rsidR="00F266E4" w:rsidRPr="007A4CFC">
              <w:rPr>
                <w:b/>
                <w:lang w:val="fr-FR" w:eastAsia="en-US"/>
              </w:rPr>
              <w:t> </w:t>
            </w:r>
            <w:r w:rsidR="00F266E4" w:rsidRPr="007A4CFC">
              <w:rPr>
                <w:b/>
                <w:lang w:val="fr-FR" w:eastAsia="en-US"/>
              </w:rPr>
              <w:t> </w:t>
            </w:r>
            <w:r w:rsidR="00F266E4" w:rsidRPr="007A4CFC">
              <w:rPr>
                <w:b/>
                <w:lang w:val="fr-FR" w:eastAsia="en-US"/>
              </w:rPr>
              <w:t> </w:t>
            </w:r>
          </w:p>
        </w:tc>
        <w:tc>
          <w:tcPr>
            <w:tcW w:w="3391" w:type="dxa"/>
          </w:tcPr>
          <w:p w14:paraId="3817D1FF" w14:textId="47335FD5" w:rsidR="00F266E4" w:rsidRPr="007A4CFC" w:rsidRDefault="00BD4A70" w:rsidP="00570029">
            <w:pPr>
              <w:rPr>
                <w:lang w:val="fr-FR"/>
              </w:rPr>
            </w:pPr>
            <w:r w:rsidRPr="007A4CFC">
              <w:rPr>
                <w:b/>
                <w:lang w:val="fr-FR" w:eastAsia="en-US"/>
              </w:rPr>
              <w:lastRenderedPageBreak/>
              <w:t>RAS</w:t>
            </w:r>
          </w:p>
        </w:tc>
      </w:tr>
      <w:tr w:rsidR="00F266E4" w:rsidRPr="008919A0" w14:paraId="39EF229B" w14:textId="77777777" w:rsidTr="003A66B3">
        <w:trPr>
          <w:trHeight w:val="458"/>
        </w:trPr>
        <w:tc>
          <w:tcPr>
            <w:tcW w:w="1530" w:type="dxa"/>
            <w:vMerge/>
            <w:shd w:val="clear" w:color="auto" w:fill="D9E2F3" w:themeFill="accent1" w:themeFillTint="33"/>
          </w:tcPr>
          <w:p w14:paraId="1E48B74C" w14:textId="77777777" w:rsidR="00F266E4" w:rsidRPr="008919A0" w:rsidRDefault="00F266E4" w:rsidP="00570029">
            <w:pPr>
              <w:rPr>
                <w:b/>
                <w:lang w:val="fr-FR" w:eastAsia="en-US"/>
              </w:rPr>
            </w:pPr>
          </w:p>
        </w:tc>
        <w:tc>
          <w:tcPr>
            <w:tcW w:w="1888" w:type="dxa"/>
            <w:shd w:val="clear" w:color="auto" w:fill="EEECE1"/>
          </w:tcPr>
          <w:p w14:paraId="66ACB2D4" w14:textId="751576F4" w:rsidR="00F266E4" w:rsidRPr="008919A0" w:rsidRDefault="00F266E4" w:rsidP="00570029">
            <w:pPr>
              <w:jc w:val="both"/>
              <w:rPr>
                <w:lang w:val="fr-FR" w:eastAsia="en-US"/>
              </w:rPr>
            </w:pPr>
            <w:r w:rsidRPr="008919A0">
              <w:rPr>
                <w:lang w:val="fr-FR" w:eastAsia="en-US"/>
              </w:rPr>
              <w:t>Indicateur 2.2.2</w:t>
            </w:r>
          </w:p>
          <w:p w14:paraId="4A409456" w14:textId="77777777" w:rsidR="00F266E4" w:rsidRPr="008919A0" w:rsidRDefault="00F266E4" w:rsidP="00570029">
            <w:pPr>
              <w:jc w:val="both"/>
              <w:rPr>
                <w:b/>
                <w:lang w:val="fr-FR" w:eastAsia="en-US"/>
              </w:rPr>
            </w:pPr>
            <w:r w:rsidRPr="008919A0">
              <w:rPr>
                <w:b/>
                <w:lang w:val="fr-FR" w:eastAsia="en-US"/>
              </w:rPr>
              <w:fldChar w:fldCharType="begin">
                <w:ffData>
                  <w:name w:val=""/>
                  <w:enabled/>
                  <w:calcOnExit w:val="0"/>
                  <w:textInput>
                    <w:default w:val="# de missions de contrôle parlementaire dans les juridictions pilotes"/>
                    <w:maxLength w:val="25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 de missions de contrôle parlementaire dans les juridictions pilotes</w:t>
            </w:r>
            <w:r w:rsidRPr="008919A0">
              <w:rPr>
                <w:b/>
                <w:lang w:val="fr-FR" w:eastAsia="en-US"/>
              </w:rPr>
              <w:fldChar w:fldCharType="end"/>
            </w:r>
          </w:p>
          <w:p w14:paraId="0A554F27" w14:textId="505D6C2B" w:rsidR="00F266E4" w:rsidRPr="008919A0" w:rsidRDefault="00F266E4" w:rsidP="00570029">
            <w:pPr>
              <w:jc w:val="both"/>
              <w:rPr>
                <w:lang w:val="fr-FR" w:eastAsia="en-US"/>
              </w:rPr>
            </w:pPr>
          </w:p>
        </w:tc>
        <w:tc>
          <w:tcPr>
            <w:tcW w:w="1559" w:type="dxa"/>
            <w:shd w:val="clear" w:color="auto" w:fill="EEECE1"/>
          </w:tcPr>
          <w:p w14:paraId="05CA405F" w14:textId="77777777" w:rsidR="00F266E4" w:rsidRPr="008919A0" w:rsidRDefault="00F266E4" w:rsidP="00570029">
            <w:pPr>
              <w:rPr>
                <w:lang w:val="fr-FR"/>
              </w:rPr>
            </w:pPr>
            <w:r w:rsidRPr="008919A0">
              <w:rPr>
                <w:b/>
                <w:lang w:val="fr-FR" w:eastAsia="en-US"/>
              </w:rPr>
              <w:fldChar w:fldCharType="begin">
                <w:ffData>
                  <w:name w:val=""/>
                  <w:enabled/>
                  <w:calcOnExit w:val="0"/>
                  <w:textInput>
                    <w:default w:val="0"/>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0</w:t>
            </w:r>
            <w:r w:rsidRPr="008919A0">
              <w:rPr>
                <w:b/>
                <w:lang w:val="fr-FR" w:eastAsia="en-US"/>
              </w:rPr>
              <w:fldChar w:fldCharType="end"/>
            </w:r>
          </w:p>
        </w:tc>
        <w:tc>
          <w:tcPr>
            <w:tcW w:w="1559" w:type="dxa"/>
            <w:shd w:val="clear" w:color="auto" w:fill="EEECE1"/>
          </w:tcPr>
          <w:p w14:paraId="3B142EA4" w14:textId="77777777" w:rsidR="00F266E4" w:rsidRPr="008919A0" w:rsidRDefault="00F266E4" w:rsidP="00570029">
            <w:pPr>
              <w:rPr>
                <w:lang w:val="fr-FR"/>
              </w:rPr>
            </w:pPr>
            <w:r w:rsidRPr="008919A0">
              <w:rPr>
                <w:b/>
                <w:lang w:val="fr-FR" w:eastAsia="en-US"/>
              </w:rPr>
              <w:fldChar w:fldCharType="begin">
                <w:ffData>
                  <w:name w:val=""/>
                  <w:enabled/>
                  <w:calcOnExit w:val="0"/>
                  <w:textInput>
                    <w:default w:val="2"/>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2</w:t>
            </w:r>
            <w:r w:rsidRPr="008919A0">
              <w:rPr>
                <w:b/>
                <w:lang w:val="fr-FR" w:eastAsia="en-US"/>
              </w:rPr>
              <w:fldChar w:fldCharType="end"/>
            </w:r>
          </w:p>
        </w:tc>
        <w:tc>
          <w:tcPr>
            <w:tcW w:w="2284" w:type="dxa"/>
          </w:tcPr>
          <w:p w14:paraId="104E10EA" w14:textId="4BD63679" w:rsidR="00F266E4" w:rsidRPr="008919A0" w:rsidRDefault="00F266E4" w:rsidP="00570029">
            <w:pPr>
              <w:rPr>
                <w:bCs/>
                <w:lang w:val="fr-FR"/>
              </w:rPr>
            </w:pPr>
          </w:p>
        </w:tc>
        <w:tc>
          <w:tcPr>
            <w:tcW w:w="2819" w:type="dxa"/>
          </w:tcPr>
          <w:p w14:paraId="4138D992" w14:textId="62AEE671" w:rsidR="00945960" w:rsidRDefault="00945960" w:rsidP="00570029">
            <w:pPr>
              <w:rPr>
                <w:lang w:val="fr-FR"/>
              </w:rPr>
            </w:pPr>
            <w:r>
              <w:rPr>
                <w:lang w:val="fr-FR"/>
              </w:rPr>
              <w:t>50%</w:t>
            </w:r>
          </w:p>
          <w:p w14:paraId="1DEB917D" w14:textId="161ED703" w:rsidR="00F266E4" w:rsidRPr="007A4CFC" w:rsidRDefault="00945960" w:rsidP="00570029">
            <w:pPr>
              <w:rPr>
                <w:lang w:val="fr-FR"/>
              </w:rPr>
            </w:pPr>
            <w:r>
              <w:rPr>
                <w:lang w:val="fr-FR"/>
              </w:rPr>
              <w:t>(</w:t>
            </w:r>
            <w:r w:rsidR="00152AC8" w:rsidRPr="007A4CFC">
              <w:rPr>
                <w:lang w:val="fr-FR"/>
              </w:rPr>
              <w:t xml:space="preserve">La seule mission envisagée (après révision du projet) a été réalisée en septembre 2019 par des Députés des 3 Groupes parlementaires de l'Assemblée nationale, </w:t>
            </w:r>
            <w:r w:rsidR="00152AC8" w:rsidRPr="007A4CFC">
              <w:rPr>
                <w:lang w:val="fr-FR" w:eastAsia="en-US"/>
              </w:rPr>
              <w:t xml:space="preserve">dans les 5 TPI pilotes du </w:t>
            </w:r>
            <w:proofErr w:type="gramStart"/>
            <w:r w:rsidR="00152AC8" w:rsidRPr="007A4CFC">
              <w:rPr>
                <w:lang w:val="fr-FR" w:eastAsia="en-US"/>
              </w:rPr>
              <w:t>projet</w:t>
            </w:r>
            <w:r w:rsidR="00F266E4" w:rsidRPr="007A4CFC">
              <w:rPr>
                <w:b/>
                <w:lang w:val="fr-FR" w:eastAsia="en-US"/>
              </w:rPr>
              <w:t xml:space="preserve"> </w:t>
            </w:r>
            <w:r>
              <w:rPr>
                <w:b/>
                <w:lang w:val="fr-FR" w:eastAsia="en-US"/>
              </w:rPr>
              <w:t>)</w:t>
            </w:r>
            <w:proofErr w:type="gramEnd"/>
          </w:p>
        </w:tc>
        <w:tc>
          <w:tcPr>
            <w:tcW w:w="3391" w:type="dxa"/>
          </w:tcPr>
          <w:p w14:paraId="71392FE4" w14:textId="14D88860" w:rsidR="00F266E4" w:rsidRPr="007A4CFC" w:rsidRDefault="00152AC8" w:rsidP="00570029">
            <w:pPr>
              <w:rPr>
                <w:lang w:val="fr-FR"/>
              </w:rPr>
            </w:pPr>
            <w:r w:rsidRPr="007A4CFC">
              <w:rPr>
                <w:b/>
                <w:lang w:val="fr-FR" w:eastAsia="en-US"/>
              </w:rPr>
              <w:t>RAS</w:t>
            </w:r>
          </w:p>
        </w:tc>
      </w:tr>
      <w:tr w:rsidR="00F266E4" w:rsidRPr="00A32E1F" w14:paraId="0BA9E12A" w14:textId="77777777" w:rsidTr="003A66B3">
        <w:trPr>
          <w:trHeight w:val="458"/>
        </w:trPr>
        <w:tc>
          <w:tcPr>
            <w:tcW w:w="1530" w:type="dxa"/>
            <w:vMerge/>
            <w:shd w:val="clear" w:color="auto" w:fill="D9E2F3" w:themeFill="accent1" w:themeFillTint="33"/>
          </w:tcPr>
          <w:p w14:paraId="17B74E0A" w14:textId="77777777" w:rsidR="00F266E4" w:rsidRPr="008919A0" w:rsidRDefault="00F266E4" w:rsidP="00570029">
            <w:pPr>
              <w:rPr>
                <w:b/>
                <w:lang w:val="fr-FR" w:eastAsia="en-US"/>
              </w:rPr>
            </w:pPr>
          </w:p>
        </w:tc>
        <w:tc>
          <w:tcPr>
            <w:tcW w:w="1888" w:type="dxa"/>
            <w:shd w:val="clear" w:color="auto" w:fill="EEECE1"/>
          </w:tcPr>
          <w:p w14:paraId="6E399791" w14:textId="5227E756" w:rsidR="00F266E4" w:rsidRPr="008919A0" w:rsidRDefault="00F266E4" w:rsidP="00570029">
            <w:pPr>
              <w:jc w:val="both"/>
              <w:rPr>
                <w:lang w:val="fr-FR" w:eastAsia="en-US"/>
              </w:rPr>
            </w:pPr>
            <w:r w:rsidRPr="008919A0">
              <w:rPr>
                <w:lang w:val="fr-FR" w:eastAsia="en-US"/>
              </w:rPr>
              <w:t>Indicateur 2.2.3 : # de missions de monitoring dans les lieux de détention</w:t>
            </w:r>
          </w:p>
        </w:tc>
        <w:tc>
          <w:tcPr>
            <w:tcW w:w="1559" w:type="dxa"/>
            <w:shd w:val="clear" w:color="auto" w:fill="EEECE1"/>
          </w:tcPr>
          <w:p w14:paraId="32788FE3" w14:textId="05AD7020" w:rsidR="00F266E4" w:rsidRPr="008919A0" w:rsidRDefault="00F266E4" w:rsidP="00570029">
            <w:pPr>
              <w:rPr>
                <w:b/>
                <w:lang w:val="fr-FR" w:eastAsia="en-US"/>
              </w:rPr>
            </w:pPr>
            <w:r w:rsidRPr="008919A0">
              <w:rPr>
                <w:b/>
                <w:lang w:val="fr-FR" w:eastAsia="en-US"/>
              </w:rPr>
              <w:t>0</w:t>
            </w:r>
          </w:p>
        </w:tc>
        <w:tc>
          <w:tcPr>
            <w:tcW w:w="1559" w:type="dxa"/>
            <w:shd w:val="clear" w:color="auto" w:fill="EEECE1"/>
          </w:tcPr>
          <w:p w14:paraId="5634B4D5" w14:textId="69B33A0A" w:rsidR="00F266E4" w:rsidRPr="008919A0" w:rsidRDefault="00F266E4" w:rsidP="00570029">
            <w:pPr>
              <w:rPr>
                <w:b/>
                <w:lang w:val="fr-FR" w:eastAsia="en-US"/>
              </w:rPr>
            </w:pPr>
            <w:r w:rsidRPr="008919A0">
              <w:rPr>
                <w:b/>
                <w:lang w:val="fr-FR" w:eastAsia="en-US"/>
              </w:rPr>
              <w:t>2</w:t>
            </w:r>
          </w:p>
        </w:tc>
        <w:tc>
          <w:tcPr>
            <w:tcW w:w="2284" w:type="dxa"/>
          </w:tcPr>
          <w:p w14:paraId="3F0A2027" w14:textId="73F49DD7" w:rsidR="00F266E4" w:rsidRPr="008919A0" w:rsidRDefault="00F266E4" w:rsidP="00570029">
            <w:pPr>
              <w:rPr>
                <w:bCs/>
                <w:lang w:val="fr-FR" w:eastAsia="en-US"/>
              </w:rPr>
            </w:pPr>
          </w:p>
        </w:tc>
        <w:tc>
          <w:tcPr>
            <w:tcW w:w="2819" w:type="dxa"/>
          </w:tcPr>
          <w:p w14:paraId="6F036365" w14:textId="4AB59D89" w:rsidR="00945960" w:rsidRDefault="00945960" w:rsidP="00570029">
            <w:pPr>
              <w:rPr>
                <w:lang w:val="fr-FR"/>
              </w:rPr>
            </w:pPr>
            <w:r>
              <w:rPr>
                <w:lang w:val="fr-FR"/>
              </w:rPr>
              <w:t>50%</w:t>
            </w:r>
          </w:p>
          <w:p w14:paraId="02804AAB" w14:textId="287834D6" w:rsidR="00F266E4" w:rsidRPr="007A4CFC" w:rsidRDefault="00945960" w:rsidP="00570029">
            <w:pPr>
              <w:rPr>
                <w:b/>
                <w:lang w:val="fr-FR" w:eastAsia="en-US"/>
              </w:rPr>
            </w:pPr>
            <w:r>
              <w:rPr>
                <w:lang w:val="fr-FR"/>
              </w:rPr>
              <w:t>(</w:t>
            </w:r>
            <w:r w:rsidR="00A32E1F" w:rsidRPr="007A4CFC">
              <w:rPr>
                <w:lang w:val="fr-FR"/>
              </w:rPr>
              <w:t xml:space="preserve">La seule mission envisagée (après révision du projet) a été réalisée en 2019 par les Commissaires de l’INIDH, </w:t>
            </w:r>
            <w:r w:rsidR="00A32E1F" w:rsidRPr="007A4CFC">
              <w:rPr>
                <w:lang w:val="fr-FR" w:eastAsia="en-US"/>
              </w:rPr>
              <w:t>dans les 5 TPI pilotes du projet</w:t>
            </w:r>
            <w:r>
              <w:rPr>
                <w:lang w:val="fr-FR" w:eastAsia="en-US"/>
              </w:rPr>
              <w:t>)</w:t>
            </w:r>
          </w:p>
        </w:tc>
        <w:tc>
          <w:tcPr>
            <w:tcW w:w="3391" w:type="dxa"/>
          </w:tcPr>
          <w:p w14:paraId="0EBD3513" w14:textId="2465E5EA" w:rsidR="00F266E4" w:rsidRPr="007A4CFC" w:rsidRDefault="00A32E1F" w:rsidP="00570029">
            <w:pPr>
              <w:rPr>
                <w:b/>
                <w:lang w:val="fr-FR" w:eastAsia="en-US"/>
              </w:rPr>
            </w:pPr>
            <w:r w:rsidRPr="007A4CFC">
              <w:rPr>
                <w:b/>
                <w:lang w:val="fr-FR" w:eastAsia="en-US"/>
              </w:rPr>
              <w:t>RAS</w:t>
            </w:r>
          </w:p>
        </w:tc>
      </w:tr>
      <w:tr w:rsidR="00F266E4" w:rsidRPr="00793B90" w14:paraId="6C57F377" w14:textId="77777777" w:rsidTr="00BE6CDD">
        <w:trPr>
          <w:trHeight w:val="458"/>
        </w:trPr>
        <w:tc>
          <w:tcPr>
            <w:tcW w:w="1530" w:type="dxa"/>
            <w:vMerge/>
            <w:shd w:val="clear" w:color="auto" w:fill="D9E2F3" w:themeFill="accent1" w:themeFillTint="33"/>
          </w:tcPr>
          <w:p w14:paraId="4B230CAF" w14:textId="77777777" w:rsidR="00F266E4" w:rsidRPr="008919A0" w:rsidRDefault="00F266E4" w:rsidP="00570029">
            <w:pPr>
              <w:rPr>
                <w:b/>
                <w:lang w:val="fr-FR" w:eastAsia="en-US"/>
              </w:rPr>
            </w:pPr>
          </w:p>
        </w:tc>
        <w:tc>
          <w:tcPr>
            <w:tcW w:w="1888" w:type="dxa"/>
            <w:shd w:val="clear" w:color="auto" w:fill="EEECE1"/>
          </w:tcPr>
          <w:p w14:paraId="1AAA7DCD" w14:textId="02C7267B" w:rsidR="00F266E4" w:rsidRPr="008919A0" w:rsidRDefault="00F266E4" w:rsidP="00F266E4">
            <w:pPr>
              <w:rPr>
                <w:lang w:val="fr-FR" w:eastAsia="en-US"/>
              </w:rPr>
            </w:pPr>
            <w:r w:rsidRPr="008919A0">
              <w:rPr>
                <w:lang w:val="fr-FR" w:eastAsia="en-US"/>
              </w:rPr>
              <w:t xml:space="preserve">Indicateur de 2.2.4. : # de missions d’inspection et </w:t>
            </w:r>
            <w:r w:rsidRPr="008919A0">
              <w:rPr>
                <w:lang w:val="fr-FR" w:eastAsia="en-US"/>
              </w:rPr>
              <w:lastRenderedPageBreak/>
              <w:t xml:space="preserve">de contrôle </w:t>
            </w:r>
            <w:r w:rsidRPr="007A4CFC">
              <w:rPr>
                <w:lang w:val="fr-FR" w:eastAsia="en-US"/>
              </w:rPr>
              <w:t>interne</w:t>
            </w:r>
            <w:r w:rsidR="00AF1690" w:rsidRPr="007A4CFC">
              <w:rPr>
                <w:lang w:val="fr-FR" w:eastAsia="en-US"/>
              </w:rPr>
              <w:t xml:space="preserve"> (OPJ)</w:t>
            </w:r>
          </w:p>
        </w:tc>
        <w:tc>
          <w:tcPr>
            <w:tcW w:w="1559" w:type="dxa"/>
            <w:shd w:val="clear" w:color="auto" w:fill="EEECE1"/>
          </w:tcPr>
          <w:p w14:paraId="19A8EE5A" w14:textId="583A8D36" w:rsidR="00F266E4" w:rsidRPr="007A4CFC" w:rsidRDefault="00F266E4" w:rsidP="00570029">
            <w:pPr>
              <w:rPr>
                <w:bCs/>
                <w:lang w:val="fr-FR" w:eastAsia="en-US"/>
              </w:rPr>
            </w:pPr>
            <w:r w:rsidRPr="007A4CFC">
              <w:rPr>
                <w:bCs/>
                <w:lang w:val="fr-FR" w:eastAsia="en-US"/>
              </w:rPr>
              <w:lastRenderedPageBreak/>
              <w:t>0</w:t>
            </w:r>
          </w:p>
        </w:tc>
        <w:tc>
          <w:tcPr>
            <w:tcW w:w="1559" w:type="dxa"/>
            <w:shd w:val="clear" w:color="auto" w:fill="EEECE1"/>
          </w:tcPr>
          <w:p w14:paraId="00CCB41D" w14:textId="46C15ADA" w:rsidR="00F266E4" w:rsidRPr="007A4CFC" w:rsidRDefault="007A4CFC" w:rsidP="00570029">
            <w:pPr>
              <w:rPr>
                <w:bCs/>
                <w:lang w:val="fr-FR" w:eastAsia="en-US"/>
              </w:rPr>
            </w:pPr>
            <w:r w:rsidRPr="007A4CFC">
              <w:rPr>
                <w:bCs/>
                <w:lang w:val="fr-FR" w:eastAsia="en-US"/>
              </w:rPr>
              <w:t xml:space="preserve">12 missions d’inspection ou contrôle effectué par les parquets </w:t>
            </w:r>
            <w:r w:rsidRPr="007A4CFC">
              <w:rPr>
                <w:bCs/>
                <w:lang w:val="fr-FR" w:eastAsia="en-US"/>
              </w:rPr>
              <w:lastRenderedPageBreak/>
              <w:t xml:space="preserve">d’instances auprès des OPJ de leurs ressort </w:t>
            </w:r>
          </w:p>
        </w:tc>
        <w:tc>
          <w:tcPr>
            <w:tcW w:w="2284" w:type="dxa"/>
          </w:tcPr>
          <w:p w14:paraId="48265F9A" w14:textId="0A5831CD" w:rsidR="00F266E4" w:rsidRPr="008919A0" w:rsidRDefault="00F266E4" w:rsidP="00570029">
            <w:pPr>
              <w:rPr>
                <w:bCs/>
                <w:lang w:val="fr-FR" w:eastAsia="en-US"/>
              </w:rPr>
            </w:pPr>
          </w:p>
        </w:tc>
        <w:tc>
          <w:tcPr>
            <w:tcW w:w="2819" w:type="dxa"/>
            <w:shd w:val="clear" w:color="auto" w:fill="auto"/>
          </w:tcPr>
          <w:p w14:paraId="032E7117" w14:textId="64B3139D" w:rsidR="00F266E4" w:rsidRPr="008919A0" w:rsidRDefault="00945960" w:rsidP="00570029">
            <w:pPr>
              <w:rPr>
                <w:b/>
                <w:highlight w:val="yellow"/>
                <w:lang w:val="fr-FR" w:eastAsia="en-US"/>
              </w:rPr>
            </w:pPr>
            <w:r w:rsidRPr="00BE6CDD">
              <w:rPr>
                <w:b/>
                <w:lang w:val="fr-FR" w:eastAsia="en-US"/>
              </w:rPr>
              <w:t>0%</w:t>
            </w:r>
          </w:p>
        </w:tc>
        <w:tc>
          <w:tcPr>
            <w:tcW w:w="3391" w:type="dxa"/>
          </w:tcPr>
          <w:p w14:paraId="27B52BA4" w14:textId="77777777" w:rsidR="00F266E4" w:rsidRPr="008919A0" w:rsidRDefault="00F266E4" w:rsidP="00570029">
            <w:pPr>
              <w:rPr>
                <w:b/>
                <w:lang w:val="fr-FR" w:eastAsia="en-US"/>
              </w:rPr>
            </w:pPr>
          </w:p>
        </w:tc>
      </w:tr>
      <w:tr w:rsidR="00A55FD1" w:rsidRPr="008919A0" w14:paraId="6AEB22C0" w14:textId="77777777" w:rsidTr="00582E22">
        <w:trPr>
          <w:trHeight w:val="458"/>
        </w:trPr>
        <w:tc>
          <w:tcPr>
            <w:tcW w:w="1530" w:type="dxa"/>
            <w:vMerge w:val="restart"/>
            <w:shd w:val="clear" w:color="auto" w:fill="D9E2F3" w:themeFill="accent1" w:themeFillTint="33"/>
          </w:tcPr>
          <w:p w14:paraId="3AC7A50B" w14:textId="77777777" w:rsidR="00A55FD1" w:rsidRPr="008919A0" w:rsidRDefault="00A55FD1" w:rsidP="00570029">
            <w:pPr>
              <w:rPr>
                <w:lang w:val="fr-FR" w:eastAsia="en-US"/>
              </w:rPr>
            </w:pPr>
            <w:r w:rsidRPr="008919A0">
              <w:rPr>
                <w:lang w:val="fr-FR" w:eastAsia="en-US"/>
              </w:rPr>
              <w:t>Produit 2.3</w:t>
            </w:r>
          </w:p>
          <w:p w14:paraId="18137170" w14:textId="43A4A448" w:rsidR="00A55FD1" w:rsidRPr="008919A0" w:rsidRDefault="00A55FD1" w:rsidP="00570029">
            <w:pPr>
              <w:rPr>
                <w:lang w:val="fr-FR" w:eastAsia="en-US"/>
              </w:rPr>
            </w:pPr>
            <w:r w:rsidRPr="008919A0">
              <w:rPr>
                <w:lang w:val="fr-FR" w:eastAsia="en-US"/>
              </w:rPr>
              <w:t>Le traitement des affaires pénales est amélioré dans les cinq TPI pilotes</w:t>
            </w:r>
          </w:p>
        </w:tc>
        <w:tc>
          <w:tcPr>
            <w:tcW w:w="1888" w:type="dxa"/>
            <w:shd w:val="clear" w:color="auto" w:fill="EEECE1"/>
          </w:tcPr>
          <w:p w14:paraId="3CF39261" w14:textId="3B6AB6B2" w:rsidR="00A55FD1" w:rsidRPr="008919A0" w:rsidRDefault="00A55FD1" w:rsidP="00570029">
            <w:pPr>
              <w:jc w:val="both"/>
              <w:rPr>
                <w:lang w:val="fr-FR" w:eastAsia="en-US"/>
              </w:rPr>
            </w:pPr>
            <w:r w:rsidRPr="008919A0">
              <w:rPr>
                <w:lang w:val="fr-FR" w:eastAsia="en-US"/>
              </w:rPr>
              <w:t>Indicateur 2.3.1</w:t>
            </w:r>
          </w:p>
          <w:p w14:paraId="67437205" w14:textId="07EFADF3" w:rsidR="00A55FD1" w:rsidRPr="008919A0" w:rsidRDefault="00A55FD1" w:rsidP="00570029">
            <w:pPr>
              <w:rPr>
                <w:lang w:val="fr-FR" w:eastAsia="en-US"/>
              </w:rPr>
            </w:pPr>
            <w:r w:rsidRPr="008919A0">
              <w:rPr>
                <w:lang w:val="fr-FR" w:eastAsia="en-US"/>
              </w:rPr>
              <w:t># des affaires pénales traitées dans les délais légaux</w:t>
            </w:r>
          </w:p>
          <w:p w14:paraId="4292AD96" w14:textId="77777777" w:rsidR="00A55FD1" w:rsidRPr="008919A0" w:rsidRDefault="00A55FD1" w:rsidP="00570029">
            <w:pPr>
              <w:rPr>
                <w:lang w:val="fr-FR" w:eastAsia="en-US"/>
              </w:rPr>
            </w:pPr>
          </w:p>
          <w:p w14:paraId="101A3C78" w14:textId="77777777" w:rsidR="00A55FD1" w:rsidRPr="008919A0" w:rsidRDefault="00A55FD1" w:rsidP="00570029">
            <w:pPr>
              <w:rPr>
                <w:lang w:val="fr-FR" w:eastAsia="en-US"/>
              </w:rPr>
            </w:pPr>
          </w:p>
          <w:p w14:paraId="598E8D6D" w14:textId="77777777" w:rsidR="00A55FD1" w:rsidRPr="008919A0" w:rsidRDefault="00A55FD1" w:rsidP="00570029">
            <w:pPr>
              <w:rPr>
                <w:lang w:val="fr-FR" w:eastAsia="en-US"/>
              </w:rPr>
            </w:pPr>
          </w:p>
          <w:p w14:paraId="0D60CF39" w14:textId="598599F5" w:rsidR="00A55FD1" w:rsidRPr="008919A0" w:rsidRDefault="00A55FD1" w:rsidP="00AF1690">
            <w:pPr>
              <w:rPr>
                <w:lang w:val="fr-FR" w:eastAsia="en-US"/>
              </w:rPr>
            </w:pPr>
            <w:r w:rsidRPr="008919A0">
              <w:rPr>
                <w:lang w:val="fr-FR" w:eastAsia="en-US"/>
              </w:rPr>
              <w:t># de VNU mis à la disposition des TPI pilotes (désagrégé par sexe)</w:t>
            </w:r>
          </w:p>
        </w:tc>
        <w:tc>
          <w:tcPr>
            <w:tcW w:w="1559" w:type="dxa"/>
            <w:shd w:val="clear" w:color="auto" w:fill="EEECE1"/>
          </w:tcPr>
          <w:p w14:paraId="55FA74A1" w14:textId="10F0EA3E" w:rsidR="00A55FD1" w:rsidRPr="008919A0" w:rsidRDefault="00A55FD1" w:rsidP="00570029">
            <w:pPr>
              <w:rPr>
                <w:lang w:val="fr-FR" w:eastAsia="en-US"/>
              </w:rPr>
            </w:pPr>
            <w:r w:rsidRPr="008919A0">
              <w:rPr>
                <w:lang w:val="fr-FR" w:eastAsia="en-US"/>
              </w:rPr>
              <w:t xml:space="preserve">Niveau faible à déterminer au démarrage du projet  </w:t>
            </w:r>
          </w:p>
          <w:p w14:paraId="045923CD" w14:textId="77777777" w:rsidR="00A55FD1" w:rsidRPr="008919A0" w:rsidRDefault="00A55FD1" w:rsidP="00570029">
            <w:pPr>
              <w:rPr>
                <w:lang w:val="fr-FR" w:eastAsia="en-US"/>
              </w:rPr>
            </w:pPr>
          </w:p>
          <w:p w14:paraId="6ABF24BF" w14:textId="77777777" w:rsidR="00A55FD1" w:rsidRPr="008919A0" w:rsidRDefault="00A55FD1" w:rsidP="00570029">
            <w:pPr>
              <w:rPr>
                <w:lang w:val="fr-FR" w:eastAsia="en-US"/>
              </w:rPr>
            </w:pPr>
          </w:p>
          <w:p w14:paraId="0F0BDEFA" w14:textId="77777777" w:rsidR="00A55FD1" w:rsidRPr="008919A0" w:rsidRDefault="00A55FD1" w:rsidP="00570029">
            <w:pPr>
              <w:rPr>
                <w:lang w:val="fr-FR" w:eastAsia="en-US"/>
              </w:rPr>
            </w:pPr>
          </w:p>
          <w:p w14:paraId="5575DDB5" w14:textId="77777777" w:rsidR="00A55FD1" w:rsidRPr="008919A0" w:rsidRDefault="00A55FD1" w:rsidP="00570029">
            <w:pPr>
              <w:rPr>
                <w:lang w:val="fr-FR" w:eastAsia="en-US"/>
              </w:rPr>
            </w:pPr>
          </w:p>
          <w:p w14:paraId="25C74E22" w14:textId="77777777" w:rsidR="00A55FD1" w:rsidRPr="008919A0" w:rsidRDefault="00A55FD1" w:rsidP="00570029">
            <w:pPr>
              <w:rPr>
                <w:lang w:val="fr-FR" w:eastAsia="en-US"/>
              </w:rPr>
            </w:pPr>
          </w:p>
          <w:p w14:paraId="6A0D3EF9" w14:textId="77777777" w:rsidR="00A55FD1" w:rsidRPr="008919A0" w:rsidRDefault="00A55FD1" w:rsidP="00570029">
            <w:pPr>
              <w:rPr>
                <w:lang w:val="fr-FR"/>
              </w:rPr>
            </w:pPr>
            <w:r w:rsidRPr="008919A0">
              <w:rPr>
                <w:lang w:val="fr-FR" w:eastAsia="en-US"/>
              </w:rPr>
              <w:t>0</w:t>
            </w:r>
          </w:p>
        </w:tc>
        <w:tc>
          <w:tcPr>
            <w:tcW w:w="1559" w:type="dxa"/>
            <w:shd w:val="clear" w:color="auto" w:fill="EEECE1"/>
          </w:tcPr>
          <w:p w14:paraId="1935C162" w14:textId="05571163" w:rsidR="00A55FD1" w:rsidRPr="008919A0" w:rsidRDefault="00A55FD1" w:rsidP="00570029">
            <w:pPr>
              <w:rPr>
                <w:lang w:val="fr-FR" w:eastAsia="en-US"/>
              </w:rPr>
            </w:pPr>
            <w:r w:rsidRPr="008919A0">
              <w:rPr>
                <w:lang w:val="fr-FR" w:eastAsia="en-US"/>
              </w:rPr>
              <w:t>Cible : 100%</w:t>
            </w:r>
          </w:p>
          <w:p w14:paraId="3E4887CC" w14:textId="77777777" w:rsidR="00A55FD1" w:rsidRPr="008919A0" w:rsidRDefault="00A55FD1" w:rsidP="00570029">
            <w:pPr>
              <w:rPr>
                <w:lang w:val="fr-FR" w:eastAsia="en-US"/>
              </w:rPr>
            </w:pPr>
          </w:p>
          <w:p w14:paraId="7F8E639D" w14:textId="77777777" w:rsidR="00A55FD1" w:rsidRPr="008919A0" w:rsidRDefault="00A55FD1" w:rsidP="00570029">
            <w:pPr>
              <w:rPr>
                <w:lang w:val="fr-FR" w:eastAsia="en-US"/>
              </w:rPr>
            </w:pPr>
          </w:p>
          <w:p w14:paraId="14907B51" w14:textId="77777777" w:rsidR="00A55FD1" w:rsidRPr="008919A0" w:rsidRDefault="00A55FD1" w:rsidP="00570029">
            <w:pPr>
              <w:rPr>
                <w:lang w:val="fr-FR" w:eastAsia="en-US"/>
              </w:rPr>
            </w:pPr>
          </w:p>
          <w:p w14:paraId="05D7A0E1" w14:textId="77777777" w:rsidR="00A55FD1" w:rsidRPr="008919A0" w:rsidRDefault="00A55FD1" w:rsidP="00570029">
            <w:pPr>
              <w:rPr>
                <w:lang w:val="fr-FR" w:eastAsia="en-US"/>
              </w:rPr>
            </w:pPr>
          </w:p>
          <w:p w14:paraId="3C439208" w14:textId="77777777" w:rsidR="00A55FD1" w:rsidRPr="008919A0" w:rsidRDefault="00A55FD1" w:rsidP="00570029">
            <w:pPr>
              <w:rPr>
                <w:lang w:val="fr-FR" w:eastAsia="en-US"/>
              </w:rPr>
            </w:pPr>
          </w:p>
          <w:p w14:paraId="38E03F2C" w14:textId="77777777" w:rsidR="00A55FD1" w:rsidRPr="008919A0" w:rsidRDefault="00A55FD1" w:rsidP="00570029">
            <w:pPr>
              <w:rPr>
                <w:lang w:val="fr-FR" w:eastAsia="en-US"/>
              </w:rPr>
            </w:pPr>
          </w:p>
          <w:p w14:paraId="0DE44F5B" w14:textId="77777777" w:rsidR="00A55FD1" w:rsidRPr="008919A0" w:rsidRDefault="00A55FD1" w:rsidP="00570029">
            <w:pPr>
              <w:rPr>
                <w:lang w:val="fr-FR" w:eastAsia="en-US"/>
              </w:rPr>
            </w:pPr>
          </w:p>
          <w:p w14:paraId="0AC51DC5" w14:textId="77777777" w:rsidR="00A55FD1" w:rsidRPr="008919A0" w:rsidRDefault="00A55FD1" w:rsidP="00570029">
            <w:pPr>
              <w:rPr>
                <w:lang w:val="fr-FR" w:eastAsia="en-US"/>
              </w:rPr>
            </w:pPr>
          </w:p>
          <w:p w14:paraId="4713BB86" w14:textId="77777777" w:rsidR="00A55FD1" w:rsidRPr="008919A0" w:rsidRDefault="00A55FD1" w:rsidP="00570029">
            <w:pPr>
              <w:rPr>
                <w:lang w:val="fr-FR"/>
              </w:rPr>
            </w:pPr>
            <w:r w:rsidRPr="008919A0">
              <w:rPr>
                <w:lang w:val="fr-FR" w:eastAsia="en-US"/>
              </w:rPr>
              <w:t>8</w:t>
            </w:r>
          </w:p>
        </w:tc>
        <w:tc>
          <w:tcPr>
            <w:tcW w:w="2284" w:type="dxa"/>
          </w:tcPr>
          <w:p w14:paraId="5B0DDCEB" w14:textId="37588789" w:rsidR="00A55FD1" w:rsidRPr="008919A0" w:rsidRDefault="00A55FD1" w:rsidP="00570029">
            <w:pPr>
              <w:rPr>
                <w:lang w:val="fr-FR"/>
              </w:rPr>
            </w:pPr>
          </w:p>
        </w:tc>
        <w:tc>
          <w:tcPr>
            <w:tcW w:w="2819" w:type="dxa"/>
          </w:tcPr>
          <w:p w14:paraId="3CBEE9FB" w14:textId="1777D36F" w:rsidR="00A55FD1" w:rsidRPr="008919A0" w:rsidRDefault="00A55FD1" w:rsidP="00570029">
            <w:pPr>
              <w:rPr>
                <w:lang w:val="fr-FR"/>
              </w:rPr>
            </w:pPr>
            <w:r w:rsidRPr="008919A0">
              <w:rPr>
                <w:lang w:val="fr-FR"/>
              </w:rPr>
              <w:t>2987 affaires correctionnelles et 402 affaires criminelles ont été instruites et jugées</w:t>
            </w:r>
          </w:p>
          <w:p w14:paraId="75E858FC" w14:textId="77777777" w:rsidR="00A55FD1" w:rsidRPr="008919A0" w:rsidRDefault="00A55FD1" w:rsidP="00570029">
            <w:pPr>
              <w:rPr>
                <w:lang w:val="fr-FR"/>
              </w:rPr>
            </w:pPr>
          </w:p>
          <w:p w14:paraId="40DFF054" w14:textId="77777777" w:rsidR="00A55FD1" w:rsidRPr="008919A0" w:rsidRDefault="00A55FD1" w:rsidP="00570029">
            <w:pPr>
              <w:rPr>
                <w:lang w:val="fr-FR"/>
              </w:rPr>
            </w:pPr>
          </w:p>
          <w:p w14:paraId="6A139DE1" w14:textId="77777777" w:rsidR="00A55FD1" w:rsidRPr="008919A0" w:rsidRDefault="00A55FD1" w:rsidP="00570029">
            <w:pPr>
              <w:rPr>
                <w:lang w:val="fr-FR"/>
              </w:rPr>
            </w:pPr>
          </w:p>
          <w:p w14:paraId="450719D5" w14:textId="1413617B" w:rsidR="00A55FD1" w:rsidRPr="008919A0" w:rsidRDefault="00945960" w:rsidP="00570029">
            <w:pPr>
              <w:rPr>
                <w:lang w:val="fr-FR"/>
              </w:rPr>
            </w:pPr>
            <w:r>
              <w:rPr>
                <w:lang w:val="fr-FR"/>
              </w:rPr>
              <w:t>87%</w:t>
            </w:r>
          </w:p>
          <w:p w14:paraId="0DDD14CC" w14:textId="545E95E4" w:rsidR="00A55FD1" w:rsidRPr="008919A0" w:rsidRDefault="00945960" w:rsidP="00570029">
            <w:pPr>
              <w:rPr>
                <w:lang w:val="fr-FR"/>
              </w:rPr>
            </w:pPr>
            <w:r>
              <w:rPr>
                <w:lang w:val="fr-FR"/>
              </w:rPr>
              <w:t>(</w:t>
            </w:r>
            <w:r w:rsidR="00A55FD1" w:rsidRPr="008919A0">
              <w:rPr>
                <w:lang w:val="fr-FR"/>
              </w:rPr>
              <w:t>7 VNU, dont 2 femmes ont été mis à disposition des TPI durant toute la période de mise en œuvre du projet</w:t>
            </w:r>
            <w:r>
              <w:rPr>
                <w:lang w:val="fr-FR"/>
              </w:rPr>
              <w:t>)</w:t>
            </w:r>
          </w:p>
        </w:tc>
        <w:tc>
          <w:tcPr>
            <w:tcW w:w="3391" w:type="dxa"/>
          </w:tcPr>
          <w:p w14:paraId="75737F64" w14:textId="77777777" w:rsidR="00A55FD1" w:rsidRPr="008919A0" w:rsidRDefault="00A55FD1" w:rsidP="00570029">
            <w:pPr>
              <w:rPr>
                <w:lang w:val="fr-FR"/>
              </w:rPr>
            </w:pPr>
            <w:r w:rsidRPr="008919A0">
              <w:rPr>
                <w:b/>
                <w:lang w:val="fr-FR" w:eastAsia="en-US"/>
              </w:rPr>
              <w:fldChar w:fldCharType="begin">
                <w:ffData>
                  <w:name w:val=""/>
                  <w:enabled/>
                  <w:calcOnExit w:val="0"/>
                  <w:textInput>
                    <w:default w:val="RAS"/>
                    <w:maxLength w:val="300"/>
                  </w:textInput>
                </w:ffData>
              </w:fldChar>
            </w:r>
            <w:r w:rsidRPr="008919A0">
              <w:rPr>
                <w:b/>
                <w:lang w:val="fr-FR" w:eastAsia="en-US"/>
              </w:rPr>
              <w:instrText xml:space="preserve"> FORMTEXT </w:instrText>
            </w:r>
            <w:r w:rsidRPr="008919A0">
              <w:rPr>
                <w:b/>
                <w:lang w:val="fr-FR" w:eastAsia="en-US"/>
              </w:rPr>
            </w:r>
            <w:r w:rsidRPr="008919A0">
              <w:rPr>
                <w:b/>
                <w:lang w:val="fr-FR" w:eastAsia="en-US"/>
              </w:rPr>
              <w:fldChar w:fldCharType="separate"/>
            </w:r>
            <w:r w:rsidRPr="008919A0">
              <w:rPr>
                <w:b/>
                <w:noProof/>
                <w:lang w:val="fr-FR" w:eastAsia="en-US"/>
              </w:rPr>
              <w:t>RAS</w:t>
            </w:r>
            <w:r w:rsidRPr="008919A0">
              <w:rPr>
                <w:b/>
                <w:lang w:val="fr-FR" w:eastAsia="en-US"/>
              </w:rPr>
              <w:fldChar w:fldCharType="end"/>
            </w:r>
          </w:p>
        </w:tc>
      </w:tr>
      <w:tr w:rsidR="00A55FD1" w:rsidRPr="008919A0" w14:paraId="48324B0B" w14:textId="77777777" w:rsidTr="00582E22">
        <w:trPr>
          <w:trHeight w:val="458"/>
        </w:trPr>
        <w:tc>
          <w:tcPr>
            <w:tcW w:w="1530" w:type="dxa"/>
            <w:vMerge/>
            <w:shd w:val="clear" w:color="auto" w:fill="D9E2F3" w:themeFill="accent1" w:themeFillTint="33"/>
          </w:tcPr>
          <w:p w14:paraId="59A110AA" w14:textId="77777777" w:rsidR="00A55FD1" w:rsidRPr="008919A0" w:rsidRDefault="00A55FD1" w:rsidP="00570029">
            <w:pPr>
              <w:rPr>
                <w:b/>
                <w:lang w:val="fr-FR" w:eastAsia="en-US"/>
              </w:rPr>
            </w:pPr>
          </w:p>
        </w:tc>
        <w:tc>
          <w:tcPr>
            <w:tcW w:w="1888" w:type="dxa"/>
            <w:shd w:val="clear" w:color="auto" w:fill="EEECE1"/>
          </w:tcPr>
          <w:p w14:paraId="13093FC6" w14:textId="4E07A76E" w:rsidR="00A55FD1" w:rsidRPr="008919A0" w:rsidRDefault="00A55FD1" w:rsidP="00570029">
            <w:pPr>
              <w:jc w:val="both"/>
              <w:rPr>
                <w:lang w:val="fr-FR" w:eastAsia="en-US"/>
              </w:rPr>
            </w:pPr>
            <w:r w:rsidRPr="008919A0">
              <w:rPr>
                <w:lang w:val="fr-FR" w:eastAsia="en-US"/>
              </w:rPr>
              <w:t>Indicateur 2.3.2</w:t>
            </w:r>
          </w:p>
          <w:p w14:paraId="64E045A0" w14:textId="1BE789D1" w:rsidR="00A55FD1" w:rsidRPr="008919A0" w:rsidRDefault="00A55FD1" w:rsidP="00570029">
            <w:pPr>
              <w:jc w:val="both"/>
              <w:rPr>
                <w:lang w:val="fr-FR" w:eastAsia="en-US"/>
              </w:rPr>
            </w:pPr>
            <w:r w:rsidRPr="008919A0">
              <w:rPr>
                <w:lang w:val="fr-FR" w:eastAsia="en-US"/>
              </w:rPr>
              <w:t># d’équipements acquis en faveur des juridictions pilotes</w:t>
            </w:r>
          </w:p>
        </w:tc>
        <w:tc>
          <w:tcPr>
            <w:tcW w:w="1559" w:type="dxa"/>
            <w:shd w:val="clear" w:color="auto" w:fill="EEECE1"/>
          </w:tcPr>
          <w:p w14:paraId="0ADBFBE5" w14:textId="56D3132D" w:rsidR="00A55FD1" w:rsidRPr="008919A0" w:rsidRDefault="00A55FD1" w:rsidP="00570029">
            <w:pPr>
              <w:rPr>
                <w:lang w:val="fr-FR"/>
              </w:rPr>
            </w:pPr>
            <w:r w:rsidRPr="008919A0">
              <w:rPr>
                <w:b/>
                <w:lang w:val="fr-FR" w:eastAsia="en-US"/>
              </w:rPr>
              <w:t>0</w:t>
            </w:r>
          </w:p>
        </w:tc>
        <w:tc>
          <w:tcPr>
            <w:tcW w:w="1559" w:type="dxa"/>
            <w:shd w:val="clear" w:color="auto" w:fill="EEECE1"/>
          </w:tcPr>
          <w:p w14:paraId="345B41D4" w14:textId="54F569F7" w:rsidR="00A55FD1" w:rsidRPr="008919A0" w:rsidRDefault="00A55FD1" w:rsidP="00570029">
            <w:pPr>
              <w:rPr>
                <w:lang w:val="fr-FR"/>
              </w:rPr>
            </w:pPr>
            <w:r w:rsidRPr="008919A0">
              <w:rPr>
                <w:b/>
                <w:lang w:val="fr-FR" w:eastAsia="en-US"/>
              </w:rPr>
              <w:t>15</w:t>
            </w:r>
          </w:p>
        </w:tc>
        <w:tc>
          <w:tcPr>
            <w:tcW w:w="2284" w:type="dxa"/>
          </w:tcPr>
          <w:p w14:paraId="2BF9405A" w14:textId="5A546052" w:rsidR="00A55FD1" w:rsidRPr="008919A0" w:rsidRDefault="00A55FD1" w:rsidP="00570029">
            <w:pPr>
              <w:rPr>
                <w:lang w:val="fr-FR"/>
              </w:rPr>
            </w:pPr>
          </w:p>
        </w:tc>
        <w:tc>
          <w:tcPr>
            <w:tcW w:w="2819" w:type="dxa"/>
          </w:tcPr>
          <w:p w14:paraId="14268A79" w14:textId="62AF6F83" w:rsidR="00A55FD1" w:rsidRPr="008919A0" w:rsidRDefault="00A55FD1" w:rsidP="00570029">
            <w:pPr>
              <w:rPr>
                <w:lang w:val="fr-FR"/>
              </w:rPr>
            </w:pPr>
            <w:r w:rsidRPr="008919A0">
              <w:rPr>
                <w:lang w:val="fr-FR"/>
              </w:rPr>
              <w:t xml:space="preserve">10 ordinateurs bureautiques et 12 ordinateurs portables + 10 imprimantes multifonctions + 5 photocopieuses + 5 modems de connexion + 5 kits de sonorisation + 24 tables de bureau + 24 </w:t>
            </w:r>
            <w:r w:rsidRPr="008919A0">
              <w:rPr>
                <w:lang w:val="fr-FR"/>
              </w:rPr>
              <w:lastRenderedPageBreak/>
              <w:t xml:space="preserve">chaises haut-dossiers + 36 chaises visiteurs + 11 armoires + 1 coffre-fort  </w:t>
            </w:r>
          </w:p>
        </w:tc>
        <w:tc>
          <w:tcPr>
            <w:tcW w:w="3391" w:type="dxa"/>
          </w:tcPr>
          <w:p w14:paraId="259B0C44" w14:textId="3265AFC5" w:rsidR="00A55FD1" w:rsidRPr="008919A0" w:rsidRDefault="00A55FD1" w:rsidP="00570029">
            <w:pPr>
              <w:rPr>
                <w:lang w:val="fr-FR"/>
              </w:rPr>
            </w:pPr>
            <w:r w:rsidRPr="008919A0">
              <w:rPr>
                <w:lang w:val="fr-FR"/>
              </w:rPr>
              <w:lastRenderedPageBreak/>
              <w:t>RAS</w:t>
            </w:r>
          </w:p>
        </w:tc>
      </w:tr>
      <w:tr w:rsidR="00A55FD1" w:rsidRPr="008919A0" w14:paraId="6FED8F48" w14:textId="77777777" w:rsidTr="00582E22">
        <w:trPr>
          <w:trHeight w:val="458"/>
        </w:trPr>
        <w:tc>
          <w:tcPr>
            <w:tcW w:w="1530" w:type="dxa"/>
            <w:vMerge/>
            <w:shd w:val="clear" w:color="auto" w:fill="D9E2F3" w:themeFill="accent1" w:themeFillTint="33"/>
          </w:tcPr>
          <w:p w14:paraId="36FBC1E0" w14:textId="77777777" w:rsidR="00A55FD1" w:rsidRPr="008919A0" w:rsidRDefault="00A55FD1" w:rsidP="00570029">
            <w:pPr>
              <w:rPr>
                <w:b/>
                <w:lang w:val="fr-FR" w:eastAsia="en-US"/>
              </w:rPr>
            </w:pPr>
          </w:p>
        </w:tc>
        <w:tc>
          <w:tcPr>
            <w:tcW w:w="1888" w:type="dxa"/>
            <w:shd w:val="clear" w:color="auto" w:fill="EEECE1"/>
          </w:tcPr>
          <w:p w14:paraId="734985D0" w14:textId="55273893" w:rsidR="00A55FD1" w:rsidRPr="008919A0" w:rsidRDefault="00A55FD1" w:rsidP="00570029">
            <w:pPr>
              <w:jc w:val="both"/>
              <w:rPr>
                <w:lang w:val="fr-FR" w:eastAsia="en-US"/>
              </w:rPr>
            </w:pPr>
            <w:r w:rsidRPr="008919A0">
              <w:rPr>
                <w:lang w:val="fr-FR" w:eastAsia="en-US"/>
              </w:rPr>
              <w:t>Indicateur de résultat 2.3.3 : # de fourniture et d’équipements acquis en faveur des juridictions pilotes</w:t>
            </w:r>
          </w:p>
        </w:tc>
        <w:tc>
          <w:tcPr>
            <w:tcW w:w="1559" w:type="dxa"/>
            <w:shd w:val="clear" w:color="auto" w:fill="EEECE1"/>
          </w:tcPr>
          <w:p w14:paraId="669F7BCA" w14:textId="69EED9D3" w:rsidR="00A55FD1" w:rsidRPr="008919A0" w:rsidRDefault="00A55FD1" w:rsidP="00570029">
            <w:pPr>
              <w:rPr>
                <w:b/>
                <w:lang w:val="fr-FR" w:eastAsia="en-US"/>
              </w:rPr>
            </w:pPr>
            <w:r w:rsidRPr="008919A0">
              <w:rPr>
                <w:b/>
                <w:lang w:val="fr-FR" w:eastAsia="en-US"/>
              </w:rPr>
              <w:t>0</w:t>
            </w:r>
          </w:p>
        </w:tc>
        <w:tc>
          <w:tcPr>
            <w:tcW w:w="1559" w:type="dxa"/>
            <w:shd w:val="clear" w:color="auto" w:fill="EEECE1"/>
          </w:tcPr>
          <w:p w14:paraId="0F5CDEB6" w14:textId="79996F49" w:rsidR="00A55FD1" w:rsidRPr="008919A0" w:rsidRDefault="00A55FD1" w:rsidP="00570029">
            <w:pPr>
              <w:rPr>
                <w:b/>
                <w:lang w:val="fr-FR" w:eastAsia="en-US"/>
              </w:rPr>
            </w:pPr>
            <w:r w:rsidRPr="008919A0">
              <w:rPr>
                <w:b/>
                <w:lang w:val="fr-FR" w:eastAsia="en-US"/>
              </w:rPr>
              <w:t>N/D</w:t>
            </w:r>
          </w:p>
        </w:tc>
        <w:tc>
          <w:tcPr>
            <w:tcW w:w="2284" w:type="dxa"/>
          </w:tcPr>
          <w:p w14:paraId="78D895ED" w14:textId="7200038D" w:rsidR="00A55FD1" w:rsidRPr="008919A0" w:rsidRDefault="00A55FD1" w:rsidP="00570029">
            <w:pPr>
              <w:rPr>
                <w:lang w:val="fr-FR"/>
              </w:rPr>
            </w:pPr>
          </w:p>
        </w:tc>
        <w:tc>
          <w:tcPr>
            <w:tcW w:w="2819" w:type="dxa"/>
          </w:tcPr>
          <w:p w14:paraId="27FC8C93" w14:textId="02C9CB50" w:rsidR="00A55FD1" w:rsidRPr="008919A0" w:rsidRDefault="00A55FD1" w:rsidP="00570029">
            <w:pPr>
              <w:rPr>
                <w:lang w:val="fr-FR"/>
              </w:rPr>
            </w:pPr>
            <w:r w:rsidRPr="008919A0">
              <w:rPr>
                <w:lang w:val="fr-FR"/>
              </w:rPr>
              <w:t>Cartouches d’encre + clés USB + Papier rame + parapheur + surligneur + chemise simple + chrono classeur + post-it + sous chemise + chemise à rabat + enveloppes + agrafeuses + blocs notes + registres + etc.</w:t>
            </w:r>
          </w:p>
        </w:tc>
        <w:tc>
          <w:tcPr>
            <w:tcW w:w="3391" w:type="dxa"/>
          </w:tcPr>
          <w:p w14:paraId="1EA9B766" w14:textId="29027DD7" w:rsidR="00A55FD1" w:rsidRPr="008919A0" w:rsidRDefault="00A55FD1" w:rsidP="00570029">
            <w:pPr>
              <w:rPr>
                <w:lang w:val="fr-FR"/>
              </w:rPr>
            </w:pPr>
            <w:r w:rsidRPr="008919A0">
              <w:rPr>
                <w:lang w:val="fr-FR"/>
              </w:rPr>
              <w:t>RAS</w:t>
            </w:r>
          </w:p>
        </w:tc>
      </w:tr>
      <w:tr w:rsidR="00A55FD1" w:rsidRPr="00BE6CDD" w14:paraId="4378BF8E" w14:textId="77777777" w:rsidTr="00582E22">
        <w:trPr>
          <w:trHeight w:val="458"/>
        </w:trPr>
        <w:tc>
          <w:tcPr>
            <w:tcW w:w="1530" w:type="dxa"/>
            <w:vMerge/>
            <w:shd w:val="clear" w:color="auto" w:fill="D9E2F3" w:themeFill="accent1" w:themeFillTint="33"/>
          </w:tcPr>
          <w:p w14:paraId="473D3946" w14:textId="77777777" w:rsidR="00A55FD1" w:rsidRPr="008919A0" w:rsidRDefault="00A55FD1" w:rsidP="00570029">
            <w:pPr>
              <w:rPr>
                <w:b/>
                <w:lang w:val="fr-FR" w:eastAsia="en-US"/>
              </w:rPr>
            </w:pPr>
          </w:p>
        </w:tc>
        <w:tc>
          <w:tcPr>
            <w:tcW w:w="1888" w:type="dxa"/>
            <w:shd w:val="clear" w:color="auto" w:fill="EEECE1"/>
          </w:tcPr>
          <w:p w14:paraId="2EAFC193" w14:textId="77777777" w:rsidR="00A55FD1" w:rsidRPr="008919A0" w:rsidRDefault="00A55FD1" w:rsidP="00A55FD1">
            <w:pPr>
              <w:rPr>
                <w:lang w:val="fr-FR" w:eastAsia="en-US"/>
              </w:rPr>
            </w:pPr>
            <w:r w:rsidRPr="008919A0">
              <w:rPr>
                <w:lang w:val="fr-FR" w:eastAsia="en-US"/>
              </w:rPr>
              <w:t>Indicateur de résultat 2.3.4 : # d’affaires pénales jugées par le TPI</w:t>
            </w:r>
          </w:p>
          <w:p w14:paraId="12CB06BA" w14:textId="77777777" w:rsidR="00A55FD1" w:rsidRPr="008919A0" w:rsidRDefault="00A55FD1" w:rsidP="00570029">
            <w:pPr>
              <w:jc w:val="both"/>
              <w:rPr>
                <w:lang w:val="fr-FR" w:eastAsia="en-US"/>
              </w:rPr>
            </w:pPr>
          </w:p>
        </w:tc>
        <w:tc>
          <w:tcPr>
            <w:tcW w:w="1559" w:type="dxa"/>
            <w:shd w:val="clear" w:color="auto" w:fill="EEECE1"/>
          </w:tcPr>
          <w:p w14:paraId="11CDCE50" w14:textId="0724CD76" w:rsidR="00A55FD1" w:rsidRPr="008919A0" w:rsidRDefault="00A55FD1" w:rsidP="00570029">
            <w:pPr>
              <w:rPr>
                <w:b/>
                <w:lang w:val="fr-FR" w:eastAsia="en-US"/>
              </w:rPr>
            </w:pPr>
            <w:r w:rsidRPr="008919A0">
              <w:rPr>
                <w:b/>
                <w:lang w:val="fr-FR" w:eastAsia="en-US"/>
              </w:rPr>
              <w:t>0</w:t>
            </w:r>
          </w:p>
        </w:tc>
        <w:tc>
          <w:tcPr>
            <w:tcW w:w="1559" w:type="dxa"/>
            <w:shd w:val="clear" w:color="auto" w:fill="EEECE1"/>
          </w:tcPr>
          <w:p w14:paraId="1F708425" w14:textId="4A106F2E" w:rsidR="00A55FD1" w:rsidRPr="006839AF" w:rsidRDefault="00A55FD1" w:rsidP="00570029">
            <w:pPr>
              <w:rPr>
                <w:bCs/>
                <w:lang w:val="fr-FR" w:eastAsia="en-US"/>
              </w:rPr>
            </w:pPr>
            <w:r w:rsidRPr="006839AF">
              <w:rPr>
                <w:bCs/>
                <w:lang w:val="fr-FR" w:eastAsia="en-US"/>
              </w:rPr>
              <w:t>300 affaires criminelles et 600 affaires correctionnelles</w:t>
            </w:r>
          </w:p>
        </w:tc>
        <w:tc>
          <w:tcPr>
            <w:tcW w:w="2284" w:type="dxa"/>
          </w:tcPr>
          <w:p w14:paraId="3A8A31F2" w14:textId="0595294B" w:rsidR="00A55FD1" w:rsidRPr="008919A0" w:rsidRDefault="00A55FD1" w:rsidP="00570029">
            <w:pPr>
              <w:rPr>
                <w:lang w:val="fr-FR" w:eastAsia="en-US"/>
              </w:rPr>
            </w:pPr>
          </w:p>
        </w:tc>
        <w:tc>
          <w:tcPr>
            <w:tcW w:w="2819" w:type="dxa"/>
          </w:tcPr>
          <w:p w14:paraId="5CFC0C97" w14:textId="77777777" w:rsidR="009A5ACE" w:rsidRPr="008919A0" w:rsidRDefault="009A5ACE" w:rsidP="009A5ACE">
            <w:pPr>
              <w:rPr>
                <w:lang w:val="fr-FR"/>
              </w:rPr>
            </w:pPr>
            <w:r w:rsidRPr="008919A0">
              <w:rPr>
                <w:lang w:val="fr-FR"/>
              </w:rPr>
              <w:t xml:space="preserve">2987 affaires correctionnelles instruites et jugées </w:t>
            </w:r>
          </w:p>
          <w:p w14:paraId="3747E633" w14:textId="77777777" w:rsidR="009A5ACE" w:rsidRPr="008919A0" w:rsidRDefault="009A5ACE" w:rsidP="009A5ACE">
            <w:pPr>
              <w:rPr>
                <w:lang w:val="fr-FR"/>
              </w:rPr>
            </w:pPr>
          </w:p>
          <w:p w14:paraId="62AAD4B9" w14:textId="7F933F5F" w:rsidR="00A55FD1" w:rsidRPr="008919A0" w:rsidRDefault="009A5ACE" w:rsidP="00570029">
            <w:pPr>
              <w:rPr>
                <w:lang w:val="fr-FR"/>
              </w:rPr>
            </w:pPr>
            <w:r w:rsidRPr="008919A0">
              <w:rPr>
                <w:lang w:val="fr-FR"/>
              </w:rPr>
              <w:t>402 affaires criminelles ont été instruites et jugées y compris les audiences foraines</w:t>
            </w:r>
          </w:p>
        </w:tc>
        <w:tc>
          <w:tcPr>
            <w:tcW w:w="3391" w:type="dxa"/>
          </w:tcPr>
          <w:p w14:paraId="4EAFA5CE" w14:textId="77777777" w:rsidR="00A55FD1" w:rsidRPr="008919A0" w:rsidRDefault="00A55FD1" w:rsidP="00570029">
            <w:pPr>
              <w:rPr>
                <w:lang w:val="fr-FR"/>
              </w:rPr>
            </w:pPr>
          </w:p>
        </w:tc>
      </w:tr>
      <w:tr w:rsidR="00A55FD1" w:rsidRPr="00F675D6" w14:paraId="0EE97EBD" w14:textId="77777777" w:rsidTr="00582E22">
        <w:trPr>
          <w:trHeight w:val="458"/>
        </w:trPr>
        <w:tc>
          <w:tcPr>
            <w:tcW w:w="1530" w:type="dxa"/>
            <w:vMerge/>
            <w:shd w:val="clear" w:color="auto" w:fill="D9E2F3" w:themeFill="accent1" w:themeFillTint="33"/>
          </w:tcPr>
          <w:p w14:paraId="66328F30" w14:textId="77777777" w:rsidR="00A55FD1" w:rsidRPr="008919A0" w:rsidRDefault="00A55FD1" w:rsidP="00570029">
            <w:pPr>
              <w:rPr>
                <w:b/>
                <w:lang w:val="fr-FR" w:eastAsia="en-US"/>
              </w:rPr>
            </w:pPr>
          </w:p>
        </w:tc>
        <w:tc>
          <w:tcPr>
            <w:tcW w:w="1888" w:type="dxa"/>
            <w:shd w:val="clear" w:color="auto" w:fill="EEECE1"/>
          </w:tcPr>
          <w:p w14:paraId="2056C56B" w14:textId="77777777" w:rsidR="00A55FD1" w:rsidRPr="008919A0" w:rsidRDefault="00A55FD1" w:rsidP="00A55FD1">
            <w:pPr>
              <w:rPr>
                <w:lang w:val="fr-FR" w:eastAsia="en-US"/>
              </w:rPr>
            </w:pPr>
            <w:r w:rsidRPr="008919A0">
              <w:rPr>
                <w:lang w:val="fr-FR" w:eastAsia="en-US"/>
              </w:rPr>
              <w:t xml:space="preserve">Indicateur de résultat 2.3.5 : # d’affaires jugées à travers les audiences foraines </w:t>
            </w:r>
          </w:p>
          <w:p w14:paraId="5D40A8F8" w14:textId="77777777" w:rsidR="00A55FD1" w:rsidRPr="008919A0" w:rsidRDefault="00A55FD1" w:rsidP="00570029">
            <w:pPr>
              <w:jc w:val="both"/>
              <w:rPr>
                <w:lang w:val="fr-FR" w:eastAsia="en-US"/>
              </w:rPr>
            </w:pPr>
          </w:p>
          <w:p w14:paraId="371D8487" w14:textId="77777777" w:rsidR="003E506E" w:rsidRPr="008919A0" w:rsidRDefault="003E506E" w:rsidP="00570029">
            <w:pPr>
              <w:jc w:val="both"/>
              <w:rPr>
                <w:lang w:val="fr-FR" w:eastAsia="en-US"/>
              </w:rPr>
            </w:pPr>
          </w:p>
          <w:p w14:paraId="3CAC20F8" w14:textId="149F1CB8" w:rsidR="003E506E" w:rsidRPr="008919A0" w:rsidRDefault="003E506E" w:rsidP="00570029">
            <w:pPr>
              <w:jc w:val="both"/>
              <w:rPr>
                <w:lang w:val="fr-FR" w:eastAsia="en-US"/>
              </w:rPr>
            </w:pPr>
          </w:p>
        </w:tc>
        <w:tc>
          <w:tcPr>
            <w:tcW w:w="1559" w:type="dxa"/>
            <w:shd w:val="clear" w:color="auto" w:fill="EEECE1"/>
          </w:tcPr>
          <w:p w14:paraId="32799F97" w14:textId="73860136" w:rsidR="00A55FD1" w:rsidRPr="008919A0" w:rsidRDefault="00A55FD1" w:rsidP="00570029">
            <w:pPr>
              <w:rPr>
                <w:b/>
                <w:lang w:val="fr-FR" w:eastAsia="en-US"/>
              </w:rPr>
            </w:pPr>
            <w:r w:rsidRPr="008919A0">
              <w:rPr>
                <w:b/>
                <w:lang w:val="fr-FR" w:eastAsia="en-US"/>
              </w:rPr>
              <w:lastRenderedPageBreak/>
              <w:t>0</w:t>
            </w:r>
          </w:p>
        </w:tc>
        <w:tc>
          <w:tcPr>
            <w:tcW w:w="1559" w:type="dxa"/>
            <w:shd w:val="clear" w:color="auto" w:fill="EEECE1"/>
          </w:tcPr>
          <w:p w14:paraId="7EEC20FE" w14:textId="19BC6F3B" w:rsidR="00A55FD1" w:rsidRPr="006839AF" w:rsidRDefault="00A55FD1" w:rsidP="00570029">
            <w:pPr>
              <w:rPr>
                <w:bCs/>
                <w:lang w:val="fr-FR" w:eastAsia="en-US"/>
              </w:rPr>
            </w:pPr>
            <w:r w:rsidRPr="006839AF">
              <w:rPr>
                <w:bCs/>
                <w:lang w:val="fr-FR" w:eastAsia="en-US"/>
              </w:rPr>
              <w:t>120</w:t>
            </w:r>
          </w:p>
        </w:tc>
        <w:tc>
          <w:tcPr>
            <w:tcW w:w="2284" w:type="dxa"/>
          </w:tcPr>
          <w:p w14:paraId="43BAB8DE" w14:textId="465DD978" w:rsidR="00A55FD1" w:rsidRPr="008919A0" w:rsidRDefault="00A55FD1" w:rsidP="00570029">
            <w:pPr>
              <w:rPr>
                <w:lang w:val="fr-FR" w:eastAsia="en-US"/>
              </w:rPr>
            </w:pPr>
          </w:p>
        </w:tc>
        <w:tc>
          <w:tcPr>
            <w:tcW w:w="2819" w:type="dxa"/>
          </w:tcPr>
          <w:p w14:paraId="242B8446" w14:textId="77777777" w:rsidR="006839AF" w:rsidRDefault="006839AF" w:rsidP="006839AF">
            <w:pPr>
              <w:pStyle w:val="Paragraphedeliste"/>
              <w:numPr>
                <w:ilvl w:val="0"/>
                <w:numId w:val="44"/>
              </w:numPr>
              <w:tabs>
                <w:tab w:val="left" w:pos="157"/>
              </w:tabs>
              <w:ind w:firstLine="90"/>
              <w:rPr>
                <w:lang w:val="fr-FR"/>
              </w:rPr>
            </w:pPr>
            <w:r w:rsidRPr="006839AF">
              <w:rPr>
                <w:lang w:val="fr-FR"/>
              </w:rPr>
              <w:t>40 TPI de Kindia</w:t>
            </w:r>
          </w:p>
          <w:p w14:paraId="55612510" w14:textId="2F25431B" w:rsidR="006839AF" w:rsidRDefault="006839AF" w:rsidP="006839AF">
            <w:pPr>
              <w:pStyle w:val="Paragraphedeliste"/>
              <w:numPr>
                <w:ilvl w:val="0"/>
                <w:numId w:val="44"/>
              </w:numPr>
              <w:tabs>
                <w:tab w:val="left" w:pos="157"/>
              </w:tabs>
              <w:ind w:firstLine="90"/>
              <w:rPr>
                <w:lang w:val="fr-FR"/>
              </w:rPr>
            </w:pPr>
            <w:r>
              <w:rPr>
                <w:lang w:val="fr-FR"/>
              </w:rPr>
              <w:t xml:space="preserve">38 TPI Labé </w:t>
            </w:r>
          </w:p>
          <w:p w14:paraId="2A856F1C" w14:textId="77777777" w:rsidR="006839AF" w:rsidRDefault="006839AF" w:rsidP="006839AF">
            <w:pPr>
              <w:pStyle w:val="Paragraphedeliste"/>
              <w:numPr>
                <w:ilvl w:val="0"/>
                <w:numId w:val="44"/>
              </w:numPr>
              <w:tabs>
                <w:tab w:val="left" w:pos="157"/>
              </w:tabs>
              <w:ind w:firstLine="90"/>
              <w:rPr>
                <w:lang w:val="fr-FR"/>
              </w:rPr>
            </w:pPr>
            <w:r>
              <w:rPr>
                <w:lang w:val="fr-FR"/>
              </w:rPr>
              <w:t xml:space="preserve">22 TPI de </w:t>
            </w:r>
            <w:proofErr w:type="spellStart"/>
            <w:r>
              <w:rPr>
                <w:lang w:val="fr-FR"/>
              </w:rPr>
              <w:t>Zérékoré</w:t>
            </w:r>
            <w:proofErr w:type="spellEnd"/>
            <w:r>
              <w:rPr>
                <w:lang w:val="fr-FR"/>
              </w:rPr>
              <w:t xml:space="preserve"> </w:t>
            </w:r>
          </w:p>
          <w:p w14:paraId="6D52FB95" w14:textId="11E5FB3A" w:rsidR="00A55FD1" w:rsidRPr="006839AF" w:rsidRDefault="006839AF" w:rsidP="006839AF">
            <w:pPr>
              <w:pStyle w:val="Paragraphedeliste"/>
              <w:numPr>
                <w:ilvl w:val="0"/>
                <w:numId w:val="44"/>
              </w:numPr>
              <w:tabs>
                <w:tab w:val="left" w:pos="157"/>
              </w:tabs>
              <w:ind w:firstLine="90"/>
              <w:rPr>
                <w:lang w:val="fr-FR"/>
              </w:rPr>
            </w:pPr>
            <w:r>
              <w:rPr>
                <w:lang w:val="fr-FR"/>
              </w:rPr>
              <w:t xml:space="preserve">20 TPI de Kankan </w:t>
            </w:r>
            <w:r w:rsidRPr="006839AF">
              <w:rPr>
                <w:lang w:val="fr-FR"/>
              </w:rPr>
              <w:t xml:space="preserve"> </w:t>
            </w:r>
          </w:p>
        </w:tc>
        <w:tc>
          <w:tcPr>
            <w:tcW w:w="3391" w:type="dxa"/>
          </w:tcPr>
          <w:p w14:paraId="238A624A" w14:textId="77777777" w:rsidR="00A55FD1" w:rsidRPr="008919A0" w:rsidRDefault="00A55FD1" w:rsidP="00570029">
            <w:pPr>
              <w:rPr>
                <w:lang w:val="fr-FR"/>
              </w:rPr>
            </w:pPr>
          </w:p>
        </w:tc>
      </w:tr>
      <w:tr w:rsidR="00570029" w:rsidRPr="00BE6CDD" w14:paraId="7773973D" w14:textId="77777777" w:rsidTr="003E506E">
        <w:trPr>
          <w:trHeight w:val="458"/>
        </w:trPr>
        <w:tc>
          <w:tcPr>
            <w:tcW w:w="1530" w:type="dxa"/>
            <w:shd w:val="clear" w:color="auto" w:fill="FFFF00"/>
          </w:tcPr>
          <w:p w14:paraId="6C62C7EC" w14:textId="1E85E6CE" w:rsidR="00570029" w:rsidRPr="008919A0" w:rsidRDefault="00570029" w:rsidP="003E506E">
            <w:pPr>
              <w:rPr>
                <w:b/>
                <w:lang w:val="fr-FR" w:eastAsia="en-US"/>
              </w:rPr>
            </w:pPr>
            <w:r w:rsidRPr="008919A0">
              <w:rPr>
                <w:b/>
                <w:lang w:val="fr-FR" w:eastAsia="en-US"/>
              </w:rPr>
              <w:t>Résultat 3</w:t>
            </w:r>
            <w:r w:rsidR="003E506E" w:rsidRPr="008919A0">
              <w:rPr>
                <w:b/>
                <w:lang w:val="fr-FR" w:eastAsia="en-US"/>
              </w:rPr>
              <w:t> : L’accès à la justice est amélioré dans la zone pilote, notamment pour les personnes vulnérables, les femmes, les mineurs et les détenus</w:t>
            </w:r>
          </w:p>
        </w:tc>
        <w:tc>
          <w:tcPr>
            <w:tcW w:w="1888" w:type="dxa"/>
            <w:shd w:val="clear" w:color="auto" w:fill="EEECE1"/>
          </w:tcPr>
          <w:p w14:paraId="249C9C20" w14:textId="4459E4A8" w:rsidR="00570029" w:rsidRPr="008919A0" w:rsidRDefault="00570029" w:rsidP="00570029">
            <w:pPr>
              <w:jc w:val="both"/>
              <w:rPr>
                <w:lang w:val="fr-FR" w:eastAsia="en-US"/>
              </w:rPr>
            </w:pPr>
            <w:r w:rsidRPr="008919A0">
              <w:rPr>
                <w:lang w:val="fr-FR" w:eastAsia="en-US"/>
              </w:rPr>
              <w:t>Indicateur 3.1</w:t>
            </w:r>
            <w:r w:rsidR="00D62B73" w:rsidRPr="008919A0">
              <w:rPr>
                <w:lang w:val="fr-FR" w:eastAsia="en-US"/>
              </w:rPr>
              <w:t> :</w:t>
            </w:r>
          </w:p>
          <w:p w14:paraId="271E46FA" w14:textId="664A274F" w:rsidR="00570029" w:rsidRPr="008919A0" w:rsidRDefault="003E506E" w:rsidP="00570029">
            <w:pPr>
              <w:jc w:val="both"/>
              <w:rPr>
                <w:lang w:val="fr-FR" w:eastAsia="en-US"/>
              </w:rPr>
            </w:pPr>
            <w:r w:rsidRPr="008919A0">
              <w:rPr>
                <w:lang w:val="fr-FR" w:eastAsia="en-US"/>
              </w:rPr>
              <w:t>Evolution de la perception d’accès à la justice dans la zone pilote</w:t>
            </w:r>
          </w:p>
        </w:tc>
        <w:tc>
          <w:tcPr>
            <w:tcW w:w="1559" w:type="dxa"/>
            <w:shd w:val="clear" w:color="auto" w:fill="EEECE1"/>
          </w:tcPr>
          <w:p w14:paraId="4F95A602" w14:textId="3602A958" w:rsidR="00570029" w:rsidRPr="008919A0" w:rsidRDefault="003E506E" w:rsidP="00570029">
            <w:pPr>
              <w:rPr>
                <w:lang w:val="fr-FR"/>
              </w:rPr>
            </w:pPr>
            <w:r w:rsidRPr="008919A0">
              <w:rPr>
                <w:b/>
                <w:lang w:val="fr-FR" w:eastAsia="en-US"/>
              </w:rPr>
              <w:t>ND</w:t>
            </w:r>
          </w:p>
        </w:tc>
        <w:tc>
          <w:tcPr>
            <w:tcW w:w="1559" w:type="dxa"/>
            <w:shd w:val="clear" w:color="auto" w:fill="EEECE1"/>
          </w:tcPr>
          <w:p w14:paraId="3B0E759D" w14:textId="7F64945F" w:rsidR="00570029" w:rsidRPr="008919A0" w:rsidRDefault="003E506E" w:rsidP="00570029">
            <w:pPr>
              <w:rPr>
                <w:lang w:val="fr-FR"/>
              </w:rPr>
            </w:pPr>
            <w:r w:rsidRPr="008919A0">
              <w:rPr>
                <w:b/>
                <w:lang w:val="fr-FR" w:eastAsia="en-US"/>
              </w:rPr>
              <w:t>ND</w:t>
            </w:r>
          </w:p>
        </w:tc>
        <w:tc>
          <w:tcPr>
            <w:tcW w:w="2284" w:type="dxa"/>
          </w:tcPr>
          <w:p w14:paraId="34C2EE8A" w14:textId="78129EA8" w:rsidR="00570029" w:rsidRPr="006839AF" w:rsidRDefault="00570029" w:rsidP="00570029">
            <w:pPr>
              <w:rPr>
                <w:lang w:val="fr-FR"/>
              </w:rPr>
            </w:pPr>
          </w:p>
        </w:tc>
        <w:tc>
          <w:tcPr>
            <w:tcW w:w="2819" w:type="dxa"/>
          </w:tcPr>
          <w:p w14:paraId="3545EA31" w14:textId="0AF74A56" w:rsidR="00570029" w:rsidRPr="006839AF" w:rsidRDefault="00570029" w:rsidP="00570029">
            <w:pPr>
              <w:rPr>
                <w:bCs/>
                <w:lang w:val="fr-FR"/>
              </w:rPr>
            </w:pPr>
          </w:p>
        </w:tc>
        <w:tc>
          <w:tcPr>
            <w:tcW w:w="3391" w:type="dxa"/>
          </w:tcPr>
          <w:p w14:paraId="56362D45" w14:textId="4BEB7E69" w:rsidR="00570029" w:rsidRPr="006839AF" w:rsidRDefault="00E87723" w:rsidP="00570029">
            <w:pPr>
              <w:rPr>
                <w:lang w:val="fr-FR"/>
              </w:rPr>
            </w:pPr>
            <w:r w:rsidRPr="006839AF">
              <w:rPr>
                <w:bCs/>
                <w:lang w:val="fr-FR" w:eastAsia="en-US"/>
              </w:rPr>
              <w:t>Réalisation d’une Etude sur les difficultés de l’accès à la Justice en Guinée, en collaboration avec la Direction nationale de l’Accès au Droit et à la Justice. Un Rapport de l’Etude est disponible et un plaidoyer a été effectué auprès du Ministère de la Justice en vue de la mise en œuvre des recommandations</w:t>
            </w:r>
          </w:p>
        </w:tc>
      </w:tr>
      <w:tr w:rsidR="001A0E91" w:rsidRPr="00BE6CDD" w14:paraId="0B134D20" w14:textId="77777777" w:rsidTr="003E506E">
        <w:trPr>
          <w:trHeight w:val="458"/>
        </w:trPr>
        <w:tc>
          <w:tcPr>
            <w:tcW w:w="1530" w:type="dxa"/>
            <w:vMerge w:val="restart"/>
            <w:shd w:val="clear" w:color="auto" w:fill="D9E2F3" w:themeFill="accent1" w:themeFillTint="33"/>
          </w:tcPr>
          <w:p w14:paraId="5455C91E" w14:textId="7A117603" w:rsidR="001A0E91" w:rsidRPr="008919A0" w:rsidRDefault="001A0E91" w:rsidP="001A0E91">
            <w:pPr>
              <w:rPr>
                <w:lang w:val="fr-FR" w:eastAsia="en-US"/>
              </w:rPr>
            </w:pPr>
            <w:r w:rsidRPr="008919A0">
              <w:rPr>
                <w:lang w:val="fr-FR" w:eastAsia="en-US"/>
              </w:rPr>
              <w:t>Produit 3.1 :</w:t>
            </w:r>
          </w:p>
          <w:p w14:paraId="06C3E2E1" w14:textId="1F277375" w:rsidR="001A0E91" w:rsidRPr="008919A0" w:rsidRDefault="001A0E91" w:rsidP="001A0E91">
            <w:pPr>
              <w:rPr>
                <w:lang w:val="fr-FR" w:eastAsia="en-US"/>
              </w:rPr>
            </w:pPr>
            <w:r w:rsidRPr="008919A0">
              <w:rPr>
                <w:lang w:val="fr-FR" w:eastAsia="en-US"/>
              </w:rPr>
              <w:t xml:space="preserve">L'accès à la justice des populations est amélioré dans la zone d'intervention du projet à travers des </w:t>
            </w:r>
            <w:r w:rsidRPr="008919A0">
              <w:rPr>
                <w:lang w:val="fr-FR" w:eastAsia="en-US"/>
              </w:rPr>
              <w:lastRenderedPageBreak/>
              <w:t>initiatives novatrices des organisations de la société civile</w:t>
            </w:r>
          </w:p>
        </w:tc>
        <w:tc>
          <w:tcPr>
            <w:tcW w:w="1888" w:type="dxa"/>
            <w:shd w:val="clear" w:color="auto" w:fill="EEECE1"/>
          </w:tcPr>
          <w:p w14:paraId="23E38B96" w14:textId="576CC64E" w:rsidR="001A0E91" w:rsidRPr="006839AF" w:rsidRDefault="001A0E91" w:rsidP="001A0E91">
            <w:pPr>
              <w:jc w:val="both"/>
              <w:rPr>
                <w:lang w:val="fr-FR" w:eastAsia="en-US"/>
              </w:rPr>
            </w:pPr>
            <w:r w:rsidRPr="006839AF">
              <w:rPr>
                <w:lang w:val="fr-FR" w:eastAsia="en-US"/>
              </w:rPr>
              <w:lastRenderedPageBreak/>
              <w:t>Indicateur 3.1.1 :</w:t>
            </w:r>
          </w:p>
          <w:p w14:paraId="113BE8C4" w14:textId="058BC137" w:rsidR="001A0E91" w:rsidRPr="006839AF" w:rsidRDefault="001A0E91" w:rsidP="001A0E91">
            <w:pPr>
              <w:rPr>
                <w:lang w:val="fr-FR" w:eastAsia="en-US"/>
              </w:rPr>
            </w:pPr>
            <w:r w:rsidRPr="006839AF">
              <w:rPr>
                <w:lang w:val="fr-FR"/>
              </w:rPr>
              <w:t>I</w:t>
            </w:r>
            <w:r w:rsidRPr="006839AF">
              <w:rPr>
                <w:lang w:val="fr-FR" w:eastAsia="en-US"/>
              </w:rPr>
              <w:t xml:space="preserve">mpact de la mise en place des </w:t>
            </w:r>
            <w:r w:rsidRPr="006839AF">
              <w:rPr>
                <w:rFonts w:eastAsia="Calibri"/>
                <w:lang w:val="fr-FR" w:eastAsia="fr-CA"/>
              </w:rPr>
              <w:t>bureaux d’information et d’orientation (</w:t>
            </w:r>
            <w:r w:rsidRPr="006839AF">
              <w:rPr>
                <w:lang w:val="fr-FR" w:eastAsia="en-US"/>
              </w:rPr>
              <w:t xml:space="preserve">BIO) sur l’accès des populations </w:t>
            </w:r>
            <w:r w:rsidRPr="006839AF">
              <w:rPr>
                <w:lang w:val="fr-FR" w:eastAsia="en-US"/>
              </w:rPr>
              <w:lastRenderedPageBreak/>
              <w:t>au droit à la justice</w:t>
            </w:r>
          </w:p>
        </w:tc>
        <w:tc>
          <w:tcPr>
            <w:tcW w:w="1559" w:type="dxa"/>
            <w:shd w:val="clear" w:color="auto" w:fill="EEECE1"/>
          </w:tcPr>
          <w:p w14:paraId="425D6F0F" w14:textId="77777777" w:rsidR="001A0E91" w:rsidRPr="006839AF" w:rsidRDefault="001A0E91" w:rsidP="001A0E91">
            <w:pPr>
              <w:rPr>
                <w:b/>
                <w:lang w:val="fr-FR" w:eastAsia="en-US"/>
              </w:rPr>
            </w:pPr>
            <w:r w:rsidRPr="006839AF">
              <w:rPr>
                <w:b/>
                <w:lang w:val="fr-FR" w:eastAsia="en-US"/>
              </w:rPr>
              <w:lastRenderedPageBreak/>
              <w:t>0</w:t>
            </w:r>
          </w:p>
          <w:p w14:paraId="157A73B6" w14:textId="77777777" w:rsidR="001A0E91" w:rsidRPr="006839AF" w:rsidRDefault="001A0E91" w:rsidP="001A0E91">
            <w:pPr>
              <w:rPr>
                <w:lang w:val="fr-FR"/>
              </w:rPr>
            </w:pPr>
          </w:p>
        </w:tc>
        <w:tc>
          <w:tcPr>
            <w:tcW w:w="1559" w:type="dxa"/>
            <w:shd w:val="clear" w:color="auto" w:fill="EEECE1"/>
          </w:tcPr>
          <w:p w14:paraId="15B5B7C1" w14:textId="27946361" w:rsidR="001A0E91" w:rsidRPr="006839AF" w:rsidRDefault="001A0E91" w:rsidP="001A0E91">
            <w:pPr>
              <w:rPr>
                <w:lang w:val="fr-FR"/>
              </w:rPr>
            </w:pPr>
            <w:r w:rsidRPr="006839AF">
              <w:rPr>
                <w:lang w:val="fr-FR"/>
              </w:rPr>
              <w:t>Cible : niveau amélioré</w:t>
            </w:r>
          </w:p>
        </w:tc>
        <w:tc>
          <w:tcPr>
            <w:tcW w:w="2284" w:type="dxa"/>
          </w:tcPr>
          <w:p w14:paraId="77572826" w14:textId="30059D09" w:rsidR="001A0E91" w:rsidRPr="006839AF" w:rsidRDefault="001A0E91" w:rsidP="001A0E91">
            <w:pPr>
              <w:rPr>
                <w:lang w:val="fr-FR" w:eastAsia="en-US"/>
              </w:rPr>
            </w:pPr>
          </w:p>
        </w:tc>
        <w:tc>
          <w:tcPr>
            <w:tcW w:w="2819" w:type="dxa"/>
          </w:tcPr>
          <w:p w14:paraId="6F16B5A9" w14:textId="55440D54" w:rsidR="00E87723" w:rsidRDefault="00E87723" w:rsidP="001A0E91">
            <w:pPr>
              <w:rPr>
                <w:rFonts w:eastAsia="Calibri"/>
                <w:lang w:val="fr-FR" w:eastAsia="fr-CA"/>
              </w:rPr>
            </w:pPr>
            <w:r>
              <w:rPr>
                <w:rFonts w:eastAsia="Calibri"/>
                <w:lang w:val="fr-FR" w:eastAsia="fr-CA"/>
              </w:rPr>
              <w:t>0</w:t>
            </w:r>
          </w:p>
          <w:p w14:paraId="65AC2D1E" w14:textId="566DB43D" w:rsidR="001A0E91" w:rsidRPr="006839AF" w:rsidRDefault="001A0E91" w:rsidP="001A0E91">
            <w:pPr>
              <w:rPr>
                <w:bCs/>
                <w:lang w:val="fr-FR"/>
              </w:rPr>
            </w:pPr>
          </w:p>
        </w:tc>
        <w:tc>
          <w:tcPr>
            <w:tcW w:w="3391" w:type="dxa"/>
          </w:tcPr>
          <w:p w14:paraId="194BC6B8" w14:textId="1EF18C44" w:rsidR="001A0E91" w:rsidRPr="006839AF" w:rsidRDefault="001A0E91" w:rsidP="001A0E91">
            <w:pPr>
              <w:rPr>
                <w:lang w:val="fr-FR"/>
              </w:rPr>
            </w:pPr>
            <w:r w:rsidRPr="006839AF">
              <w:rPr>
                <w:lang w:val="fr-FR"/>
              </w:rPr>
              <w:t>Le retard accusé dans la réalisation du projet n’a pu permettre de mener cette activité à terme</w:t>
            </w:r>
            <w:r w:rsidR="00E87723">
              <w:rPr>
                <w:lang w:val="fr-FR"/>
              </w:rPr>
              <w:t xml:space="preserve">. </w:t>
            </w:r>
            <w:r w:rsidR="00E87723" w:rsidRPr="006839AF">
              <w:rPr>
                <w:rFonts w:eastAsia="Calibri"/>
                <w:lang w:val="fr-FR" w:eastAsia="fr-CA"/>
              </w:rPr>
              <w:t xml:space="preserve">L’appui à la mise en place des BIO dans les 5 juridictions pilotes a été remplacé </w:t>
            </w:r>
            <w:r w:rsidR="00E87723" w:rsidRPr="006839AF">
              <w:rPr>
                <w:lang w:val="fr-FR"/>
              </w:rPr>
              <w:t>(après révision du projet)</w:t>
            </w:r>
            <w:r w:rsidR="00E87723" w:rsidRPr="006839AF">
              <w:rPr>
                <w:rFonts w:eastAsia="Calibri"/>
                <w:lang w:val="fr-FR" w:eastAsia="fr-CA"/>
              </w:rPr>
              <w:t xml:space="preserve"> par une campagne de sensibilisation des populations </w:t>
            </w:r>
            <w:r w:rsidR="00E87723" w:rsidRPr="006839AF">
              <w:rPr>
                <w:rFonts w:eastAsia="Calibri"/>
                <w:lang w:val="fr-FR" w:eastAsia="fr-CA"/>
              </w:rPr>
              <w:lastRenderedPageBreak/>
              <w:t>sur les modalités de l’accès à la justice</w:t>
            </w:r>
          </w:p>
        </w:tc>
      </w:tr>
      <w:tr w:rsidR="00570029" w:rsidRPr="00BE6CDD" w14:paraId="622D34FB" w14:textId="77777777" w:rsidTr="003E506E">
        <w:trPr>
          <w:trHeight w:val="458"/>
        </w:trPr>
        <w:tc>
          <w:tcPr>
            <w:tcW w:w="1530" w:type="dxa"/>
            <w:vMerge/>
            <w:shd w:val="clear" w:color="auto" w:fill="D9E2F3" w:themeFill="accent1" w:themeFillTint="33"/>
          </w:tcPr>
          <w:p w14:paraId="7E8274A7" w14:textId="77777777" w:rsidR="00570029" w:rsidRPr="008919A0" w:rsidRDefault="00570029" w:rsidP="00570029">
            <w:pPr>
              <w:rPr>
                <w:lang w:val="fr-FR" w:eastAsia="en-US"/>
              </w:rPr>
            </w:pPr>
          </w:p>
        </w:tc>
        <w:tc>
          <w:tcPr>
            <w:tcW w:w="1888" w:type="dxa"/>
            <w:shd w:val="clear" w:color="auto" w:fill="EEECE1"/>
          </w:tcPr>
          <w:p w14:paraId="6DC21510" w14:textId="2C63F07F" w:rsidR="00570029" w:rsidRPr="008919A0" w:rsidRDefault="00570029" w:rsidP="00570029">
            <w:pPr>
              <w:jc w:val="both"/>
              <w:rPr>
                <w:lang w:val="fr-FR" w:eastAsia="en-US"/>
              </w:rPr>
            </w:pPr>
            <w:r w:rsidRPr="008919A0">
              <w:rPr>
                <w:lang w:val="fr-FR" w:eastAsia="en-US"/>
              </w:rPr>
              <w:t>Indicateur 3.1.2</w:t>
            </w:r>
            <w:r w:rsidR="00D62B73" w:rsidRPr="008919A0">
              <w:rPr>
                <w:lang w:val="fr-FR" w:eastAsia="en-US"/>
              </w:rPr>
              <w:t> :</w:t>
            </w:r>
          </w:p>
          <w:p w14:paraId="49AF0451" w14:textId="592AA381" w:rsidR="00570029" w:rsidRPr="008919A0" w:rsidRDefault="00570029" w:rsidP="00570029">
            <w:pPr>
              <w:jc w:val="both"/>
              <w:rPr>
                <w:lang w:val="fr-FR" w:eastAsia="en-US"/>
              </w:rPr>
            </w:pPr>
            <w:r w:rsidRPr="008919A0">
              <w:rPr>
                <w:lang w:val="fr-FR" w:eastAsia="en-US"/>
              </w:rPr>
              <w:t xml:space="preserve"># d'initiatives des OSC soutenues par le projet ayant produit un impact positif </w:t>
            </w:r>
            <w:r w:rsidR="00DE7F64" w:rsidRPr="008919A0">
              <w:rPr>
                <w:lang w:val="fr-FR" w:eastAsia="en-US"/>
              </w:rPr>
              <w:t>en termes</w:t>
            </w:r>
            <w:r w:rsidRPr="008919A0">
              <w:rPr>
                <w:lang w:val="fr-FR" w:eastAsia="en-US"/>
              </w:rPr>
              <w:t xml:space="preserve"> d'accès à </w:t>
            </w:r>
            <w:r w:rsidR="00DE7F64" w:rsidRPr="008919A0">
              <w:rPr>
                <w:lang w:val="fr-FR" w:eastAsia="en-US"/>
              </w:rPr>
              <w:t xml:space="preserve">la </w:t>
            </w:r>
            <w:r w:rsidRPr="008919A0">
              <w:rPr>
                <w:lang w:val="fr-FR" w:eastAsia="en-US"/>
              </w:rPr>
              <w:t xml:space="preserve">justice  </w:t>
            </w:r>
          </w:p>
        </w:tc>
        <w:tc>
          <w:tcPr>
            <w:tcW w:w="1559" w:type="dxa"/>
            <w:shd w:val="clear" w:color="auto" w:fill="EEECE1"/>
          </w:tcPr>
          <w:p w14:paraId="5A457ADB" w14:textId="7B97EE6D" w:rsidR="00570029" w:rsidRPr="008919A0" w:rsidRDefault="00D62B73" w:rsidP="00570029">
            <w:pPr>
              <w:rPr>
                <w:lang w:val="fr-FR"/>
              </w:rPr>
            </w:pPr>
            <w:r w:rsidRPr="008919A0">
              <w:rPr>
                <w:b/>
                <w:lang w:val="fr-FR" w:eastAsia="en-US"/>
              </w:rPr>
              <w:t>0</w:t>
            </w:r>
          </w:p>
        </w:tc>
        <w:tc>
          <w:tcPr>
            <w:tcW w:w="1559" w:type="dxa"/>
            <w:shd w:val="clear" w:color="auto" w:fill="EEECE1"/>
          </w:tcPr>
          <w:p w14:paraId="3686FED2" w14:textId="13270F31" w:rsidR="00570029" w:rsidRPr="008919A0" w:rsidRDefault="00D62B73" w:rsidP="00570029">
            <w:pPr>
              <w:rPr>
                <w:lang w:val="fr-FR"/>
              </w:rPr>
            </w:pPr>
            <w:r w:rsidRPr="008919A0">
              <w:rPr>
                <w:b/>
                <w:lang w:val="fr-FR" w:eastAsia="en-US"/>
              </w:rPr>
              <w:t>5</w:t>
            </w:r>
          </w:p>
        </w:tc>
        <w:tc>
          <w:tcPr>
            <w:tcW w:w="2284" w:type="dxa"/>
          </w:tcPr>
          <w:p w14:paraId="73EAA144" w14:textId="49A85DF4" w:rsidR="00570029" w:rsidRPr="008919A0" w:rsidRDefault="00570029" w:rsidP="00570029">
            <w:pPr>
              <w:rPr>
                <w:lang w:val="fr-FR"/>
              </w:rPr>
            </w:pPr>
          </w:p>
        </w:tc>
        <w:tc>
          <w:tcPr>
            <w:tcW w:w="2819" w:type="dxa"/>
          </w:tcPr>
          <w:p w14:paraId="408D5178" w14:textId="77777777" w:rsidR="00E87723" w:rsidRDefault="00E87723" w:rsidP="00570029">
            <w:pPr>
              <w:rPr>
                <w:lang w:val="fr-FR"/>
              </w:rPr>
            </w:pPr>
            <w:r>
              <w:rPr>
                <w:lang w:val="fr-FR"/>
              </w:rPr>
              <w:t xml:space="preserve">60% </w:t>
            </w:r>
          </w:p>
          <w:p w14:paraId="0B39ABE3" w14:textId="38E1A113" w:rsidR="00570029" w:rsidRPr="008919A0" w:rsidRDefault="00E87723" w:rsidP="00570029">
            <w:pPr>
              <w:rPr>
                <w:lang w:val="fr-FR"/>
              </w:rPr>
            </w:pPr>
            <w:r>
              <w:rPr>
                <w:lang w:val="fr-FR"/>
              </w:rPr>
              <w:t>(</w:t>
            </w:r>
            <w:r>
              <w:rPr>
                <w:lang w:val="fr-FR" w:eastAsia="en-US"/>
              </w:rPr>
              <w:t>3 OSC (LIGUIDHO, MDT et ASF))</w:t>
            </w:r>
          </w:p>
        </w:tc>
        <w:tc>
          <w:tcPr>
            <w:tcW w:w="3391" w:type="dxa"/>
          </w:tcPr>
          <w:p w14:paraId="3E83D272" w14:textId="2BB3F329" w:rsidR="00570029" w:rsidRPr="008919A0" w:rsidRDefault="00570029" w:rsidP="00570029">
            <w:pPr>
              <w:rPr>
                <w:lang w:val="fr-FR"/>
              </w:rPr>
            </w:pPr>
          </w:p>
        </w:tc>
      </w:tr>
      <w:tr w:rsidR="00EC3977" w:rsidRPr="00BE6CDD" w14:paraId="49B1A825" w14:textId="77777777" w:rsidTr="00AC36BC">
        <w:trPr>
          <w:trHeight w:val="458"/>
        </w:trPr>
        <w:tc>
          <w:tcPr>
            <w:tcW w:w="1530" w:type="dxa"/>
            <w:vMerge w:val="restart"/>
            <w:shd w:val="clear" w:color="auto" w:fill="D9E2F3" w:themeFill="accent1" w:themeFillTint="33"/>
          </w:tcPr>
          <w:p w14:paraId="7B566BA7" w14:textId="77777777" w:rsidR="00EC3977" w:rsidRPr="008919A0" w:rsidRDefault="00EC3977" w:rsidP="00570029">
            <w:pPr>
              <w:rPr>
                <w:lang w:val="fr-FR" w:eastAsia="en-US"/>
              </w:rPr>
            </w:pPr>
            <w:r w:rsidRPr="008919A0">
              <w:rPr>
                <w:lang w:val="fr-FR" w:eastAsia="en-US"/>
              </w:rPr>
              <w:t>Produit 3.2</w:t>
            </w:r>
          </w:p>
          <w:p w14:paraId="3D6CEA24" w14:textId="1D829474" w:rsidR="00EC3977" w:rsidRPr="008919A0" w:rsidRDefault="00EC3977" w:rsidP="00570029">
            <w:pPr>
              <w:rPr>
                <w:lang w:val="fr-FR" w:eastAsia="en-US"/>
              </w:rPr>
            </w:pPr>
            <w:r w:rsidRPr="008919A0">
              <w:rPr>
                <w:lang w:val="fr-FR" w:eastAsia="en-US"/>
              </w:rPr>
              <w:t xml:space="preserve">Une assistance juridique est disponible  </w:t>
            </w:r>
          </w:p>
        </w:tc>
        <w:tc>
          <w:tcPr>
            <w:tcW w:w="1888" w:type="dxa"/>
            <w:shd w:val="clear" w:color="auto" w:fill="EEECE1"/>
          </w:tcPr>
          <w:p w14:paraId="165F4651" w14:textId="77777777" w:rsidR="00EC3977" w:rsidRPr="008919A0" w:rsidRDefault="00EC3977" w:rsidP="00570029">
            <w:pPr>
              <w:jc w:val="both"/>
              <w:rPr>
                <w:lang w:val="fr-FR" w:eastAsia="en-US"/>
              </w:rPr>
            </w:pPr>
            <w:r w:rsidRPr="008919A0">
              <w:rPr>
                <w:lang w:val="fr-FR" w:eastAsia="en-US"/>
              </w:rPr>
              <w:t>Indicateur 3.2.1</w:t>
            </w:r>
          </w:p>
          <w:p w14:paraId="60193FBB" w14:textId="7D7F0F72" w:rsidR="00EC3977" w:rsidRPr="008919A0" w:rsidRDefault="00EC3977" w:rsidP="00570029">
            <w:pPr>
              <w:jc w:val="both"/>
              <w:rPr>
                <w:lang w:val="fr-FR" w:eastAsia="en-US"/>
              </w:rPr>
            </w:pPr>
            <w:r w:rsidRPr="008919A0">
              <w:rPr>
                <w:lang w:val="fr-FR" w:eastAsia="en-US"/>
              </w:rPr>
              <w:t>#  de personnes ayant bénéficié d’un appui juridique notamment parmi les femmes victimes d’une VBG</w:t>
            </w:r>
          </w:p>
        </w:tc>
        <w:tc>
          <w:tcPr>
            <w:tcW w:w="1559" w:type="dxa"/>
            <w:shd w:val="clear" w:color="auto" w:fill="EEECE1"/>
          </w:tcPr>
          <w:p w14:paraId="43AECC83" w14:textId="7211BDA5" w:rsidR="00EC3977" w:rsidRPr="008919A0" w:rsidRDefault="00EC3977" w:rsidP="00570029">
            <w:pPr>
              <w:rPr>
                <w:lang w:val="fr-FR"/>
              </w:rPr>
            </w:pPr>
            <w:r w:rsidRPr="008919A0">
              <w:rPr>
                <w:b/>
                <w:lang w:val="fr-FR" w:eastAsia="en-US"/>
              </w:rPr>
              <w:t>0</w:t>
            </w:r>
          </w:p>
        </w:tc>
        <w:tc>
          <w:tcPr>
            <w:tcW w:w="1559" w:type="dxa"/>
            <w:shd w:val="clear" w:color="auto" w:fill="EEECE1"/>
          </w:tcPr>
          <w:p w14:paraId="23E8A6CB" w14:textId="75D09F90" w:rsidR="00EC3977" w:rsidRPr="008919A0" w:rsidRDefault="00A11798" w:rsidP="00570029">
            <w:pPr>
              <w:rPr>
                <w:lang w:val="fr-FR"/>
              </w:rPr>
            </w:pPr>
            <w:r w:rsidRPr="008919A0">
              <w:rPr>
                <w:b/>
                <w:lang w:val="fr-FR" w:eastAsia="en-US"/>
              </w:rPr>
              <w:t>100</w:t>
            </w:r>
          </w:p>
        </w:tc>
        <w:tc>
          <w:tcPr>
            <w:tcW w:w="2284" w:type="dxa"/>
          </w:tcPr>
          <w:p w14:paraId="2F536E1F" w14:textId="568928C7" w:rsidR="00EC3977" w:rsidRPr="006839AF" w:rsidRDefault="00EC3977" w:rsidP="00D62B73">
            <w:pPr>
              <w:rPr>
                <w:lang w:val="fr-FR"/>
              </w:rPr>
            </w:pPr>
          </w:p>
        </w:tc>
        <w:tc>
          <w:tcPr>
            <w:tcW w:w="2819" w:type="dxa"/>
          </w:tcPr>
          <w:p w14:paraId="34930A12" w14:textId="796CFA77" w:rsidR="007E5583" w:rsidRDefault="007E5583" w:rsidP="00570029">
            <w:pPr>
              <w:rPr>
                <w:lang w:val="fr-FR" w:eastAsia="en-US"/>
              </w:rPr>
            </w:pPr>
            <w:r>
              <w:rPr>
                <w:lang w:val="fr-FR" w:eastAsia="en-US"/>
              </w:rPr>
              <w:t>46%</w:t>
            </w:r>
          </w:p>
          <w:p w14:paraId="2EB473D4" w14:textId="64D190BA" w:rsidR="00DE7F64" w:rsidRPr="006839AF" w:rsidRDefault="007E5583" w:rsidP="00570029">
            <w:pPr>
              <w:rPr>
                <w:lang w:val="fr-FR" w:eastAsia="en-US"/>
              </w:rPr>
            </w:pPr>
            <w:r>
              <w:rPr>
                <w:lang w:val="fr-FR" w:eastAsia="en-US"/>
              </w:rPr>
              <w:t>(</w:t>
            </w:r>
            <w:r w:rsidR="00DE7F64" w:rsidRPr="006839AF">
              <w:rPr>
                <w:lang w:val="fr-FR" w:eastAsia="en-US"/>
              </w:rPr>
              <w:t>A</w:t>
            </w:r>
            <w:r w:rsidR="00EC3977" w:rsidRPr="006839AF">
              <w:rPr>
                <w:lang w:val="fr-FR" w:eastAsia="en-US"/>
              </w:rPr>
              <w:t>ppui psychosocial à 46 victimes de VBG dont 42 femmes et 4 hommes identifiées dans le ressort des 5 TPI.</w:t>
            </w:r>
            <w:r>
              <w:rPr>
                <w:lang w:val="fr-FR" w:eastAsia="en-US"/>
              </w:rPr>
              <w:t>)</w:t>
            </w:r>
            <w:r w:rsidR="00EC3977" w:rsidRPr="006839AF">
              <w:rPr>
                <w:lang w:val="fr-FR" w:eastAsia="en-US"/>
              </w:rPr>
              <w:t xml:space="preserve"> </w:t>
            </w:r>
          </w:p>
        </w:tc>
        <w:tc>
          <w:tcPr>
            <w:tcW w:w="3391" w:type="dxa"/>
          </w:tcPr>
          <w:p w14:paraId="5BCC5A50" w14:textId="66EE3AA6" w:rsidR="00EC3977" w:rsidRPr="008919A0" w:rsidRDefault="007E5583" w:rsidP="00570029">
            <w:pPr>
              <w:rPr>
                <w:lang w:val="fr-FR"/>
              </w:rPr>
            </w:pPr>
            <w:r w:rsidRPr="006839AF">
              <w:rPr>
                <w:lang w:val="fr-FR"/>
              </w:rPr>
              <w:t xml:space="preserve"> Contractualisation avec un Cabinet de Psychologue + Réalisation d’une Etude/diagnostic dans le ressort des 5 TPI pilotes + Identification de 100 victimes de VBG + Assistance psychosociale aux victimes</w:t>
            </w:r>
          </w:p>
        </w:tc>
      </w:tr>
      <w:tr w:rsidR="00D04D3F" w:rsidRPr="00BE6CDD" w14:paraId="6ED095F6" w14:textId="77777777" w:rsidTr="00AC36BC">
        <w:trPr>
          <w:trHeight w:val="458"/>
        </w:trPr>
        <w:tc>
          <w:tcPr>
            <w:tcW w:w="1530" w:type="dxa"/>
            <w:vMerge/>
            <w:shd w:val="clear" w:color="auto" w:fill="D9E2F3" w:themeFill="accent1" w:themeFillTint="33"/>
          </w:tcPr>
          <w:p w14:paraId="3F8C81A9" w14:textId="77777777" w:rsidR="00D04D3F" w:rsidRPr="008919A0" w:rsidRDefault="00D04D3F" w:rsidP="00D04D3F">
            <w:pPr>
              <w:rPr>
                <w:b/>
                <w:lang w:val="fr-FR" w:eastAsia="en-US"/>
              </w:rPr>
            </w:pPr>
          </w:p>
        </w:tc>
        <w:tc>
          <w:tcPr>
            <w:tcW w:w="1888" w:type="dxa"/>
            <w:shd w:val="clear" w:color="auto" w:fill="EEECE1"/>
          </w:tcPr>
          <w:p w14:paraId="034D04AB" w14:textId="34822355" w:rsidR="00D04D3F" w:rsidRPr="008919A0" w:rsidRDefault="00D04D3F" w:rsidP="00D04D3F">
            <w:pPr>
              <w:jc w:val="both"/>
              <w:rPr>
                <w:lang w:val="fr-FR" w:eastAsia="en-US"/>
              </w:rPr>
            </w:pPr>
            <w:r w:rsidRPr="008919A0">
              <w:rPr>
                <w:lang w:val="fr-FR" w:eastAsia="en-US"/>
              </w:rPr>
              <w:t xml:space="preserve">Indicateur 3.2.2 </w:t>
            </w:r>
            <w:r w:rsidRPr="008919A0">
              <w:rPr>
                <w:bCs/>
                <w:lang w:val="fr-FR" w:eastAsia="en-US"/>
              </w:rPr>
              <w:t>: # de bureaux d’information et d’orientation mis en place dans les TPI pilotes</w:t>
            </w:r>
          </w:p>
        </w:tc>
        <w:tc>
          <w:tcPr>
            <w:tcW w:w="1559" w:type="dxa"/>
            <w:shd w:val="clear" w:color="auto" w:fill="EEECE1"/>
          </w:tcPr>
          <w:p w14:paraId="3CB8D529" w14:textId="30A0EF4D" w:rsidR="00D04D3F" w:rsidRPr="008919A0" w:rsidRDefault="00D04D3F" w:rsidP="00D04D3F">
            <w:pPr>
              <w:rPr>
                <w:lang w:val="fr-FR"/>
              </w:rPr>
            </w:pPr>
            <w:r w:rsidRPr="008919A0">
              <w:rPr>
                <w:b/>
                <w:lang w:val="fr-FR" w:eastAsia="en-US"/>
              </w:rPr>
              <w:t>0</w:t>
            </w:r>
          </w:p>
        </w:tc>
        <w:tc>
          <w:tcPr>
            <w:tcW w:w="1559" w:type="dxa"/>
            <w:shd w:val="clear" w:color="auto" w:fill="EEECE1"/>
          </w:tcPr>
          <w:p w14:paraId="19D652DA" w14:textId="536D62C3" w:rsidR="00D04D3F" w:rsidRPr="008919A0" w:rsidRDefault="00D04D3F" w:rsidP="00D04D3F">
            <w:pPr>
              <w:rPr>
                <w:lang w:val="fr-FR"/>
              </w:rPr>
            </w:pPr>
            <w:r w:rsidRPr="008919A0">
              <w:rPr>
                <w:lang w:val="fr-FR"/>
              </w:rPr>
              <w:t xml:space="preserve">5 </w:t>
            </w:r>
          </w:p>
        </w:tc>
        <w:tc>
          <w:tcPr>
            <w:tcW w:w="2284" w:type="dxa"/>
          </w:tcPr>
          <w:p w14:paraId="4E352E37" w14:textId="5C4CE2C5" w:rsidR="00D04D3F" w:rsidRPr="008919A0" w:rsidRDefault="00D04D3F" w:rsidP="00D04D3F">
            <w:pPr>
              <w:rPr>
                <w:lang w:val="fr-FR"/>
              </w:rPr>
            </w:pPr>
          </w:p>
        </w:tc>
        <w:tc>
          <w:tcPr>
            <w:tcW w:w="2819" w:type="dxa"/>
          </w:tcPr>
          <w:p w14:paraId="1EC478BA" w14:textId="7258469F" w:rsidR="007E5583" w:rsidRDefault="007E5583" w:rsidP="00D04D3F">
            <w:pPr>
              <w:rPr>
                <w:bCs/>
                <w:lang w:val="fr-FR" w:eastAsia="en-US"/>
              </w:rPr>
            </w:pPr>
            <w:r>
              <w:rPr>
                <w:bCs/>
                <w:lang w:val="fr-FR" w:eastAsia="en-US"/>
              </w:rPr>
              <w:t>0</w:t>
            </w:r>
          </w:p>
          <w:p w14:paraId="693AD695" w14:textId="0CA4920F" w:rsidR="00D04D3F" w:rsidRPr="006839AF" w:rsidRDefault="00D04D3F" w:rsidP="00D04D3F">
            <w:pPr>
              <w:rPr>
                <w:bCs/>
                <w:lang w:val="fr-FR"/>
              </w:rPr>
            </w:pPr>
          </w:p>
        </w:tc>
        <w:tc>
          <w:tcPr>
            <w:tcW w:w="3391" w:type="dxa"/>
          </w:tcPr>
          <w:p w14:paraId="114713D5" w14:textId="208411E8" w:rsidR="00D04D3F" w:rsidRPr="006839AF" w:rsidRDefault="007E5583" w:rsidP="00D04D3F">
            <w:pPr>
              <w:rPr>
                <w:lang w:val="fr-FR"/>
              </w:rPr>
            </w:pPr>
            <w:r w:rsidRPr="006839AF">
              <w:rPr>
                <w:bCs/>
                <w:lang w:val="fr-FR" w:eastAsia="en-US"/>
              </w:rPr>
              <w:t>Mêmes raisons indiquées au 3.1.1 ci-dessus</w:t>
            </w:r>
          </w:p>
        </w:tc>
      </w:tr>
      <w:tr w:rsidR="00C818F1" w:rsidRPr="00BE6CDD" w14:paraId="722914DC" w14:textId="77777777" w:rsidTr="00AC36BC">
        <w:trPr>
          <w:trHeight w:val="458"/>
        </w:trPr>
        <w:tc>
          <w:tcPr>
            <w:tcW w:w="1530" w:type="dxa"/>
            <w:vMerge/>
            <w:shd w:val="clear" w:color="auto" w:fill="D9E2F3" w:themeFill="accent1" w:themeFillTint="33"/>
          </w:tcPr>
          <w:p w14:paraId="3550F63F" w14:textId="77777777" w:rsidR="00C818F1" w:rsidRPr="008919A0" w:rsidRDefault="00C818F1" w:rsidP="00C818F1">
            <w:pPr>
              <w:rPr>
                <w:b/>
                <w:lang w:val="fr-FR" w:eastAsia="en-US"/>
              </w:rPr>
            </w:pPr>
          </w:p>
        </w:tc>
        <w:tc>
          <w:tcPr>
            <w:tcW w:w="1888" w:type="dxa"/>
            <w:shd w:val="clear" w:color="auto" w:fill="EEECE1"/>
          </w:tcPr>
          <w:p w14:paraId="3468A8A4" w14:textId="44416980" w:rsidR="00C818F1" w:rsidRPr="008919A0" w:rsidRDefault="00C818F1" w:rsidP="00C818F1">
            <w:pPr>
              <w:jc w:val="both"/>
              <w:rPr>
                <w:lang w:val="fr-FR" w:eastAsia="en-US"/>
              </w:rPr>
            </w:pPr>
            <w:r w:rsidRPr="008919A0">
              <w:rPr>
                <w:lang w:val="fr-FR" w:eastAsia="en-US"/>
              </w:rPr>
              <w:t>Indicateur 3.2.3 :</w:t>
            </w:r>
            <w:r w:rsidRPr="00A830C8">
              <w:rPr>
                <w:lang w:val="fr-FR"/>
              </w:rPr>
              <w:t xml:space="preserve"> </w:t>
            </w:r>
            <w:r w:rsidRPr="008919A0">
              <w:rPr>
                <w:lang w:val="fr-FR" w:eastAsia="en-US"/>
              </w:rPr>
              <w:t># d’activités réalisées dans le cadre du plaidoyer</w:t>
            </w:r>
          </w:p>
          <w:p w14:paraId="7E0396D0" w14:textId="47E196F2" w:rsidR="00C818F1" w:rsidRPr="008919A0" w:rsidRDefault="00C818F1" w:rsidP="00C818F1">
            <w:pPr>
              <w:jc w:val="both"/>
              <w:rPr>
                <w:lang w:val="fr-FR" w:eastAsia="en-US"/>
              </w:rPr>
            </w:pPr>
          </w:p>
        </w:tc>
        <w:tc>
          <w:tcPr>
            <w:tcW w:w="1559" w:type="dxa"/>
            <w:shd w:val="clear" w:color="auto" w:fill="EEECE1"/>
          </w:tcPr>
          <w:p w14:paraId="6ABDB826" w14:textId="2E2E4597" w:rsidR="00C818F1" w:rsidRPr="008919A0" w:rsidRDefault="00C818F1" w:rsidP="00C818F1">
            <w:pPr>
              <w:rPr>
                <w:b/>
                <w:lang w:val="fr-FR" w:eastAsia="en-US"/>
              </w:rPr>
            </w:pPr>
            <w:r w:rsidRPr="008919A0">
              <w:rPr>
                <w:b/>
                <w:lang w:val="fr-FR" w:eastAsia="en-US"/>
              </w:rPr>
              <w:t>0</w:t>
            </w:r>
          </w:p>
        </w:tc>
        <w:tc>
          <w:tcPr>
            <w:tcW w:w="1559" w:type="dxa"/>
            <w:shd w:val="clear" w:color="auto" w:fill="EEECE1"/>
          </w:tcPr>
          <w:p w14:paraId="0B4E7D1F" w14:textId="7329A344" w:rsidR="00C818F1" w:rsidRPr="008919A0" w:rsidRDefault="00C818F1" w:rsidP="00C818F1">
            <w:pPr>
              <w:rPr>
                <w:lang w:val="fr-FR"/>
              </w:rPr>
            </w:pPr>
            <w:r w:rsidRPr="008919A0">
              <w:rPr>
                <w:lang w:val="fr-FR"/>
              </w:rPr>
              <w:t>ND</w:t>
            </w:r>
          </w:p>
        </w:tc>
        <w:tc>
          <w:tcPr>
            <w:tcW w:w="2284" w:type="dxa"/>
          </w:tcPr>
          <w:p w14:paraId="5D22D6A4" w14:textId="05AFBD90" w:rsidR="00C818F1" w:rsidRPr="008919A0" w:rsidRDefault="00C818F1" w:rsidP="00C818F1">
            <w:pPr>
              <w:rPr>
                <w:lang w:val="fr-FR"/>
              </w:rPr>
            </w:pPr>
          </w:p>
        </w:tc>
        <w:tc>
          <w:tcPr>
            <w:tcW w:w="2819" w:type="dxa"/>
          </w:tcPr>
          <w:p w14:paraId="1C913D41" w14:textId="1774E56F" w:rsidR="00C818F1" w:rsidRPr="006839AF" w:rsidRDefault="00C818F1" w:rsidP="00C818F1">
            <w:pPr>
              <w:rPr>
                <w:bCs/>
                <w:lang w:val="fr-FR" w:eastAsia="en-US"/>
              </w:rPr>
            </w:pPr>
            <w:r w:rsidRPr="006839AF">
              <w:rPr>
                <w:bCs/>
                <w:lang w:val="fr-FR" w:eastAsia="en-US"/>
              </w:rPr>
              <w:t xml:space="preserve">Un plaidoyer a été mené auprès du Ministère de la Justice pour la mise en place d’un mécanisme de protection des victimes et témoins, y compris dans le cadre des préparatifs du procès du 28 septembre 2009. </w:t>
            </w:r>
          </w:p>
        </w:tc>
        <w:tc>
          <w:tcPr>
            <w:tcW w:w="3391" w:type="dxa"/>
          </w:tcPr>
          <w:p w14:paraId="0AE79AC4" w14:textId="6F5B0A9E" w:rsidR="00C818F1" w:rsidRPr="006839AF" w:rsidRDefault="00C818F1" w:rsidP="00C818F1">
            <w:pPr>
              <w:rPr>
                <w:b/>
                <w:lang w:val="fr-FR" w:eastAsia="en-US"/>
              </w:rPr>
            </w:pPr>
            <w:r w:rsidRPr="006839AF">
              <w:rPr>
                <w:lang w:val="fr-FR"/>
              </w:rPr>
              <w:t>Ce processus devrait tenir compte des innovations apportées par le nouveau code de procédure pénal et formalisé à l’issu d’un atelier national organisé à cet effet. Mais, le retard accusé dans la réalisation du projet n’a pu permettre de mener cette activité à terme</w:t>
            </w:r>
          </w:p>
        </w:tc>
      </w:tr>
    </w:tbl>
    <w:p w14:paraId="1AC6FC15" w14:textId="77777777" w:rsidR="00570029" w:rsidRPr="00570029" w:rsidRDefault="00570029" w:rsidP="00675507">
      <w:pPr>
        <w:outlineLvl w:val="0"/>
        <w:rPr>
          <w:sz w:val="22"/>
          <w:szCs w:val="22"/>
          <w:lang w:val="fr-FR" w:eastAsia="en-US"/>
        </w:rPr>
      </w:pPr>
    </w:p>
    <w:p w14:paraId="3F1ED818" w14:textId="77777777" w:rsidR="00675507" w:rsidRPr="00570029" w:rsidRDefault="00675507" w:rsidP="0078600B">
      <w:pPr>
        <w:jc w:val="both"/>
        <w:rPr>
          <w:b/>
          <w:lang w:val="fr-FR" w:eastAsia="en-US"/>
        </w:rPr>
      </w:pPr>
    </w:p>
    <w:sectPr w:rsidR="00675507" w:rsidRPr="0057002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F9498" w14:textId="77777777" w:rsidR="000C45F9" w:rsidRDefault="000C45F9" w:rsidP="00E76CA1">
      <w:r>
        <w:separator/>
      </w:r>
    </w:p>
  </w:endnote>
  <w:endnote w:type="continuationSeparator" w:id="0">
    <w:p w14:paraId="04A42BE2" w14:textId="77777777" w:rsidR="000C45F9" w:rsidRDefault="000C45F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06511805" w:rsidR="00793B90" w:rsidRDefault="00793B90">
    <w:pPr>
      <w:pStyle w:val="Pieddepage"/>
      <w:jc w:val="center"/>
    </w:pPr>
    <w:r>
      <w:fldChar w:fldCharType="begin"/>
    </w:r>
    <w:r>
      <w:instrText xml:space="preserve"> PAGE   \* MERGEFORMAT </w:instrText>
    </w:r>
    <w:r>
      <w:fldChar w:fldCharType="separate"/>
    </w:r>
    <w:r>
      <w:rPr>
        <w:noProof/>
      </w:rPr>
      <w:t>20</w:t>
    </w:r>
    <w:r>
      <w:fldChar w:fldCharType="end"/>
    </w:r>
  </w:p>
  <w:p w14:paraId="6E791841" w14:textId="77777777" w:rsidR="00793B90" w:rsidRDefault="00793B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9A5F2" w14:textId="77777777" w:rsidR="000C45F9" w:rsidRDefault="000C45F9" w:rsidP="00E76CA1">
      <w:r>
        <w:separator/>
      </w:r>
    </w:p>
  </w:footnote>
  <w:footnote w:type="continuationSeparator" w:id="0">
    <w:p w14:paraId="312DF7FF" w14:textId="77777777" w:rsidR="000C45F9" w:rsidRDefault="000C45F9"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793B90" w:rsidRDefault="00793B90">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301E6542">
          <wp:simplePos x="0" y="0"/>
          <wp:positionH relativeFrom="column">
            <wp:posOffset>5496560</wp:posOffset>
          </wp:positionH>
          <wp:positionV relativeFrom="paragraph">
            <wp:posOffset>-177800</wp:posOffset>
          </wp:positionV>
          <wp:extent cx="511810" cy="375285"/>
          <wp:effectExtent l="0" t="0" r="254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1810"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75053D7"/>
    <w:multiLevelType w:val="hybridMultilevel"/>
    <w:tmpl w:val="59929E06"/>
    <w:lvl w:ilvl="0" w:tplc="B2FAB76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8"/>
  </w:num>
  <w:num w:numId="4">
    <w:abstractNumId w:val="7"/>
  </w:num>
  <w:num w:numId="5">
    <w:abstractNumId w:val="13"/>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1"/>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6"/>
  </w:num>
  <w:num w:numId="25">
    <w:abstractNumId w:val="27"/>
  </w:num>
  <w:num w:numId="26">
    <w:abstractNumId w:val="49"/>
  </w:num>
  <w:num w:numId="27">
    <w:abstractNumId w:val="22"/>
  </w:num>
  <w:num w:numId="28">
    <w:abstractNumId w:val="39"/>
  </w:num>
  <w:num w:numId="29">
    <w:abstractNumId w:val="20"/>
  </w:num>
  <w:num w:numId="30">
    <w:abstractNumId w:val="12"/>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5"/>
  </w:num>
  <w:num w:numId="49">
    <w:abstractNumId w:val="2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12B"/>
    <w:rsid w:val="00005737"/>
    <w:rsid w:val="000057A9"/>
    <w:rsid w:val="000068B5"/>
    <w:rsid w:val="00006DBE"/>
    <w:rsid w:val="00006EC0"/>
    <w:rsid w:val="00010EB0"/>
    <w:rsid w:val="0001109A"/>
    <w:rsid w:val="00013D36"/>
    <w:rsid w:val="00013D69"/>
    <w:rsid w:val="000142AF"/>
    <w:rsid w:val="00014B13"/>
    <w:rsid w:val="00025EFA"/>
    <w:rsid w:val="00030390"/>
    <w:rsid w:val="00031640"/>
    <w:rsid w:val="000316F2"/>
    <w:rsid w:val="00032E0D"/>
    <w:rsid w:val="000363D7"/>
    <w:rsid w:val="00045C24"/>
    <w:rsid w:val="00047DAE"/>
    <w:rsid w:val="00050759"/>
    <w:rsid w:val="00051E54"/>
    <w:rsid w:val="00051F71"/>
    <w:rsid w:val="0005216F"/>
    <w:rsid w:val="00052745"/>
    <w:rsid w:val="00052DE5"/>
    <w:rsid w:val="000554F8"/>
    <w:rsid w:val="00060825"/>
    <w:rsid w:val="0006124C"/>
    <w:rsid w:val="00062889"/>
    <w:rsid w:val="00063017"/>
    <w:rsid w:val="000731D0"/>
    <w:rsid w:val="00075D98"/>
    <w:rsid w:val="00077155"/>
    <w:rsid w:val="0008134A"/>
    <w:rsid w:val="0008233D"/>
    <w:rsid w:val="00082738"/>
    <w:rsid w:val="00084F64"/>
    <w:rsid w:val="00091CFD"/>
    <w:rsid w:val="00092442"/>
    <w:rsid w:val="000A45F4"/>
    <w:rsid w:val="000A4660"/>
    <w:rsid w:val="000A51DA"/>
    <w:rsid w:val="000A6719"/>
    <w:rsid w:val="000B16A7"/>
    <w:rsid w:val="000B38AC"/>
    <w:rsid w:val="000B47FF"/>
    <w:rsid w:val="000B4E5C"/>
    <w:rsid w:val="000B7954"/>
    <w:rsid w:val="000C207E"/>
    <w:rsid w:val="000C45F9"/>
    <w:rsid w:val="000C7EA0"/>
    <w:rsid w:val="000D4F4B"/>
    <w:rsid w:val="000D5C31"/>
    <w:rsid w:val="000D6363"/>
    <w:rsid w:val="000E05AE"/>
    <w:rsid w:val="000E2A3B"/>
    <w:rsid w:val="000E4CEF"/>
    <w:rsid w:val="000E67A3"/>
    <w:rsid w:val="000E6A96"/>
    <w:rsid w:val="000F05A2"/>
    <w:rsid w:val="000F13B1"/>
    <w:rsid w:val="000F39F0"/>
    <w:rsid w:val="000F43A8"/>
    <w:rsid w:val="00100E4B"/>
    <w:rsid w:val="00102C0E"/>
    <w:rsid w:val="00112741"/>
    <w:rsid w:val="00113D2B"/>
    <w:rsid w:val="00113EC4"/>
    <w:rsid w:val="00116449"/>
    <w:rsid w:val="0011666C"/>
    <w:rsid w:val="001179FB"/>
    <w:rsid w:val="00121B2D"/>
    <w:rsid w:val="001306B6"/>
    <w:rsid w:val="001307FA"/>
    <w:rsid w:val="00131824"/>
    <w:rsid w:val="00136B32"/>
    <w:rsid w:val="001423B9"/>
    <w:rsid w:val="001444EE"/>
    <w:rsid w:val="00145766"/>
    <w:rsid w:val="00145786"/>
    <w:rsid w:val="001458E9"/>
    <w:rsid w:val="00151436"/>
    <w:rsid w:val="00152AC8"/>
    <w:rsid w:val="00153CD9"/>
    <w:rsid w:val="00156AFA"/>
    <w:rsid w:val="00156C4C"/>
    <w:rsid w:val="00157BF2"/>
    <w:rsid w:val="00157C18"/>
    <w:rsid w:val="001607B2"/>
    <w:rsid w:val="0016088D"/>
    <w:rsid w:val="00161D02"/>
    <w:rsid w:val="00171F41"/>
    <w:rsid w:val="001745E8"/>
    <w:rsid w:val="001763A9"/>
    <w:rsid w:val="0018095F"/>
    <w:rsid w:val="0018159B"/>
    <w:rsid w:val="0018313E"/>
    <w:rsid w:val="0018446E"/>
    <w:rsid w:val="00185425"/>
    <w:rsid w:val="00186529"/>
    <w:rsid w:val="00192403"/>
    <w:rsid w:val="00192F1D"/>
    <w:rsid w:val="0019439B"/>
    <w:rsid w:val="001948EA"/>
    <w:rsid w:val="00194D4C"/>
    <w:rsid w:val="00196AA8"/>
    <w:rsid w:val="001A0E91"/>
    <w:rsid w:val="001A1E86"/>
    <w:rsid w:val="001A3157"/>
    <w:rsid w:val="001A374F"/>
    <w:rsid w:val="001A4786"/>
    <w:rsid w:val="001A6A48"/>
    <w:rsid w:val="001B1EAF"/>
    <w:rsid w:val="001B458D"/>
    <w:rsid w:val="001B4FC7"/>
    <w:rsid w:val="001B5B2C"/>
    <w:rsid w:val="001B5D16"/>
    <w:rsid w:val="001B6DFD"/>
    <w:rsid w:val="001C0A72"/>
    <w:rsid w:val="001C3033"/>
    <w:rsid w:val="001C4484"/>
    <w:rsid w:val="001C46E9"/>
    <w:rsid w:val="001C5691"/>
    <w:rsid w:val="001C56B8"/>
    <w:rsid w:val="001C5B82"/>
    <w:rsid w:val="001C62EA"/>
    <w:rsid w:val="001D1C14"/>
    <w:rsid w:val="001D1EA8"/>
    <w:rsid w:val="001D575F"/>
    <w:rsid w:val="001D6683"/>
    <w:rsid w:val="001D67F9"/>
    <w:rsid w:val="001E2515"/>
    <w:rsid w:val="001E660A"/>
    <w:rsid w:val="001F308A"/>
    <w:rsid w:val="001F40A8"/>
    <w:rsid w:val="001F6FEA"/>
    <w:rsid w:val="002011B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7ECC"/>
    <w:rsid w:val="0027242A"/>
    <w:rsid w:val="00272A58"/>
    <w:rsid w:val="00273AD0"/>
    <w:rsid w:val="00280FEA"/>
    <w:rsid w:val="002822AF"/>
    <w:rsid w:val="00282BD9"/>
    <w:rsid w:val="00286F66"/>
    <w:rsid w:val="00287878"/>
    <w:rsid w:val="002940E8"/>
    <w:rsid w:val="00296C15"/>
    <w:rsid w:val="002A0B26"/>
    <w:rsid w:val="002A1877"/>
    <w:rsid w:val="002A5651"/>
    <w:rsid w:val="002B0EAA"/>
    <w:rsid w:val="002B0F98"/>
    <w:rsid w:val="002B2448"/>
    <w:rsid w:val="002B3207"/>
    <w:rsid w:val="002B346A"/>
    <w:rsid w:val="002B351E"/>
    <w:rsid w:val="002B4426"/>
    <w:rsid w:val="002B5F4F"/>
    <w:rsid w:val="002B740B"/>
    <w:rsid w:val="002C187A"/>
    <w:rsid w:val="002C20A8"/>
    <w:rsid w:val="002C34D2"/>
    <w:rsid w:val="002C363D"/>
    <w:rsid w:val="002C4A22"/>
    <w:rsid w:val="002C5DD0"/>
    <w:rsid w:val="002C643F"/>
    <w:rsid w:val="002C7051"/>
    <w:rsid w:val="002D06EB"/>
    <w:rsid w:val="002D2FBB"/>
    <w:rsid w:val="002D4247"/>
    <w:rsid w:val="002D57DD"/>
    <w:rsid w:val="002D68D7"/>
    <w:rsid w:val="002D6DA0"/>
    <w:rsid w:val="002E10E6"/>
    <w:rsid w:val="002E1CED"/>
    <w:rsid w:val="002E3C7A"/>
    <w:rsid w:val="002E5250"/>
    <w:rsid w:val="002E61AA"/>
    <w:rsid w:val="002E6F58"/>
    <w:rsid w:val="002E745D"/>
    <w:rsid w:val="002F10F6"/>
    <w:rsid w:val="002F15D9"/>
    <w:rsid w:val="002F26EC"/>
    <w:rsid w:val="002F42EA"/>
    <w:rsid w:val="003040D8"/>
    <w:rsid w:val="0030455E"/>
    <w:rsid w:val="00305626"/>
    <w:rsid w:val="003107C9"/>
    <w:rsid w:val="003152E1"/>
    <w:rsid w:val="00316B45"/>
    <w:rsid w:val="00316D58"/>
    <w:rsid w:val="003212BB"/>
    <w:rsid w:val="00321C92"/>
    <w:rsid w:val="003235DF"/>
    <w:rsid w:val="00323ABC"/>
    <w:rsid w:val="00324A7C"/>
    <w:rsid w:val="00324FE5"/>
    <w:rsid w:val="00331E0B"/>
    <w:rsid w:val="00333EC9"/>
    <w:rsid w:val="0033515C"/>
    <w:rsid w:val="00336BF8"/>
    <w:rsid w:val="00342356"/>
    <w:rsid w:val="00343425"/>
    <w:rsid w:val="0034386B"/>
    <w:rsid w:val="00345920"/>
    <w:rsid w:val="00346D73"/>
    <w:rsid w:val="003473C6"/>
    <w:rsid w:val="00355C69"/>
    <w:rsid w:val="0035676B"/>
    <w:rsid w:val="00362ACA"/>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A66B3"/>
    <w:rsid w:val="003B37A3"/>
    <w:rsid w:val="003B3A5F"/>
    <w:rsid w:val="003B4F6E"/>
    <w:rsid w:val="003B5338"/>
    <w:rsid w:val="003C5283"/>
    <w:rsid w:val="003C5CC6"/>
    <w:rsid w:val="003D12C7"/>
    <w:rsid w:val="003D228B"/>
    <w:rsid w:val="003D26B1"/>
    <w:rsid w:val="003D4CD7"/>
    <w:rsid w:val="003D4D7C"/>
    <w:rsid w:val="003D67CE"/>
    <w:rsid w:val="003D6CF2"/>
    <w:rsid w:val="003E506E"/>
    <w:rsid w:val="003E77E8"/>
    <w:rsid w:val="003F08B1"/>
    <w:rsid w:val="003F21BE"/>
    <w:rsid w:val="003F36FB"/>
    <w:rsid w:val="003F660A"/>
    <w:rsid w:val="004017BD"/>
    <w:rsid w:val="00402083"/>
    <w:rsid w:val="004023AC"/>
    <w:rsid w:val="00402514"/>
    <w:rsid w:val="0040254B"/>
    <w:rsid w:val="0040513F"/>
    <w:rsid w:val="00405DE7"/>
    <w:rsid w:val="00406CF6"/>
    <w:rsid w:val="00411A5F"/>
    <w:rsid w:val="00413EAF"/>
    <w:rsid w:val="00414097"/>
    <w:rsid w:val="00416589"/>
    <w:rsid w:val="004213AF"/>
    <w:rsid w:val="00425AF8"/>
    <w:rsid w:val="00426725"/>
    <w:rsid w:val="00437FF5"/>
    <w:rsid w:val="00442695"/>
    <w:rsid w:val="004574BC"/>
    <w:rsid w:val="0046101E"/>
    <w:rsid w:val="00461944"/>
    <w:rsid w:val="004627B0"/>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B5EF5"/>
    <w:rsid w:val="004C2D0B"/>
    <w:rsid w:val="004C3DC3"/>
    <w:rsid w:val="004C4272"/>
    <w:rsid w:val="004C4F3B"/>
    <w:rsid w:val="004D141E"/>
    <w:rsid w:val="004D1615"/>
    <w:rsid w:val="004E33A8"/>
    <w:rsid w:val="004E3B3E"/>
    <w:rsid w:val="004E3BD7"/>
    <w:rsid w:val="004E6614"/>
    <w:rsid w:val="004F016F"/>
    <w:rsid w:val="004F7D22"/>
    <w:rsid w:val="00500587"/>
    <w:rsid w:val="00505758"/>
    <w:rsid w:val="005129DA"/>
    <w:rsid w:val="00513612"/>
    <w:rsid w:val="00513D8E"/>
    <w:rsid w:val="00514C95"/>
    <w:rsid w:val="00515EEF"/>
    <w:rsid w:val="005174D6"/>
    <w:rsid w:val="0051786C"/>
    <w:rsid w:val="005208FF"/>
    <w:rsid w:val="00521468"/>
    <w:rsid w:val="005216B2"/>
    <w:rsid w:val="00526655"/>
    <w:rsid w:val="00526735"/>
    <w:rsid w:val="00526B32"/>
    <w:rsid w:val="00527F73"/>
    <w:rsid w:val="0053126F"/>
    <w:rsid w:val="00533C2B"/>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029"/>
    <w:rsid w:val="0057086A"/>
    <w:rsid w:val="005718ED"/>
    <w:rsid w:val="005745BA"/>
    <w:rsid w:val="0058153F"/>
    <w:rsid w:val="0058154D"/>
    <w:rsid w:val="00582E22"/>
    <w:rsid w:val="0058301B"/>
    <w:rsid w:val="00590937"/>
    <w:rsid w:val="0059166A"/>
    <w:rsid w:val="00592733"/>
    <w:rsid w:val="005932DC"/>
    <w:rsid w:val="00593B59"/>
    <w:rsid w:val="00595DBA"/>
    <w:rsid w:val="005A2661"/>
    <w:rsid w:val="005A26F8"/>
    <w:rsid w:val="005A4DB9"/>
    <w:rsid w:val="005A56E0"/>
    <w:rsid w:val="005A61AA"/>
    <w:rsid w:val="005B619B"/>
    <w:rsid w:val="005C187A"/>
    <w:rsid w:val="005C1FC7"/>
    <w:rsid w:val="005C4963"/>
    <w:rsid w:val="005C4BBA"/>
    <w:rsid w:val="005C68B4"/>
    <w:rsid w:val="005D15A3"/>
    <w:rsid w:val="005D2343"/>
    <w:rsid w:val="005D545C"/>
    <w:rsid w:val="005D5A4A"/>
    <w:rsid w:val="005D653E"/>
    <w:rsid w:val="005E3B28"/>
    <w:rsid w:val="005E4C61"/>
    <w:rsid w:val="005E7AC9"/>
    <w:rsid w:val="005F0CC2"/>
    <w:rsid w:val="005F439F"/>
    <w:rsid w:val="005F77DA"/>
    <w:rsid w:val="00600B5F"/>
    <w:rsid w:val="006017A2"/>
    <w:rsid w:val="006035EE"/>
    <w:rsid w:val="00605275"/>
    <w:rsid w:val="006067A6"/>
    <w:rsid w:val="006073A2"/>
    <w:rsid w:val="006073AB"/>
    <w:rsid w:val="0060796B"/>
    <w:rsid w:val="006100F5"/>
    <w:rsid w:val="0061467E"/>
    <w:rsid w:val="006148A6"/>
    <w:rsid w:val="00615C30"/>
    <w:rsid w:val="00624881"/>
    <w:rsid w:val="00624B2F"/>
    <w:rsid w:val="00624F31"/>
    <w:rsid w:val="006266AB"/>
    <w:rsid w:val="00626B3F"/>
    <w:rsid w:val="00627A1C"/>
    <w:rsid w:val="00632971"/>
    <w:rsid w:val="00635112"/>
    <w:rsid w:val="00643A9E"/>
    <w:rsid w:val="00644BEB"/>
    <w:rsid w:val="00646FF7"/>
    <w:rsid w:val="006500AC"/>
    <w:rsid w:val="00651323"/>
    <w:rsid w:val="00655072"/>
    <w:rsid w:val="00656A65"/>
    <w:rsid w:val="006578BB"/>
    <w:rsid w:val="00657A0F"/>
    <w:rsid w:val="006607BC"/>
    <w:rsid w:val="006645BE"/>
    <w:rsid w:val="006648F5"/>
    <w:rsid w:val="00664EA0"/>
    <w:rsid w:val="0067044E"/>
    <w:rsid w:val="00670D17"/>
    <w:rsid w:val="00671040"/>
    <w:rsid w:val="0067321D"/>
    <w:rsid w:val="006734B3"/>
    <w:rsid w:val="0067356E"/>
    <w:rsid w:val="0067395A"/>
    <w:rsid w:val="00673D6E"/>
    <w:rsid w:val="00675507"/>
    <w:rsid w:val="00675857"/>
    <w:rsid w:val="00676F63"/>
    <w:rsid w:val="006811AD"/>
    <w:rsid w:val="006839AF"/>
    <w:rsid w:val="006907EE"/>
    <w:rsid w:val="00691C2F"/>
    <w:rsid w:val="006947B7"/>
    <w:rsid w:val="0069522A"/>
    <w:rsid w:val="006969E7"/>
    <w:rsid w:val="006A07CA"/>
    <w:rsid w:val="006A207B"/>
    <w:rsid w:val="006A2E42"/>
    <w:rsid w:val="006A5032"/>
    <w:rsid w:val="006A5B0E"/>
    <w:rsid w:val="006A6F99"/>
    <w:rsid w:val="006B4DED"/>
    <w:rsid w:val="006B590D"/>
    <w:rsid w:val="006C1819"/>
    <w:rsid w:val="006C29FB"/>
    <w:rsid w:val="006D0366"/>
    <w:rsid w:val="006D3593"/>
    <w:rsid w:val="006D3F0B"/>
    <w:rsid w:val="006D4384"/>
    <w:rsid w:val="006D5799"/>
    <w:rsid w:val="006D60AB"/>
    <w:rsid w:val="006D6B92"/>
    <w:rsid w:val="006E10BF"/>
    <w:rsid w:val="006E2489"/>
    <w:rsid w:val="006E4DA8"/>
    <w:rsid w:val="006E7CF8"/>
    <w:rsid w:val="006F0257"/>
    <w:rsid w:val="006F0654"/>
    <w:rsid w:val="006F0B62"/>
    <w:rsid w:val="006F0BA0"/>
    <w:rsid w:val="006F0F2D"/>
    <w:rsid w:val="006F1516"/>
    <w:rsid w:val="006F495E"/>
    <w:rsid w:val="006F4A07"/>
    <w:rsid w:val="006F690E"/>
    <w:rsid w:val="006F74C9"/>
    <w:rsid w:val="007065B1"/>
    <w:rsid w:val="00706E9B"/>
    <w:rsid w:val="007073F6"/>
    <w:rsid w:val="00710403"/>
    <w:rsid w:val="007118F5"/>
    <w:rsid w:val="0071286E"/>
    <w:rsid w:val="007133CF"/>
    <w:rsid w:val="0071506D"/>
    <w:rsid w:val="00715EC6"/>
    <w:rsid w:val="0071627C"/>
    <w:rsid w:val="00720431"/>
    <w:rsid w:val="007308CD"/>
    <w:rsid w:val="007317AD"/>
    <w:rsid w:val="00734278"/>
    <w:rsid w:val="00740B1E"/>
    <w:rsid w:val="0074108E"/>
    <w:rsid w:val="00741135"/>
    <w:rsid w:val="00742F27"/>
    <w:rsid w:val="00742FDD"/>
    <w:rsid w:val="007435E3"/>
    <w:rsid w:val="00744AB6"/>
    <w:rsid w:val="007451EC"/>
    <w:rsid w:val="00745803"/>
    <w:rsid w:val="00747BE8"/>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76388"/>
    <w:rsid w:val="00782959"/>
    <w:rsid w:val="00782E30"/>
    <w:rsid w:val="00785E5E"/>
    <w:rsid w:val="0078600B"/>
    <w:rsid w:val="00790676"/>
    <w:rsid w:val="00791410"/>
    <w:rsid w:val="007937AE"/>
    <w:rsid w:val="00793B90"/>
    <w:rsid w:val="00793DE6"/>
    <w:rsid w:val="00793E8B"/>
    <w:rsid w:val="007958F2"/>
    <w:rsid w:val="007A1B5F"/>
    <w:rsid w:val="007A4CFC"/>
    <w:rsid w:val="007A4F3E"/>
    <w:rsid w:val="007A5985"/>
    <w:rsid w:val="007A777F"/>
    <w:rsid w:val="007B01A7"/>
    <w:rsid w:val="007B10F6"/>
    <w:rsid w:val="007B1BE5"/>
    <w:rsid w:val="007B368E"/>
    <w:rsid w:val="007B5B14"/>
    <w:rsid w:val="007B5D05"/>
    <w:rsid w:val="007C304F"/>
    <w:rsid w:val="007C78D3"/>
    <w:rsid w:val="007C7B57"/>
    <w:rsid w:val="007D127B"/>
    <w:rsid w:val="007D2DD6"/>
    <w:rsid w:val="007D5138"/>
    <w:rsid w:val="007D5328"/>
    <w:rsid w:val="007D6A05"/>
    <w:rsid w:val="007D6E52"/>
    <w:rsid w:val="007E1330"/>
    <w:rsid w:val="007E3EB8"/>
    <w:rsid w:val="007E4FA1"/>
    <w:rsid w:val="007E5583"/>
    <w:rsid w:val="007E7BE8"/>
    <w:rsid w:val="007F102A"/>
    <w:rsid w:val="007F4C86"/>
    <w:rsid w:val="007F6BC7"/>
    <w:rsid w:val="007F6F6D"/>
    <w:rsid w:val="007F7257"/>
    <w:rsid w:val="00804871"/>
    <w:rsid w:val="00805ADB"/>
    <w:rsid w:val="00810C95"/>
    <w:rsid w:val="00811860"/>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2E34"/>
    <w:rsid w:val="008919A0"/>
    <w:rsid w:val="00891AE7"/>
    <w:rsid w:val="00893936"/>
    <w:rsid w:val="008939D0"/>
    <w:rsid w:val="0089721E"/>
    <w:rsid w:val="008A0543"/>
    <w:rsid w:val="008A1155"/>
    <w:rsid w:val="008A2949"/>
    <w:rsid w:val="008A3181"/>
    <w:rsid w:val="008A43DB"/>
    <w:rsid w:val="008B0B91"/>
    <w:rsid w:val="008B1B75"/>
    <w:rsid w:val="008B3518"/>
    <w:rsid w:val="008B3C81"/>
    <w:rsid w:val="008B5A12"/>
    <w:rsid w:val="008B7CF8"/>
    <w:rsid w:val="008B7E23"/>
    <w:rsid w:val="008C6582"/>
    <w:rsid w:val="008C782A"/>
    <w:rsid w:val="008D6D6D"/>
    <w:rsid w:val="008E1083"/>
    <w:rsid w:val="008E3872"/>
    <w:rsid w:val="008E3B01"/>
    <w:rsid w:val="008E583D"/>
    <w:rsid w:val="008E729D"/>
    <w:rsid w:val="008F0F63"/>
    <w:rsid w:val="008F19F5"/>
    <w:rsid w:val="008F2E7F"/>
    <w:rsid w:val="008F4073"/>
    <w:rsid w:val="008F4A24"/>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28BC"/>
    <w:rsid w:val="00945925"/>
    <w:rsid w:val="00945960"/>
    <w:rsid w:val="00952DE4"/>
    <w:rsid w:val="00953C30"/>
    <w:rsid w:val="00954AE7"/>
    <w:rsid w:val="009568EF"/>
    <w:rsid w:val="00956B79"/>
    <w:rsid w:val="00965F6B"/>
    <w:rsid w:val="00970D92"/>
    <w:rsid w:val="00970F4C"/>
    <w:rsid w:val="0097130A"/>
    <w:rsid w:val="009730AF"/>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ACE"/>
    <w:rsid w:val="009A5EEF"/>
    <w:rsid w:val="009B0AFC"/>
    <w:rsid w:val="009B18EB"/>
    <w:rsid w:val="009B38B7"/>
    <w:rsid w:val="009B50A6"/>
    <w:rsid w:val="009B5D1A"/>
    <w:rsid w:val="009C0A54"/>
    <w:rsid w:val="009C153E"/>
    <w:rsid w:val="009C28DE"/>
    <w:rsid w:val="009C2C5E"/>
    <w:rsid w:val="009D0838"/>
    <w:rsid w:val="009D0C9F"/>
    <w:rsid w:val="009D10B2"/>
    <w:rsid w:val="009D2543"/>
    <w:rsid w:val="009D64E4"/>
    <w:rsid w:val="009D776D"/>
    <w:rsid w:val="009E20A3"/>
    <w:rsid w:val="009E20F1"/>
    <w:rsid w:val="009E329B"/>
    <w:rsid w:val="009E38EA"/>
    <w:rsid w:val="009E5594"/>
    <w:rsid w:val="009F517D"/>
    <w:rsid w:val="009F6554"/>
    <w:rsid w:val="009F7F98"/>
    <w:rsid w:val="00A02F58"/>
    <w:rsid w:val="00A032AE"/>
    <w:rsid w:val="00A048D2"/>
    <w:rsid w:val="00A10DAC"/>
    <w:rsid w:val="00A11798"/>
    <w:rsid w:val="00A31988"/>
    <w:rsid w:val="00A32E1F"/>
    <w:rsid w:val="00A34FE2"/>
    <w:rsid w:val="00A35FDA"/>
    <w:rsid w:val="00A360E8"/>
    <w:rsid w:val="00A36C61"/>
    <w:rsid w:val="00A41736"/>
    <w:rsid w:val="00A4395F"/>
    <w:rsid w:val="00A43B9C"/>
    <w:rsid w:val="00A4581B"/>
    <w:rsid w:val="00A45BD4"/>
    <w:rsid w:val="00A46B06"/>
    <w:rsid w:val="00A471E3"/>
    <w:rsid w:val="00A477E2"/>
    <w:rsid w:val="00A47DDA"/>
    <w:rsid w:val="00A509C6"/>
    <w:rsid w:val="00A52A49"/>
    <w:rsid w:val="00A535BE"/>
    <w:rsid w:val="00A53C94"/>
    <w:rsid w:val="00A53DBD"/>
    <w:rsid w:val="00A54EC4"/>
    <w:rsid w:val="00A55FD1"/>
    <w:rsid w:val="00A56DD8"/>
    <w:rsid w:val="00A6017D"/>
    <w:rsid w:val="00A602A1"/>
    <w:rsid w:val="00A64309"/>
    <w:rsid w:val="00A6484C"/>
    <w:rsid w:val="00A64A02"/>
    <w:rsid w:val="00A656C0"/>
    <w:rsid w:val="00A66688"/>
    <w:rsid w:val="00A7323C"/>
    <w:rsid w:val="00A74F07"/>
    <w:rsid w:val="00A77540"/>
    <w:rsid w:val="00A804F1"/>
    <w:rsid w:val="00A81DF0"/>
    <w:rsid w:val="00A8266F"/>
    <w:rsid w:val="00A830C8"/>
    <w:rsid w:val="00A843B5"/>
    <w:rsid w:val="00A855EA"/>
    <w:rsid w:val="00A86B3F"/>
    <w:rsid w:val="00A86F4D"/>
    <w:rsid w:val="00A875FD"/>
    <w:rsid w:val="00A9067B"/>
    <w:rsid w:val="00A90E80"/>
    <w:rsid w:val="00A91FCD"/>
    <w:rsid w:val="00A92FBC"/>
    <w:rsid w:val="00A96579"/>
    <w:rsid w:val="00A9791E"/>
    <w:rsid w:val="00AA1DFA"/>
    <w:rsid w:val="00AA363D"/>
    <w:rsid w:val="00AA6A95"/>
    <w:rsid w:val="00AA7C77"/>
    <w:rsid w:val="00AB1368"/>
    <w:rsid w:val="00AB37F4"/>
    <w:rsid w:val="00AB6561"/>
    <w:rsid w:val="00AB6BAD"/>
    <w:rsid w:val="00AC36BC"/>
    <w:rsid w:val="00AC433F"/>
    <w:rsid w:val="00AC4B04"/>
    <w:rsid w:val="00AC5D55"/>
    <w:rsid w:val="00AC7088"/>
    <w:rsid w:val="00AD0A31"/>
    <w:rsid w:val="00AD1B06"/>
    <w:rsid w:val="00AD5CEF"/>
    <w:rsid w:val="00AD6104"/>
    <w:rsid w:val="00AD6B93"/>
    <w:rsid w:val="00AD6C55"/>
    <w:rsid w:val="00AD73D3"/>
    <w:rsid w:val="00AE0D84"/>
    <w:rsid w:val="00AE3D51"/>
    <w:rsid w:val="00AF1690"/>
    <w:rsid w:val="00AF2D89"/>
    <w:rsid w:val="00AF7DA4"/>
    <w:rsid w:val="00B00EBD"/>
    <w:rsid w:val="00B0370E"/>
    <w:rsid w:val="00B03E68"/>
    <w:rsid w:val="00B05E35"/>
    <w:rsid w:val="00B07911"/>
    <w:rsid w:val="00B11AEF"/>
    <w:rsid w:val="00B124BD"/>
    <w:rsid w:val="00B12FB8"/>
    <w:rsid w:val="00B20C5E"/>
    <w:rsid w:val="00B22390"/>
    <w:rsid w:val="00B23213"/>
    <w:rsid w:val="00B244A1"/>
    <w:rsid w:val="00B24F72"/>
    <w:rsid w:val="00B26C38"/>
    <w:rsid w:val="00B27419"/>
    <w:rsid w:val="00B329B9"/>
    <w:rsid w:val="00B330C2"/>
    <w:rsid w:val="00B37406"/>
    <w:rsid w:val="00B404DF"/>
    <w:rsid w:val="00B419C8"/>
    <w:rsid w:val="00B4227A"/>
    <w:rsid w:val="00B433CB"/>
    <w:rsid w:val="00B43B8D"/>
    <w:rsid w:val="00B43EEA"/>
    <w:rsid w:val="00B43F6D"/>
    <w:rsid w:val="00B442A2"/>
    <w:rsid w:val="00B46712"/>
    <w:rsid w:val="00B47CFB"/>
    <w:rsid w:val="00B5227B"/>
    <w:rsid w:val="00B57E7A"/>
    <w:rsid w:val="00B6401E"/>
    <w:rsid w:val="00B64062"/>
    <w:rsid w:val="00B652A1"/>
    <w:rsid w:val="00B702C0"/>
    <w:rsid w:val="00B735DD"/>
    <w:rsid w:val="00B737D1"/>
    <w:rsid w:val="00B7459B"/>
    <w:rsid w:val="00B749E2"/>
    <w:rsid w:val="00B74CE9"/>
    <w:rsid w:val="00B7553C"/>
    <w:rsid w:val="00B7565E"/>
    <w:rsid w:val="00B75C20"/>
    <w:rsid w:val="00B80802"/>
    <w:rsid w:val="00B82635"/>
    <w:rsid w:val="00B82C51"/>
    <w:rsid w:val="00B82E71"/>
    <w:rsid w:val="00B83EFD"/>
    <w:rsid w:val="00B91F39"/>
    <w:rsid w:val="00BA4F96"/>
    <w:rsid w:val="00BA5763"/>
    <w:rsid w:val="00BA5D85"/>
    <w:rsid w:val="00BA6688"/>
    <w:rsid w:val="00BA6F4B"/>
    <w:rsid w:val="00BC1A5D"/>
    <w:rsid w:val="00BC34D3"/>
    <w:rsid w:val="00BC6808"/>
    <w:rsid w:val="00BC71E1"/>
    <w:rsid w:val="00BD2962"/>
    <w:rsid w:val="00BD4A70"/>
    <w:rsid w:val="00BD5D49"/>
    <w:rsid w:val="00BD643D"/>
    <w:rsid w:val="00BE25F1"/>
    <w:rsid w:val="00BE28AA"/>
    <w:rsid w:val="00BE41D3"/>
    <w:rsid w:val="00BE6CDD"/>
    <w:rsid w:val="00BE720A"/>
    <w:rsid w:val="00BE7698"/>
    <w:rsid w:val="00BF1BFB"/>
    <w:rsid w:val="00BF41E2"/>
    <w:rsid w:val="00BF43F8"/>
    <w:rsid w:val="00BF4E1E"/>
    <w:rsid w:val="00C0670D"/>
    <w:rsid w:val="00C07356"/>
    <w:rsid w:val="00C07A0C"/>
    <w:rsid w:val="00C107F6"/>
    <w:rsid w:val="00C12D6A"/>
    <w:rsid w:val="00C13590"/>
    <w:rsid w:val="00C145CF"/>
    <w:rsid w:val="00C221D7"/>
    <w:rsid w:val="00C2331C"/>
    <w:rsid w:val="00C27302"/>
    <w:rsid w:val="00C30188"/>
    <w:rsid w:val="00C30F72"/>
    <w:rsid w:val="00C312C0"/>
    <w:rsid w:val="00C37128"/>
    <w:rsid w:val="00C41926"/>
    <w:rsid w:val="00C42C1A"/>
    <w:rsid w:val="00C42FB9"/>
    <w:rsid w:val="00C459B8"/>
    <w:rsid w:val="00C46A83"/>
    <w:rsid w:val="00C51579"/>
    <w:rsid w:val="00C52616"/>
    <w:rsid w:val="00C52BDA"/>
    <w:rsid w:val="00C5349B"/>
    <w:rsid w:val="00C54E97"/>
    <w:rsid w:val="00C578BE"/>
    <w:rsid w:val="00C61129"/>
    <w:rsid w:val="00C640B2"/>
    <w:rsid w:val="00C72CF8"/>
    <w:rsid w:val="00C74E37"/>
    <w:rsid w:val="00C76E1C"/>
    <w:rsid w:val="00C818F1"/>
    <w:rsid w:val="00C846A4"/>
    <w:rsid w:val="00C847EE"/>
    <w:rsid w:val="00C853D5"/>
    <w:rsid w:val="00C955F4"/>
    <w:rsid w:val="00C96336"/>
    <w:rsid w:val="00CA1B43"/>
    <w:rsid w:val="00CA6C99"/>
    <w:rsid w:val="00CA7963"/>
    <w:rsid w:val="00CB02F7"/>
    <w:rsid w:val="00CB25A2"/>
    <w:rsid w:val="00CB4B5C"/>
    <w:rsid w:val="00CB5499"/>
    <w:rsid w:val="00CB7865"/>
    <w:rsid w:val="00CC1CAE"/>
    <w:rsid w:val="00CC2015"/>
    <w:rsid w:val="00CC26EB"/>
    <w:rsid w:val="00CC59E5"/>
    <w:rsid w:val="00CD2F67"/>
    <w:rsid w:val="00CD3754"/>
    <w:rsid w:val="00CD5865"/>
    <w:rsid w:val="00CD5E04"/>
    <w:rsid w:val="00CD5E74"/>
    <w:rsid w:val="00CE0239"/>
    <w:rsid w:val="00CE132D"/>
    <w:rsid w:val="00CE3BEA"/>
    <w:rsid w:val="00CE499C"/>
    <w:rsid w:val="00CE7C3A"/>
    <w:rsid w:val="00CF04AE"/>
    <w:rsid w:val="00CF0B57"/>
    <w:rsid w:val="00CF1B14"/>
    <w:rsid w:val="00D00ED4"/>
    <w:rsid w:val="00D03D06"/>
    <w:rsid w:val="00D04D3F"/>
    <w:rsid w:val="00D0563F"/>
    <w:rsid w:val="00D06A43"/>
    <w:rsid w:val="00D079BC"/>
    <w:rsid w:val="00D12CC9"/>
    <w:rsid w:val="00D13792"/>
    <w:rsid w:val="00D147C9"/>
    <w:rsid w:val="00D204D4"/>
    <w:rsid w:val="00D21E2D"/>
    <w:rsid w:val="00D22B42"/>
    <w:rsid w:val="00D2669F"/>
    <w:rsid w:val="00D26972"/>
    <w:rsid w:val="00D30647"/>
    <w:rsid w:val="00D31CDD"/>
    <w:rsid w:val="00D3351A"/>
    <w:rsid w:val="00D34147"/>
    <w:rsid w:val="00D3639E"/>
    <w:rsid w:val="00D36AF6"/>
    <w:rsid w:val="00D36E09"/>
    <w:rsid w:val="00D41969"/>
    <w:rsid w:val="00D44632"/>
    <w:rsid w:val="00D450BB"/>
    <w:rsid w:val="00D51862"/>
    <w:rsid w:val="00D5552B"/>
    <w:rsid w:val="00D557FD"/>
    <w:rsid w:val="00D569A1"/>
    <w:rsid w:val="00D61557"/>
    <w:rsid w:val="00D620B6"/>
    <w:rsid w:val="00D62B73"/>
    <w:rsid w:val="00D632A3"/>
    <w:rsid w:val="00D65589"/>
    <w:rsid w:val="00D65BB5"/>
    <w:rsid w:val="00D6713E"/>
    <w:rsid w:val="00D6788F"/>
    <w:rsid w:val="00D70EC5"/>
    <w:rsid w:val="00D74B4E"/>
    <w:rsid w:val="00D755D9"/>
    <w:rsid w:val="00D76947"/>
    <w:rsid w:val="00D82C29"/>
    <w:rsid w:val="00D84889"/>
    <w:rsid w:val="00D8497B"/>
    <w:rsid w:val="00D84A39"/>
    <w:rsid w:val="00D85131"/>
    <w:rsid w:val="00D8543B"/>
    <w:rsid w:val="00D942FD"/>
    <w:rsid w:val="00DA064C"/>
    <w:rsid w:val="00DA2795"/>
    <w:rsid w:val="00DA2CD8"/>
    <w:rsid w:val="00DA7B93"/>
    <w:rsid w:val="00DC1151"/>
    <w:rsid w:val="00DC12A7"/>
    <w:rsid w:val="00DC3579"/>
    <w:rsid w:val="00DC3612"/>
    <w:rsid w:val="00DC4D0A"/>
    <w:rsid w:val="00DC5066"/>
    <w:rsid w:val="00DD3CB2"/>
    <w:rsid w:val="00DE2383"/>
    <w:rsid w:val="00DE574C"/>
    <w:rsid w:val="00DE7F64"/>
    <w:rsid w:val="00DF24AE"/>
    <w:rsid w:val="00DF24B9"/>
    <w:rsid w:val="00DF3624"/>
    <w:rsid w:val="00DF5EB7"/>
    <w:rsid w:val="00DF5FD1"/>
    <w:rsid w:val="00DF6A23"/>
    <w:rsid w:val="00DF6F45"/>
    <w:rsid w:val="00E021C1"/>
    <w:rsid w:val="00E037CD"/>
    <w:rsid w:val="00E04A24"/>
    <w:rsid w:val="00E0564D"/>
    <w:rsid w:val="00E07987"/>
    <w:rsid w:val="00E10926"/>
    <w:rsid w:val="00E12281"/>
    <w:rsid w:val="00E13590"/>
    <w:rsid w:val="00E271E4"/>
    <w:rsid w:val="00E31B37"/>
    <w:rsid w:val="00E33CB7"/>
    <w:rsid w:val="00E34912"/>
    <w:rsid w:val="00E3564C"/>
    <w:rsid w:val="00E35E72"/>
    <w:rsid w:val="00E40FF3"/>
    <w:rsid w:val="00E41079"/>
    <w:rsid w:val="00E42721"/>
    <w:rsid w:val="00E43490"/>
    <w:rsid w:val="00E44AF0"/>
    <w:rsid w:val="00E5082E"/>
    <w:rsid w:val="00E513CC"/>
    <w:rsid w:val="00E51A66"/>
    <w:rsid w:val="00E5415A"/>
    <w:rsid w:val="00E5487E"/>
    <w:rsid w:val="00E54C30"/>
    <w:rsid w:val="00E55349"/>
    <w:rsid w:val="00E55557"/>
    <w:rsid w:val="00E55893"/>
    <w:rsid w:val="00E56171"/>
    <w:rsid w:val="00E571E1"/>
    <w:rsid w:val="00E62ED2"/>
    <w:rsid w:val="00E658A1"/>
    <w:rsid w:val="00E671FC"/>
    <w:rsid w:val="00E72793"/>
    <w:rsid w:val="00E75D3B"/>
    <w:rsid w:val="00E76BB5"/>
    <w:rsid w:val="00E76CA1"/>
    <w:rsid w:val="00E76F75"/>
    <w:rsid w:val="00E84BB9"/>
    <w:rsid w:val="00E84FA2"/>
    <w:rsid w:val="00E876A0"/>
    <w:rsid w:val="00E87723"/>
    <w:rsid w:val="00E928D7"/>
    <w:rsid w:val="00E94744"/>
    <w:rsid w:val="00E95358"/>
    <w:rsid w:val="00E97C4A"/>
    <w:rsid w:val="00EA0448"/>
    <w:rsid w:val="00EA4E68"/>
    <w:rsid w:val="00EA563F"/>
    <w:rsid w:val="00EA5DD5"/>
    <w:rsid w:val="00EB1536"/>
    <w:rsid w:val="00EB1C20"/>
    <w:rsid w:val="00EB2B6A"/>
    <w:rsid w:val="00EB4C46"/>
    <w:rsid w:val="00EC18C3"/>
    <w:rsid w:val="00EC19E1"/>
    <w:rsid w:val="00EC3396"/>
    <w:rsid w:val="00EC3977"/>
    <w:rsid w:val="00EC5F32"/>
    <w:rsid w:val="00EC5F36"/>
    <w:rsid w:val="00EC6E52"/>
    <w:rsid w:val="00ED1554"/>
    <w:rsid w:val="00ED6399"/>
    <w:rsid w:val="00ED7365"/>
    <w:rsid w:val="00ED7FBD"/>
    <w:rsid w:val="00EE0A91"/>
    <w:rsid w:val="00EE28CD"/>
    <w:rsid w:val="00EE45FD"/>
    <w:rsid w:val="00EE5DF0"/>
    <w:rsid w:val="00EE6B58"/>
    <w:rsid w:val="00EE7E12"/>
    <w:rsid w:val="00EF10E8"/>
    <w:rsid w:val="00EF34F7"/>
    <w:rsid w:val="00EF3746"/>
    <w:rsid w:val="00EF6495"/>
    <w:rsid w:val="00F03AB1"/>
    <w:rsid w:val="00F05682"/>
    <w:rsid w:val="00F158A6"/>
    <w:rsid w:val="00F17161"/>
    <w:rsid w:val="00F177AC"/>
    <w:rsid w:val="00F20F55"/>
    <w:rsid w:val="00F2227D"/>
    <w:rsid w:val="00F2233A"/>
    <w:rsid w:val="00F231DA"/>
    <w:rsid w:val="00F23D0F"/>
    <w:rsid w:val="00F2629E"/>
    <w:rsid w:val="00F266E4"/>
    <w:rsid w:val="00F32725"/>
    <w:rsid w:val="00F32FB1"/>
    <w:rsid w:val="00F335EF"/>
    <w:rsid w:val="00F34857"/>
    <w:rsid w:val="00F3653F"/>
    <w:rsid w:val="00F36B57"/>
    <w:rsid w:val="00F434C7"/>
    <w:rsid w:val="00F51F7F"/>
    <w:rsid w:val="00F5250E"/>
    <w:rsid w:val="00F5504F"/>
    <w:rsid w:val="00F5578A"/>
    <w:rsid w:val="00F63B1C"/>
    <w:rsid w:val="00F63FBE"/>
    <w:rsid w:val="00F675D6"/>
    <w:rsid w:val="00F7044F"/>
    <w:rsid w:val="00F71684"/>
    <w:rsid w:val="00F75EBF"/>
    <w:rsid w:val="00F76C54"/>
    <w:rsid w:val="00F76F11"/>
    <w:rsid w:val="00F773B2"/>
    <w:rsid w:val="00F778A1"/>
    <w:rsid w:val="00F80B98"/>
    <w:rsid w:val="00F81B93"/>
    <w:rsid w:val="00F84319"/>
    <w:rsid w:val="00F84BFD"/>
    <w:rsid w:val="00F858BA"/>
    <w:rsid w:val="00F86077"/>
    <w:rsid w:val="00F86697"/>
    <w:rsid w:val="00F90494"/>
    <w:rsid w:val="00F90BC0"/>
    <w:rsid w:val="00F92DC8"/>
    <w:rsid w:val="00F933A1"/>
    <w:rsid w:val="00FA0393"/>
    <w:rsid w:val="00FA1F56"/>
    <w:rsid w:val="00FA2ECD"/>
    <w:rsid w:val="00FA49A7"/>
    <w:rsid w:val="00FA67B4"/>
    <w:rsid w:val="00FA703B"/>
    <w:rsid w:val="00FB1CB1"/>
    <w:rsid w:val="00FB27F5"/>
    <w:rsid w:val="00FB3A13"/>
    <w:rsid w:val="00FB5C17"/>
    <w:rsid w:val="00FC14D4"/>
    <w:rsid w:val="00FC1C72"/>
    <w:rsid w:val="00FC5060"/>
    <w:rsid w:val="00FC7475"/>
    <w:rsid w:val="00FD00AA"/>
    <w:rsid w:val="00FD0105"/>
    <w:rsid w:val="00FD0B1C"/>
    <w:rsid w:val="00FD2745"/>
    <w:rsid w:val="00FD4661"/>
    <w:rsid w:val="00FD7A4A"/>
    <w:rsid w:val="00FE2242"/>
    <w:rsid w:val="00FE3679"/>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Mentionnonrsolue1">
    <w:name w:val="Mention non résolue1"/>
    <w:basedOn w:val="Policepardfaut"/>
    <w:uiPriority w:val="99"/>
    <w:semiHidden/>
    <w:unhideWhenUsed/>
    <w:rsid w:val="008B0B91"/>
    <w:rPr>
      <w:color w:val="605E5C"/>
      <w:shd w:val="clear" w:color="auto" w:fill="E1DFDD"/>
    </w:rPr>
  </w:style>
  <w:style w:type="character" w:customStyle="1" w:styleId="Mentionnonrsolue10">
    <w:name w:val="Mention non résolue1"/>
    <w:basedOn w:val="Policepardfaut"/>
    <w:uiPriority w:val="99"/>
    <w:semiHidden/>
    <w:unhideWhenUsed/>
    <w:rsid w:val="00570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uineenews.org/tribunal-de-dixinn-un-accuse-acquitte-dix-ans-apres-pour-un-crime-quil-na-pas-comm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23F9DEF7-0360-49B8-BBE4-ED6425BB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6589</Words>
  <Characters>36240</Characters>
  <Application>Microsoft Office Word</Application>
  <DocSecurity>0</DocSecurity>
  <Lines>302</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3</cp:revision>
  <cp:lastPrinted>2014-02-10T17:12:00Z</cp:lastPrinted>
  <dcterms:created xsi:type="dcterms:W3CDTF">2021-11-03T15:17:00Z</dcterms:created>
  <dcterms:modified xsi:type="dcterms:W3CDTF">2021-11-05T11:30:00Z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