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FE04" w14:textId="77777777" w:rsidR="00E76CA1" w:rsidRPr="00630C08" w:rsidRDefault="00527E52" w:rsidP="007C288F">
      <w:pPr>
        <w:rPr>
          <w:b/>
        </w:rPr>
      </w:pPr>
      <w:r w:rsidRPr="00630C08">
        <w:rPr>
          <w:b/>
          <w:noProof/>
          <w:lang w:val="en-US" w:eastAsia="en-US"/>
        </w:rPr>
        <w:drawing>
          <wp:anchor distT="0" distB="0" distL="114300" distR="114300" simplePos="0" relativeHeight="251657728" behindDoc="0" locked="0" layoutInCell="1" allowOverlap="1" wp14:anchorId="32BF8FCA" wp14:editId="79FC0AE0">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30C08">
        <w:rPr>
          <w:b/>
        </w:rPr>
        <w:tab/>
      </w:r>
    </w:p>
    <w:p w14:paraId="682FBFF5" w14:textId="77777777" w:rsidR="00CB02F7" w:rsidRPr="00630C08" w:rsidRDefault="00B12FB8" w:rsidP="007C288F">
      <w:pPr>
        <w:numPr>
          <w:ilvl w:val="12"/>
          <w:numId w:val="0"/>
        </w:numPr>
        <w:tabs>
          <w:tab w:val="left" w:pos="0"/>
        </w:tabs>
        <w:suppressAutoHyphens/>
        <w:rPr>
          <w:b/>
          <w:bCs/>
          <w:caps/>
        </w:rPr>
      </w:pPr>
      <w:r w:rsidRPr="00630C08">
        <w:rPr>
          <w:spacing w:val="-3"/>
        </w:rPr>
        <w:t xml:space="preserve"> </w:t>
      </w:r>
      <w:r w:rsidRPr="00630C08">
        <w:rPr>
          <w:spacing w:val="-3"/>
        </w:rPr>
        <w:tab/>
      </w:r>
      <w:r w:rsidRPr="00630C08">
        <w:rPr>
          <w:spacing w:val="-3"/>
        </w:rPr>
        <w:tab/>
      </w:r>
      <w:r w:rsidR="00ED6399" w:rsidRPr="00630C08">
        <w:rPr>
          <w:spacing w:val="-3"/>
        </w:rPr>
        <w:tab/>
      </w:r>
      <w:r w:rsidR="00793DE6" w:rsidRPr="00630C08">
        <w:rPr>
          <w:b/>
        </w:rPr>
        <w:t>PBF</w:t>
      </w:r>
      <w:r w:rsidR="008640A5" w:rsidRPr="00630C08">
        <w:rPr>
          <w:b/>
        </w:rPr>
        <w:t xml:space="preserve"> </w:t>
      </w:r>
      <w:r w:rsidR="00CB02F7" w:rsidRPr="00630C08">
        <w:rPr>
          <w:b/>
          <w:bCs/>
          <w:caps/>
        </w:rPr>
        <w:t>PROJECT progress report</w:t>
      </w:r>
    </w:p>
    <w:p w14:paraId="0AE41869" w14:textId="77777777" w:rsidR="00CB02F7" w:rsidRPr="00630C08" w:rsidRDefault="00CB02F7" w:rsidP="008364E5">
      <w:pPr>
        <w:jc w:val="center"/>
        <w:rPr>
          <w:b/>
          <w:bCs/>
          <w:caps/>
        </w:rPr>
      </w:pPr>
      <w:r w:rsidRPr="00630C08">
        <w:rPr>
          <w:b/>
          <w:bCs/>
          <w:caps/>
        </w:rPr>
        <w:t>COUNTRY:</w:t>
      </w:r>
      <w:r w:rsidR="00A47DDA" w:rsidRPr="00630C08">
        <w:rPr>
          <w:bCs/>
          <w:iCs/>
          <w:snapToGrid w:val="0"/>
        </w:rPr>
        <w:t xml:space="preserve"> </w:t>
      </w:r>
      <w:r w:rsidR="00732691" w:rsidRPr="00630C08">
        <w:rPr>
          <w:bCs/>
          <w:iCs/>
          <w:snapToGrid w:val="0"/>
        </w:rPr>
        <w:t>South Sudan</w:t>
      </w:r>
    </w:p>
    <w:p w14:paraId="6B893807" w14:textId="77777777" w:rsidR="00732691" w:rsidRPr="00630C08" w:rsidRDefault="008640A5" w:rsidP="008364E5">
      <w:pPr>
        <w:jc w:val="center"/>
        <w:rPr>
          <w:b/>
          <w:bCs/>
          <w:caps/>
        </w:rPr>
      </w:pPr>
      <w:r w:rsidRPr="00630C08">
        <w:rPr>
          <w:b/>
          <w:bCs/>
          <w:caps/>
        </w:rPr>
        <w:t xml:space="preserve">TYPE OF REPORT: </w:t>
      </w:r>
      <w:r w:rsidR="00793DE6" w:rsidRPr="00630C08">
        <w:rPr>
          <w:b/>
          <w:bCs/>
          <w:caps/>
        </w:rPr>
        <w:t>semi-annual</w:t>
      </w:r>
      <w:r w:rsidR="00732691" w:rsidRPr="00630C08">
        <w:rPr>
          <w:b/>
          <w:bCs/>
          <w:caps/>
        </w:rPr>
        <w:t xml:space="preserve"> </w:t>
      </w:r>
    </w:p>
    <w:p w14:paraId="0A37541D" w14:textId="77777777" w:rsidR="00CB02F7" w:rsidRPr="00630C08" w:rsidRDefault="007C288F" w:rsidP="008364E5">
      <w:pPr>
        <w:jc w:val="center"/>
        <w:rPr>
          <w:b/>
          <w:bCs/>
          <w:caps/>
        </w:rPr>
      </w:pPr>
      <w:r w:rsidRPr="00630C08">
        <w:rPr>
          <w:b/>
          <w:bCs/>
          <w:caps/>
        </w:rPr>
        <w:t>YEAR</w:t>
      </w:r>
      <w:r w:rsidR="00793DE6" w:rsidRPr="00630C08">
        <w:rPr>
          <w:b/>
          <w:bCs/>
          <w:caps/>
        </w:rPr>
        <w:t xml:space="preserve"> of report</w:t>
      </w:r>
      <w:r w:rsidR="00F05682" w:rsidRPr="00630C08">
        <w:rPr>
          <w:b/>
          <w:bCs/>
          <w:caps/>
        </w:rPr>
        <w:t xml:space="preserve">: </w:t>
      </w:r>
      <w:r w:rsidR="00732691" w:rsidRPr="00630C08">
        <w:rPr>
          <w:bCs/>
          <w:iCs/>
          <w:snapToGrid w:val="0"/>
        </w:rPr>
        <w:t>202</w:t>
      </w:r>
      <w:r w:rsidR="00C46398" w:rsidRPr="00630C08">
        <w:rPr>
          <w:bCs/>
          <w:iCs/>
          <w:snapToGrid w:val="0"/>
        </w:rPr>
        <w:t>1</w:t>
      </w:r>
    </w:p>
    <w:p w14:paraId="07A2A1D9" w14:textId="77777777" w:rsidR="000554F8" w:rsidRPr="00630C0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630C08" w:rsidRPr="00630C08" w14:paraId="6447F3EA" w14:textId="77777777" w:rsidTr="00F23D0F">
        <w:trPr>
          <w:trHeight w:val="422"/>
        </w:trPr>
        <w:tc>
          <w:tcPr>
            <w:tcW w:w="10080" w:type="dxa"/>
            <w:gridSpan w:val="2"/>
          </w:tcPr>
          <w:p w14:paraId="0527B5FC" w14:textId="77777777" w:rsidR="00793DE6" w:rsidRPr="00630C08"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30C08">
              <w:rPr>
                <w:rFonts w:ascii="Times New Roman" w:hAnsi="Times New Roman" w:cs="Times New Roman"/>
                <w:b/>
                <w:sz w:val="24"/>
                <w:szCs w:val="24"/>
                <w:lang w:val="en-US"/>
              </w:rPr>
              <w:t xml:space="preserve">Project </w:t>
            </w:r>
            <w:r w:rsidRPr="00630C08">
              <w:rPr>
                <w:rFonts w:ascii="Times New Roman" w:hAnsi="Times New Roman" w:cs="Times New Roman"/>
                <w:b/>
                <w:sz w:val="24"/>
                <w:szCs w:val="24"/>
              </w:rPr>
              <w:t>Title</w:t>
            </w:r>
            <w:r w:rsidRPr="00630C08">
              <w:rPr>
                <w:rFonts w:ascii="Times New Roman" w:hAnsi="Times New Roman" w:cs="Times New Roman"/>
                <w:b/>
                <w:sz w:val="24"/>
                <w:szCs w:val="24"/>
                <w:lang w:val="en-US"/>
              </w:rPr>
              <w:t xml:space="preserve">: </w:t>
            </w:r>
            <w:r w:rsidR="009B23CB" w:rsidRPr="00630C08">
              <w:rPr>
                <w:rFonts w:ascii="Times New Roman" w:hAnsi="Times New Roman" w:cs="Times New Roman"/>
                <w:b/>
                <w:bCs/>
                <w:sz w:val="24"/>
                <w:szCs w:val="24"/>
                <w:lang w:val="en-US"/>
              </w:rPr>
              <w:t>Gender mainstreaming in Security Sector Reform</w:t>
            </w:r>
          </w:p>
          <w:p w14:paraId="5F7D4835" w14:textId="77777777" w:rsidR="00793DE6" w:rsidRPr="00630C08" w:rsidRDefault="00793DE6" w:rsidP="00793DE6">
            <w:pPr>
              <w:rPr>
                <w:b/>
              </w:rPr>
            </w:pPr>
            <w:r w:rsidRPr="00630C08">
              <w:rPr>
                <w:b/>
              </w:rPr>
              <w:t xml:space="preserve">Project Number from MPTF-O Gateway: </w:t>
            </w:r>
            <w:r w:rsidR="004D141E" w:rsidRPr="00630C08">
              <w:rPr>
                <w:b/>
              </w:rPr>
              <w:fldChar w:fldCharType="begin">
                <w:ffData>
                  <w:name w:val="projtype"/>
                  <w:enabled/>
                  <w:calcOnExit w:val="0"/>
                  <w:ddList>
                    <w:listEntry w:val="please select"/>
                    <w:listEntry w:val="IRF"/>
                    <w:listEntry w:val="PRF"/>
                  </w:ddList>
                </w:ffData>
              </w:fldChar>
            </w:r>
            <w:bookmarkStart w:id="0" w:name="projtype"/>
            <w:r w:rsidR="004D141E" w:rsidRPr="00630C08">
              <w:rPr>
                <w:b/>
              </w:rPr>
              <w:instrText xml:space="preserve"> FORMDROPDOWN </w:instrText>
            </w:r>
            <w:r w:rsidR="00A54084">
              <w:rPr>
                <w:b/>
              </w:rPr>
            </w:r>
            <w:r w:rsidR="00A54084">
              <w:rPr>
                <w:b/>
              </w:rPr>
              <w:fldChar w:fldCharType="separate"/>
            </w:r>
            <w:r w:rsidR="004D141E" w:rsidRPr="00630C08">
              <w:rPr>
                <w:b/>
              </w:rPr>
              <w:fldChar w:fldCharType="end"/>
            </w:r>
            <w:bookmarkEnd w:id="0"/>
            <w:r w:rsidR="00A43B9C" w:rsidRPr="00630C08">
              <w:rPr>
                <w:b/>
              </w:rPr>
              <w:t xml:space="preserve">   </w:t>
            </w:r>
            <w:r w:rsidR="00A43B9C" w:rsidRPr="00630C08">
              <w:rPr>
                <w:b/>
              </w:rPr>
              <w:fldChar w:fldCharType="begin">
                <w:ffData>
                  <w:name w:val="Text39"/>
                  <w:enabled/>
                  <w:calcOnExit w:val="0"/>
                  <w:textInput/>
                </w:ffData>
              </w:fldChar>
            </w:r>
            <w:bookmarkStart w:id="1" w:name="Text39"/>
            <w:r w:rsidR="00A43B9C" w:rsidRPr="00630C08">
              <w:rPr>
                <w:b/>
              </w:rPr>
              <w:instrText xml:space="preserve"> FORMTEXT </w:instrText>
            </w:r>
            <w:r w:rsidR="00A43B9C" w:rsidRPr="00630C08">
              <w:rPr>
                <w:b/>
              </w:rPr>
            </w:r>
            <w:r w:rsidR="00A43B9C" w:rsidRPr="00630C08">
              <w:rPr>
                <w:b/>
              </w:rPr>
              <w:fldChar w:fldCharType="separate"/>
            </w:r>
            <w:r w:rsidR="00A43B9C" w:rsidRPr="00630C08">
              <w:rPr>
                <w:b/>
                <w:noProof/>
              </w:rPr>
              <w:t> </w:t>
            </w:r>
            <w:r w:rsidR="00A43B9C" w:rsidRPr="00630C08">
              <w:rPr>
                <w:b/>
                <w:noProof/>
              </w:rPr>
              <w:t> </w:t>
            </w:r>
            <w:r w:rsidR="00A43B9C" w:rsidRPr="00630C08">
              <w:rPr>
                <w:b/>
                <w:noProof/>
              </w:rPr>
              <w:t> </w:t>
            </w:r>
            <w:r w:rsidR="00A43B9C" w:rsidRPr="00630C08">
              <w:rPr>
                <w:b/>
                <w:noProof/>
              </w:rPr>
              <w:t> </w:t>
            </w:r>
            <w:r w:rsidR="00A43B9C" w:rsidRPr="00630C08">
              <w:rPr>
                <w:b/>
                <w:noProof/>
              </w:rPr>
              <w:t> </w:t>
            </w:r>
            <w:r w:rsidR="00A43B9C" w:rsidRPr="00630C08">
              <w:rPr>
                <w:b/>
              </w:rPr>
              <w:fldChar w:fldCharType="end"/>
            </w:r>
            <w:bookmarkEnd w:id="1"/>
          </w:p>
        </w:tc>
      </w:tr>
      <w:tr w:rsidR="00630C08" w:rsidRPr="00630C08" w14:paraId="1DF8BE5B" w14:textId="77777777" w:rsidTr="00A43B9C">
        <w:trPr>
          <w:trHeight w:val="422"/>
        </w:trPr>
        <w:tc>
          <w:tcPr>
            <w:tcW w:w="4163" w:type="dxa"/>
          </w:tcPr>
          <w:p w14:paraId="37654FF8" w14:textId="77777777" w:rsidR="00A43B9C" w:rsidRPr="00630C08"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30C08">
              <w:rPr>
                <w:rFonts w:ascii="Times New Roman" w:hAnsi="Times New Roman" w:cs="Times New Roman"/>
                <w:b/>
                <w:sz w:val="24"/>
                <w:szCs w:val="24"/>
              </w:rPr>
              <w:t xml:space="preserve">If funding is disbursed into a national or regional trust fund: </w:t>
            </w:r>
          </w:p>
          <w:p w14:paraId="44B9AF84" w14:textId="77777777" w:rsidR="00A43B9C" w:rsidRPr="00630C08" w:rsidRDefault="00A43B9C" w:rsidP="00F23D0F">
            <w:pPr>
              <w:tabs>
                <w:tab w:val="left" w:pos="0"/>
              </w:tabs>
              <w:suppressAutoHyphens/>
              <w:jc w:val="both"/>
              <w:rPr>
                <w:b/>
                <w:spacing w:val="-3"/>
              </w:rPr>
            </w:pPr>
            <w:r w:rsidRPr="00630C08">
              <w:fldChar w:fldCharType="begin">
                <w:ffData>
                  <w:name w:val="Check1"/>
                  <w:enabled/>
                  <w:calcOnExit w:val="0"/>
                  <w:checkBox>
                    <w:sizeAuto/>
                    <w:default w:val="0"/>
                  </w:checkBox>
                </w:ffData>
              </w:fldChar>
            </w:r>
            <w:r w:rsidRPr="00630C08">
              <w:instrText xml:space="preserve"> FORMCHECKBOX </w:instrText>
            </w:r>
            <w:r w:rsidR="00A54084">
              <w:fldChar w:fldCharType="separate"/>
            </w:r>
            <w:r w:rsidRPr="00630C08">
              <w:fldChar w:fldCharType="end"/>
            </w:r>
            <w:r w:rsidRPr="00630C08">
              <w:tab/>
            </w:r>
            <w:r w:rsidRPr="00630C08">
              <w:tab/>
            </w:r>
            <w:r w:rsidRPr="00630C08">
              <w:rPr>
                <w:spacing w:val="-3"/>
              </w:rPr>
              <w:t>Country Trust Fund</w:t>
            </w:r>
            <w:r w:rsidRPr="00630C08">
              <w:rPr>
                <w:b/>
                <w:spacing w:val="-3"/>
              </w:rPr>
              <w:t xml:space="preserve"> </w:t>
            </w:r>
          </w:p>
          <w:p w14:paraId="228F2D4D" w14:textId="77777777" w:rsidR="00A43B9C" w:rsidRPr="00630C08" w:rsidRDefault="00A43B9C" w:rsidP="00F23D0F">
            <w:pPr>
              <w:tabs>
                <w:tab w:val="left" w:pos="0"/>
              </w:tabs>
              <w:suppressAutoHyphens/>
              <w:jc w:val="both"/>
              <w:rPr>
                <w:b/>
              </w:rPr>
            </w:pPr>
            <w:r w:rsidRPr="00630C08">
              <w:fldChar w:fldCharType="begin">
                <w:ffData>
                  <w:name w:val="Check1"/>
                  <w:enabled/>
                  <w:calcOnExit w:val="0"/>
                  <w:checkBox>
                    <w:sizeAuto/>
                    <w:default w:val="0"/>
                  </w:checkBox>
                </w:ffData>
              </w:fldChar>
            </w:r>
            <w:r w:rsidRPr="00630C08">
              <w:instrText xml:space="preserve"> FORMCHECKBOX </w:instrText>
            </w:r>
            <w:r w:rsidR="00A54084">
              <w:fldChar w:fldCharType="separate"/>
            </w:r>
            <w:r w:rsidRPr="00630C08">
              <w:fldChar w:fldCharType="end"/>
            </w:r>
            <w:r w:rsidRPr="00630C08">
              <w:tab/>
            </w:r>
            <w:r w:rsidRPr="00630C08">
              <w:tab/>
              <w:t>Regional Trust Fund</w:t>
            </w:r>
            <w:r w:rsidRPr="00630C08">
              <w:rPr>
                <w:b/>
              </w:rPr>
              <w:t xml:space="preserve"> </w:t>
            </w:r>
          </w:p>
          <w:p w14:paraId="69C9AE59" w14:textId="77777777" w:rsidR="00A43B9C" w:rsidRPr="00630C08" w:rsidRDefault="00A43B9C" w:rsidP="00F23D0F">
            <w:pPr>
              <w:tabs>
                <w:tab w:val="left" w:pos="0"/>
              </w:tabs>
              <w:suppressAutoHyphens/>
              <w:jc w:val="both"/>
              <w:rPr>
                <w:b/>
              </w:rPr>
            </w:pPr>
          </w:p>
          <w:p w14:paraId="79328231" w14:textId="77777777" w:rsidR="00A43B9C" w:rsidRPr="00630C08"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30C08">
              <w:rPr>
                <w:rFonts w:ascii="Times New Roman" w:hAnsi="Times New Roman" w:cs="Times New Roman"/>
                <w:b/>
                <w:sz w:val="24"/>
                <w:szCs w:val="24"/>
              </w:rPr>
              <w:t xml:space="preserve">Name of Recipient Fund: </w:t>
            </w:r>
            <w:r w:rsidRPr="00630C08">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30C08">
              <w:rPr>
                <w:rFonts w:ascii="Times New Roman" w:hAnsi="Times New Roman" w:cs="Times New Roman"/>
                <w:bCs/>
                <w:iCs/>
                <w:snapToGrid w:val="0"/>
                <w:sz w:val="24"/>
                <w:szCs w:val="24"/>
              </w:rPr>
              <w:instrText xml:space="preserve"> FORMTEXT </w:instrText>
            </w:r>
            <w:r w:rsidRPr="00630C08">
              <w:rPr>
                <w:rFonts w:ascii="Times New Roman" w:hAnsi="Times New Roman" w:cs="Times New Roman"/>
                <w:bCs/>
                <w:iCs/>
                <w:snapToGrid w:val="0"/>
                <w:sz w:val="24"/>
                <w:szCs w:val="24"/>
              </w:rPr>
            </w:r>
            <w:r w:rsidRPr="00630C08">
              <w:rPr>
                <w:rFonts w:ascii="Times New Roman" w:hAnsi="Times New Roman" w:cs="Times New Roman"/>
                <w:bCs/>
                <w:iCs/>
                <w:snapToGrid w:val="0"/>
                <w:sz w:val="24"/>
                <w:szCs w:val="24"/>
              </w:rPr>
              <w:fldChar w:fldCharType="separate"/>
            </w:r>
            <w:r w:rsidRPr="00630C08">
              <w:rPr>
                <w:rFonts w:ascii="Times New Roman" w:hAnsi="Times New Roman" w:cs="Times New Roman"/>
                <w:bCs/>
                <w:iCs/>
                <w:snapToGrid w:val="0"/>
                <w:sz w:val="24"/>
                <w:szCs w:val="24"/>
              </w:rPr>
              <w:t> </w:t>
            </w:r>
            <w:r w:rsidRPr="00630C08">
              <w:rPr>
                <w:rFonts w:ascii="Times New Roman" w:hAnsi="Times New Roman" w:cs="Times New Roman"/>
                <w:bCs/>
                <w:iCs/>
                <w:snapToGrid w:val="0"/>
                <w:sz w:val="24"/>
                <w:szCs w:val="24"/>
              </w:rPr>
              <w:t> </w:t>
            </w:r>
            <w:r w:rsidRPr="00630C08">
              <w:rPr>
                <w:rFonts w:ascii="Times New Roman" w:hAnsi="Times New Roman" w:cs="Times New Roman"/>
                <w:bCs/>
                <w:iCs/>
                <w:snapToGrid w:val="0"/>
                <w:sz w:val="24"/>
                <w:szCs w:val="24"/>
              </w:rPr>
              <w:t> </w:t>
            </w:r>
            <w:r w:rsidRPr="00630C08">
              <w:rPr>
                <w:rFonts w:ascii="Times New Roman" w:hAnsi="Times New Roman" w:cs="Times New Roman"/>
                <w:bCs/>
                <w:iCs/>
                <w:snapToGrid w:val="0"/>
                <w:sz w:val="24"/>
                <w:szCs w:val="24"/>
              </w:rPr>
              <w:t> </w:t>
            </w:r>
            <w:r w:rsidRPr="00630C08">
              <w:rPr>
                <w:rFonts w:ascii="Times New Roman" w:hAnsi="Times New Roman" w:cs="Times New Roman"/>
                <w:bCs/>
                <w:iCs/>
                <w:snapToGrid w:val="0"/>
                <w:sz w:val="24"/>
                <w:szCs w:val="24"/>
              </w:rPr>
              <w:t> </w:t>
            </w:r>
            <w:r w:rsidRPr="00630C08">
              <w:rPr>
                <w:rFonts w:ascii="Times New Roman" w:hAnsi="Times New Roman" w:cs="Times New Roman"/>
                <w:bCs/>
                <w:iCs/>
                <w:snapToGrid w:val="0"/>
                <w:sz w:val="24"/>
                <w:szCs w:val="24"/>
              </w:rPr>
              <w:fldChar w:fldCharType="end"/>
            </w:r>
          </w:p>
          <w:p w14:paraId="21B9874A" w14:textId="77777777" w:rsidR="00A43B9C" w:rsidRPr="00630C08" w:rsidRDefault="00A43B9C" w:rsidP="00F23D0F">
            <w:pPr>
              <w:tabs>
                <w:tab w:val="left" w:pos="0"/>
              </w:tabs>
              <w:suppressAutoHyphens/>
              <w:jc w:val="both"/>
              <w:rPr>
                <w:b/>
              </w:rPr>
            </w:pPr>
          </w:p>
        </w:tc>
        <w:tc>
          <w:tcPr>
            <w:tcW w:w="5917" w:type="dxa"/>
          </w:tcPr>
          <w:p w14:paraId="6587F487" w14:textId="77777777" w:rsidR="00A43B9C" w:rsidRPr="00630C08" w:rsidRDefault="00A43B9C" w:rsidP="00A43B9C">
            <w:pPr>
              <w:rPr>
                <w:b/>
                <w:bCs/>
                <w:iCs/>
              </w:rPr>
            </w:pPr>
            <w:r w:rsidRPr="00630C08">
              <w:rPr>
                <w:b/>
                <w:bCs/>
                <w:iCs/>
              </w:rPr>
              <w:t xml:space="preserve">Type and name of recipient organizations: </w:t>
            </w:r>
          </w:p>
          <w:p w14:paraId="2BBCC64C" w14:textId="77777777" w:rsidR="00A43B9C" w:rsidRPr="00630C08" w:rsidRDefault="00D12CE6" w:rsidP="00A43B9C">
            <w:pPr>
              <w:pStyle w:val="BalloonText"/>
              <w:numPr>
                <w:ilvl w:val="12"/>
                <w:numId w:val="0"/>
              </w:numPr>
              <w:tabs>
                <w:tab w:val="left" w:pos="-720"/>
                <w:tab w:val="left" w:pos="4500"/>
              </w:tabs>
              <w:rPr>
                <w:rFonts w:ascii="Times New Roman" w:hAnsi="Times New Roman" w:cs="Times New Roman"/>
                <w:b/>
                <w:sz w:val="24"/>
                <w:szCs w:val="24"/>
              </w:rPr>
            </w:pPr>
            <w:r w:rsidRPr="00630C08">
              <w:rPr>
                <w:rFonts w:ascii="Times New Roman" w:hAnsi="Times New Roman" w:cs="Times New Roman"/>
                <w:b/>
                <w:sz w:val="24"/>
                <w:szCs w:val="24"/>
              </w:rPr>
              <w:t xml:space="preserve">UN Women </w:t>
            </w:r>
            <w:r w:rsidR="00A43B9C" w:rsidRPr="00630C08">
              <w:rPr>
                <w:rFonts w:ascii="Times New Roman" w:hAnsi="Times New Roman" w:cs="Times New Roman"/>
                <w:b/>
                <w:sz w:val="24"/>
                <w:szCs w:val="24"/>
              </w:rPr>
              <w:t xml:space="preserve">  </w:t>
            </w:r>
            <w:r w:rsidRPr="00630C08">
              <w:rPr>
                <w:rFonts w:ascii="Times New Roman" w:hAnsi="Times New Roman" w:cs="Times New Roman"/>
                <w:b/>
                <w:sz w:val="24"/>
                <w:szCs w:val="24"/>
              </w:rPr>
              <w:t xml:space="preserve">   2,800,000 </w:t>
            </w:r>
            <w:r w:rsidR="00A43B9C" w:rsidRPr="00630C08">
              <w:rPr>
                <w:rFonts w:ascii="Times New Roman" w:hAnsi="Times New Roman" w:cs="Times New Roman"/>
                <w:b/>
                <w:sz w:val="24"/>
                <w:szCs w:val="24"/>
              </w:rPr>
              <w:t>(Convening Agency)</w:t>
            </w:r>
          </w:p>
          <w:p w14:paraId="041010A1" w14:textId="77777777" w:rsidR="00A43B9C" w:rsidRPr="00630C08" w:rsidRDefault="009B23CB" w:rsidP="00A43B9C">
            <w:pPr>
              <w:pStyle w:val="BalloonText"/>
              <w:numPr>
                <w:ilvl w:val="12"/>
                <w:numId w:val="0"/>
              </w:numPr>
              <w:tabs>
                <w:tab w:val="left" w:pos="-720"/>
                <w:tab w:val="left" w:pos="4500"/>
              </w:tabs>
              <w:rPr>
                <w:rFonts w:ascii="Times New Roman" w:hAnsi="Times New Roman" w:cs="Times New Roman"/>
                <w:b/>
                <w:sz w:val="24"/>
                <w:szCs w:val="24"/>
              </w:rPr>
            </w:pPr>
            <w:r w:rsidRPr="00630C08">
              <w:rPr>
                <w:rFonts w:ascii="Times New Roman" w:hAnsi="Times New Roman" w:cs="Times New Roman"/>
                <w:b/>
                <w:sz w:val="24"/>
                <w:szCs w:val="24"/>
              </w:rPr>
              <w:t>UNDP</w:t>
            </w:r>
            <w:r w:rsidR="00A43B9C" w:rsidRPr="00630C08">
              <w:rPr>
                <w:rFonts w:ascii="Times New Roman" w:hAnsi="Times New Roman" w:cs="Times New Roman"/>
                <w:b/>
                <w:sz w:val="24"/>
                <w:szCs w:val="24"/>
              </w:rPr>
              <w:t xml:space="preserve">     </w:t>
            </w:r>
            <w:r w:rsidRPr="00630C08">
              <w:rPr>
                <w:rFonts w:ascii="Times New Roman" w:hAnsi="Times New Roman" w:cs="Times New Roman"/>
                <w:b/>
                <w:sz w:val="24"/>
                <w:szCs w:val="24"/>
              </w:rPr>
              <w:t xml:space="preserve">          1,700,000</w:t>
            </w:r>
          </w:p>
          <w:p w14:paraId="775A9ABF" w14:textId="77777777" w:rsidR="00A43B9C" w:rsidRPr="00630C08"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30C08">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2" w:name="recipeinttype"/>
            <w:r w:rsidRPr="00630C08">
              <w:rPr>
                <w:rFonts w:ascii="Times New Roman" w:hAnsi="Times New Roman" w:cs="Times New Roman"/>
                <w:b/>
                <w:sz w:val="24"/>
                <w:szCs w:val="24"/>
              </w:rPr>
              <w:instrText xml:space="preserve"> FORMDROPDOWN </w:instrText>
            </w:r>
            <w:r w:rsidR="00A54084">
              <w:rPr>
                <w:rFonts w:ascii="Times New Roman" w:hAnsi="Times New Roman" w:cs="Times New Roman"/>
                <w:b/>
                <w:sz w:val="24"/>
                <w:szCs w:val="24"/>
              </w:rPr>
            </w:r>
            <w:r w:rsidR="00A54084">
              <w:rPr>
                <w:rFonts w:ascii="Times New Roman" w:hAnsi="Times New Roman" w:cs="Times New Roman"/>
                <w:b/>
                <w:sz w:val="24"/>
                <w:szCs w:val="24"/>
              </w:rPr>
              <w:fldChar w:fldCharType="separate"/>
            </w:r>
            <w:r w:rsidRPr="00630C08">
              <w:rPr>
                <w:rFonts w:ascii="Times New Roman" w:hAnsi="Times New Roman" w:cs="Times New Roman"/>
                <w:b/>
                <w:sz w:val="24"/>
                <w:szCs w:val="24"/>
              </w:rPr>
              <w:fldChar w:fldCharType="end"/>
            </w:r>
            <w:bookmarkEnd w:id="2"/>
            <w:r w:rsidR="00A43B9C" w:rsidRPr="00630C08">
              <w:rPr>
                <w:rFonts w:ascii="Times New Roman" w:hAnsi="Times New Roman" w:cs="Times New Roman"/>
                <w:b/>
                <w:sz w:val="24"/>
                <w:szCs w:val="24"/>
              </w:rPr>
              <w:t xml:space="preserve">     </w:t>
            </w:r>
            <w:r w:rsidR="00A43B9C" w:rsidRPr="00630C08">
              <w:rPr>
                <w:rFonts w:ascii="Times New Roman" w:hAnsi="Times New Roman" w:cs="Times New Roman"/>
                <w:b/>
                <w:sz w:val="24"/>
                <w:szCs w:val="24"/>
              </w:rPr>
              <w:fldChar w:fldCharType="begin">
                <w:ffData>
                  <w:name w:val="Text42"/>
                  <w:enabled/>
                  <w:calcOnExit w:val="0"/>
                  <w:textInput/>
                </w:ffData>
              </w:fldChar>
            </w:r>
            <w:bookmarkStart w:id="3" w:name="Text42"/>
            <w:r w:rsidR="00A43B9C" w:rsidRPr="00630C08">
              <w:rPr>
                <w:rFonts w:ascii="Times New Roman" w:hAnsi="Times New Roman" w:cs="Times New Roman"/>
                <w:b/>
                <w:sz w:val="24"/>
                <w:szCs w:val="24"/>
              </w:rPr>
              <w:instrText xml:space="preserve"> FORMTEXT </w:instrText>
            </w:r>
            <w:r w:rsidR="00A43B9C" w:rsidRPr="00630C08">
              <w:rPr>
                <w:rFonts w:ascii="Times New Roman" w:hAnsi="Times New Roman" w:cs="Times New Roman"/>
                <w:b/>
                <w:sz w:val="24"/>
                <w:szCs w:val="24"/>
              </w:rPr>
            </w:r>
            <w:r w:rsidR="00A43B9C" w:rsidRPr="00630C08">
              <w:rPr>
                <w:rFonts w:ascii="Times New Roman" w:hAnsi="Times New Roman" w:cs="Times New Roman"/>
                <w:b/>
                <w:sz w:val="24"/>
                <w:szCs w:val="24"/>
              </w:rPr>
              <w:fldChar w:fldCharType="separate"/>
            </w:r>
            <w:r w:rsidR="00A43B9C" w:rsidRPr="00630C08">
              <w:rPr>
                <w:rFonts w:ascii="Times New Roman" w:hAnsi="Times New Roman" w:cs="Times New Roman"/>
                <w:b/>
                <w:noProof/>
                <w:sz w:val="24"/>
                <w:szCs w:val="24"/>
              </w:rPr>
              <w:t> </w:t>
            </w:r>
            <w:r w:rsidR="00A43B9C" w:rsidRPr="00630C08">
              <w:rPr>
                <w:rFonts w:ascii="Times New Roman" w:hAnsi="Times New Roman" w:cs="Times New Roman"/>
                <w:b/>
                <w:noProof/>
                <w:sz w:val="24"/>
                <w:szCs w:val="24"/>
              </w:rPr>
              <w:t> </w:t>
            </w:r>
            <w:r w:rsidR="00A43B9C" w:rsidRPr="00630C08">
              <w:rPr>
                <w:rFonts w:ascii="Times New Roman" w:hAnsi="Times New Roman" w:cs="Times New Roman"/>
                <w:b/>
                <w:noProof/>
                <w:sz w:val="24"/>
                <w:szCs w:val="24"/>
              </w:rPr>
              <w:t> </w:t>
            </w:r>
            <w:r w:rsidR="00A43B9C" w:rsidRPr="00630C08">
              <w:rPr>
                <w:rFonts w:ascii="Times New Roman" w:hAnsi="Times New Roman" w:cs="Times New Roman"/>
                <w:b/>
                <w:noProof/>
                <w:sz w:val="24"/>
                <w:szCs w:val="24"/>
              </w:rPr>
              <w:t> </w:t>
            </w:r>
            <w:r w:rsidR="00A43B9C" w:rsidRPr="00630C08">
              <w:rPr>
                <w:rFonts w:ascii="Times New Roman" w:hAnsi="Times New Roman" w:cs="Times New Roman"/>
                <w:b/>
                <w:noProof/>
                <w:sz w:val="24"/>
                <w:szCs w:val="24"/>
              </w:rPr>
              <w:t> </w:t>
            </w:r>
            <w:r w:rsidR="00A43B9C" w:rsidRPr="00630C08">
              <w:rPr>
                <w:rFonts w:ascii="Times New Roman" w:hAnsi="Times New Roman" w:cs="Times New Roman"/>
                <w:b/>
                <w:sz w:val="24"/>
                <w:szCs w:val="24"/>
              </w:rPr>
              <w:fldChar w:fldCharType="end"/>
            </w:r>
            <w:bookmarkEnd w:id="3"/>
          </w:p>
          <w:p w14:paraId="69EF7C4F" w14:textId="77777777" w:rsidR="00A43B9C" w:rsidRPr="00630C08"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30C08">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30C08">
              <w:rPr>
                <w:rFonts w:ascii="Times New Roman" w:hAnsi="Times New Roman" w:cs="Times New Roman"/>
                <w:b/>
                <w:sz w:val="24"/>
                <w:szCs w:val="24"/>
              </w:rPr>
              <w:instrText xml:space="preserve"> FORMDROPDOWN </w:instrText>
            </w:r>
            <w:r w:rsidR="00A54084">
              <w:rPr>
                <w:rFonts w:ascii="Times New Roman" w:hAnsi="Times New Roman" w:cs="Times New Roman"/>
                <w:b/>
                <w:sz w:val="24"/>
                <w:szCs w:val="24"/>
              </w:rPr>
            </w:r>
            <w:r w:rsidR="00A54084">
              <w:rPr>
                <w:rFonts w:ascii="Times New Roman" w:hAnsi="Times New Roman" w:cs="Times New Roman"/>
                <w:b/>
                <w:sz w:val="24"/>
                <w:szCs w:val="24"/>
              </w:rPr>
              <w:fldChar w:fldCharType="separate"/>
            </w:r>
            <w:r w:rsidRPr="00630C08">
              <w:rPr>
                <w:rFonts w:ascii="Times New Roman" w:hAnsi="Times New Roman" w:cs="Times New Roman"/>
                <w:b/>
                <w:sz w:val="24"/>
                <w:szCs w:val="24"/>
              </w:rPr>
              <w:fldChar w:fldCharType="end"/>
            </w:r>
            <w:r w:rsidR="00A43B9C" w:rsidRPr="00630C08">
              <w:rPr>
                <w:rFonts w:ascii="Times New Roman" w:hAnsi="Times New Roman" w:cs="Times New Roman"/>
                <w:b/>
                <w:sz w:val="24"/>
                <w:szCs w:val="24"/>
              </w:rPr>
              <w:t xml:space="preserve">     </w:t>
            </w:r>
            <w:r w:rsidR="00A43B9C" w:rsidRPr="00630C08">
              <w:rPr>
                <w:rFonts w:ascii="Times New Roman" w:hAnsi="Times New Roman" w:cs="Times New Roman"/>
                <w:b/>
                <w:sz w:val="24"/>
                <w:szCs w:val="24"/>
              </w:rPr>
              <w:fldChar w:fldCharType="begin">
                <w:ffData>
                  <w:name w:val="Text43"/>
                  <w:enabled/>
                  <w:calcOnExit w:val="0"/>
                  <w:textInput/>
                </w:ffData>
              </w:fldChar>
            </w:r>
            <w:bookmarkStart w:id="4" w:name="Text43"/>
            <w:r w:rsidR="00A43B9C" w:rsidRPr="00630C08">
              <w:rPr>
                <w:rFonts w:ascii="Times New Roman" w:hAnsi="Times New Roman" w:cs="Times New Roman"/>
                <w:b/>
                <w:sz w:val="24"/>
                <w:szCs w:val="24"/>
              </w:rPr>
              <w:instrText xml:space="preserve"> FORMTEXT </w:instrText>
            </w:r>
            <w:r w:rsidR="00A43B9C" w:rsidRPr="00630C08">
              <w:rPr>
                <w:rFonts w:ascii="Times New Roman" w:hAnsi="Times New Roman" w:cs="Times New Roman"/>
                <w:b/>
                <w:sz w:val="24"/>
                <w:szCs w:val="24"/>
              </w:rPr>
            </w:r>
            <w:r w:rsidR="00A43B9C" w:rsidRPr="00630C08">
              <w:rPr>
                <w:rFonts w:ascii="Times New Roman" w:hAnsi="Times New Roman" w:cs="Times New Roman"/>
                <w:b/>
                <w:sz w:val="24"/>
                <w:szCs w:val="24"/>
              </w:rPr>
              <w:fldChar w:fldCharType="separate"/>
            </w:r>
            <w:r w:rsidR="00A43B9C" w:rsidRPr="00630C08">
              <w:rPr>
                <w:rFonts w:ascii="Times New Roman" w:hAnsi="Times New Roman" w:cs="Times New Roman"/>
                <w:b/>
                <w:noProof/>
                <w:sz w:val="24"/>
                <w:szCs w:val="24"/>
              </w:rPr>
              <w:t> </w:t>
            </w:r>
            <w:r w:rsidR="00A43B9C" w:rsidRPr="00630C08">
              <w:rPr>
                <w:rFonts w:ascii="Times New Roman" w:hAnsi="Times New Roman" w:cs="Times New Roman"/>
                <w:b/>
                <w:noProof/>
                <w:sz w:val="24"/>
                <w:szCs w:val="24"/>
              </w:rPr>
              <w:t> </w:t>
            </w:r>
            <w:r w:rsidR="00A43B9C" w:rsidRPr="00630C08">
              <w:rPr>
                <w:rFonts w:ascii="Times New Roman" w:hAnsi="Times New Roman" w:cs="Times New Roman"/>
                <w:b/>
                <w:noProof/>
                <w:sz w:val="24"/>
                <w:szCs w:val="24"/>
              </w:rPr>
              <w:t> </w:t>
            </w:r>
            <w:r w:rsidR="00A43B9C" w:rsidRPr="00630C08">
              <w:rPr>
                <w:rFonts w:ascii="Times New Roman" w:hAnsi="Times New Roman" w:cs="Times New Roman"/>
                <w:b/>
                <w:noProof/>
                <w:sz w:val="24"/>
                <w:szCs w:val="24"/>
              </w:rPr>
              <w:t> </w:t>
            </w:r>
            <w:r w:rsidR="00A43B9C" w:rsidRPr="00630C08">
              <w:rPr>
                <w:rFonts w:ascii="Times New Roman" w:hAnsi="Times New Roman" w:cs="Times New Roman"/>
                <w:b/>
                <w:noProof/>
                <w:sz w:val="24"/>
                <w:szCs w:val="24"/>
              </w:rPr>
              <w:t> </w:t>
            </w:r>
            <w:r w:rsidR="00A43B9C" w:rsidRPr="00630C08">
              <w:rPr>
                <w:rFonts w:ascii="Times New Roman" w:hAnsi="Times New Roman" w:cs="Times New Roman"/>
                <w:b/>
                <w:sz w:val="24"/>
                <w:szCs w:val="24"/>
              </w:rPr>
              <w:fldChar w:fldCharType="end"/>
            </w:r>
            <w:bookmarkEnd w:id="4"/>
            <w:r w:rsidR="009B23CB" w:rsidRPr="00630C08">
              <w:rPr>
                <w:rFonts w:ascii="Times New Roman" w:hAnsi="Times New Roman" w:cs="Times New Roman"/>
                <w:b/>
                <w:sz w:val="24"/>
                <w:szCs w:val="24"/>
              </w:rPr>
              <w:t xml:space="preserve"> </w:t>
            </w:r>
          </w:p>
          <w:p w14:paraId="2380C455" w14:textId="77777777" w:rsidR="00A43B9C" w:rsidRPr="00630C08"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30C08">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5" w:name="recipienttype"/>
            <w:r w:rsidRPr="00630C08">
              <w:rPr>
                <w:rFonts w:ascii="Times New Roman" w:hAnsi="Times New Roman" w:cs="Times New Roman"/>
                <w:b/>
                <w:sz w:val="24"/>
                <w:szCs w:val="24"/>
              </w:rPr>
              <w:instrText xml:space="preserve"> FORMDROPDOWN </w:instrText>
            </w:r>
            <w:r w:rsidR="00A54084">
              <w:rPr>
                <w:rFonts w:ascii="Times New Roman" w:hAnsi="Times New Roman" w:cs="Times New Roman"/>
                <w:b/>
                <w:sz w:val="24"/>
                <w:szCs w:val="24"/>
              </w:rPr>
            </w:r>
            <w:r w:rsidR="00A54084">
              <w:rPr>
                <w:rFonts w:ascii="Times New Roman" w:hAnsi="Times New Roman" w:cs="Times New Roman"/>
                <w:b/>
                <w:sz w:val="24"/>
                <w:szCs w:val="24"/>
              </w:rPr>
              <w:fldChar w:fldCharType="separate"/>
            </w:r>
            <w:r w:rsidRPr="00630C08">
              <w:rPr>
                <w:rFonts w:ascii="Times New Roman" w:hAnsi="Times New Roman" w:cs="Times New Roman"/>
                <w:b/>
                <w:sz w:val="24"/>
                <w:szCs w:val="24"/>
              </w:rPr>
              <w:fldChar w:fldCharType="end"/>
            </w:r>
            <w:bookmarkEnd w:id="5"/>
            <w:r w:rsidR="00A43B9C" w:rsidRPr="00630C08">
              <w:rPr>
                <w:rFonts w:ascii="Times New Roman" w:hAnsi="Times New Roman" w:cs="Times New Roman"/>
                <w:b/>
                <w:sz w:val="24"/>
                <w:szCs w:val="24"/>
              </w:rPr>
              <w:t xml:space="preserve">     </w:t>
            </w:r>
            <w:r w:rsidR="00A43B9C" w:rsidRPr="00630C08">
              <w:rPr>
                <w:rFonts w:ascii="Times New Roman" w:hAnsi="Times New Roman" w:cs="Times New Roman"/>
                <w:b/>
                <w:sz w:val="24"/>
                <w:szCs w:val="24"/>
              </w:rPr>
              <w:fldChar w:fldCharType="begin">
                <w:ffData>
                  <w:name w:val="Text44"/>
                  <w:enabled/>
                  <w:calcOnExit w:val="0"/>
                  <w:textInput/>
                </w:ffData>
              </w:fldChar>
            </w:r>
            <w:bookmarkStart w:id="6" w:name="Text44"/>
            <w:r w:rsidR="00A43B9C" w:rsidRPr="00630C08">
              <w:rPr>
                <w:rFonts w:ascii="Times New Roman" w:hAnsi="Times New Roman" w:cs="Times New Roman"/>
                <w:b/>
                <w:sz w:val="24"/>
                <w:szCs w:val="24"/>
              </w:rPr>
              <w:instrText xml:space="preserve"> FORMTEXT </w:instrText>
            </w:r>
            <w:r w:rsidR="00A43B9C" w:rsidRPr="00630C08">
              <w:rPr>
                <w:rFonts w:ascii="Times New Roman" w:hAnsi="Times New Roman" w:cs="Times New Roman"/>
                <w:b/>
                <w:sz w:val="24"/>
                <w:szCs w:val="24"/>
              </w:rPr>
            </w:r>
            <w:r w:rsidR="00A43B9C" w:rsidRPr="00630C08">
              <w:rPr>
                <w:rFonts w:ascii="Times New Roman" w:hAnsi="Times New Roman" w:cs="Times New Roman"/>
                <w:b/>
                <w:sz w:val="24"/>
                <w:szCs w:val="24"/>
              </w:rPr>
              <w:fldChar w:fldCharType="separate"/>
            </w:r>
            <w:r w:rsidR="00A43B9C" w:rsidRPr="00630C08">
              <w:rPr>
                <w:rFonts w:ascii="Times New Roman" w:hAnsi="Times New Roman" w:cs="Times New Roman"/>
                <w:b/>
                <w:noProof/>
                <w:sz w:val="24"/>
                <w:szCs w:val="24"/>
              </w:rPr>
              <w:t> </w:t>
            </w:r>
            <w:r w:rsidR="00A43B9C" w:rsidRPr="00630C08">
              <w:rPr>
                <w:rFonts w:ascii="Times New Roman" w:hAnsi="Times New Roman" w:cs="Times New Roman"/>
                <w:b/>
                <w:noProof/>
                <w:sz w:val="24"/>
                <w:szCs w:val="24"/>
              </w:rPr>
              <w:t> </w:t>
            </w:r>
            <w:r w:rsidR="00A43B9C" w:rsidRPr="00630C08">
              <w:rPr>
                <w:rFonts w:ascii="Times New Roman" w:hAnsi="Times New Roman" w:cs="Times New Roman"/>
                <w:b/>
                <w:noProof/>
                <w:sz w:val="24"/>
                <w:szCs w:val="24"/>
              </w:rPr>
              <w:t> </w:t>
            </w:r>
            <w:r w:rsidR="00A43B9C" w:rsidRPr="00630C08">
              <w:rPr>
                <w:rFonts w:ascii="Times New Roman" w:hAnsi="Times New Roman" w:cs="Times New Roman"/>
                <w:b/>
                <w:noProof/>
                <w:sz w:val="24"/>
                <w:szCs w:val="24"/>
              </w:rPr>
              <w:t> </w:t>
            </w:r>
            <w:r w:rsidR="00A43B9C" w:rsidRPr="00630C08">
              <w:rPr>
                <w:rFonts w:ascii="Times New Roman" w:hAnsi="Times New Roman" w:cs="Times New Roman"/>
                <w:b/>
                <w:noProof/>
                <w:sz w:val="24"/>
                <w:szCs w:val="24"/>
              </w:rPr>
              <w:t> </w:t>
            </w:r>
            <w:r w:rsidR="00A43B9C" w:rsidRPr="00630C08">
              <w:rPr>
                <w:rFonts w:ascii="Times New Roman" w:hAnsi="Times New Roman" w:cs="Times New Roman"/>
                <w:b/>
                <w:sz w:val="24"/>
                <w:szCs w:val="24"/>
              </w:rPr>
              <w:fldChar w:fldCharType="end"/>
            </w:r>
            <w:bookmarkEnd w:id="6"/>
          </w:p>
        </w:tc>
      </w:tr>
      <w:tr w:rsidR="00630C08" w:rsidRPr="00630C08" w14:paraId="28B5A1CA" w14:textId="77777777" w:rsidTr="00F23D0F">
        <w:trPr>
          <w:trHeight w:val="368"/>
        </w:trPr>
        <w:tc>
          <w:tcPr>
            <w:tcW w:w="10080" w:type="dxa"/>
            <w:gridSpan w:val="2"/>
          </w:tcPr>
          <w:p w14:paraId="6AAB7BDA" w14:textId="77777777" w:rsidR="00793DE6" w:rsidRPr="00630C08" w:rsidRDefault="0025220B" w:rsidP="00F23D0F">
            <w:pPr>
              <w:rPr>
                <w:b/>
                <w:bCs/>
                <w:iCs/>
              </w:rPr>
            </w:pPr>
            <w:r w:rsidRPr="00630C08">
              <w:rPr>
                <w:b/>
                <w:bCs/>
                <w:iCs/>
              </w:rPr>
              <w:t>D</w:t>
            </w:r>
            <w:r w:rsidR="00793DE6" w:rsidRPr="00630C08">
              <w:rPr>
                <w:b/>
                <w:bCs/>
                <w:iCs/>
              </w:rPr>
              <w:t>ate</w:t>
            </w:r>
            <w:r w:rsidRPr="00630C08">
              <w:rPr>
                <w:b/>
                <w:bCs/>
                <w:iCs/>
              </w:rPr>
              <w:t xml:space="preserve"> of first transfer</w:t>
            </w:r>
            <w:r w:rsidR="00793DE6" w:rsidRPr="00630C08">
              <w:rPr>
                <w:b/>
                <w:bCs/>
                <w:iCs/>
              </w:rPr>
              <w:t xml:space="preserve">: </w:t>
            </w:r>
            <w:r w:rsidR="004B7337" w:rsidRPr="00630C08">
              <w:rPr>
                <w:bCs/>
                <w:iCs/>
                <w:snapToGrid w:val="0"/>
              </w:rPr>
              <w:fldChar w:fldCharType="begin">
                <w:ffData>
                  <w:name w:val="Text11"/>
                  <w:enabled/>
                  <w:calcOnExit w:val="0"/>
                  <w:textInput>
                    <w:default w:val="29/03/2020"/>
                    <w:format w:val="FIRST CAPITAL"/>
                  </w:textInput>
                </w:ffData>
              </w:fldChar>
            </w:r>
            <w:bookmarkStart w:id="7" w:name="Text11"/>
            <w:r w:rsidR="004B7337" w:rsidRPr="00630C08">
              <w:rPr>
                <w:bCs/>
                <w:iCs/>
                <w:snapToGrid w:val="0"/>
              </w:rPr>
              <w:instrText xml:space="preserve"> FORMTEXT </w:instrText>
            </w:r>
            <w:r w:rsidR="004B7337" w:rsidRPr="00630C08">
              <w:rPr>
                <w:bCs/>
                <w:iCs/>
                <w:snapToGrid w:val="0"/>
              </w:rPr>
            </w:r>
            <w:r w:rsidR="004B7337" w:rsidRPr="00630C08">
              <w:rPr>
                <w:bCs/>
                <w:iCs/>
                <w:snapToGrid w:val="0"/>
              </w:rPr>
              <w:fldChar w:fldCharType="separate"/>
            </w:r>
            <w:r w:rsidR="004B7337" w:rsidRPr="00630C08">
              <w:rPr>
                <w:bCs/>
                <w:iCs/>
                <w:noProof/>
                <w:snapToGrid w:val="0"/>
              </w:rPr>
              <w:t>29/03/2020</w:t>
            </w:r>
            <w:r w:rsidR="004B7337" w:rsidRPr="00630C08">
              <w:rPr>
                <w:bCs/>
                <w:iCs/>
                <w:snapToGrid w:val="0"/>
              </w:rPr>
              <w:fldChar w:fldCharType="end"/>
            </w:r>
            <w:bookmarkEnd w:id="7"/>
          </w:p>
          <w:p w14:paraId="4FBB4F62" w14:textId="77777777" w:rsidR="004D141E" w:rsidRPr="00630C08" w:rsidRDefault="00793DE6" w:rsidP="00F23D0F">
            <w:pPr>
              <w:rPr>
                <w:bCs/>
                <w:iCs/>
                <w:snapToGrid w:val="0"/>
              </w:rPr>
            </w:pPr>
            <w:r w:rsidRPr="00630C08">
              <w:rPr>
                <w:b/>
                <w:bCs/>
                <w:iCs/>
              </w:rPr>
              <w:t xml:space="preserve">Project </w:t>
            </w:r>
            <w:r w:rsidR="001C56B8" w:rsidRPr="00630C08">
              <w:rPr>
                <w:b/>
                <w:bCs/>
                <w:iCs/>
              </w:rPr>
              <w:t>end date</w:t>
            </w:r>
            <w:r w:rsidRPr="00630C08">
              <w:rPr>
                <w:b/>
                <w:bCs/>
                <w:iCs/>
              </w:rPr>
              <w:t xml:space="preserve">: </w:t>
            </w:r>
            <w:r w:rsidR="004B7337" w:rsidRPr="00630C08">
              <w:rPr>
                <w:bCs/>
                <w:iCs/>
                <w:snapToGrid w:val="0"/>
              </w:rPr>
              <w:t>29/03/2022</w:t>
            </w:r>
            <w:r w:rsidR="0025220B" w:rsidRPr="00630C08">
              <w:rPr>
                <w:bCs/>
                <w:iCs/>
                <w:snapToGrid w:val="0"/>
              </w:rPr>
              <w:t xml:space="preserve">     </w:t>
            </w:r>
          </w:p>
          <w:p w14:paraId="5FE13FBC" w14:textId="77777777" w:rsidR="00793DE6" w:rsidRPr="00630C08" w:rsidRDefault="0025220B" w:rsidP="00F23D0F">
            <w:pPr>
              <w:rPr>
                <w:b/>
                <w:bCs/>
                <w:iCs/>
              </w:rPr>
            </w:pPr>
            <w:r w:rsidRPr="00630C08">
              <w:rPr>
                <w:b/>
                <w:iCs/>
                <w:snapToGrid w:val="0"/>
              </w:rPr>
              <w:t>Is the current project end date within 6 months?</w:t>
            </w:r>
            <w:r w:rsidRPr="00630C08">
              <w:rPr>
                <w:bCs/>
                <w:iCs/>
                <w:snapToGrid w:val="0"/>
              </w:rPr>
              <w:t xml:space="preserve"> </w:t>
            </w:r>
            <w:r w:rsidR="0024554B">
              <w:rPr>
                <w:bCs/>
                <w:iCs/>
                <w:snapToGrid w:val="0"/>
              </w:rPr>
              <w:t xml:space="preserve">YES </w:t>
            </w:r>
          </w:p>
          <w:p w14:paraId="5F570708" w14:textId="77777777" w:rsidR="00793DE6" w:rsidRPr="00630C08" w:rsidRDefault="00793DE6" w:rsidP="00793DE6">
            <w:pPr>
              <w:rPr>
                <w:b/>
                <w:bCs/>
                <w:iCs/>
              </w:rPr>
            </w:pPr>
          </w:p>
        </w:tc>
      </w:tr>
      <w:tr w:rsidR="00630C08" w:rsidRPr="00630C08" w14:paraId="7B5E14D7" w14:textId="77777777" w:rsidTr="00F23D0F">
        <w:trPr>
          <w:trHeight w:val="368"/>
        </w:trPr>
        <w:tc>
          <w:tcPr>
            <w:tcW w:w="10080" w:type="dxa"/>
            <w:gridSpan w:val="2"/>
          </w:tcPr>
          <w:p w14:paraId="5B0C7ABA" w14:textId="77777777" w:rsidR="00793DE6" w:rsidRPr="00630C08" w:rsidRDefault="004D141E" w:rsidP="00F23D0F">
            <w:pPr>
              <w:rPr>
                <w:b/>
                <w:bCs/>
                <w:iCs/>
              </w:rPr>
            </w:pPr>
            <w:r w:rsidRPr="00630C08">
              <w:rPr>
                <w:b/>
                <w:bCs/>
                <w:iCs/>
              </w:rPr>
              <w:t>Check if the</w:t>
            </w:r>
            <w:r w:rsidR="00793DE6" w:rsidRPr="00630C08">
              <w:rPr>
                <w:b/>
                <w:bCs/>
                <w:iCs/>
              </w:rPr>
              <w:t xml:space="preserve"> project fall</w:t>
            </w:r>
            <w:r w:rsidRPr="00630C08">
              <w:rPr>
                <w:b/>
                <w:bCs/>
                <w:iCs/>
              </w:rPr>
              <w:t>s</w:t>
            </w:r>
            <w:r w:rsidR="00793DE6" w:rsidRPr="00630C08">
              <w:rPr>
                <w:b/>
                <w:bCs/>
                <w:iCs/>
              </w:rPr>
              <w:t xml:space="preserve"> under one</w:t>
            </w:r>
            <w:r w:rsidR="00BC71E1" w:rsidRPr="00630C08">
              <w:rPr>
                <w:b/>
                <w:bCs/>
                <w:iCs/>
              </w:rPr>
              <w:t xml:space="preserve"> or more</w:t>
            </w:r>
            <w:r w:rsidR="00793DE6" w:rsidRPr="00630C08">
              <w:rPr>
                <w:b/>
                <w:bCs/>
                <w:iCs/>
              </w:rPr>
              <w:t xml:space="preserve"> PBF priority window</w:t>
            </w:r>
            <w:r w:rsidRPr="00630C08">
              <w:rPr>
                <w:b/>
                <w:bCs/>
                <w:iCs/>
              </w:rPr>
              <w:t>s</w:t>
            </w:r>
            <w:r w:rsidR="00793DE6" w:rsidRPr="00630C08">
              <w:rPr>
                <w:b/>
                <w:bCs/>
                <w:iCs/>
              </w:rPr>
              <w:t>:</w:t>
            </w:r>
          </w:p>
          <w:p w14:paraId="08CD2231" w14:textId="77777777" w:rsidR="00793DE6" w:rsidRPr="00630C08" w:rsidRDefault="009B23CB" w:rsidP="00F23D0F">
            <w:r w:rsidRPr="00630C08">
              <w:fldChar w:fldCharType="begin">
                <w:ffData>
                  <w:name w:val=""/>
                  <w:enabled/>
                  <w:calcOnExit w:val="0"/>
                  <w:checkBox>
                    <w:sizeAuto/>
                    <w:default w:val="1"/>
                  </w:checkBox>
                </w:ffData>
              </w:fldChar>
            </w:r>
            <w:r w:rsidRPr="00630C08">
              <w:instrText xml:space="preserve"> FORMCHECKBOX </w:instrText>
            </w:r>
            <w:r w:rsidR="00A54084">
              <w:fldChar w:fldCharType="separate"/>
            </w:r>
            <w:r w:rsidRPr="00630C08">
              <w:fldChar w:fldCharType="end"/>
            </w:r>
            <w:r w:rsidR="00793DE6" w:rsidRPr="00630C08">
              <w:t xml:space="preserve"> Gender promotion initiative</w:t>
            </w:r>
          </w:p>
          <w:p w14:paraId="40A56580" w14:textId="77777777" w:rsidR="00793DE6" w:rsidRPr="00630C08" w:rsidRDefault="00793DE6" w:rsidP="00F23D0F">
            <w:r w:rsidRPr="00630C08">
              <w:fldChar w:fldCharType="begin">
                <w:ffData>
                  <w:name w:val=""/>
                  <w:enabled/>
                  <w:calcOnExit w:val="0"/>
                  <w:checkBox>
                    <w:sizeAuto/>
                    <w:default w:val="0"/>
                  </w:checkBox>
                </w:ffData>
              </w:fldChar>
            </w:r>
            <w:r w:rsidRPr="00630C08">
              <w:instrText xml:space="preserve"> FORMCHECKBOX </w:instrText>
            </w:r>
            <w:r w:rsidR="00A54084">
              <w:fldChar w:fldCharType="separate"/>
            </w:r>
            <w:r w:rsidRPr="00630C08">
              <w:fldChar w:fldCharType="end"/>
            </w:r>
            <w:r w:rsidRPr="00630C08">
              <w:t xml:space="preserve"> Youth promotion initiative</w:t>
            </w:r>
          </w:p>
          <w:p w14:paraId="2433C614" w14:textId="77777777" w:rsidR="00793DE6" w:rsidRPr="00630C08" w:rsidRDefault="00793DE6" w:rsidP="00F23D0F">
            <w:r w:rsidRPr="00630C08">
              <w:fldChar w:fldCharType="begin">
                <w:ffData>
                  <w:name w:val=""/>
                  <w:enabled/>
                  <w:calcOnExit w:val="0"/>
                  <w:checkBox>
                    <w:sizeAuto/>
                    <w:default w:val="0"/>
                  </w:checkBox>
                </w:ffData>
              </w:fldChar>
            </w:r>
            <w:r w:rsidRPr="00630C08">
              <w:instrText xml:space="preserve"> FORMCHECKBOX </w:instrText>
            </w:r>
            <w:r w:rsidR="00A54084">
              <w:fldChar w:fldCharType="separate"/>
            </w:r>
            <w:r w:rsidRPr="00630C08">
              <w:fldChar w:fldCharType="end"/>
            </w:r>
            <w:r w:rsidRPr="00630C08">
              <w:t xml:space="preserve"> Transition from UN or regional peacekeeping or special political missions</w:t>
            </w:r>
          </w:p>
          <w:p w14:paraId="7142BA4A" w14:textId="77777777" w:rsidR="00793DE6" w:rsidRPr="00630C08" w:rsidRDefault="00793DE6" w:rsidP="00F23D0F">
            <w:r w:rsidRPr="00630C08">
              <w:fldChar w:fldCharType="begin">
                <w:ffData>
                  <w:name w:val=""/>
                  <w:enabled/>
                  <w:calcOnExit w:val="0"/>
                  <w:checkBox>
                    <w:sizeAuto/>
                    <w:default w:val="0"/>
                  </w:checkBox>
                </w:ffData>
              </w:fldChar>
            </w:r>
            <w:r w:rsidRPr="00630C08">
              <w:instrText xml:space="preserve"> FORMCHECKBOX </w:instrText>
            </w:r>
            <w:r w:rsidR="00A54084">
              <w:fldChar w:fldCharType="separate"/>
            </w:r>
            <w:r w:rsidRPr="00630C08">
              <w:fldChar w:fldCharType="end"/>
            </w:r>
            <w:r w:rsidRPr="00630C08">
              <w:t xml:space="preserve"> Cross-border or regional project</w:t>
            </w:r>
          </w:p>
          <w:p w14:paraId="27F19E99" w14:textId="77777777" w:rsidR="00793DE6" w:rsidRPr="00630C08" w:rsidRDefault="00793DE6" w:rsidP="00F23D0F">
            <w:pPr>
              <w:rPr>
                <w:b/>
                <w:bCs/>
                <w:iCs/>
              </w:rPr>
            </w:pPr>
          </w:p>
        </w:tc>
      </w:tr>
      <w:tr w:rsidR="00630C08" w:rsidRPr="00630C08" w14:paraId="1FCCEBA0" w14:textId="77777777" w:rsidTr="00F23D0F">
        <w:trPr>
          <w:trHeight w:val="1124"/>
        </w:trPr>
        <w:tc>
          <w:tcPr>
            <w:tcW w:w="10080" w:type="dxa"/>
            <w:gridSpan w:val="2"/>
          </w:tcPr>
          <w:p w14:paraId="63528453" w14:textId="77777777" w:rsidR="00793DE6" w:rsidRPr="00630C08" w:rsidRDefault="00793DE6" w:rsidP="00F23D0F">
            <w:pPr>
              <w:rPr>
                <w:b/>
                <w:bCs/>
                <w:iCs/>
              </w:rPr>
            </w:pPr>
            <w:r w:rsidRPr="00630C08">
              <w:rPr>
                <w:b/>
                <w:bCs/>
                <w:iCs/>
              </w:rPr>
              <w:t xml:space="preserve">Total PBF approved project budget (by recipient organization): </w:t>
            </w:r>
          </w:p>
          <w:p w14:paraId="6FAB46AE" w14:textId="77777777" w:rsidR="00006EC0" w:rsidRPr="00630C08" w:rsidRDefault="00006EC0" w:rsidP="00F23D0F">
            <w:pPr>
              <w:rPr>
                <w:b/>
                <w:iCs/>
                <w:snapToGrid w:val="0"/>
              </w:rPr>
            </w:pPr>
            <w:bookmarkStart w:id="8" w:name="_Hlk39507683"/>
            <w:r w:rsidRPr="00630C08">
              <w:rPr>
                <w:b/>
                <w:iCs/>
                <w:snapToGrid w:val="0"/>
              </w:rPr>
              <w:t xml:space="preserve">Recipient Organization              Amount  </w:t>
            </w:r>
          </w:p>
          <w:p w14:paraId="18C37BF2" w14:textId="77777777" w:rsidR="00006EC0" w:rsidRPr="00630C08" w:rsidRDefault="00006EC0" w:rsidP="00F23D0F">
            <w:pPr>
              <w:rPr>
                <w:bCs/>
                <w:iCs/>
                <w:snapToGrid w:val="0"/>
              </w:rPr>
            </w:pPr>
          </w:p>
          <w:bookmarkEnd w:id="8"/>
          <w:p w14:paraId="1E76BAC6" w14:textId="77777777" w:rsidR="00793DE6" w:rsidRPr="00630C08" w:rsidRDefault="009B23CB" w:rsidP="00F23D0F">
            <w:pPr>
              <w:rPr>
                <w:iCs/>
              </w:rPr>
            </w:pPr>
            <w:r w:rsidRPr="00630C08">
              <w:rPr>
                <w:bCs/>
                <w:iCs/>
                <w:snapToGrid w:val="0"/>
              </w:rPr>
              <w:t>UN</w:t>
            </w:r>
            <w:r w:rsidR="006633E9" w:rsidRPr="00630C08">
              <w:rPr>
                <w:bCs/>
                <w:iCs/>
                <w:snapToGrid w:val="0"/>
              </w:rPr>
              <w:t xml:space="preserve"> </w:t>
            </w:r>
            <w:r w:rsidRPr="00630C08">
              <w:rPr>
                <w:bCs/>
                <w:iCs/>
                <w:snapToGrid w:val="0"/>
              </w:rPr>
              <w:t>Women</w:t>
            </w:r>
            <w:r w:rsidR="00006EC0" w:rsidRPr="00630C08">
              <w:rPr>
                <w:bCs/>
                <w:iCs/>
                <w:snapToGrid w:val="0"/>
              </w:rPr>
              <w:t xml:space="preserve">   </w:t>
            </w:r>
            <w:r w:rsidR="00006EC0" w:rsidRPr="00630C08">
              <w:rPr>
                <w:b/>
                <w:bCs/>
                <w:iCs/>
              </w:rPr>
              <w:t xml:space="preserve">                                </w:t>
            </w:r>
            <w:r w:rsidR="00D12CE6" w:rsidRPr="00630C08">
              <w:rPr>
                <w:b/>
                <w:bCs/>
                <w:iCs/>
              </w:rPr>
              <w:t xml:space="preserve">  </w:t>
            </w:r>
            <w:r w:rsidR="00006EC0" w:rsidRPr="00630C08">
              <w:rPr>
                <w:b/>
                <w:bCs/>
                <w:iCs/>
              </w:rPr>
              <w:t xml:space="preserve"> </w:t>
            </w:r>
            <w:r w:rsidR="00D12CE6" w:rsidRPr="00630C08">
              <w:rPr>
                <w:iCs/>
              </w:rPr>
              <w:t>$ 2,800,000</w:t>
            </w:r>
          </w:p>
          <w:p w14:paraId="4BE7F8D3" w14:textId="77777777" w:rsidR="00793DE6" w:rsidRPr="00630C08" w:rsidRDefault="009B23CB"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30C08">
              <w:rPr>
                <w:rFonts w:ascii="Times New Roman" w:hAnsi="Times New Roman" w:cs="Times New Roman"/>
                <w:bCs/>
                <w:iCs/>
                <w:snapToGrid w:val="0"/>
                <w:sz w:val="24"/>
                <w:szCs w:val="24"/>
              </w:rPr>
              <w:t>UNDP</w:t>
            </w:r>
            <w:r w:rsidR="00C12D6A" w:rsidRPr="00630C08">
              <w:rPr>
                <w:rFonts w:ascii="Times New Roman" w:hAnsi="Times New Roman" w:cs="Times New Roman"/>
                <w:bCs/>
                <w:iCs/>
                <w:snapToGrid w:val="0"/>
                <w:sz w:val="24"/>
                <w:szCs w:val="24"/>
              </w:rPr>
              <w:t xml:space="preserve">   </w:t>
            </w:r>
            <w:r w:rsidR="00006EC0" w:rsidRPr="00630C08">
              <w:rPr>
                <w:rFonts w:ascii="Times New Roman" w:hAnsi="Times New Roman" w:cs="Times New Roman"/>
                <w:bCs/>
                <w:iCs/>
                <w:snapToGrid w:val="0"/>
                <w:sz w:val="24"/>
                <w:szCs w:val="24"/>
              </w:rPr>
              <w:t xml:space="preserve">                                         </w:t>
            </w:r>
            <w:r w:rsidR="00D12CE6" w:rsidRPr="00630C08">
              <w:rPr>
                <w:rFonts w:ascii="Times New Roman" w:hAnsi="Times New Roman" w:cs="Times New Roman"/>
                <w:bCs/>
                <w:iCs/>
                <w:snapToGrid w:val="0"/>
                <w:sz w:val="24"/>
                <w:szCs w:val="24"/>
              </w:rPr>
              <w:t xml:space="preserve"> </w:t>
            </w:r>
            <w:r w:rsidR="00793DE6" w:rsidRPr="00630C08">
              <w:rPr>
                <w:rFonts w:ascii="Times New Roman" w:hAnsi="Times New Roman" w:cs="Times New Roman"/>
                <w:sz w:val="24"/>
                <w:szCs w:val="24"/>
              </w:rPr>
              <w:t xml:space="preserve">$ </w:t>
            </w:r>
            <w:r w:rsidRPr="00630C08">
              <w:rPr>
                <w:rFonts w:ascii="Times New Roman" w:hAnsi="Times New Roman" w:cs="Times New Roman"/>
                <w:bCs/>
                <w:iCs/>
                <w:snapToGrid w:val="0"/>
                <w:sz w:val="24"/>
                <w:szCs w:val="24"/>
              </w:rPr>
              <w:t>1,700,000</w:t>
            </w:r>
          </w:p>
          <w:p w14:paraId="1D4187A7" w14:textId="77777777" w:rsidR="00793DE6" w:rsidRPr="00630C08"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30C08">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30C08">
              <w:rPr>
                <w:rFonts w:ascii="Times New Roman" w:hAnsi="Times New Roman" w:cs="Times New Roman"/>
                <w:bCs/>
                <w:iCs/>
                <w:snapToGrid w:val="0"/>
                <w:sz w:val="24"/>
                <w:szCs w:val="24"/>
              </w:rPr>
              <w:instrText xml:space="preserve"> FORMTEXT </w:instrText>
            </w:r>
            <w:r w:rsidRPr="00630C08">
              <w:rPr>
                <w:rFonts w:ascii="Times New Roman" w:hAnsi="Times New Roman" w:cs="Times New Roman"/>
                <w:bCs/>
                <w:iCs/>
                <w:snapToGrid w:val="0"/>
                <w:sz w:val="24"/>
                <w:szCs w:val="24"/>
              </w:rPr>
            </w:r>
            <w:r w:rsidRPr="00630C08">
              <w:rPr>
                <w:rFonts w:ascii="Times New Roman" w:hAnsi="Times New Roman" w:cs="Times New Roman"/>
                <w:bCs/>
                <w:iCs/>
                <w:snapToGrid w:val="0"/>
                <w:sz w:val="24"/>
                <w:szCs w:val="24"/>
              </w:rPr>
              <w:fldChar w:fldCharType="separate"/>
            </w:r>
            <w:r w:rsidRPr="00630C08">
              <w:rPr>
                <w:rFonts w:ascii="Times New Roman" w:hAnsi="Times New Roman" w:cs="Times New Roman"/>
                <w:bCs/>
                <w:iCs/>
                <w:snapToGrid w:val="0"/>
                <w:sz w:val="24"/>
                <w:szCs w:val="24"/>
              </w:rPr>
              <w:t> </w:t>
            </w:r>
            <w:r w:rsidRPr="00630C08">
              <w:rPr>
                <w:rFonts w:ascii="Times New Roman" w:hAnsi="Times New Roman" w:cs="Times New Roman"/>
                <w:bCs/>
                <w:iCs/>
                <w:snapToGrid w:val="0"/>
                <w:sz w:val="24"/>
                <w:szCs w:val="24"/>
              </w:rPr>
              <w:t> </w:t>
            </w:r>
            <w:r w:rsidRPr="00630C08">
              <w:rPr>
                <w:rFonts w:ascii="Times New Roman" w:hAnsi="Times New Roman" w:cs="Times New Roman"/>
                <w:bCs/>
                <w:iCs/>
                <w:snapToGrid w:val="0"/>
                <w:sz w:val="24"/>
                <w:szCs w:val="24"/>
              </w:rPr>
              <w:t> </w:t>
            </w:r>
            <w:r w:rsidRPr="00630C08">
              <w:rPr>
                <w:rFonts w:ascii="Times New Roman" w:hAnsi="Times New Roman" w:cs="Times New Roman"/>
                <w:bCs/>
                <w:iCs/>
                <w:snapToGrid w:val="0"/>
                <w:sz w:val="24"/>
                <w:szCs w:val="24"/>
              </w:rPr>
              <w:t> </w:t>
            </w:r>
            <w:r w:rsidRPr="00630C08">
              <w:rPr>
                <w:rFonts w:ascii="Times New Roman" w:hAnsi="Times New Roman" w:cs="Times New Roman"/>
                <w:bCs/>
                <w:iCs/>
                <w:snapToGrid w:val="0"/>
                <w:sz w:val="24"/>
                <w:szCs w:val="24"/>
              </w:rPr>
              <w:t> </w:t>
            </w:r>
            <w:r w:rsidRPr="00630C08">
              <w:rPr>
                <w:rFonts w:ascii="Times New Roman" w:hAnsi="Times New Roman" w:cs="Times New Roman"/>
                <w:bCs/>
                <w:iCs/>
                <w:snapToGrid w:val="0"/>
                <w:sz w:val="24"/>
                <w:szCs w:val="24"/>
              </w:rPr>
              <w:fldChar w:fldCharType="end"/>
            </w:r>
            <w:r w:rsidRPr="00630C08">
              <w:rPr>
                <w:rFonts w:ascii="Times New Roman" w:hAnsi="Times New Roman" w:cs="Times New Roman"/>
                <w:bCs/>
                <w:iCs/>
                <w:snapToGrid w:val="0"/>
                <w:sz w:val="24"/>
                <w:szCs w:val="24"/>
              </w:rPr>
              <w:t xml:space="preserve">   </w:t>
            </w:r>
            <w:r w:rsidR="00006EC0" w:rsidRPr="00630C08">
              <w:rPr>
                <w:rFonts w:ascii="Times New Roman" w:hAnsi="Times New Roman" w:cs="Times New Roman"/>
                <w:bCs/>
                <w:iCs/>
                <w:snapToGrid w:val="0"/>
                <w:sz w:val="24"/>
                <w:szCs w:val="24"/>
              </w:rPr>
              <w:t xml:space="preserve">                                         </w:t>
            </w:r>
            <w:r w:rsidR="00D12CE6" w:rsidRPr="00630C08">
              <w:rPr>
                <w:rFonts w:ascii="Times New Roman" w:hAnsi="Times New Roman" w:cs="Times New Roman"/>
                <w:bCs/>
                <w:iCs/>
                <w:snapToGrid w:val="0"/>
                <w:sz w:val="24"/>
                <w:szCs w:val="24"/>
              </w:rPr>
              <w:t xml:space="preserve">  </w:t>
            </w:r>
            <w:r w:rsidR="00793DE6" w:rsidRPr="00630C08">
              <w:rPr>
                <w:rFonts w:ascii="Times New Roman" w:hAnsi="Times New Roman" w:cs="Times New Roman"/>
                <w:sz w:val="24"/>
                <w:szCs w:val="24"/>
              </w:rPr>
              <w:t xml:space="preserve">$ </w:t>
            </w:r>
            <w:r w:rsidR="00006EC0" w:rsidRPr="00630C08">
              <w:rPr>
                <w:rFonts w:ascii="Times New Roman" w:hAnsi="Times New Roman" w:cs="Times New Roman"/>
                <w:bCs/>
                <w:iCs/>
                <w:snapToGrid w:val="0"/>
                <w:sz w:val="24"/>
                <w:szCs w:val="24"/>
              </w:rPr>
              <w:fldChar w:fldCharType="begin">
                <w:ffData>
                  <w:name w:val=""/>
                  <w:enabled/>
                  <w:calcOnExit w:val="0"/>
                  <w:textInput>
                    <w:type w:val="number"/>
                  </w:textInput>
                </w:ffData>
              </w:fldChar>
            </w:r>
            <w:r w:rsidR="00006EC0" w:rsidRPr="00630C08">
              <w:rPr>
                <w:rFonts w:ascii="Times New Roman" w:hAnsi="Times New Roman" w:cs="Times New Roman"/>
                <w:bCs/>
                <w:iCs/>
                <w:snapToGrid w:val="0"/>
                <w:sz w:val="24"/>
                <w:szCs w:val="24"/>
              </w:rPr>
              <w:instrText xml:space="preserve"> FORMTEXT </w:instrText>
            </w:r>
            <w:r w:rsidR="00006EC0" w:rsidRPr="00630C08">
              <w:rPr>
                <w:rFonts w:ascii="Times New Roman" w:hAnsi="Times New Roman" w:cs="Times New Roman"/>
                <w:bCs/>
                <w:iCs/>
                <w:snapToGrid w:val="0"/>
                <w:sz w:val="24"/>
                <w:szCs w:val="24"/>
              </w:rPr>
            </w:r>
            <w:r w:rsidR="00006EC0" w:rsidRPr="00630C08">
              <w:rPr>
                <w:rFonts w:ascii="Times New Roman" w:hAnsi="Times New Roman" w:cs="Times New Roman"/>
                <w:bCs/>
                <w:iCs/>
                <w:snapToGrid w:val="0"/>
                <w:sz w:val="24"/>
                <w:szCs w:val="24"/>
              </w:rPr>
              <w:fldChar w:fldCharType="separate"/>
            </w:r>
            <w:r w:rsidR="00006EC0" w:rsidRPr="00630C08">
              <w:rPr>
                <w:rFonts w:ascii="Times New Roman" w:hAnsi="Times New Roman" w:cs="Times New Roman"/>
                <w:bCs/>
                <w:iCs/>
                <w:noProof/>
                <w:snapToGrid w:val="0"/>
                <w:sz w:val="24"/>
                <w:szCs w:val="24"/>
              </w:rPr>
              <w:t> </w:t>
            </w:r>
            <w:r w:rsidR="00006EC0" w:rsidRPr="00630C08">
              <w:rPr>
                <w:rFonts w:ascii="Times New Roman" w:hAnsi="Times New Roman" w:cs="Times New Roman"/>
                <w:bCs/>
                <w:iCs/>
                <w:noProof/>
                <w:snapToGrid w:val="0"/>
                <w:sz w:val="24"/>
                <w:szCs w:val="24"/>
              </w:rPr>
              <w:t> </w:t>
            </w:r>
            <w:r w:rsidR="00006EC0" w:rsidRPr="00630C08">
              <w:rPr>
                <w:rFonts w:ascii="Times New Roman" w:hAnsi="Times New Roman" w:cs="Times New Roman"/>
                <w:bCs/>
                <w:iCs/>
                <w:noProof/>
                <w:snapToGrid w:val="0"/>
                <w:sz w:val="24"/>
                <w:szCs w:val="24"/>
              </w:rPr>
              <w:t> </w:t>
            </w:r>
            <w:r w:rsidR="00006EC0" w:rsidRPr="00630C08">
              <w:rPr>
                <w:rFonts w:ascii="Times New Roman" w:hAnsi="Times New Roman" w:cs="Times New Roman"/>
                <w:bCs/>
                <w:iCs/>
                <w:noProof/>
                <w:snapToGrid w:val="0"/>
                <w:sz w:val="24"/>
                <w:szCs w:val="24"/>
              </w:rPr>
              <w:t> </w:t>
            </w:r>
            <w:r w:rsidR="00006EC0" w:rsidRPr="00630C08">
              <w:rPr>
                <w:rFonts w:ascii="Times New Roman" w:hAnsi="Times New Roman" w:cs="Times New Roman"/>
                <w:bCs/>
                <w:iCs/>
                <w:noProof/>
                <w:snapToGrid w:val="0"/>
                <w:sz w:val="24"/>
                <w:szCs w:val="24"/>
              </w:rPr>
              <w:t> </w:t>
            </w:r>
            <w:r w:rsidR="00006EC0" w:rsidRPr="00630C08">
              <w:rPr>
                <w:rFonts w:ascii="Times New Roman" w:hAnsi="Times New Roman" w:cs="Times New Roman"/>
                <w:bCs/>
                <w:iCs/>
                <w:snapToGrid w:val="0"/>
                <w:sz w:val="24"/>
                <w:szCs w:val="24"/>
              </w:rPr>
              <w:fldChar w:fldCharType="end"/>
            </w:r>
          </w:p>
          <w:p w14:paraId="75FDD2B4" w14:textId="77777777" w:rsidR="00C12D6A" w:rsidRPr="00630C08"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30C08">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30C08">
              <w:rPr>
                <w:rFonts w:ascii="Times New Roman" w:hAnsi="Times New Roman" w:cs="Times New Roman"/>
                <w:bCs/>
                <w:iCs/>
                <w:snapToGrid w:val="0"/>
                <w:sz w:val="24"/>
                <w:szCs w:val="24"/>
              </w:rPr>
              <w:instrText xml:space="preserve"> FORMTEXT </w:instrText>
            </w:r>
            <w:r w:rsidRPr="00630C08">
              <w:rPr>
                <w:rFonts w:ascii="Times New Roman" w:hAnsi="Times New Roman" w:cs="Times New Roman"/>
                <w:bCs/>
                <w:iCs/>
                <w:snapToGrid w:val="0"/>
                <w:sz w:val="24"/>
                <w:szCs w:val="24"/>
              </w:rPr>
            </w:r>
            <w:r w:rsidRPr="00630C08">
              <w:rPr>
                <w:rFonts w:ascii="Times New Roman" w:hAnsi="Times New Roman" w:cs="Times New Roman"/>
                <w:bCs/>
                <w:iCs/>
                <w:snapToGrid w:val="0"/>
                <w:sz w:val="24"/>
                <w:szCs w:val="24"/>
              </w:rPr>
              <w:fldChar w:fldCharType="separate"/>
            </w:r>
            <w:r w:rsidRPr="00630C08">
              <w:rPr>
                <w:rFonts w:ascii="Times New Roman" w:hAnsi="Times New Roman" w:cs="Times New Roman"/>
                <w:bCs/>
                <w:iCs/>
                <w:snapToGrid w:val="0"/>
                <w:sz w:val="24"/>
                <w:szCs w:val="24"/>
              </w:rPr>
              <w:t> </w:t>
            </w:r>
            <w:r w:rsidRPr="00630C08">
              <w:rPr>
                <w:rFonts w:ascii="Times New Roman" w:hAnsi="Times New Roman" w:cs="Times New Roman"/>
                <w:bCs/>
                <w:iCs/>
                <w:snapToGrid w:val="0"/>
                <w:sz w:val="24"/>
                <w:szCs w:val="24"/>
              </w:rPr>
              <w:t> </w:t>
            </w:r>
            <w:r w:rsidRPr="00630C08">
              <w:rPr>
                <w:rFonts w:ascii="Times New Roman" w:hAnsi="Times New Roman" w:cs="Times New Roman"/>
                <w:bCs/>
                <w:iCs/>
                <w:snapToGrid w:val="0"/>
                <w:sz w:val="24"/>
                <w:szCs w:val="24"/>
              </w:rPr>
              <w:t> </w:t>
            </w:r>
            <w:r w:rsidRPr="00630C08">
              <w:rPr>
                <w:rFonts w:ascii="Times New Roman" w:hAnsi="Times New Roman" w:cs="Times New Roman"/>
                <w:bCs/>
                <w:iCs/>
                <w:snapToGrid w:val="0"/>
                <w:sz w:val="24"/>
                <w:szCs w:val="24"/>
              </w:rPr>
              <w:t> </w:t>
            </w:r>
            <w:r w:rsidRPr="00630C08">
              <w:rPr>
                <w:rFonts w:ascii="Times New Roman" w:hAnsi="Times New Roman" w:cs="Times New Roman"/>
                <w:bCs/>
                <w:iCs/>
                <w:snapToGrid w:val="0"/>
                <w:sz w:val="24"/>
                <w:szCs w:val="24"/>
              </w:rPr>
              <w:t> </w:t>
            </w:r>
            <w:r w:rsidRPr="00630C08">
              <w:rPr>
                <w:rFonts w:ascii="Times New Roman" w:hAnsi="Times New Roman" w:cs="Times New Roman"/>
                <w:bCs/>
                <w:iCs/>
                <w:snapToGrid w:val="0"/>
                <w:sz w:val="24"/>
                <w:szCs w:val="24"/>
              </w:rPr>
              <w:fldChar w:fldCharType="end"/>
            </w:r>
            <w:r w:rsidRPr="00630C08">
              <w:rPr>
                <w:rFonts w:ascii="Times New Roman" w:hAnsi="Times New Roman" w:cs="Times New Roman"/>
                <w:bCs/>
                <w:iCs/>
                <w:snapToGrid w:val="0"/>
                <w:sz w:val="24"/>
                <w:szCs w:val="24"/>
              </w:rPr>
              <w:t xml:space="preserve">   </w:t>
            </w:r>
            <w:r w:rsidR="00006EC0" w:rsidRPr="00630C08">
              <w:rPr>
                <w:rFonts w:ascii="Times New Roman" w:hAnsi="Times New Roman" w:cs="Times New Roman"/>
                <w:bCs/>
                <w:iCs/>
                <w:snapToGrid w:val="0"/>
                <w:sz w:val="24"/>
                <w:szCs w:val="24"/>
              </w:rPr>
              <w:t xml:space="preserve">                                         </w:t>
            </w:r>
            <w:r w:rsidR="00D12CE6" w:rsidRPr="00630C08">
              <w:rPr>
                <w:rFonts w:ascii="Times New Roman" w:hAnsi="Times New Roman" w:cs="Times New Roman"/>
                <w:bCs/>
                <w:iCs/>
                <w:snapToGrid w:val="0"/>
                <w:sz w:val="24"/>
                <w:szCs w:val="24"/>
              </w:rPr>
              <w:t xml:space="preserve">  </w:t>
            </w:r>
            <w:r w:rsidRPr="00630C08">
              <w:rPr>
                <w:rFonts w:ascii="Times New Roman" w:hAnsi="Times New Roman" w:cs="Times New Roman"/>
                <w:sz w:val="24"/>
                <w:szCs w:val="24"/>
              </w:rPr>
              <w:t xml:space="preserve">$ </w:t>
            </w:r>
            <w:r w:rsidR="00006EC0" w:rsidRPr="00630C08">
              <w:rPr>
                <w:rFonts w:ascii="Times New Roman" w:hAnsi="Times New Roman" w:cs="Times New Roman"/>
                <w:bCs/>
                <w:iCs/>
                <w:snapToGrid w:val="0"/>
                <w:sz w:val="24"/>
                <w:szCs w:val="24"/>
              </w:rPr>
              <w:fldChar w:fldCharType="begin">
                <w:ffData>
                  <w:name w:val="Text11"/>
                  <w:enabled/>
                  <w:calcOnExit w:val="0"/>
                  <w:textInput>
                    <w:type w:val="number"/>
                  </w:textInput>
                </w:ffData>
              </w:fldChar>
            </w:r>
            <w:r w:rsidR="00006EC0" w:rsidRPr="00630C08">
              <w:rPr>
                <w:rFonts w:ascii="Times New Roman" w:hAnsi="Times New Roman" w:cs="Times New Roman"/>
                <w:bCs/>
                <w:iCs/>
                <w:snapToGrid w:val="0"/>
                <w:sz w:val="24"/>
                <w:szCs w:val="24"/>
              </w:rPr>
              <w:instrText xml:space="preserve"> FORMTEXT </w:instrText>
            </w:r>
            <w:r w:rsidR="00006EC0" w:rsidRPr="00630C08">
              <w:rPr>
                <w:rFonts w:ascii="Times New Roman" w:hAnsi="Times New Roman" w:cs="Times New Roman"/>
                <w:bCs/>
                <w:iCs/>
                <w:snapToGrid w:val="0"/>
                <w:sz w:val="24"/>
                <w:szCs w:val="24"/>
              </w:rPr>
            </w:r>
            <w:r w:rsidR="00006EC0" w:rsidRPr="00630C08">
              <w:rPr>
                <w:rFonts w:ascii="Times New Roman" w:hAnsi="Times New Roman" w:cs="Times New Roman"/>
                <w:bCs/>
                <w:iCs/>
                <w:snapToGrid w:val="0"/>
                <w:sz w:val="24"/>
                <w:szCs w:val="24"/>
              </w:rPr>
              <w:fldChar w:fldCharType="separate"/>
            </w:r>
            <w:r w:rsidR="00006EC0" w:rsidRPr="00630C08">
              <w:rPr>
                <w:rFonts w:ascii="Times New Roman" w:hAnsi="Times New Roman" w:cs="Times New Roman"/>
                <w:bCs/>
                <w:iCs/>
                <w:noProof/>
                <w:snapToGrid w:val="0"/>
                <w:sz w:val="24"/>
                <w:szCs w:val="24"/>
              </w:rPr>
              <w:t> </w:t>
            </w:r>
            <w:r w:rsidR="00006EC0" w:rsidRPr="00630C08">
              <w:rPr>
                <w:rFonts w:ascii="Times New Roman" w:hAnsi="Times New Roman" w:cs="Times New Roman"/>
                <w:bCs/>
                <w:iCs/>
                <w:noProof/>
                <w:snapToGrid w:val="0"/>
                <w:sz w:val="24"/>
                <w:szCs w:val="24"/>
              </w:rPr>
              <w:t> </w:t>
            </w:r>
            <w:r w:rsidR="00006EC0" w:rsidRPr="00630C08">
              <w:rPr>
                <w:rFonts w:ascii="Times New Roman" w:hAnsi="Times New Roman" w:cs="Times New Roman"/>
                <w:bCs/>
                <w:iCs/>
                <w:noProof/>
                <w:snapToGrid w:val="0"/>
                <w:sz w:val="24"/>
                <w:szCs w:val="24"/>
              </w:rPr>
              <w:t> </w:t>
            </w:r>
            <w:r w:rsidR="00006EC0" w:rsidRPr="00630C08">
              <w:rPr>
                <w:rFonts w:ascii="Times New Roman" w:hAnsi="Times New Roman" w:cs="Times New Roman"/>
                <w:bCs/>
                <w:iCs/>
                <w:noProof/>
                <w:snapToGrid w:val="0"/>
                <w:sz w:val="24"/>
                <w:szCs w:val="24"/>
              </w:rPr>
              <w:t> </w:t>
            </w:r>
            <w:r w:rsidR="00006EC0" w:rsidRPr="00630C08">
              <w:rPr>
                <w:rFonts w:ascii="Times New Roman" w:hAnsi="Times New Roman" w:cs="Times New Roman"/>
                <w:bCs/>
                <w:iCs/>
                <w:noProof/>
                <w:snapToGrid w:val="0"/>
                <w:sz w:val="24"/>
                <w:szCs w:val="24"/>
              </w:rPr>
              <w:t> </w:t>
            </w:r>
            <w:r w:rsidR="00006EC0" w:rsidRPr="00630C08">
              <w:rPr>
                <w:rFonts w:ascii="Times New Roman" w:hAnsi="Times New Roman" w:cs="Times New Roman"/>
                <w:bCs/>
                <w:iCs/>
                <w:snapToGrid w:val="0"/>
                <w:sz w:val="24"/>
                <w:szCs w:val="24"/>
              </w:rPr>
              <w:fldChar w:fldCharType="end"/>
            </w:r>
          </w:p>
          <w:p w14:paraId="258936B5" w14:textId="77777777" w:rsidR="00793DE6" w:rsidRPr="00630C08"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30C08">
              <w:rPr>
                <w:rFonts w:ascii="Times New Roman" w:hAnsi="Times New Roman" w:cs="Times New Roman"/>
                <w:sz w:val="24"/>
                <w:szCs w:val="24"/>
              </w:rPr>
              <w:t xml:space="preserve">                                           </w:t>
            </w:r>
            <w:r w:rsidR="00793DE6" w:rsidRPr="00630C08">
              <w:rPr>
                <w:rFonts w:ascii="Times New Roman" w:hAnsi="Times New Roman" w:cs="Times New Roman"/>
                <w:sz w:val="24"/>
                <w:szCs w:val="24"/>
              </w:rPr>
              <w:t>Total:</w:t>
            </w:r>
            <w:r w:rsidRPr="00630C08">
              <w:rPr>
                <w:rFonts w:ascii="Times New Roman" w:hAnsi="Times New Roman" w:cs="Times New Roman"/>
                <w:sz w:val="24"/>
                <w:szCs w:val="24"/>
              </w:rPr>
              <w:t xml:space="preserve"> </w:t>
            </w:r>
            <w:r w:rsidR="00D12CE6" w:rsidRPr="00630C08">
              <w:rPr>
                <w:rFonts w:ascii="Times New Roman" w:hAnsi="Times New Roman" w:cs="Times New Roman"/>
                <w:sz w:val="24"/>
                <w:szCs w:val="24"/>
              </w:rPr>
              <w:t xml:space="preserve">  </w:t>
            </w:r>
            <w:r w:rsidRPr="00630C08">
              <w:rPr>
                <w:rFonts w:ascii="Times New Roman" w:hAnsi="Times New Roman" w:cs="Times New Roman"/>
                <w:sz w:val="24"/>
                <w:szCs w:val="24"/>
              </w:rPr>
              <w:t xml:space="preserve">$ </w:t>
            </w:r>
            <w:r w:rsidR="009B23CB" w:rsidRPr="00630C08">
              <w:rPr>
                <w:rFonts w:ascii="Times New Roman" w:hAnsi="Times New Roman" w:cs="Times New Roman"/>
                <w:bCs/>
                <w:iCs/>
                <w:snapToGrid w:val="0"/>
                <w:sz w:val="24"/>
                <w:szCs w:val="24"/>
              </w:rPr>
              <w:t>4,500,000</w:t>
            </w:r>
          </w:p>
          <w:p w14:paraId="1C048636" w14:textId="77777777" w:rsidR="001C56B8" w:rsidRPr="00630C0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30C08">
              <w:rPr>
                <w:rFonts w:ascii="Times New Roman" w:hAnsi="Times New Roman" w:cs="Times New Roman"/>
                <w:bCs/>
                <w:iCs/>
                <w:snapToGrid w:val="0"/>
                <w:sz w:val="24"/>
                <w:szCs w:val="24"/>
              </w:rPr>
              <w:t xml:space="preserve">Approximate implementation rate as percentage of total project budget: </w:t>
            </w:r>
            <w:r w:rsidRPr="00630C08">
              <w:rPr>
                <w:rFonts w:ascii="Times New Roman" w:hAnsi="Times New Roman" w:cs="Times New Roman"/>
                <w:bCs/>
                <w:iCs/>
                <w:snapToGrid w:val="0"/>
                <w:sz w:val="24"/>
                <w:szCs w:val="24"/>
              </w:rPr>
              <w:fldChar w:fldCharType="begin">
                <w:ffData>
                  <w:name w:val="Text51"/>
                  <w:enabled/>
                  <w:calcOnExit w:val="0"/>
                  <w:textInput>
                    <w:type w:val="number"/>
                  </w:textInput>
                </w:ffData>
              </w:fldChar>
            </w:r>
            <w:bookmarkStart w:id="9" w:name="Text51"/>
            <w:r w:rsidRPr="00630C08">
              <w:rPr>
                <w:rFonts w:ascii="Times New Roman" w:hAnsi="Times New Roman" w:cs="Times New Roman"/>
                <w:bCs/>
                <w:iCs/>
                <w:snapToGrid w:val="0"/>
                <w:sz w:val="24"/>
                <w:szCs w:val="24"/>
              </w:rPr>
              <w:instrText xml:space="preserve"> FORMTEXT </w:instrText>
            </w:r>
            <w:r w:rsidRPr="00630C08">
              <w:rPr>
                <w:rFonts w:ascii="Times New Roman" w:hAnsi="Times New Roman" w:cs="Times New Roman"/>
                <w:bCs/>
                <w:iCs/>
                <w:snapToGrid w:val="0"/>
                <w:sz w:val="24"/>
                <w:szCs w:val="24"/>
              </w:rPr>
            </w:r>
            <w:r w:rsidRPr="00630C08">
              <w:rPr>
                <w:rFonts w:ascii="Times New Roman" w:hAnsi="Times New Roman" w:cs="Times New Roman"/>
                <w:bCs/>
                <w:iCs/>
                <w:snapToGrid w:val="0"/>
                <w:sz w:val="24"/>
                <w:szCs w:val="24"/>
              </w:rPr>
              <w:fldChar w:fldCharType="separate"/>
            </w:r>
            <w:r w:rsidRPr="00630C08">
              <w:rPr>
                <w:rFonts w:ascii="Times New Roman" w:hAnsi="Times New Roman" w:cs="Times New Roman"/>
                <w:bCs/>
                <w:iCs/>
                <w:noProof/>
                <w:snapToGrid w:val="0"/>
                <w:sz w:val="24"/>
                <w:szCs w:val="24"/>
              </w:rPr>
              <w:t> </w:t>
            </w:r>
            <w:r w:rsidRPr="00630C08">
              <w:rPr>
                <w:rFonts w:ascii="Times New Roman" w:hAnsi="Times New Roman" w:cs="Times New Roman"/>
                <w:bCs/>
                <w:iCs/>
                <w:noProof/>
                <w:snapToGrid w:val="0"/>
                <w:sz w:val="24"/>
                <w:szCs w:val="24"/>
              </w:rPr>
              <w:t> </w:t>
            </w:r>
            <w:r w:rsidRPr="00630C08">
              <w:rPr>
                <w:rFonts w:ascii="Times New Roman" w:hAnsi="Times New Roman" w:cs="Times New Roman"/>
                <w:bCs/>
                <w:iCs/>
                <w:noProof/>
                <w:snapToGrid w:val="0"/>
                <w:sz w:val="24"/>
                <w:szCs w:val="24"/>
              </w:rPr>
              <w:t> </w:t>
            </w:r>
            <w:r w:rsidRPr="00630C08">
              <w:rPr>
                <w:rFonts w:ascii="Times New Roman" w:hAnsi="Times New Roman" w:cs="Times New Roman"/>
                <w:bCs/>
                <w:iCs/>
                <w:noProof/>
                <w:snapToGrid w:val="0"/>
                <w:sz w:val="24"/>
                <w:szCs w:val="24"/>
              </w:rPr>
              <w:t> </w:t>
            </w:r>
            <w:r w:rsidRPr="00630C08">
              <w:rPr>
                <w:rFonts w:ascii="Times New Roman" w:hAnsi="Times New Roman" w:cs="Times New Roman"/>
                <w:bCs/>
                <w:iCs/>
                <w:noProof/>
                <w:snapToGrid w:val="0"/>
                <w:sz w:val="24"/>
                <w:szCs w:val="24"/>
              </w:rPr>
              <w:t> </w:t>
            </w:r>
            <w:r w:rsidRPr="00630C08">
              <w:rPr>
                <w:rFonts w:ascii="Times New Roman" w:hAnsi="Times New Roman" w:cs="Times New Roman"/>
                <w:bCs/>
                <w:iCs/>
                <w:snapToGrid w:val="0"/>
                <w:sz w:val="24"/>
                <w:szCs w:val="24"/>
              </w:rPr>
              <w:fldChar w:fldCharType="end"/>
            </w:r>
            <w:bookmarkEnd w:id="9"/>
          </w:p>
          <w:p w14:paraId="749D91E4" w14:textId="77777777" w:rsidR="007C288F" w:rsidRPr="00630C08"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630C08">
              <w:rPr>
                <w:rFonts w:ascii="Times New Roman" w:hAnsi="Times New Roman" w:cs="Times New Roman"/>
                <w:bCs/>
                <w:iCs/>
                <w:snapToGrid w:val="0"/>
                <w:sz w:val="24"/>
                <w:szCs w:val="24"/>
              </w:rPr>
              <w:t>*ATTACH PROJECT EXCEL BUDGET SHOWING CURRENT APPROXIMATE EXPENDITURE*</w:t>
            </w:r>
          </w:p>
          <w:p w14:paraId="5BF2D495" w14:textId="77777777" w:rsidR="00793DE6" w:rsidRPr="00630C08"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0DD2429B" w14:textId="77777777" w:rsidR="00006EC0" w:rsidRPr="00630C08"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30C08">
              <w:rPr>
                <w:rFonts w:ascii="Times New Roman" w:hAnsi="Times New Roman" w:cs="Times New Roman"/>
                <w:b/>
                <w:bCs/>
                <w:sz w:val="24"/>
                <w:szCs w:val="24"/>
              </w:rPr>
              <w:t>Gender-responsive Budgeting:</w:t>
            </w:r>
          </w:p>
          <w:p w14:paraId="5651EC0E" w14:textId="77777777" w:rsidR="00006EC0" w:rsidRPr="00630C08"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1FD9B452" w14:textId="77777777" w:rsidR="00970F4C" w:rsidRPr="00630C08" w:rsidRDefault="00006EC0" w:rsidP="00006EC0">
            <w:r w:rsidRPr="00630C08">
              <w:t>I</w:t>
            </w:r>
            <w:r w:rsidR="00970F4C" w:rsidRPr="00630C08">
              <w:t xml:space="preserve">ndicate </w:t>
            </w:r>
            <w:r w:rsidRPr="00630C08">
              <w:t xml:space="preserve">dollar amount from the project document </w:t>
            </w:r>
            <w:r w:rsidR="00970F4C" w:rsidRPr="00630C08">
              <w:t xml:space="preserve">to be allocated to activities focussed on gender equality or women’s empowerment: </w:t>
            </w:r>
            <w:r w:rsidR="004B7337" w:rsidRPr="00630C08">
              <w:fldChar w:fldCharType="begin">
                <w:ffData>
                  <w:name w:val="Text1"/>
                  <w:enabled/>
                  <w:calcOnExit w:val="0"/>
                  <w:textInput>
                    <w:type w:val="number"/>
                    <w:default w:val="4185000.00"/>
                    <w:maxLength w:val="500"/>
                  </w:textInput>
                </w:ffData>
              </w:fldChar>
            </w:r>
            <w:bookmarkStart w:id="10" w:name="Text1"/>
            <w:r w:rsidR="004B7337" w:rsidRPr="00630C08">
              <w:instrText xml:space="preserve"> FORMTEXT </w:instrText>
            </w:r>
            <w:r w:rsidR="004B7337" w:rsidRPr="00630C08">
              <w:fldChar w:fldCharType="separate"/>
            </w:r>
            <w:r w:rsidR="004B7337" w:rsidRPr="00630C08">
              <w:rPr>
                <w:noProof/>
              </w:rPr>
              <w:t>4</w:t>
            </w:r>
            <w:r w:rsidR="004B32AE">
              <w:rPr>
                <w:noProof/>
              </w:rPr>
              <w:t>,</w:t>
            </w:r>
            <w:r w:rsidR="004B7337" w:rsidRPr="00630C08">
              <w:rPr>
                <w:noProof/>
              </w:rPr>
              <w:t>185</w:t>
            </w:r>
            <w:r w:rsidR="004B32AE">
              <w:rPr>
                <w:noProof/>
              </w:rPr>
              <w:t>,</w:t>
            </w:r>
            <w:r w:rsidR="004B7337" w:rsidRPr="00630C08">
              <w:rPr>
                <w:noProof/>
              </w:rPr>
              <w:t>000.00</w:t>
            </w:r>
            <w:r w:rsidR="004B7337" w:rsidRPr="00630C08">
              <w:fldChar w:fldCharType="end"/>
            </w:r>
            <w:bookmarkEnd w:id="10"/>
          </w:p>
          <w:p w14:paraId="7DE78274" w14:textId="77777777" w:rsidR="004B7337" w:rsidRPr="00630C08" w:rsidRDefault="00006EC0" w:rsidP="00006EC0">
            <w:r w:rsidRPr="00630C08">
              <w:t xml:space="preserve">Amount expended to date on activities focussed on gender equality or women’s empowerment: </w:t>
            </w:r>
          </w:p>
          <w:p w14:paraId="3584A616" w14:textId="77777777" w:rsidR="00006EC0" w:rsidRPr="00630C08" w:rsidRDefault="004B7337" w:rsidP="00006EC0">
            <w:r w:rsidRPr="00630C08">
              <w:t>1,039,452.78$</w:t>
            </w:r>
          </w:p>
          <w:p w14:paraId="3CE45CE7" w14:textId="77777777" w:rsidR="00952DE4" w:rsidRPr="00630C0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630C08" w:rsidRPr="00630C08" w14:paraId="4775A3D3" w14:textId="77777777" w:rsidTr="00F23D0F">
        <w:trPr>
          <w:trHeight w:val="1124"/>
        </w:trPr>
        <w:tc>
          <w:tcPr>
            <w:tcW w:w="10080" w:type="dxa"/>
            <w:gridSpan w:val="2"/>
          </w:tcPr>
          <w:p w14:paraId="13782D92" w14:textId="77777777" w:rsidR="009B18EB" w:rsidRPr="00630C08" w:rsidRDefault="009B18EB" w:rsidP="00F23D0F">
            <w:pPr>
              <w:rPr>
                <w:b/>
                <w:bCs/>
                <w:iCs/>
              </w:rPr>
            </w:pPr>
            <w:r w:rsidRPr="00630C08">
              <w:rPr>
                <w:b/>
                <w:bCs/>
                <w:iCs/>
              </w:rPr>
              <w:t xml:space="preserve">Project Gender Marker: </w:t>
            </w:r>
            <w:r w:rsidR="009B23CB" w:rsidRPr="00630C08">
              <w:rPr>
                <w:b/>
                <w:bCs/>
                <w:iCs/>
              </w:rPr>
              <w:t>Gen Marker 3</w:t>
            </w:r>
          </w:p>
          <w:p w14:paraId="047908B8" w14:textId="77777777" w:rsidR="009B18EB" w:rsidRPr="00630C08" w:rsidRDefault="009B18EB" w:rsidP="00F23D0F">
            <w:pPr>
              <w:rPr>
                <w:b/>
                <w:bCs/>
                <w:iCs/>
              </w:rPr>
            </w:pPr>
            <w:r w:rsidRPr="00630C08">
              <w:rPr>
                <w:b/>
                <w:bCs/>
                <w:iCs/>
              </w:rPr>
              <w:t xml:space="preserve">Project Risk Marker: </w:t>
            </w:r>
            <w:r w:rsidR="004B7337" w:rsidRPr="00630C08">
              <w:rPr>
                <w:b/>
                <w:bCs/>
                <w:iCs/>
              </w:rPr>
              <w:fldChar w:fldCharType="begin">
                <w:ffData>
                  <w:name w:val="riskmarker"/>
                  <w:enabled/>
                  <w:calcOnExit w:val="0"/>
                  <w:ddList>
                    <w:listEntry w:val="please select"/>
                    <w:listEntry w:val="Low"/>
                    <w:listEntry w:val="Medium"/>
                    <w:listEntry w:val="High"/>
                  </w:ddList>
                </w:ffData>
              </w:fldChar>
            </w:r>
            <w:bookmarkStart w:id="11" w:name="riskmarker"/>
            <w:r w:rsidR="004B7337" w:rsidRPr="00630C08">
              <w:rPr>
                <w:b/>
                <w:bCs/>
                <w:iCs/>
              </w:rPr>
              <w:instrText xml:space="preserve"> FORMDROPDOWN </w:instrText>
            </w:r>
            <w:r w:rsidR="00A54084">
              <w:rPr>
                <w:b/>
                <w:bCs/>
                <w:iCs/>
              </w:rPr>
            </w:r>
            <w:r w:rsidR="00A54084">
              <w:rPr>
                <w:b/>
                <w:bCs/>
                <w:iCs/>
              </w:rPr>
              <w:fldChar w:fldCharType="separate"/>
            </w:r>
            <w:r w:rsidR="004B7337" w:rsidRPr="00630C08">
              <w:rPr>
                <w:b/>
                <w:bCs/>
                <w:iCs/>
              </w:rPr>
              <w:fldChar w:fldCharType="end"/>
            </w:r>
            <w:bookmarkEnd w:id="11"/>
          </w:p>
          <w:p w14:paraId="325023AE" w14:textId="77777777" w:rsidR="009B18EB" w:rsidRPr="00630C08" w:rsidRDefault="009B18EB" w:rsidP="004B7337">
            <w:pPr>
              <w:rPr>
                <w:b/>
                <w:bCs/>
                <w:iCs/>
              </w:rPr>
            </w:pPr>
            <w:r w:rsidRPr="00630C08">
              <w:rPr>
                <w:b/>
                <w:bCs/>
                <w:iCs/>
              </w:rPr>
              <w:t xml:space="preserve">Project PBF focus area: </w:t>
            </w:r>
            <w:r w:rsidR="004B7337" w:rsidRPr="00630C08">
              <w:rPr>
                <w:b/>
                <w:bCs/>
                <w:iCs/>
              </w:rPr>
              <w:fldChar w:fldCharType="begin">
                <w:ffData>
                  <w:name w:val="focusarea"/>
                  <w:enabled/>
                  <w:calcOnExit w:val="0"/>
                  <w:ddList>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2" w:name="focusarea"/>
            <w:r w:rsidR="004B7337" w:rsidRPr="00630C08">
              <w:rPr>
                <w:b/>
                <w:bCs/>
                <w:iCs/>
              </w:rPr>
              <w:instrText xml:space="preserve"> FORMDROPDOWN </w:instrText>
            </w:r>
            <w:r w:rsidR="00A54084">
              <w:rPr>
                <w:b/>
                <w:bCs/>
                <w:iCs/>
              </w:rPr>
            </w:r>
            <w:r w:rsidR="00A54084">
              <w:rPr>
                <w:b/>
                <w:bCs/>
                <w:iCs/>
              </w:rPr>
              <w:fldChar w:fldCharType="separate"/>
            </w:r>
            <w:r w:rsidR="004B7337" w:rsidRPr="00630C08">
              <w:rPr>
                <w:b/>
                <w:bCs/>
                <w:iCs/>
              </w:rPr>
              <w:fldChar w:fldCharType="end"/>
            </w:r>
            <w:bookmarkEnd w:id="12"/>
          </w:p>
        </w:tc>
      </w:tr>
      <w:tr w:rsidR="00630C08" w:rsidRPr="00630C08" w14:paraId="5E619852" w14:textId="77777777" w:rsidTr="00F23D0F">
        <w:trPr>
          <w:trHeight w:val="1124"/>
        </w:trPr>
        <w:tc>
          <w:tcPr>
            <w:tcW w:w="10080" w:type="dxa"/>
            <w:gridSpan w:val="2"/>
          </w:tcPr>
          <w:p w14:paraId="071AB8C9" w14:textId="77777777" w:rsidR="00793DE6" w:rsidRPr="00630C08" w:rsidRDefault="00793DE6" w:rsidP="00793DE6">
            <w:pPr>
              <w:rPr>
                <w:b/>
                <w:bCs/>
              </w:rPr>
            </w:pPr>
            <w:r w:rsidRPr="00630C08">
              <w:rPr>
                <w:b/>
                <w:bCs/>
              </w:rPr>
              <w:lastRenderedPageBreak/>
              <w:t>Report preparation:</w:t>
            </w:r>
          </w:p>
          <w:p w14:paraId="272FB669" w14:textId="77777777" w:rsidR="00793DE6" w:rsidRPr="00630C08" w:rsidRDefault="00793DE6" w:rsidP="00793DE6">
            <w:r w:rsidRPr="00630C08">
              <w:t xml:space="preserve">Project report prepared by: </w:t>
            </w:r>
            <w:r w:rsidR="009B23CB" w:rsidRPr="00630C08">
              <w:rPr>
                <w:bCs/>
                <w:iCs/>
                <w:snapToGrid w:val="0"/>
              </w:rPr>
              <w:t>UN Women</w:t>
            </w:r>
            <w:r w:rsidR="00C46398" w:rsidRPr="00630C08">
              <w:rPr>
                <w:bCs/>
                <w:iCs/>
                <w:snapToGrid w:val="0"/>
              </w:rPr>
              <w:t xml:space="preserve"> and UNDP</w:t>
            </w:r>
          </w:p>
          <w:p w14:paraId="6C75A73E" w14:textId="77777777" w:rsidR="00793DE6" w:rsidRPr="00630C08" w:rsidRDefault="00793DE6" w:rsidP="00793DE6">
            <w:r w:rsidRPr="00630C08">
              <w:t xml:space="preserve">Project report approved by: </w:t>
            </w:r>
            <w:r w:rsidRPr="00630C08">
              <w:fldChar w:fldCharType="begin">
                <w:ffData>
                  <w:name w:val="Text24"/>
                  <w:enabled/>
                  <w:calcOnExit w:val="0"/>
                  <w:textInput/>
                </w:ffData>
              </w:fldChar>
            </w:r>
            <w:r w:rsidRPr="00630C08">
              <w:instrText xml:space="preserve"> FORMTEXT </w:instrText>
            </w:r>
            <w:r w:rsidRPr="00630C08">
              <w:fldChar w:fldCharType="separate"/>
            </w:r>
            <w:r w:rsidRPr="00630C08">
              <w:t> </w:t>
            </w:r>
            <w:r w:rsidRPr="00630C08">
              <w:t> </w:t>
            </w:r>
            <w:r w:rsidRPr="00630C08">
              <w:t> </w:t>
            </w:r>
            <w:r w:rsidRPr="00630C08">
              <w:t> </w:t>
            </w:r>
            <w:r w:rsidRPr="00630C08">
              <w:t> </w:t>
            </w:r>
            <w:r w:rsidRPr="00630C08">
              <w:fldChar w:fldCharType="end"/>
            </w:r>
          </w:p>
          <w:p w14:paraId="789DF233" w14:textId="77777777" w:rsidR="00793DE6" w:rsidRPr="00630C08" w:rsidRDefault="00793DE6" w:rsidP="001A3157">
            <w:r w:rsidRPr="00630C08">
              <w:t xml:space="preserve">Did PBF Secretariat </w:t>
            </w:r>
            <w:r w:rsidR="009B18EB" w:rsidRPr="00630C08">
              <w:t xml:space="preserve">review </w:t>
            </w:r>
            <w:r w:rsidRPr="00630C08">
              <w:t xml:space="preserve">the report: </w:t>
            </w:r>
            <w:r w:rsidR="004D141E" w:rsidRPr="00630C08">
              <w:fldChar w:fldCharType="begin">
                <w:ffData>
                  <w:name w:val="secretariatreview"/>
                  <w:enabled/>
                  <w:calcOnExit w:val="0"/>
                  <w:ddList>
                    <w:listEntry w:val="please select"/>
                    <w:listEntry w:val="Yes"/>
                    <w:listEntry w:val="No"/>
                  </w:ddList>
                </w:ffData>
              </w:fldChar>
            </w:r>
            <w:bookmarkStart w:id="13" w:name="secretariatreview"/>
            <w:r w:rsidR="004D141E" w:rsidRPr="00630C08">
              <w:instrText xml:space="preserve"> FORMDROPDOWN </w:instrText>
            </w:r>
            <w:r w:rsidR="00A54084">
              <w:fldChar w:fldCharType="separate"/>
            </w:r>
            <w:r w:rsidR="004D141E" w:rsidRPr="00630C08">
              <w:fldChar w:fldCharType="end"/>
            </w:r>
            <w:bookmarkEnd w:id="13"/>
          </w:p>
        </w:tc>
      </w:tr>
    </w:tbl>
    <w:p w14:paraId="611D5D20" w14:textId="77777777" w:rsidR="00272A58" w:rsidRPr="00630C08" w:rsidRDefault="00272A58" w:rsidP="00E76CA1">
      <w:pPr>
        <w:rPr>
          <w:b/>
        </w:rPr>
        <w:sectPr w:rsidR="00272A58" w:rsidRPr="00630C08" w:rsidSect="0078600B">
          <w:footerReference w:type="default" r:id="rId13"/>
          <w:pgSz w:w="11906" w:h="16838"/>
          <w:pgMar w:top="1440" w:right="1800" w:bottom="1440" w:left="1800" w:header="720" w:footer="720" w:gutter="0"/>
          <w:cols w:space="720"/>
          <w:docGrid w:linePitch="360"/>
        </w:sectPr>
      </w:pPr>
    </w:p>
    <w:p w14:paraId="3E8A7E93" w14:textId="77777777" w:rsidR="004C4F3B" w:rsidRPr="00630C08" w:rsidRDefault="00793DE6" w:rsidP="00A47DDA">
      <w:pPr>
        <w:ind w:hanging="810"/>
        <w:jc w:val="both"/>
        <w:rPr>
          <w:b/>
          <w:i/>
          <w:iCs/>
        </w:rPr>
      </w:pPr>
      <w:r w:rsidRPr="00630C08">
        <w:rPr>
          <w:b/>
          <w:i/>
          <w:iCs/>
        </w:rPr>
        <w:t>NOTES</w:t>
      </w:r>
      <w:r w:rsidR="004C4F3B" w:rsidRPr="00630C08">
        <w:rPr>
          <w:b/>
          <w:i/>
          <w:iCs/>
        </w:rPr>
        <w:t xml:space="preserve"> FOR COMPLETING THE REPORT:</w:t>
      </w:r>
    </w:p>
    <w:p w14:paraId="6226A118" w14:textId="77777777" w:rsidR="004C4F3B" w:rsidRPr="00630C08" w:rsidRDefault="001A1E86" w:rsidP="00995F11">
      <w:pPr>
        <w:numPr>
          <w:ilvl w:val="0"/>
          <w:numId w:val="1"/>
        </w:numPr>
        <w:ind w:left="-540"/>
        <w:jc w:val="both"/>
        <w:rPr>
          <w:i/>
          <w:iCs/>
        </w:rPr>
      </w:pPr>
      <w:r w:rsidRPr="00630C08">
        <w:rPr>
          <w:i/>
          <w:iCs/>
        </w:rPr>
        <w:t>Avoid acronyms and UN jargon, use genera</w:t>
      </w:r>
      <w:r w:rsidR="00013D36" w:rsidRPr="00630C08">
        <w:rPr>
          <w:i/>
          <w:iCs/>
        </w:rPr>
        <w:t>l</w:t>
      </w:r>
      <w:r w:rsidRPr="00630C08">
        <w:rPr>
          <w:i/>
          <w:iCs/>
        </w:rPr>
        <w:t xml:space="preserve"> /common language</w:t>
      </w:r>
      <w:r w:rsidR="004C4F3B" w:rsidRPr="00630C08">
        <w:rPr>
          <w:i/>
          <w:iCs/>
        </w:rPr>
        <w:t>.</w:t>
      </w:r>
    </w:p>
    <w:p w14:paraId="7EFF11CC" w14:textId="77777777" w:rsidR="007B368E" w:rsidRPr="00630C08" w:rsidRDefault="007B368E" w:rsidP="00995F11">
      <w:pPr>
        <w:numPr>
          <w:ilvl w:val="0"/>
          <w:numId w:val="1"/>
        </w:numPr>
        <w:ind w:left="-540"/>
        <w:jc w:val="both"/>
        <w:rPr>
          <w:i/>
          <w:iCs/>
        </w:rPr>
      </w:pPr>
      <w:r w:rsidRPr="00630C08">
        <w:rPr>
          <w:i/>
          <w:iCs/>
        </w:rPr>
        <w:t>Report on what has been achieved in the reporting period, not what the project aims to do.</w:t>
      </w:r>
    </w:p>
    <w:p w14:paraId="1A5AB786" w14:textId="77777777" w:rsidR="004C4F3B" w:rsidRPr="00630C08" w:rsidRDefault="004C4F3B" w:rsidP="00995F11">
      <w:pPr>
        <w:numPr>
          <w:ilvl w:val="0"/>
          <w:numId w:val="1"/>
        </w:numPr>
        <w:ind w:left="-540"/>
        <w:jc w:val="both"/>
        <w:rPr>
          <w:i/>
          <w:iCs/>
        </w:rPr>
      </w:pPr>
      <w:r w:rsidRPr="00630C08">
        <w:rPr>
          <w:i/>
          <w:iCs/>
        </w:rPr>
        <w:t xml:space="preserve">Be as concrete as possible. Avoid theoretical, </w:t>
      </w:r>
      <w:proofErr w:type="gramStart"/>
      <w:r w:rsidRPr="00630C08">
        <w:rPr>
          <w:i/>
          <w:iCs/>
        </w:rPr>
        <w:t>vague</w:t>
      </w:r>
      <w:proofErr w:type="gramEnd"/>
      <w:r w:rsidRPr="00630C08">
        <w:rPr>
          <w:i/>
          <w:iCs/>
        </w:rPr>
        <w:t xml:space="preserve"> or conceptual discourse.</w:t>
      </w:r>
    </w:p>
    <w:p w14:paraId="253F3F43" w14:textId="77777777" w:rsidR="004C4F3B" w:rsidRPr="00630C08" w:rsidRDefault="006A07CA" w:rsidP="00995F11">
      <w:pPr>
        <w:numPr>
          <w:ilvl w:val="0"/>
          <w:numId w:val="1"/>
        </w:numPr>
        <w:ind w:left="-540"/>
        <w:jc w:val="both"/>
        <w:rPr>
          <w:i/>
          <w:iCs/>
        </w:rPr>
      </w:pPr>
      <w:r w:rsidRPr="00630C08">
        <w:rPr>
          <w:i/>
          <w:iCs/>
        </w:rPr>
        <w:t>Ensure the analysis and project progress assessment is gender and age sensitive.</w:t>
      </w:r>
    </w:p>
    <w:p w14:paraId="066AADEF" w14:textId="77777777" w:rsidR="00E83A40" w:rsidRPr="00630C08" w:rsidRDefault="00E83A40" w:rsidP="00995F11">
      <w:pPr>
        <w:numPr>
          <w:ilvl w:val="0"/>
          <w:numId w:val="1"/>
        </w:numPr>
        <w:ind w:left="-540"/>
        <w:jc w:val="both"/>
        <w:rPr>
          <w:i/>
          <w:iCs/>
        </w:rPr>
      </w:pPr>
      <w:r w:rsidRPr="00630C08">
        <w:rPr>
          <w:i/>
          <w:iCs/>
        </w:rPr>
        <w:t>Please include any COVID-19 related considerations, adjustments and results</w:t>
      </w:r>
      <w:r w:rsidR="00CF073D" w:rsidRPr="00630C08">
        <w:rPr>
          <w:i/>
          <w:iCs/>
        </w:rPr>
        <w:t xml:space="preserve"> and respond to section IV. </w:t>
      </w:r>
    </w:p>
    <w:p w14:paraId="459F4CF7" w14:textId="77777777" w:rsidR="004C4F3B" w:rsidRPr="00630C08" w:rsidRDefault="004C4F3B" w:rsidP="00A47DDA">
      <w:pPr>
        <w:ind w:hanging="810"/>
        <w:jc w:val="both"/>
        <w:rPr>
          <w:b/>
        </w:rPr>
      </w:pPr>
    </w:p>
    <w:p w14:paraId="0B5880D7" w14:textId="77777777" w:rsidR="00985E49" w:rsidRPr="00630C08" w:rsidRDefault="00985E49" w:rsidP="00A47DDA">
      <w:pPr>
        <w:ind w:hanging="810"/>
        <w:jc w:val="both"/>
        <w:rPr>
          <w:b/>
        </w:rPr>
      </w:pPr>
    </w:p>
    <w:p w14:paraId="5D537B2A" w14:textId="77777777" w:rsidR="00E42721" w:rsidRPr="00630C08" w:rsidRDefault="00A47DDA" w:rsidP="00A47DDA">
      <w:pPr>
        <w:ind w:hanging="810"/>
        <w:jc w:val="both"/>
        <w:rPr>
          <w:b/>
          <w:u w:val="single"/>
        </w:rPr>
      </w:pPr>
      <w:r w:rsidRPr="00630C08">
        <w:rPr>
          <w:b/>
          <w:u w:val="single"/>
        </w:rPr>
        <w:t>PART 1</w:t>
      </w:r>
      <w:r w:rsidR="00B652A1" w:rsidRPr="00630C08">
        <w:rPr>
          <w:b/>
          <w:u w:val="single"/>
        </w:rPr>
        <w:t>:</w:t>
      </w:r>
      <w:r w:rsidR="00E42721" w:rsidRPr="00630C08">
        <w:rPr>
          <w:b/>
          <w:u w:val="single"/>
        </w:rPr>
        <w:t xml:space="preserve"> </w:t>
      </w:r>
      <w:r w:rsidR="00206D45" w:rsidRPr="00630C08">
        <w:rPr>
          <w:b/>
          <w:u w:val="single"/>
        </w:rPr>
        <w:t>OVERALL PROJECT</w:t>
      </w:r>
      <w:r w:rsidR="00E42721" w:rsidRPr="00630C08">
        <w:rPr>
          <w:b/>
          <w:u w:val="single"/>
        </w:rPr>
        <w:t xml:space="preserve"> PROGRESS</w:t>
      </w:r>
    </w:p>
    <w:p w14:paraId="66A8E9E6" w14:textId="77777777" w:rsidR="00A02F58" w:rsidRPr="00630C08" w:rsidRDefault="00A02F58" w:rsidP="00206D45">
      <w:pPr>
        <w:rPr>
          <w:b/>
        </w:rPr>
      </w:pPr>
    </w:p>
    <w:p w14:paraId="79220F1E" w14:textId="77777777" w:rsidR="00A26472" w:rsidRPr="00630C08" w:rsidRDefault="00411A5F" w:rsidP="00DB7C41">
      <w:pPr>
        <w:jc w:val="both"/>
        <w:rPr>
          <w:i/>
          <w:iCs/>
        </w:rPr>
      </w:pPr>
      <w:r w:rsidRPr="00630C08">
        <w:t xml:space="preserve">Briefly </w:t>
      </w:r>
      <w:r w:rsidR="008364E5" w:rsidRPr="00630C08">
        <w:t>outline</w:t>
      </w:r>
      <w:r w:rsidR="007C304F" w:rsidRPr="00630C08">
        <w:t xml:space="preserve"> the</w:t>
      </w:r>
      <w:r w:rsidR="00F5504F" w:rsidRPr="00630C08">
        <w:t xml:space="preserve"> </w:t>
      </w:r>
      <w:r w:rsidR="00F5504F" w:rsidRPr="00630C08">
        <w:rPr>
          <w:b/>
          <w:bCs/>
        </w:rPr>
        <w:t>status of the</w:t>
      </w:r>
      <w:r w:rsidR="007C304F" w:rsidRPr="00630C08">
        <w:rPr>
          <w:b/>
          <w:bCs/>
        </w:rPr>
        <w:t xml:space="preserve"> project</w:t>
      </w:r>
      <w:r w:rsidR="007C304F" w:rsidRPr="00630C08">
        <w:t xml:space="preserve"> in terms of implementation cycle, including whether preliminary/preparatory activities have been completed</w:t>
      </w:r>
      <w:r w:rsidR="008364E5" w:rsidRPr="00630C08">
        <w:t xml:space="preserve"> (</w:t>
      </w:r>
      <w:proofErr w:type="gramStart"/>
      <w:r w:rsidR="008364E5" w:rsidRPr="00630C08">
        <w:t>i.e.</w:t>
      </w:r>
      <w:proofErr w:type="gramEnd"/>
      <w:r w:rsidR="008364E5" w:rsidRPr="00630C08">
        <w:t xml:space="preserve"> </w:t>
      </w:r>
      <w:r w:rsidR="009B18EB" w:rsidRPr="00630C08">
        <w:t>contracting of partners, staff recruitment</w:t>
      </w:r>
      <w:r w:rsidR="004D141E" w:rsidRPr="00630C08">
        <w:t>, etc.</w:t>
      </w:r>
      <w:r w:rsidR="008364E5" w:rsidRPr="00630C08">
        <w:t>)</w:t>
      </w:r>
      <w:r w:rsidR="004D141E" w:rsidRPr="00630C08">
        <w:t xml:space="preserve"> </w:t>
      </w:r>
      <w:r w:rsidR="006A07CA" w:rsidRPr="00630C08">
        <w:t>(</w:t>
      </w:r>
      <w:r w:rsidR="000915AB" w:rsidRPr="00630C08">
        <w:t>1500-character</w:t>
      </w:r>
      <w:r w:rsidR="006A07CA" w:rsidRPr="00630C08">
        <w:t xml:space="preserve"> limit)</w:t>
      </w:r>
      <w:r w:rsidR="007C304F" w:rsidRPr="00630C08">
        <w:t>:</w:t>
      </w:r>
      <w:bookmarkStart w:id="14" w:name="_Hlk54167337"/>
    </w:p>
    <w:p w14:paraId="2AAAE7B0" w14:textId="77777777" w:rsidR="002F0CAF" w:rsidRPr="00630C08" w:rsidRDefault="002F0CAF" w:rsidP="00C749FA">
      <w:pPr>
        <w:jc w:val="both"/>
        <w:rPr>
          <w:bCs/>
          <w:iCs/>
          <w:lang w:val="en-US"/>
        </w:rPr>
      </w:pPr>
    </w:p>
    <w:p w14:paraId="79871317" w14:textId="77777777" w:rsidR="00B3350D" w:rsidRPr="00630C08" w:rsidRDefault="00B3350D" w:rsidP="00C841AD">
      <w:pPr>
        <w:pStyle w:val="FootnoteText"/>
        <w:ind w:left="-90"/>
        <w:jc w:val="both"/>
        <w:rPr>
          <w:sz w:val="24"/>
          <w:szCs w:val="24"/>
        </w:rPr>
      </w:pPr>
    </w:p>
    <w:p w14:paraId="4DF4567C" w14:textId="77777777" w:rsidR="008F7173" w:rsidRPr="008F7173" w:rsidRDefault="00605800" w:rsidP="00A22897">
      <w:pPr>
        <w:pStyle w:val="ListParagraph"/>
        <w:numPr>
          <w:ilvl w:val="0"/>
          <w:numId w:val="14"/>
        </w:numPr>
        <w:spacing w:after="240"/>
        <w:jc w:val="both"/>
        <w:rPr>
          <w:bCs/>
          <w:iCs/>
        </w:rPr>
      </w:pPr>
      <w:r w:rsidRPr="008F7173">
        <w:rPr>
          <w:bCs/>
          <w:iCs/>
        </w:rPr>
        <w:t xml:space="preserve">To ensure that the security sector interventions are informed by the security needs and priorities of women and girls, the project is currently reviewing bids from interested research firms to conduct a joint gender-security needs assessment and gender analysis of the security sector in the 10 states and the </w:t>
      </w:r>
      <w:r w:rsidR="00AE3498">
        <w:rPr>
          <w:bCs/>
          <w:iCs/>
        </w:rPr>
        <w:t>three (</w:t>
      </w:r>
      <w:r w:rsidRPr="008F7173">
        <w:rPr>
          <w:bCs/>
          <w:iCs/>
        </w:rPr>
        <w:t>3</w:t>
      </w:r>
      <w:r w:rsidR="00AE3498">
        <w:rPr>
          <w:bCs/>
          <w:iCs/>
        </w:rPr>
        <w:t>)</w:t>
      </w:r>
      <w:r w:rsidRPr="008F7173">
        <w:rPr>
          <w:bCs/>
          <w:iCs/>
        </w:rPr>
        <w:t xml:space="preserve"> administrative areas. The recruitment is in its final stage of awarding the selected firm </w:t>
      </w:r>
      <w:r w:rsidR="00AE3498">
        <w:rPr>
          <w:bCs/>
          <w:iCs/>
        </w:rPr>
        <w:t xml:space="preserve">with </w:t>
      </w:r>
      <w:r w:rsidRPr="008F7173">
        <w:rPr>
          <w:bCs/>
          <w:iCs/>
        </w:rPr>
        <w:t>a contract. This assessment will identify the gaps and produce a gender analysis of current existing security sector laws and policies. Th</w:t>
      </w:r>
      <w:r w:rsidR="00AE3498">
        <w:rPr>
          <w:bCs/>
          <w:iCs/>
        </w:rPr>
        <w:t xml:space="preserve">e findings </w:t>
      </w:r>
      <w:r w:rsidRPr="008F7173">
        <w:rPr>
          <w:bCs/>
          <w:iCs/>
        </w:rPr>
        <w:t>will form a critical basis for the development of the National Action Plan on Gender and Security Sector Reform</w:t>
      </w:r>
      <w:r w:rsidR="008F7173" w:rsidRPr="005A2E0D">
        <w:rPr>
          <w:bCs/>
          <w:iCs/>
        </w:rPr>
        <w:t xml:space="preserve"> (SSR)</w:t>
      </w:r>
      <w:r w:rsidRPr="008F7173">
        <w:rPr>
          <w:bCs/>
          <w:iCs/>
        </w:rPr>
        <w:t xml:space="preserve">. </w:t>
      </w:r>
    </w:p>
    <w:p w14:paraId="31A6BA13" w14:textId="77777777" w:rsidR="003E7889" w:rsidRPr="003E7889" w:rsidRDefault="00BE2B81" w:rsidP="00A22897">
      <w:pPr>
        <w:numPr>
          <w:ilvl w:val="0"/>
          <w:numId w:val="14"/>
        </w:numPr>
        <w:spacing w:before="100" w:beforeAutospacing="1" w:after="240"/>
        <w:jc w:val="both"/>
        <w:rPr>
          <w:lang w:val="en-US"/>
        </w:rPr>
      </w:pPr>
      <w:r w:rsidRPr="009B1FC7">
        <w:rPr>
          <w:bCs/>
          <w:iCs/>
          <w:lang w:val="en-US"/>
        </w:rPr>
        <w:t>T</w:t>
      </w:r>
      <w:r w:rsidR="00630C08" w:rsidRPr="009B1FC7">
        <w:rPr>
          <w:bCs/>
          <w:iCs/>
          <w:lang w:val="en-US"/>
        </w:rPr>
        <w:t>he security sector institutions especially the Self Defen</w:t>
      </w:r>
      <w:r w:rsidR="00450506">
        <w:rPr>
          <w:bCs/>
          <w:iCs/>
          <w:lang w:val="en-US"/>
        </w:rPr>
        <w:t>s</w:t>
      </w:r>
      <w:r w:rsidR="00630C08" w:rsidRPr="009B1FC7">
        <w:rPr>
          <w:bCs/>
          <w:iCs/>
          <w:lang w:val="en-US"/>
        </w:rPr>
        <w:t xml:space="preserve">e Team </w:t>
      </w:r>
      <w:r w:rsidR="00A62AE4" w:rsidRPr="009B1FC7">
        <w:rPr>
          <w:bCs/>
          <w:iCs/>
          <w:lang w:val="en-US"/>
        </w:rPr>
        <w:t xml:space="preserve">enhanced its capacities to </w:t>
      </w:r>
      <w:r w:rsidR="00630C08" w:rsidRPr="009B1FC7">
        <w:rPr>
          <w:bCs/>
          <w:iCs/>
          <w:lang w:val="en-US"/>
        </w:rPr>
        <w:t>ensure that gender is mainstreamed across the activities of the institution</w:t>
      </w:r>
      <w:r w:rsidR="00A62AE4" w:rsidRPr="009B1FC7">
        <w:rPr>
          <w:bCs/>
          <w:iCs/>
          <w:lang w:val="en-US"/>
        </w:rPr>
        <w:t xml:space="preserve"> </w:t>
      </w:r>
      <w:r w:rsidR="008F7173" w:rsidRPr="009B1FC7">
        <w:rPr>
          <w:bCs/>
          <w:iCs/>
          <w:lang w:val="en-US"/>
        </w:rPr>
        <w:t xml:space="preserve">through the </w:t>
      </w:r>
      <w:r w:rsidR="008F7173">
        <w:rPr>
          <w:bCs/>
          <w:iCs/>
          <w:lang w:val="en-US"/>
        </w:rPr>
        <w:t>technical support of the N</w:t>
      </w:r>
      <w:r w:rsidR="008F7173" w:rsidRPr="009B1FC7">
        <w:rPr>
          <w:bCs/>
          <w:iCs/>
          <w:lang w:val="en-US"/>
        </w:rPr>
        <w:t xml:space="preserve">ational </w:t>
      </w:r>
      <w:r w:rsidR="008F7173">
        <w:rPr>
          <w:bCs/>
          <w:iCs/>
          <w:lang w:val="en-US"/>
        </w:rPr>
        <w:t>G</w:t>
      </w:r>
      <w:r w:rsidR="008F7173" w:rsidRPr="009B1FC7">
        <w:rPr>
          <w:bCs/>
          <w:iCs/>
          <w:lang w:val="en-US"/>
        </w:rPr>
        <w:t xml:space="preserve">ender </w:t>
      </w:r>
      <w:r w:rsidR="008F7173">
        <w:rPr>
          <w:bCs/>
          <w:iCs/>
          <w:lang w:val="en-US"/>
        </w:rPr>
        <w:t>A</w:t>
      </w:r>
      <w:r w:rsidR="008F7173" w:rsidRPr="009B1FC7">
        <w:rPr>
          <w:bCs/>
          <w:iCs/>
          <w:lang w:val="en-US"/>
        </w:rPr>
        <w:t xml:space="preserve">dvisor </w:t>
      </w:r>
      <w:r w:rsidR="008F7173">
        <w:rPr>
          <w:bCs/>
          <w:iCs/>
          <w:lang w:val="en-US"/>
        </w:rPr>
        <w:t xml:space="preserve">who is recruited by </w:t>
      </w:r>
      <w:r w:rsidR="00A62AE4" w:rsidRPr="009B1FC7">
        <w:rPr>
          <w:bCs/>
          <w:iCs/>
          <w:lang w:val="en-US"/>
        </w:rPr>
        <w:t>UN Women</w:t>
      </w:r>
      <w:r w:rsidR="00630C08" w:rsidRPr="009B1FC7">
        <w:rPr>
          <w:bCs/>
          <w:iCs/>
          <w:lang w:val="en-US"/>
        </w:rPr>
        <w:t xml:space="preserve">. The National Gender Advisor </w:t>
      </w:r>
      <w:r w:rsidR="009B1FC7" w:rsidRPr="009B1FC7">
        <w:rPr>
          <w:bCs/>
          <w:iCs/>
          <w:lang w:val="en-US"/>
        </w:rPr>
        <w:t xml:space="preserve">is responsible for </w:t>
      </w:r>
      <w:r w:rsidR="00630C08" w:rsidRPr="009B1FC7">
        <w:rPr>
          <w:bCs/>
          <w:iCs/>
          <w:lang w:val="en-US"/>
        </w:rPr>
        <w:t xml:space="preserve"> conduct</w:t>
      </w:r>
      <w:r w:rsidR="009B1FC7" w:rsidRPr="009B1FC7">
        <w:rPr>
          <w:bCs/>
          <w:iCs/>
          <w:lang w:val="en-US"/>
        </w:rPr>
        <w:t>ing</w:t>
      </w:r>
      <w:r w:rsidR="008F7173">
        <w:rPr>
          <w:bCs/>
          <w:iCs/>
          <w:lang w:val="en-US"/>
        </w:rPr>
        <w:t xml:space="preserve"> </w:t>
      </w:r>
      <w:r w:rsidR="00630C08" w:rsidRPr="009B1FC7">
        <w:rPr>
          <w:lang w:val="en"/>
        </w:rPr>
        <w:t xml:space="preserve">trainings for women in the organized forces on developing female networks; </w:t>
      </w:r>
      <w:r w:rsidR="003E7889">
        <w:rPr>
          <w:lang w:val="en"/>
        </w:rPr>
        <w:t>s</w:t>
      </w:r>
      <w:r w:rsidR="00630C08" w:rsidRPr="009B1FC7">
        <w:rPr>
          <w:lang w:val="en"/>
        </w:rPr>
        <w:t>upport</w:t>
      </w:r>
      <w:r w:rsidR="003E7889">
        <w:rPr>
          <w:lang w:val="en"/>
        </w:rPr>
        <w:t>ing</w:t>
      </w:r>
      <w:r w:rsidR="00630C08" w:rsidRPr="009B1FC7">
        <w:rPr>
          <w:lang w:val="en"/>
        </w:rPr>
        <w:t xml:space="preserve"> strategies on increasing the number of women in the ranks of the organized forces; </w:t>
      </w:r>
      <w:r w:rsidR="003E7889">
        <w:rPr>
          <w:lang w:val="en"/>
        </w:rPr>
        <w:t>p</w:t>
      </w:r>
      <w:r w:rsidR="00630C08" w:rsidRPr="009B1FC7">
        <w:rPr>
          <w:lang w:val="en"/>
        </w:rPr>
        <w:t>rovid</w:t>
      </w:r>
      <w:r w:rsidR="003E7889">
        <w:rPr>
          <w:lang w:val="en"/>
        </w:rPr>
        <w:t>ing</w:t>
      </w:r>
      <w:r w:rsidR="00630C08" w:rsidRPr="009B1FC7">
        <w:rPr>
          <w:lang w:val="en"/>
        </w:rPr>
        <w:t xml:space="preserve"> technical gender expertise in the development of a revised defen</w:t>
      </w:r>
      <w:r w:rsidR="003E7889">
        <w:rPr>
          <w:lang w:val="en"/>
        </w:rPr>
        <w:t>s</w:t>
      </w:r>
      <w:r w:rsidR="00630C08" w:rsidRPr="009B1FC7">
        <w:rPr>
          <w:lang w:val="en"/>
        </w:rPr>
        <w:t>e policy</w:t>
      </w:r>
      <w:r w:rsidR="003E7889">
        <w:rPr>
          <w:lang w:val="en"/>
        </w:rPr>
        <w:t>;</w:t>
      </w:r>
      <w:r w:rsidR="00630C08" w:rsidRPr="009B1FC7">
        <w:rPr>
          <w:lang w:val="en"/>
        </w:rPr>
        <w:t xml:space="preserve"> support</w:t>
      </w:r>
      <w:r w:rsidR="003E7889">
        <w:rPr>
          <w:lang w:val="en"/>
        </w:rPr>
        <w:t>ing</w:t>
      </w:r>
      <w:r w:rsidR="00630C08" w:rsidRPr="009B1FC7">
        <w:rPr>
          <w:lang w:val="en"/>
        </w:rPr>
        <w:t xml:space="preserve"> the </w:t>
      </w:r>
      <w:r w:rsidR="00FF643F" w:rsidRPr="009B1FC7">
        <w:rPr>
          <w:lang w:val="en"/>
        </w:rPr>
        <w:t>c</w:t>
      </w:r>
      <w:r w:rsidR="00630C08" w:rsidRPr="009B1FC7">
        <w:rPr>
          <w:lang w:val="en"/>
        </w:rPr>
        <w:t>ollection of data (rank/file) and deployment of women within the organized forces; support</w:t>
      </w:r>
      <w:r w:rsidR="003E7889">
        <w:rPr>
          <w:lang w:val="en"/>
        </w:rPr>
        <w:t>ing</w:t>
      </w:r>
      <w:r w:rsidR="00630C08" w:rsidRPr="009B1FC7">
        <w:rPr>
          <w:lang w:val="en"/>
        </w:rPr>
        <w:t xml:space="preserve"> the review of policies where </w:t>
      </w:r>
      <w:r w:rsidR="003E7889">
        <w:rPr>
          <w:lang w:val="en"/>
        </w:rPr>
        <w:t xml:space="preserve">the </w:t>
      </w:r>
      <w:r w:rsidR="00630C08" w:rsidRPr="009B1FC7">
        <w:rPr>
          <w:lang w:val="en"/>
        </w:rPr>
        <w:t xml:space="preserve">absent </w:t>
      </w:r>
      <w:r w:rsidR="003E7889">
        <w:rPr>
          <w:lang w:val="en"/>
        </w:rPr>
        <w:t xml:space="preserve">of </w:t>
      </w:r>
      <w:r w:rsidR="00630C08" w:rsidRPr="009B1FC7">
        <w:rPr>
          <w:lang w:val="en"/>
        </w:rPr>
        <w:t>develop</w:t>
      </w:r>
      <w:r w:rsidR="003E7889">
        <w:rPr>
          <w:lang w:val="en"/>
        </w:rPr>
        <w:t>ing</w:t>
      </w:r>
      <w:r w:rsidR="00630C08" w:rsidRPr="009B1FC7">
        <w:rPr>
          <w:lang w:val="en"/>
        </w:rPr>
        <w:t xml:space="preserve"> measures on addressing sexual and gender-based violence </w:t>
      </w:r>
      <w:r w:rsidR="00CA1FFE" w:rsidRPr="009B1FC7">
        <w:rPr>
          <w:lang w:val="en"/>
        </w:rPr>
        <w:t xml:space="preserve">(SGBV) </w:t>
      </w:r>
      <w:r w:rsidR="00630C08" w:rsidRPr="009B1FC7">
        <w:rPr>
          <w:lang w:val="en"/>
        </w:rPr>
        <w:t>within the organized forces</w:t>
      </w:r>
      <w:r w:rsidR="003E7889">
        <w:rPr>
          <w:lang w:val="en"/>
        </w:rPr>
        <w:t>.</w:t>
      </w:r>
      <w:r w:rsidR="00630C08" w:rsidRPr="009B1FC7">
        <w:rPr>
          <w:bCs/>
          <w:iCs/>
          <w:lang w:val="en-US"/>
        </w:rPr>
        <w:t xml:space="preserve"> </w:t>
      </w:r>
    </w:p>
    <w:p w14:paraId="643D3B60" w14:textId="77777777" w:rsidR="00630C08" w:rsidRDefault="00A62AE4" w:rsidP="00630C08">
      <w:pPr>
        <w:pStyle w:val="ListParagraph"/>
        <w:numPr>
          <w:ilvl w:val="0"/>
          <w:numId w:val="14"/>
        </w:numPr>
        <w:spacing w:line="276" w:lineRule="auto"/>
        <w:jc w:val="both"/>
        <w:rPr>
          <w:rFonts w:eastAsia="Calibri"/>
        </w:rPr>
      </w:pPr>
      <w:r>
        <w:rPr>
          <w:rFonts w:eastAsia="Calibri"/>
        </w:rPr>
        <w:t>T</w:t>
      </w:r>
      <w:r w:rsidR="001271C2">
        <w:rPr>
          <w:rFonts w:eastAsia="Calibri"/>
        </w:rPr>
        <w:t>hree</w:t>
      </w:r>
      <w:r w:rsidR="00630C08" w:rsidRPr="00630C08">
        <w:rPr>
          <w:rFonts w:eastAsia="Calibri"/>
        </w:rPr>
        <w:t xml:space="preserve"> </w:t>
      </w:r>
      <w:r w:rsidR="003E7889">
        <w:rPr>
          <w:rFonts w:eastAsia="Calibri"/>
        </w:rPr>
        <w:t xml:space="preserve">(3) </w:t>
      </w:r>
      <w:r w:rsidR="00630C08" w:rsidRPr="00630C08">
        <w:rPr>
          <w:rFonts w:eastAsia="Calibri"/>
        </w:rPr>
        <w:t xml:space="preserve">gender sensitivity trainings of uniformed forces </w:t>
      </w:r>
      <w:r w:rsidR="003E7889" w:rsidRPr="00630C08">
        <w:rPr>
          <w:rFonts w:eastAsia="Calibri"/>
        </w:rPr>
        <w:t xml:space="preserve">to mainstream gender in the SSR </w:t>
      </w:r>
      <w:r>
        <w:rPr>
          <w:rFonts w:eastAsia="Calibri"/>
        </w:rPr>
        <w:t xml:space="preserve">were conducted with UN Women’s support </w:t>
      </w:r>
      <w:r w:rsidR="00630C08" w:rsidRPr="00630C08">
        <w:rPr>
          <w:rFonts w:eastAsia="Calibri"/>
        </w:rPr>
        <w:t>in Rumbek (F15, M17), Kuajok</w:t>
      </w:r>
      <w:r>
        <w:rPr>
          <w:rFonts w:eastAsia="Calibri"/>
        </w:rPr>
        <w:t xml:space="preserve"> </w:t>
      </w:r>
      <w:r w:rsidR="00630C08" w:rsidRPr="00630C08">
        <w:rPr>
          <w:rFonts w:eastAsia="Calibri"/>
        </w:rPr>
        <w:t>(</w:t>
      </w:r>
      <w:r>
        <w:rPr>
          <w:rFonts w:eastAsia="Calibri"/>
        </w:rPr>
        <w:t>F</w:t>
      </w:r>
      <w:r w:rsidR="00630C08" w:rsidRPr="00630C08">
        <w:rPr>
          <w:rFonts w:eastAsia="Calibri"/>
        </w:rPr>
        <w:t>15,</w:t>
      </w:r>
      <w:r>
        <w:rPr>
          <w:rFonts w:eastAsia="Calibri"/>
        </w:rPr>
        <w:t xml:space="preserve"> M</w:t>
      </w:r>
      <w:r w:rsidR="00630C08" w:rsidRPr="00630C08">
        <w:rPr>
          <w:rFonts w:eastAsia="Calibri"/>
        </w:rPr>
        <w:t>20) and Bentiu (F11, M20) w</w:t>
      </w:r>
      <w:r w:rsidR="003E7889">
        <w:rPr>
          <w:rFonts w:eastAsia="Calibri"/>
        </w:rPr>
        <w:t>hich makes</w:t>
      </w:r>
      <w:r w:rsidR="00630C08" w:rsidRPr="00630C08">
        <w:rPr>
          <w:rFonts w:eastAsia="Calibri"/>
        </w:rPr>
        <w:t xml:space="preserve"> a total of 98</w:t>
      </w:r>
      <w:r w:rsidR="003E7889">
        <w:rPr>
          <w:rFonts w:eastAsia="Calibri"/>
        </w:rPr>
        <w:t xml:space="preserve"> </w:t>
      </w:r>
      <w:r w:rsidR="001271C2">
        <w:rPr>
          <w:rFonts w:eastAsia="Calibri"/>
        </w:rPr>
        <w:t>(F41, M57)</w:t>
      </w:r>
      <w:r w:rsidR="00630C08" w:rsidRPr="00630C08">
        <w:rPr>
          <w:rFonts w:eastAsia="Calibri"/>
        </w:rPr>
        <w:t xml:space="preserve"> participants. </w:t>
      </w:r>
      <w:r w:rsidR="003E7889" w:rsidRPr="00630C08">
        <w:rPr>
          <w:rFonts w:eastAsia="Calibri"/>
          <w:bCs/>
        </w:rPr>
        <w:t>Th</w:t>
      </w:r>
      <w:r w:rsidR="003E7889" w:rsidRPr="00630C08">
        <w:rPr>
          <w:rFonts w:eastAsia="Calibri"/>
          <w:bCs/>
          <w:lang w:val="en-US"/>
        </w:rPr>
        <w:t>ese</w:t>
      </w:r>
      <w:r w:rsidR="003E7889" w:rsidRPr="00630C08">
        <w:rPr>
          <w:rFonts w:eastAsia="Calibri"/>
          <w:bCs/>
        </w:rPr>
        <w:t xml:space="preserve"> </w:t>
      </w:r>
      <w:r w:rsidR="003E7889" w:rsidRPr="00630C08">
        <w:rPr>
          <w:rFonts w:eastAsia="Calibri"/>
        </w:rPr>
        <w:t xml:space="preserve">trainings have drawn participants </w:t>
      </w:r>
      <w:r w:rsidR="003E7889">
        <w:rPr>
          <w:rFonts w:eastAsia="Calibri"/>
        </w:rPr>
        <w:t xml:space="preserve">from </w:t>
      </w:r>
      <w:r w:rsidR="003E7889" w:rsidRPr="00630C08">
        <w:rPr>
          <w:rFonts w:eastAsia="Calibri"/>
        </w:rPr>
        <w:t>Peoples’ Defence Force, National Security Service, South Sudan National Police Service, Prisons Service, Wildlife Service, and Fire Brigade (Civil Defence Force).</w:t>
      </w:r>
      <w:r>
        <w:rPr>
          <w:rFonts w:eastAsia="Calibri"/>
        </w:rPr>
        <w:t xml:space="preserve"> </w:t>
      </w:r>
    </w:p>
    <w:p w14:paraId="1C1BAEDD" w14:textId="77777777" w:rsidR="00D77D34" w:rsidRPr="00630C08" w:rsidRDefault="00D77D34" w:rsidP="00E7792F">
      <w:pPr>
        <w:pStyle w:val="ListParagraph"/>
        <w:spacing w:line="276" w:lineRule="auto"/>
        <w:jc w:val="both"/>
        <w:rPr>
          <w:rFonts w:eastAsia="Calibri"/>
        </w:rPr>
      </w:pPr>
    </w:p>
    <w:p w14:paraId="6D1017B8" w14:textId="77777777" w:rsidR="00630C08" w:rsidRPr="00630C08" w:rsidRDefault="00630C08" w:rsidP="00A22897">
      <w:pPr>
        <w:pStyle w:val="FootnoteText"/>
        <w:numPr>
          <w:ilvl w:val="0"/>
          <w:numId w:val="14"/>
        </w:numPr>
        <w:spacing w:after="240"/>
        <w:jc w:val="both"/>
        <w:rPr>
          <w:sz w:val="24"/>
          <w:szCs w:val="24"/>
        </w:rPr>
      </w:pPr>
      <w:r w:rsidRPr="00630C08">
        <w:rPr>
          <w:sz w:val="24"/>
          <w:szCs w:val="24"/>
        </w:rPr>
        <w:t>UN Women has partnered with 11women led implementing partners from the civil society</w:t>
      </w:r>
      <w:r w:rsidR="00A62AE4">
        <w:rPr>
          <w:sz w:val="24"/>
          <w:szCs w:val="24"/>
        </w:rPr>
        <w:t xml:space="preserve"> organization (CSO)</w:t>
      </w:r>
      <w:r w:rsidR="009B1FC7">
        <w:rPr>
          <w:rStyle w:val="FootnoteReference"/>
          <w:sz w:val="24"/>
          <w:szCs w:val="24"/>
        </w:rPr>
        <w:footnoteReference w:id="1"/>
      </w:r>
      <w:r w:rsidR="00167A50">
        <w:rPr>
          <w:sz w:val="24"/>
          <w:szCs w:val="24"/>
        </w:rPr>
        <w:t xml:space="preserve"> </w:t>
      </w:r>
      <w:r w:rsidRPr="00630C08">
        <w:rPr>
          <w:sz w:val="24"/>
          <w:szCs w:val="24"/>
        </w:rPr>
        <w:t xml:space="preserve">to implement activities of </w:t>
      </w:r>
      <w:r w:rsidR="00167A50">
        <w:rPr>
          <w:sz w:val="24"/>
          <w:szCs w:val="24"/>
        </w:rPr>
        <w:t>g</w:t>
      </w:r>
      <w:r w:rsidRPr="00630C08">
        <w:rPr>
          <w:sz w:val="24"/>
          <w:szCs w:val="24"/>
        </w:rPr>
        <w:t xml:space="preserve">ender mainstreaming in the </w:t>
      </w:r>
      <w:r w:rsidR="00167A50">
        <w:rPr>
          <w:sz w:val="24"/>
          <w:szCs w:val="24"/>
        </w:rPr>
        <w:t xml:space="preserve">SSR </w:t>
      </w:r>
      <w:r w:rsidRPr="00630C08">
        <w:rPr>
          <w:sz w:val="24"/>
          <w:szCs w:val="24"/>
        </w:rPr>
        <w:t>in the 10 states</w:t>
      </w:r>
      <w:r w:rsidR="009B1FC7">
        <w:rPr>
          <w:rStyle w:val="FootnoteReference"/>
          <w:sz w:val="24"/>
          <w:szCs w:val="24"/>
        </w:rPr>
        <w:footnoteReference w:id="2"/>
      </w:r>
      <w:r w:rsidRPr="00630C08">
        <w:rPr>
          <w:sz w:val="24"/>
          <w:szCs w:val="24"/>
        </w:rPr>
        <w:t xml:space="preserve"> and </w:t>
      </w:r>
      <w:r w:rsidR="00A0132B">
        <w:rPr>
          <w:sz w:val="24"/>
          <w:szCs w:val="24"/>
        </w:rPr>
        <w:t>2</w:t>
      </w:r>
      <w:r w:rsidRPr="00630C08">
        <w:rPr>
          <w:sz w:val="24"/>
          <w:szCs w:val="24"/>
        </w:rPr>
        <w:t xml:space="preserve"> administrative </w:t>
      </w:r>
      <w:r w:rsidR="00A0132B">
        <w:rPr>
          <w:sz w:val="24"/>
          <w:szCs w:val="24"/>
        </w:rPr>
        <w:t>areas.</w:t>
      </w:r>
      <w:r w:rsidRPr="00630C08">
        <w:rPr>
          <w:sz w:val="24"/>
          <w:szCs w:val="24"/>
        </w:rPr>
        <w:t xml:space="preserve">  The CSOs have convened community dialogues on </w:t>
      </w:r>
      <w:r w:rsidR="00167A50">
        <w:rPr>
          <w:sz w:val="24"/>
          <w:szCs w:val="24"/>
        </w:rPr>
        <w:t>SSR</w:t>
      </w:r>
      <w:r w:rsidRPr="00630C08">
        <w:rPr>
          <w:sz w:val="24"/>
          <w:szCs w:val="24"/>
        </w:rPr>
        <w:t xml:space="preserve">, </w:t>
      </w:r>
      <w:r w:rsidR="009B1FC7">
        <w:rPr>
          <w:sz w:val="24"/>
          <w:szCs w:val="24"/>
        </w:rPr>
        <w:t>t</w:t>
      </w:r>
      <w:r w:rsidRPr="00630C08">
        <w:rPr>
          <w:sz w:val="24"/>
          <w:szCs w:val="24"/>
        </w:rPr>
        <w:t>rained the security sector forces at community levels on gender –sensitivity sector reforms.</w:t>
      </w:r>
    </w:p>
    <w:p w14:paraId="1D6AD9F8" w14:textId="77777777" w:rsidR="00630C08" w:rsidRPr="00630C08" w:rsidRDefault="00630C08" w:rsidP="00A22897">
      <w:pPr>
        <w:pStyle w:val="ListParagraph"/>
        <w:numPr>
          <w:ilvl w:val="0"/>
          <w:numId w:val="14"/>
        </w:numPr>
        <w:jc w:val="both"/>
      </w:pPr>
      <w:r w:rsidRPr="00630C08">
        <w:rPr>
          <w:lang w:val="en-US"/>
        </w:rPr>
        <w:t xml:space="preserve">UN Women has </w:t>
      </w:r>
      <w:r w:rsidRPr="00630C08">
        <w:t>facilitated 18 community dialogues</w:t>
      </w:r>
      <w:r w:rsidR="00A0132B">
        <w:t xml:space="preserve"> in </w:t>
      </w:r>
      <w:r w:rsidR="00DC0594">
        <w:t xml:space="preserve">14 </w:t>
      </w:r>
      <w:proofErr w:type="spellStart"/>
      <w:r w:rsidR="00DC0594">
        <w:t>payams</w:t>
      </w:r>
      <w:proofErr w:type="spellEnd"/>
      <w:r w:rsidR="00A0132B">
        <w:rPr>
          <w:rStyle w:val="FootnoteReference"/>
        </w:rPr>
        <w:footnoteReference w:id="3"/>
      </w:r>
      <w:r w:rsidR="00167A50">
        <w:t xml:space="preserve"> </w:t>
      </w:r>
      <w:r w:rsidR="00167A50" w:rsidRPr="00167A50">
        <w:t>through its implementing partners</w:t>
      </w:r>
      <w:r w:rsidRPr="00630C08">
        <w:t xml:space="preserve">. As a result of these dialogues and trainings, there has been increased awareness on the role of the police and military in the </w:t>
      </w:r>
      <w:r w:rsidR="00DC0594" w:rsidRPr="00630C08">
        <w:t>community</w:t>
      </w:r>
      <w:r w:rsidR="00DC0594">
        <w:t xml:space="preserve"> as the police has reported increased registration of cases on GBV and other crimes by the community, the people now freely approach the police. </w:t>
      </w:r>
      <w:r w:rsidRPr="00630C08">
        <w:t xml:space="preserve"> </w:t>
      </w:r>
      <w:r w:rsidR="00DC0594">
        <w:t>O</w:t>
      </w:r>
      <w:r w:rsidR="00C64DFF">
        <w:t xml:space="preserve">rganization for </w:t>
      </w:r>
      <w:r w:rsidR="00DC0594">
        <w:t>P</w:t>
      </w:r>
      <w:r w:rsidR="00C64DFF">
        <w:t xml:space="preserve">eace and </w:t>
      </w:r>
      <w:r w:rsidR="00DC0594">
        <w:t>R</w:t>
      </w:r>
      <w:r w:rsidR="00C64DFF">
        <w:t xml:space="preserve">elief </w:t>
      </w:r>
      <w:r w:rsidR="00DC0594">
        <w:t>D</w:t>
      </w:r>
      <w:r w:rsidR="00C64DFF">
        <w:t>evelopment</w:t>
      </w:r>
      <w:r w:rsidR="00DC0594">
        <w:t xml:space="preserve"> a partner organization in E</w:t>
      </w:r>
      <w:r w:rsidR="00C64DFF">
        <w:t xml:space="preserve">astern </w:t>
      </w:r>
      <w:r w:rsidR="00DC0594">
        <w:t>E</w:t>
      </w:r>
      <w:r w:rsidR="00C64DFF">
        <w:t xml:space="preserve">quatoria </w:t>
      </w:r>
      <w:r w:rsidR="00DC0594">
        <w:t>S</w:t>
      </w:r>
      <w:r w:rsidR="00C64DFF">
        <w:t>tate</w:t>
      </w:r>
      <w:r w:rsidR="00DC0594">
        <w:t xml:space="preserve"> has supported the establishment of a fully operational GBV support desk at the police in Torit </w:t>
      </w:r>
      <w:proofErr w:type="gramStart"/>
      <w:r w:rsidR="00DC0594">
        <w:t>and also</w:t>
      </w:r>
      <w:proofErr w:type="gramEnd"/>
      <w:r w:rsidR="00DC0594">
        <w:t xml:space="preserve"> stationed a focal person that they are supporting</w:t>
      </w:r>
      <w:r w:rsidRPr="00630C08">
        <w:t xml:space="preserve">. </w:t>
      </w:r>
    </w:p>
    <w:p w14:paraId="2738B6C4" w14:textId="77777777" w:rsidR="00630C08" w:rsidRDefault="00630C08" w:rsidP="00630C08">
      <w:pPr>
        <w:pStyle w:val="FootnoteText"/>
        <w:ind w:left="720"/>
        <w:jc w:val="both"/>
        <w:rPr>
          <w:sz w:val="24"/>
          <w:szCs w:val="24"/>
        </w:rPr>
      </w:pPr>
    </w:p>
    <w:p w14:paraId="45C85578" w14:textId="77777777" w:rsidR="00D77D34" w:rsidRDefault="00D77D34" w:rsidP="00E7792F">
      <w:pPr>
        <w:pStyle w:val="FootnoteText"/>
        <w:numPr>
          <w:ilvl w:val="0"/>
          <w:numId w:val="14"/>
        </w:numPr>
        <w:jc w:val="both"/>
        <w:rPr>
          <w:sz w:val="24"/>
          <w:szCs w:val="24"/>
        </w:rPr>
      </w:pPr>
      <w:r w:rsidRPr="00D77D34">
        <w:rPr>
          <w:sz w:val="24"/>
          <w:szCs w:val="24"/>
        </w:rPr>
        <w:t xml:space="preserve">In Aweil, </w:t>
      </w:r>
      <w:proofErr w:type="spellStart"/>
      <w:r w:rsidRPr="00D77D34">
        <w:rPr>
          <w:sz w:val="24"/>
          <w:szCs w:val="24"/>
        </w:rPr>
        <w:t>Magwi</w:t>
      </w:r>
      <w:proofErr w:type="spellEnd"/>
      <w:r w:rsidRPr="00D77D34">
        <w:rPr>
          <w:sz w:val="24"/>
          <w:szCs w:val="24"/>
        </w:rPr>
        <w:t xml:space="preserve">, Rumbek and </w:t>
      </w:r>
      <w:proofErr w:type="spellStart"/>
      <w:r w:rsidRPr="00D77D34">
        <w:rPr>
          <w:sz w:val="24"/>
          <w:szCs w:val="24"/>
        </w:rPr>
        <w:t>Mundri</w:t>
      </w:r>
      <w:proofErr w:type="spellEnd"/>
      <w:r w:rsidRPr="00D77D34">
        <w:rPr>
          <w:sz w:val="24"/>
          <w:szCs w:val="24"/>
        </w:rPr>
        <w:t xml:space="preserve"> West County</w:t>
      </w:r>
      <w:r w:rsidR="00450506">
        <w:rPr>
          <w:sz w:val="24"/>
          <w:szCs w:val="24"/>
        </w:rPr>
        <w:t xml:space="preserve"> </w:t>
      </w:r>
      <w:r w:rsidRPr="00D77D34">
        <w:rPr>
          <w:sz w:val="24"/>
          <w:szCs w:val="24"/>
        </w:rPr>
        <w:t xml:space="preserve">17 women groups consisting of 171 women </w:t>
      </w:r>
      <w:r>
        <w:rPr>
          <w:sz w:val="24"/>
          <w:szCs w:val="24"/>
        </w:rPr>
        <w:t xml:space="preserve">were </w:t>
      </w:r>
      <w:r w:rsidRPr="00D77D34">
        <w:rPr>
          <w:sz w:val="24"/>
          <w:szCs w:val="24"/>
        </w:rPr>
        <w:t>trained to effectively participate in reporting of insecurity and human rights violations, including all forms of violence against women and girls in public and private spaces</w:t>
      </w:r>
      <w:r>
        <w:rPr>
          <w:sz w:val="24"/>
          <w:szCs w:val="24"/>
        </w:rPr>
        <w:t>.</w:t>
      </w:r>
    </w:p>
    <w:p w14:paraId="3183B563" w14:textId="77777777" w:rsidR="00D77D34" w:rsidRPr="00630C08" w:rsidRDefault="00D77D34" w:rsidP="00630C08">
      <w:pPr>
        <w:pStyle w:val="FootnoteText"/>
        <w:ind w:left="720"/>
        <w:jc w:val="both"/>
        <w:rPr>
          <w:sz w:val="24"/>
          <w:szCs w:val="24"/>
        </w:rPr>
      </w:pPr>
    </w:p>
    <w:p w14:paraId="24D253CF" w14:textId="77777777" w:rsidR="002C61B6" w:rsidRPr="00630C08" w:rsidRDefault="00C21BAE" w:rsidP="00630C08">
      <w:pPr>
        <w:pStyle w:val="FootnoteText"/>
        <w:numPr>
          <w:ilvl w:val="0"/>
          <w:numId w:val="14"/>
        </w:numPr>
        <w:jc w:val="both"/>
        <w:rPr>
          <w:sz w:val="24"/>
          <w:szCs w:val="24"/>
        </w:rPr>
      </w:pPr>
      <w:r w:rsidRPr="00630C08">
        <w:rPr>
          <w:sz w:val="24"/>
          <w:szCs w:val="24"/>
        </w:rPr>
        <w:t xml:space="preserve">UNDP </w:t>
      </w:r>
      <w:r w:rsidR="007E3691" w:rsidRPr="00630C08">
        <w:rPr>
          <w:sz w:val="24"/>
          <w:szCs w:val="24"/>
        </w:rPr>
        <w:t xml:space="preserve">partnered </w:t>
      </w:r>
      <w:r w:rsidR="00167A50">
        <w:rPr>
          <w:sz w:val="24"/>
          <w:szCs w:val="24"/>
        </w:rPr>
        <w:t>CSOs</w:t>
      </w:r>
      <w:r w:rsidRPr="00630C08">
        <w:rPr>
          <w:sz w:val="24"/>
          <w:szCs w:val="24"/>
        </w:rPr>
        <w:t xml:space="preserve">: </w:t>
      </w:r>
      <w:r w:rsidR="001C68A8" w:rsidRPr="00630C08">
        <w:rPr>
          <w:sz w:val="24"/>
          <w:szCs w:val="24"/>
        </w:rPr>
        <w:t>six</w:t>
      </w:r>
      <w:r w:rsidRPr="00630C08">
        <w:rPr>
          <w:sz w:val="24"/>
          <w:szCs w:val="24"/>
        </w:rPr>
        <w:t xml:space="preserve"> </w:t>
      </w:r>
      <w:r w:rsidR="00167A50">
        <w:rPr>
          <w:sz w:val="24"/>
          <w:szCs w:val="24"/>
        </w:rPr>
        <w:t xml:space="preserve">(6) </w:t>
      </w:r>
      <w:r w:rsidRPr="00630C08">
        <w:rPr>
          <w:sz w:val="24"/>
          <w:szCs w:val="24"/>
        </w:rPr>
        <w:t>CSOs implement</w:t>
      </w:r>
      <w:r w:rsidR="00675CDF" w:rsidRPr="00630C08">
        <w:rPr>
          <w:sz w:val="24"/>
          <w:szCs w:val="24"/>
        </w:rPr>
        <w:t>ing</w:t>
      </w:r>
      <w:r w:rsidRPr="00630C08">
        <w:rPr>
          <w:sz w:val="24"/>
          <w:szCs w:val="24"/>
        </w:rPr>
        <w:t xml:space="preserve"> community policing </w:t>
      </w:r>
      <w:r w:rsidR="001001B5" w:rsidRPr="00630C08">
        <w:rPr>
          <w:sz w:val="24"/>
          <w:szCs w:val="24"/>
        </w:rPr>
        <w:t>through</w:t>
      </w:r>
      <w:r w:rsidRPr="00630C08">
        <w:rPr>
          <w:sz w:val="24"/>
          <w:szCs w:val="24"/>
        </w:rPr>
        <w:t xml:space="preserve"> the formation of Police Community Relations Committees (PCRCs</w:t>
      </w:r>
      <w:r w:rsidR="007B2AE4" w:rsidRPr="00630C08">
        <w:rPr>
          <w:sz w:val="24"/>
          <w:szCs w:val="24"/>
        </w:rPr>
        <w:t>)</w:t>
      </w:r>
      <w:r w:rsidR="00F5580A" w:rsidRPr="00630C08">
        <w:rPr>
          <w:sz w:val="24"/>
          <w:szCs w:val="24"/>
        </w:rPr>
        <w:t xml:space="preserve"> and </w:t>
      </w:r>
      <w:r w:rsidR="00CA1FFE">
        <w:rPr>
          <w:sz w:val="24"/>
          <w:szCs w:val="24"/>
        </w:rPr>
        <w:t>n</w:t>
      </w:r>
      <w:r w:rsidR="00F5580A" w:rsidRPr="00630C08">
        <w:rPr>
          <w:sz w:val="24"/>
          <w:szCs w:val="24"/>
        </w:rPr>
        <w:t xml:space="preserve">ine </w:t>
      </w:r>
      <w:r w:rsidR="00167A50">
        <w:rPr>
          <w:sz w:val="24"/>
          <w:szCs w:val="24"/>
        </w:rPr>
        <w:t xml:space="preserve">(9) </w:t>
      </w:r>
      <w:r w:rsidR="00F5580A" w:rsidRPr="00630C08">
        <w:rPr>
          <w:sz w:val="24"/>
          <w:szCs w:val="24"/>
        </w:rPr>
        <w:t xml:space="preserve">CSOs to implement community dialogue </w:t>
      </w:r>
      <w:r w:rsidR="00C01FFD" w:rsidRPr="00630C08">
        <w:rPr>
          <w:sz w:val="24"/>
          <w:szCs w:val="24"/>
        </w:rPr>
        <w:t>i</w:t>
      </w:r>
      <w:r w:rsidR="007E3691" w:rsidRPr="00630C08">
        <w:rPr>
          <w:sz w:val="24"/>
          <w:szCs w:val="24"/>
        </w:rPr>
        <w:t>n</w:t>
      </w:r>
      <w:r w:rsidR="00F5580A" w:rsidRPr="00630C08">
        <w:rPr>
          <w:sz w:val="24"/>
          <w:szCs w:val="24"/>
        </w:rPr>
        <w:t xml:space="preserve"> conflict hotspots are </w:t>
      </w:r>
      <w:r w:rsidR="007B2AE4" w:rsidRPr="00630C08">
        <w:rPr>
          <w:sz w:val="24"/>
          <w:szCs w:val="24"/>
        </w:rPr>
        <w:t>operational</w:t>
      </w:r>
      <w:r w:rsidR="007E3691" w:rsidRPr="00630C08">
        <w:rPr>
          <w:sz w:val="24"/>
          <w:szCs w:val="24"/>
        </w:rPr>
        <w:t>ized</w:t>
      </w:r>
      <w:r w:rsidR="007B2AE4" w:rsidRPr="00630C08">
        <w:rPr>
          <w:sz w:val="24"/>
          <w:szCs w:val="24"/>
        </w:rPr>
        <w:t xml:space="preserve"> </w:t>
      </w:r>
      <w:r w:rsidR="00C0109B" w:rsidRPr="00630C08">
        <w:rPr>
          <w:sz w:val="24"/>
          <w:szCs w:val="24"/>
        </w:rPr>
        <w:t>in selected locations.</w:t>
      </w:r>
      <w:r w:rsidRPr="00630C08">
        <w:rPr>
          <w:sz w:val="24"/>
          <w:szCs w:val="24"/>
        </w:rPr>
        <w:t xml:space="preserve"> </w:t>
      </w:r>
      <w:r w:rsidR="00115BF3" w:rsidRPr="00630C08">
        <w:rPr>
          <w:sz w:val="24"/>
          <w:szCs w:val="24"/>
        </w:rPr>
        <w:t xml:space="preserve">UNDP, together with </w:t>
      </w:r>
      <w:r w:rsidR="00472043" w:rsidRPr="00630C08">
        <w:rPr>
          <w:sz w:val="24"/>
          <w:szCs w:val="24"/>
        </w:rPr>
        <w:t xml:space="preserve">the </w:t>
      </w:r>
      <w:r w:rsidR="00115BF3" w:rsidRPr="00630C08">
        <w:rPr>
          <w:sz w:val="24"/>
          <w:szCs w:val="24"/>
        </w:rPr>
        <w:t>CSOs,</w:t>
      </w:r>
      <w:r w:rsidR="00C0109B" w:rsidRPr="00630C08">
        <w:rPr>
          <w:sz w:val="24"/>
          <w:szCs w:val="24"/>
        </w:rPr>
        <w:t xml:space="preserve"> </w:t>
      </w:r>
      <w:r w:rsidR="00B3400B" w:rsidRPr="00630C08">
        <w:rPr>
          <w:sz w:val="24"/>
          <w:szCs w:val="24"/>
        </w:rPr>
        <w:t xml:space="preserve">established </w:t>
      </w:r>
      <w:r w:rsidR="00005F50" w:rsidRPr="00630C08">
        <w:rPr>
          <w:sz w:val="24"/>
          <w:szCs w:val="24"/>
        </w:rPr>
        <w:t xml:space="preserve">and operationalized </w:t>
      </w:r>
      <w:r w:rsidR="005C1BAC" w:rsidRPr="00630C08">
        <w:rPr>
          <w:sz w:val="24"/>
          <w:szCs w:val="24"/>
        </w:rPr>
        <w:t>41</w:t>
      </w:r>
      <w:r w:rsidR="00B3400B" w:rsidRPr="00630C08">
        <w:rPr>
          <w:sz w:val="24"/>
          <w:szCs w:val="24"/>
        </w:rPr>
        <w:t xml:space="preserve"> PCRCs since project inception</w:t>
      </w:r>
      <w:r w:rsidR="005E50E4" w:rsidRPr="00630C08">
        <w:rPr>
          <w:sz w:val="24"/>
          <w:szCs w:val="24"/>
        </w:rPr>
        <w:t xml:space="preserve"> and conducted 30 community and security personnel dialogues i</w:t>
      </w:r>
      <w:r w:rsidR="001C402E" w:rsidRPr="00630C08">
        <w:rPr>
          <w:sz w:val="24"/>
          <w:szCs w:val="24"/>
        </w:rPr>
        <w:t xml:space="preserve">n conflict hotspots. </w:t>
      </w:r>
    </w:p>
    <w:p w14:paraId="33E5F28F" w14:textId="77777777" w:rsidR="003331F1" w:rsidRPr="00630C08" w:rsidRDefault="003331F1" w:rsidP="003331F1">
      <w:pPr>
        <w:pStyle w:val="FootnoteText"/>
        <w:ind w:left="-90"/>
        <w:jc w:val="both"/>
        <w:rPr>
          <w:sz w:val="24"/>
          <w:szCs w:val="24"/>
        </w:rPr>
      </w:pPr>
    </w:p>
    <w:p w14:paraId="179720EF" w14:textId="77777777" w:rsidR="00242B82" w:rsidRPr="00630C08" w:rsidRDefault="002D7C54" w:rsidP="00630C08">
      <w:pPr>
        <w:pStyle w:val="FootnoteText"/>
        <w:numPr>
          <w:ilvl w:val="0"/>
          <w:numId w:val="14"/>
        </w:numPr>
        <w:jc w:val="both"/>
        <w:rPr>
          <w:sz w:val="24"/>
          <w:szCs w:val="24"/>
        </w:rPr>
      </w:pPr>
      <w:r w:rsidRPr="00630C08">
        <w:rPr>
          <w:sz w:val="24"/>
          <w:szCs w:val="24"/>
        </w:rPr>
        <w:t xml:space="preserve">UNDP </w:t>
      </w:r>
      <w:r w:rsidR="00A56FCD" w:rsidRPr="00630C08">
        <w:rPr>
          <w:sz w:val="24"/>
          <w:szCs w:val="24"/>
        </w:rPr>
        <w:t xml:space="preserve">established a </w:t>
      </w:r>
      <w:r w:rsidR="00847A10" w:rsidRPr="00630C08">
        <w:rPr>
          <w:sz w:val="24"/>
          <w:szCs w:val="24"/>
        </w:rPr>
        <w:t>cohort</w:t>
      </w:r>
      <w:r w:rsidR="00A56FCD" w:rsidRPr="00630C08">
        <w:rPr>
          <w:sz w:val="24"/>
          <w:szCs w:val="24"/>
        </w:rPr>
        <w:t xml:space="preserve"> of women leaders </w:t>
      </w:r>
      <w:r w:rsidR="007C47F8" w:rsidRPr="00630C08">
        <w:rPr>
          <w:sz w:val="24"/>
          <w:szCs w:val="24"/>
        </w:rPr>
        <w:t xml:space="preserve">to streamline </w:t>
      </w:r>
      <w:r w:rsidR="002B4D7E" w:rsidRPr="00630C08">
        <w:rPr>
          <w:sz w:val="24"/>
          <w:szCs w:val="24"/>
        </w:rPr>
        <w:t xml:space="preserve">gender reporting </w:t>
      </w:r>
      <w:r w:rsidR="00600EF3" w:rsidRPr="00630C08">
        <w:rPr>
          <w:sz w:val="24"/>
          <w:szCs w:val="24"/>
        </w:rPr>
        <w:t xml:space="preserve">in </w:t>
      </w:r>
      <w:r w:rsidR="00CA1FFE">
        <w:rPr>
          <w:sz w:val="24"/>
          <w:szCs w:val="24"/>
        </w:rPr>
        <w:t xml:space="preserve">SSR </w:t>
      </w:r>
      <w:r w:rsidR="00600EF3" w:rsidRPr="00630C08">
        <w:rPr>
          <w:sz w:val="24"/>
          <w:szCs w:val="24"/>
        </w:rPr>
        <w:t xml:space="preserve">process </w:t>
      </w:r>
      <w:r w:rsidR="002B4D7E" w:rsidRPr="00630C08">
        <w:rPr>
          <w:sz w:val="24"/>
          <w:szCs w:val="24"/>
        </w:rPr>
        <w:t xml:space="preserve">from state to national level. </w:t>
      </w:r>
      <w:r w:rsidR="009D32D6" w:rsidRPr="00630C08">
        <w:rPr>
          <w:sz w:val="24"/>
          <w:szCs w:val="24"/>
        </w:rPr>
        <w:t xml:space="preserve">UNDP, </w:t>
      </w:r>
      <w:r w:rsidR="0094326B" w:rsidRPr="00630C08">
        <w:rPr>
          <w:sz w:val="24"/>
          <w:szCs w:val="24"/>
        </w:rPr>
        <w:t>in</w:t>
      </w:r>
      <w:r w:rsidR="00B454A6" w:rsidRPr="00630C08">
        <w:rPr>
          <w:sz w:val="24"/>
          <w:szCs w:val="24"/>
        </w:rPr>
        <w:t xml:space="preserve"> </w:t>
      </w:r>
      <w:r w:rsidR="009D32D6" w:rsidRPr="00630C08">
        <w:rPr>
          <w:sz w:val="24"/>
          <w:szCs w:val="24"/>
        </w:rPr>
        <w:t>collabora</w:t>
      </w:r>
      <w:r w:rsidR="001513C8" w:rsidRPr="00630C08">
        <w:rPr>
          <w:sz w:val="24"/>
          <w:szCs w:val="24"/>
        </w:rPr>
        <w:t>tion</w:t>
      </w:r>
      <w:r w:rsidR="00B454A6" w:rsidRPr="00630C08">
        <w:rPr>
          <w:sz w:val="24"/>
          <w:szCs w:val="24"/>
        </w:rPr>
        <w:t xml:space="preserve"> </w:t>
      </w:r>
      <w:r w:rsidR="009D32D6" w:rsidRPr="00630C08">
        <w:rPr>
          <w:sz w:val="24"/>
          <w:szCs w:val="24"/>
        </w:rPr>
        <w:t xml:space="preserve">with National </w:t>
      </w:r>
      <w:r w:rsidR="001513C8" w:rsidRPr="00630C08">
        <w:rPr>
          <w:sz w:val="24"/>
          <w:szCs w:val="24"/>
        </w:rPr>
        <w:t>Transformational</w:t>
      </w:r>
      <w:r w:rsidR="00FC2E5C" w:rsidRPr="00630C08">
        <w:rPr>
          <w:sz w:val="24"/>
          <w:szCs w:val="24"/>
        </w:rPr>
        <w:t xml:space="preserve"> Institute of Juba University (NTLI), provided standardized </w:t>
      </w:r>
      <w:r w:rsidR="00B85703" w:rsidRPr="00630C08">
        <w:rPr>
          <w:sz w:val="24"/>
          <w:szCs w:val="24"/>
        </w:rPr>
        <w:t xml:space="preserve">TOT training </w:t>
      </w:r>
      <w:r w:rsidR="00723E14" w:rsidRPr="00630C08">
        <w:rPr>
          <w:sz w:val="24"/>
          <w:szCs w:val="24"/>
        </w:rPr>
        <w:t xml:space="preserve">for 20 women leaders </w:t>
      </w:r>
      <w:r w:rsidR="00B85703" w:rsidRPr="00630C08">
        <w:rPr>
          <w:sz w:val="24"/>
          <w:szCs w:val="24"/>
        </w:rPr>
        <w:t xml:space="preserve">on </w:t>
      </w:r>
      <w:r w:rsidR="001513C8" w:rsidRPr="00630C08">
        <w:rPr>
          <w:sz w:val="24"/>
          <w:szCs w:val="24"/>
        </w:rPr>
        <w:t>SSR</w:t>
      </w:r>
      <w:r w:rsidR="00B454A6" w:rsidRPr="00630C08">
        <w:rPr>
          <w:sz w:val="24"/>
          <w:szCs w:val="24"/>
        </w:rPr>
        <w:t xml:space="preserve"> for effective reporting of women’s rights</w:t>
      </w:r>
      <w:r w:rsidR="00FF26DF" w:rsidRPr="00630C08">
        <w:rPr>
          <w:sz w:val="24"/>
          <w:szCs w:val="24"/>
        </w:rPr>
        <w:t xml:space="preserve"> issues</w:t>
      </w:r>
      <w:r w:rsidR="001513C8" w:rsidRPr="00630C08">
        <w:rPr>
          <w:sz w:val="24"/>
          <w:szCs w:val="24"/>
        </w:rPr>
        <w:t xml:space="preserve">. </w:t>
      </w:r>
      <w:r w:rsidR="00B454A6" w:rsidRPr="00630C08">
        <w:rPr>
          <w:sz w:val="24"/>
          <w:szCs w:val="24"/>
        </w:rPr>
        <w:t xml:space="preserve"> </w:t>
      </w:r>
      <w:r w:rsidR="002811FE" w:rsidRPr="00630C08">
        <w:rPr>
          <w:sz w:val="24"/>
          <w:szCs w:val="24"/>
        </w:rPr>
        <w:t xml:space="preserve">The </w:t>
      </w:r>
      <w:r w:rsidR="001C2D2E" w:rsidRPr="00630C08">
        <w:rPr>
          <w:sz w:val="24"/>
          <w:szCs w:val="24"/>
        </w:rPr>
        <w:t>participants</w:t>
      </w:r>
      <w:r w:rsidR="00CE2EDE" w:rsidRPr="00630C08">
        <w:rPr>
          <w:sz w:val="24"/>
          <w:szCs w:val="24"/>
        </w:rPr>
        <w:t xml:space="preserve"> </w:t>
      </w:r>
      <w:r w:rsidR="007D4B6B" w:rsidRPr="00630C08">
        <w:rPr>
          <w:sz w:val="24"/>
          <w:szCs w:val="24"/>
        </w:rPr>
        <w:t xml:space="preserve">are </w:t>
      </w:r>
      <w:r w:rsidR="00CA1FFE">
        <w:rPr>
          <w:sz w:val="24"/>
          <w:szCs w:val="24"/>
        </w:rPr>
        <w:t>formed in</w:t>
      </w:r>
      <w:r w:rsidR="002A2CF6" w:rsidRPr="00630C08">
        <w:rPr>
          <w:sz w:val="24"/>
          <w:szCs w:val="24"/>
        </w:rPr>
        <w:t xml:space="preserve"> the 10 states </w:t>
      </w:r>
      <w:r w:rsidR="00075B79" w:rsidRPr="00630C08">
        <w:rPr>
          <w:sz w:val="24"/>
          <w:szCs w:val="24"/>
        </w:rPr>
        <w:t>and</w:t>
      </w:r>
      <w:r w:rsidR="001C2D2E" w:rsidRPr="00630C08">
        <w:rPr>
          <w:sz w:val="24"/>
          <w:szCs w:val="24"/>
        </w:rPr>
        <w:t xml:space="preserve"> founders</w:t>
      </w:r>
      <w:r w:rsidR="0030444D" w:rsidRPr="00630C08">
        <w:rPr>
          <w:sz w:val="24"/>
          <w:szCs w:val="24"/>
        </w:rPr>
        <w:t xml:space="preserve"> and members of different CSOs</w:t>
      </w:r>
      <w:r w:rsidR="002C61B6" w:rsidRPr="00630C08">
        <w:rPr>
          <w:sz w:val="24"/>
          <w:szCs w:val="24"/>
        </w:rPr>
        <w:t xml:space="preserve">, </w:t>
      </w:r>
      <w:r w:rsidR="0030444D" w:rsidRPr="00630C08">
        <w:rPr>
          <w:sz w:val="24"/>
          <w:szCs w:val="24"/>
        </w:rPr>
        <w:t>Chairladies, Deputy Chairladies, Directors, Coordinators, Team leaders and members of the women groups</w:t>
      </w:r>
      <w:r w:rsidR="002C61B6" w:rsidRPr="00630C08">
        <w:rPr>
          <w:sz w:val="24"/>
          <w:szCs w:val="24"/>
        </w:rPr>
        <w:t xml:space="preserve">. </w:t>
      </w:r>
      <w:r w:rsidR="006516FE" w:rsidRPr="00630C08">
        <w:rPr>
          <w:sz w:val="24"/>
          <w:szCs w:val="24"/>
        </w:rPr>
        <w:t>At the end of the training</w:t>
      </w:r>
      <w:r w:rsidR="009B3DAF" w:rsidRPr="00630C08">
        <w:rPr>
          <w:sz w:val="24"/>
          <w:szCs w:val="24"/>
        </w:rPr>
        <w:t>, p</w:t>
      </w:r>
      <w:r w:rsidR="001B1965" w:rsidRPr="00630C08">
        <w:rPr>
          <w:sz w:val="24"/>
          <w:szCs w:val="24"/>
        </w:rPr>
        <w:t>articipates</w:t>
      </w:r>
      <w:r w:rsidR="00AE274B" w:rsidRPr="00630C08">
        <w:rPr>
          <w:sz w:val="24"/>
          <w:szCs w:val="24"/>
        </w:rPr>
        <w:t xml:space="preserve"> </w:t>
      </w:r>
      <w:r w:rsidR="001B1965" w:rsidRPr="00630C08">
        <w:rPr>
          <w:sz w:val="24"/>
          <w:szCs w:val="24"/>
        </w:rPr>
        <w:t xml:space="preserve">drafted state </w:t>
      </w:r>
      <w:r w:rsidR="00E30510" w:rsidRPr="00630C08">
        <w:rPr>
          <w:sz w:val="24"/>
          <w:szCs w:val="24"/>
        </w:rPr>
        <w:t xml:space="preserve">specific </w:t>
      </w:r>
      <w:r w:rsidR="001B1965" w:rsidRPr="00630C08">
        <w:rPr>
          <w:sz w:val="24"/>
          <w:szCs w:val="24"/>
        </w:rPr>
        <w:t xml:space="preserve">action plan to cascade the training </w:t>
      </w:r>
      <w:r w:rsidR="000E5E73" w:rsidRPr="00630C08">
        <w:rPr>
          <w:sz w:val="24"/>
          <w:szCs w:val="24"/>
        </w:rPr>
        <w:t>to</w:t>
      </w:r>
      <w:r w:rsidR="00FA430C" w:rsidRPr="00630C08">
        <w:rPr>
          <w:sz w:val="24"/>
          <w:szCs w:val="24"/>
        </w:rPr>
        <w:t xml:space="preserve"> women groups </w:t>
      </w:r>
      <w:r w:rsidR="000D6FF9" w:rsidRPr="00630C08">
        <w:rPr>
          <w:sz w:val="24"/>
          <w:szCs w:val="24"/>
        </w:rPr>
        <w:t xml:space="preserve">for </w:t>
      </w:r>
      <w:r w:rsidR="000E5E73" w:rsidRPr="00630C08">
        <w:rPr>
          <w:sz w:val="24"/>
          <w:szCs w:val="24"/>
        </w:rPr>
        <w:t>joint</w:t>
      </w:r>
      <w:r w:rsidR="000D6FF9" w:rsidRPr="00630C08">
        <w:rPr>
          <w:sz w:val="24"/>
          <w:szCs w:val="24"/>
        </w:rPr>
        <w:t xml:space="preserve"> advocacy and reporting of </w:t>
      </w:r>
      <w:r w:rsidR="009B3DAF" w:rsidRPr="00630C08">
        <w:rPr>
          <w:sz w:val="24"/>
          <w:szCs w:val="24"/>
        </w:rPr>
        <w:t xml:space="preserve">state </w:t>
      </w:r>
      <w:r w:rsidR="000D6FF9" w:rsidRPr="00630C08">
        <w:rPr>
          <w:sz w:val="24"/>
          <w:szCs w:val="24"/>
        </w:rPr>
        <w:t>women human right issues</w:t>
      </w:r>
      <w:r w:rsidR="000E5E73" w:rsidRPr="00630C08">
        <w:rPr>
          <w:sz w:val="24"/>
          <w:szCs w:val="24"/>
        </w:rPr>
        <w:t>.</w:t>
      </w:r>
      <w:r w:rsidR="00AE67D7" w:rsidRPr="00630C08">
        <w:rPr>
          <w:sz w:val="24"/>
          <w:szCs w:val="24"/>
        </w:rPr>
        <w:t xml:space="preserve"> </w:t>
      </w:r>
      <w:r w:rsidR="00CA1FFE" w:rsidRPr="00630C08">
        <w:rPr>
          <w:sz w:val="24"/>
          <w:szCs w:val="24"/>
        </w:rPr>
        <w:t>Additionally,</w:t>
      </w:r>
      <w:r w:rsidR="00AE67D7" w:rsidRPr="00630C08">
        <w:rPr>
          <w:sz w:val="24"/>
          <w:szCs w:val="24"/>
        </w:rPr>
        <w:t xml:space="preserve"> UNDP partner CSO, Eve Organization, conducted community sensitization on gender responsiveness of the security sector and the provision on Chapter two of the revitalized agreement and reached </w:t>
      </w:r>
      <w:r w:rsidR="005E3F54" w:rsidRPr="00630C08">
        <w:rPr>
          <w:sz w:val="24"/>
          <w:szCs w:val="24"/>
        </w:rPr>
        <w:t>368</w:t>
      </w:r>
      <w:r w:rsidR="00CA1FFE">
        <w:rPr>
          <w:sz w:val="24"/>
          <w:szCs w:val="24"/>
        </w:rPr>
        <w:t xml:space="preserve"> </w:t>
      </w:r>
      <w:r w:rsidR="00450506">
        <w:rPr>
          <w:sz w:val="24"/>
          <w:szCs w:val="24"/>
        </w:rPr>
        <w:t xml:space="preserve">people </w:t>
      </w:r>
      <w:r w:rsidR="00AE67D7" w:rsidRPr="00630C08">
        <w:rPr>
          <w:sz w:val="24"/>
          <w:szCs w:val="24"/>
        </w:rPr>
        <w:t>(</w:t>
      </w:r>
      <w:r w:rsidR="00C64DFF">
        <w:rPr>
          <w:sz w:val="24"/>
          <w:szCs w:val="24"/>
        </w:rPr>
        <w:t>F340, M</w:t>
      </w:r>
      <w:r w:rsidR="00AE67D7" w:rsidRPr="00630C08">
        <w:rPr>
          <w:sz w:val="24"/>
          <w:szCs w:val="24"/>
        </w:rPr>
        <w:t>28) in 12 locations</w:t>
      </w:r>
      <w:r w:rsidR="00626E1D" w:rsidRPr="00630C08">
        <w:rPr>
          <w:rStyle w:val="FootnoteReference"/>
          <w:sz w:val="24"/>
          <w:szCs w:val="24"/>
        </w:rPr>
        <w:footnoteReference w:id="4"/>
      </w:r>
      <w:r w:rsidR="00AE67D7" w:rsidRPr="00630C08">
        <w:rPr>
          <w:sz w:val="24"/>
          <w:szCs w:val="24"/>
        </w:rPr>
        <w:t xml:space="preserve">.  </w:t>
      </w:r>
      <w:r w:rsidR="000E5E73" w:rsidRPr="00630C08">
        <w:rPr>
          <w:sz w:val="24"/>
          <w:szCs w:val="24"/>
        </w:rPr>
        <w:t xml:space="preserve"> </w:t>
      </w:r>
      <w:r w:rsidR="001B1965" w:rsidRPr="00630C08">
        <w:rPr>
          <w:sz w:val="24"/>
          <w:szCs w:val="24"/>
        </w:rPr>
        <w:t xml:space="preserve"> </w:t>
      </w:r>
    </w:p>
    <w:p w14:paraId="1BD72128" w14:textId="77777777" w:rsidR="00B44D07" w:rsidRPr="00630C08" w:rsidRDefault="00B44D07" w:rsidP="00B44D07">
      <w:pPr>
        <w:pStyle w:val="ListParagraph"/>
      </w:pPr>
    </w:p>
    <w:p w14:paraId="271FB514" w14:textId="77777777" w:rsidR="00B44D07" w:rsidRPr="00630C08" w:rsidRDefault="00B44D07" w:rsidP="00630C08">
      <w:pPr>
        <w:pStyle w:val="FootnoteText"/>
        <w:numPr>
          <w:ilvl w:val="0"/>
          <w:numId w:val="14"/>
        </w:numPr>
        <w:jc w:val="both"/>
        <w:rPr>
          <w:sz w:val="24"/>
          <w:szCs w:val="24"/>
        </w:rPr>
      </w:pPr>
      <w:r w:rsidRPr="00630C08">
        <w:rPr>
          <w:sz w:val="24"/>
          <w:szCs w:val="24"/>
        </w:rPr>
        <w:t xml:space="preserve">UNDP’s project team has also concluded the implementation of the mentorship sessions across the ten states and Pibor Administrative Area. While the gender-sensitivity trainings for the various sectors of the uniformed forces have been concluded in Western Equatoria State (Yambio), and Western Bal </w:t>
      </w:r>
      <w:proofErr w:type="spellStart"/>
      <w:r w:rsidRPr="00630C08">
        <w:rPr>
          <w:sz w:val="24"/>
          <w:szCs w:val="24"/>
        </w:rPr>
        <w:t>el</w:t>
      </w:r>
      <w:proofErr w:type="spellEnd"/>
      <w:r w:rsidRPr="00630C08">
        <w:rPr>
          <w:sz w:val="24"/>
          <w:szCs w:val="24"/>
        </w:rPr>
        <w:t xml:space="preserve"> Ghazel (Aweil) and dialogue sessions in Central Equatoria State. </w:t>
      </w:r>
    </w:p>
    <w:p w14:paraId="067286ED" w14:textId="77777777" w:rsidR="00954FBC" w:rsidRPr="00630C08" w:rsidRDefault="00954FBC" w:rsidP="00954FBC">
      <w:pPr>
        <w:pStyle w:val="FootnoteText"/>
        <w:ind w:left="-90"/>
        <w:jc w:val="both"/>
        <w:rPr>
          <w:sz w:val="24"/>
          <w:szCs w:val="24"/>
        </w:rPr>
      </w:pPr>
    </w:p>
    <w:bookmarkEnd w:id="14"/>
    <w:p w14:paraId="72AEF096" w14:textId="77777777" w:rsidR="00B83022" w:rsidRPr="00630C08" w:rsidRDefault="00B83022" w:rsidP="00DB7C41">
      <w:pPr>
        <w:rPr>
          <w:lang w:val="en-US" w:eastAsia="en-US"/>
        </w:rPr>
      </w:pPr>
    </w:p>
    <w:p w14:paraId="3C509710" w14:textId="77777777" w:rsidR="00B27232" w:rsidRPr="00630C08" w:rsidRDefault="00627A1C" w:rsidP="00B27232">
      <w:pPr>
        <w:ind w:left="-810"/>
        <w:rPr>
          <w:bCs/>
          <w:iCs/>
          <w:lang w:val="en-US"/>
        </w:rPr>
      </w:pPr>
      <w:r w:rsidRPr="00630C08">
        <w:rPr>
          <w:lang w:val="en-US" w:eastAsia="en-US"/>
        </w:rPr>
        <w:t xml:space="preserve">Please indicate any significant project-related events anticipated in the next six months, </w:t>
      </w:r>
      <w:proofErr w:type="gramStart"/>
      <w:r w:rsidRPr="00630C08">
        <w:rPr>
          <w:lang w:val="en-US" w:eastAsia="en-US"/>
        </w:rPr>
        <w:t>i.e.</w:t>
      </w:r>
      <w:proofErr w:type="gramEnd"/>
      <w:r w:rsidRPr="00630C08">
        <w:rPr>
          <w:lang w:val="en-US" w:eastAsia="en-US"/>
        </w:rPr>
        <w:t xml:space="preserve"> national dialogues, youth congresses, film screenings, etc.</w:t>
      </w:r>
      <w:r w:rsidRPr="00630C08">
        <w:t xml:space="preserve">  </w:t>
      </w:r>
      <w:r w:rsidR="00161D02" w:rsidRPr="00630C08">
        <w:t>(</w:t>
      </w:r>
      <w:r w:rsidR="006502C2" w:rsidRPr="00630C08">
        <w:t>1000-character</w:t>
      </w:r>
      <w:r w:rsidR="00161D02" w:rsidRPr="00630C08">
        <w:t xml:space="preserve"> limit): </w:t>
      </w:r>
      <w:r w:rsidR="003102CB" w:rsidRPr="00630C08">
        <w:rPr>
          <w:bCs/>
          <w:iCs/>
          <w:lang w:val="en-US"/>
        </w:rPr>
        <w:t xml:space="preserve">research </w:t>
      </w:r>
      <w:r w:rsidR="00B83022" w:rsidRPr="00630C08">
        <w:rPr>
          <w:bCs/>
          <w:iCs/>
          <w:lang w:val="en-US"/>
        </w:rPr>
        <w:t xml:space="preserve">  </w:t>
      </w:r>
    </w:p>
    <w:p w14:paraId="7AC0224A" w14:textId="77777777" w:rsidR="00B27232" w:rsidRPr="00630C08" w:rsidRDefault="00B27232" w:rsidP="00B27232">
      <w:pPr>
        <w:ind w:left="-810"/>
        <w:jc w:val="both"/>
        <w:rPr>
          <w:bCs/>
          <w:iCs/>
          <w:lang w:val="en-US"/>
        </w:rPr>
      </w:pPr>
    </w:p>
    <w:p w14:paraId="37F07D26" w14:textId="77777777" w:rsidR="00630C08" w:rsidRPr="00630C08" w:rsidRDefault="00630C08" w:rsidP="00630C08">
      <w:pPr>
        <w:pStyle w:val="ListParagraph"/>
        <w:numPr>
          <w:ilvl w:val="0"/>
          <w:numId w:val="13"/>
        </w:numPr>
        <w:jc w:val="both"/>
        <w:rPr>
          <w:lang w:val="en-US"/>
        </w:rPr>
      </w:pPr>
      <w:r w:rsidRPr="00630C08">
        <w:rPr>
          <w:bCs/>
          <w:iCs/>
          <w:lang w:val="en-US"/>
        </w:rPr>
        <w:t>Coordinate a joint gender-security needs assessment and gender analysis. Review and respond to results of the joint gender-security needs assessment and gender analysis</w:t>
      </w:r>
      <w:r w:rsidR="00CA4211">
        <w:rPr>
          <w:bCs/>
          <w:iCs/>
          <w:lang w:val="en-US"/>
        </w:rPr>
        <w:t>.</w:t>
      </w:r>
      <w:r w:rsidRPr="00630C08">
        <w:rPr>
          <w:bCs/>
          <w:iCs/>
          <w:lang w:val="en-US"/>
        </w:rPr>
        <w:t xml:space="preserve"> </w:t>
      </w:r>
    </w:p>
    <w:p w14:paraId="1FFDF5D8" w14:textId="77777777" w:rsidR="00630C08" w:rsidRPr="00630C08" w:rsidRDefault="00CA4211" w:rsidP="00630C08">
      <w:pPr>
        <w:pStyle w:val="ListParagraph"/>
        <w:numPr>
          <w:ilvl w:val="0"/>
          <w:numId w:val="13"/>
        </w:numPr>
      </w:pPr>
      <w:r>
        <w:rPr>
          <w:lang w:val="en-US"/>
        </w:rPr>
        <w:t xml:space="preserve">Facilitate four (4) </w:t>
      </w:r>
      <w:r w:rsidR="00630C08" w:rsidRPr="00630C08">
        <w:t xml:space="preserve">dialogue, learning sessions and build capacity of security forces and civilian populations on gender responsive and inclusive security services at national and community levels. </w:t>
      </w:r>
    </w:p>
    <w:p w14:paraId="6CCD2D8B" w14:textId="77777777" w:rsidR="00630C08" w:rsidRPr="00630C08" w:rsidRDefault="00630C08" w:rsidP="00630C08">
      <w:pPr>
        <w:pStyle w:val="ListParagraph"/>
        <w:numPr>
          <w:ilvl w:val="0"/>
          <w:numId w:val="4"/>
        </w:numPr>
        <w:spacing w:after="160"/>
        <w:jc w:val="both"/>
      </w:pPr>
      <w:r w:rsidRPr="00630C08">
        <w:t xml:space="preserve">Roll out 10 community sensitization meetings on the </w:t>
      </w:r>
      <w:r w:rsidR="00CA4211">
        <w:t>SSR</w:t>
      </w:r>
      <w:r w:rsidRPr="00630C08">
        <w:t>s, the expected institutional and legal reforms and how reforms can be made more gender responsive and inclusive to improve individual and community awareness.</w:t>
      </w:r>
    </w:p>
    <w:p w14:paraId="165911AE" w14:textId="77777777" w:rsidR="00630C08" w:rsidRPr="00630C08" w:rsidRDefault="00630C08" w:rsidP="00630C08">
      <w:pPr>
        <w:pStyle w:val="ListParagraph"/>
        <w:numPr>
          <w:ilvl w:val="0"/>
          <w:numId w:val="4"/>
        </w:numPr>
        <w:spacing w:after="160"/>
        <w:jc w:val="both"/>
      </w:pPr>
      <w:r w:rsidRPr="00630C08">
        <w:t xml:space="preserve">Conduct </w:t>
      </w:r>
      <w:r w:rsidR="00CA4211">
        <w:t>seven (</w:t>
      </w:r>
      <w:r w:rsidRPr="00630C08">
        <w:t>7</w:t>
      </w:r>
      <w:r w:rsidR="00CA4211">
        <w:t>)</w:t>
      </w:r>
      <w:r w:rsidRPr="00630C08">
        <w:t xml:space="preserve"> community dialogues/role play exercises to raise awareness on how to report and handle cases of insecurity.</w:t>
      </w:r>
    </w:p>
    <w:p w14:paraId="7207EE24" w14:textId="77777777" w:rsidR="00630C08" w:rsidRPr="00630C08" w:rsidRDefault="00CA4211" w:rsidP="00630C08">
      <w:pPr>
        <w:pStyle w:val="ListParagraph"/>
        <w:numPr>
          <w:ilvl w:val="0"/>
          <w:numId w:val="4"/>
        </w:numPr>
        <w:spacing w:after="160"/>
        <w:jc w:val="both"/>
      </w:pPr>
      <w:r>
        <w:t>Train eight (</w:t>
      </w:r>
      <w:r w:rsidR="00630C08" w:rsidRPr="00630C08">
        <w:t>8</w:t>
      </w:r>
      <w:r>
        <w:t>)</w:t>
      </w:r>
      <w:r w:rsidR="00630C08" w:rsidRPr="00630C08">
        <w:t xml:space="preserve"> women's groups/CSOs to effectively participate in reporting of security and human rights violations, including all forms of violence experienced by women and girls. </w:t>
      </w:r>
    </w:p>
    <w:p w14:paraId="3547C22E" w14:textId="77777777" w:rsidR="00630C08" w:rsidRPr="00630C08" w:rsidRDefault="00CA4211" w:rsidP="00630C08">
      <w:pPr>
        <w:pStyle w:val="ListParagraph"/>
        <w:numPr>
          <w:ilvl w:val="0"/>
          <w:numId w:val="4"/>
        </w:numPr>
        <w:spacing w:after="160"/>
        <w:jc w:val="both"/>
      </w:pPr>
      <w:r>
        <w:t xml:space="preserve">Conduct </w:t>
      </w:r>
      <w:r w:rsidR="00630C08" w:rsidRPr="00630C08">
        <w:t xml:space="preserve">Gender Sensitivity trainings to the uniformed forces in the remaining states and administrative areas. </w:t>
      </w:r>
    </w:p>
    <w:p w14:paraId="1CF13628" w14:textId="77777777" w:rsidR="00C749FA" w:rsidRPr="00630C08" w:rsidRDefault="00794AC2" w:rsidP="00DB7C41">
      <w:pPr>
        <w:pStyle w:val="ListParagraph"/>
        <w:numPr>
          <w:ilvl w:val="0"/>
          <w:numId w:val="13"/>
        </w:numPr>
        <w:jc w:val="both"/>
        <w:rPr>
          <w:lang w:val="en-US"/>
        </w:rPr>
      </w:pPr>
      <w:r w:rsidRPr="00630C08">
        <w:rPr>
          <w:bCs/>
          <w:iCs/>
          <w:lang w:val="en-US"/>
        </w:rPr>
        <w:t>Facilitate dialogue</w:t>
      </w:r>
      <w:r w:rsidR="00C749FA" w:rsidRPr="00630C08">
        <w:rPr>
          <w:bCs/>
          <w:iCs/>
          <w:lang w:val="en-US"/>
        </w:rPr>
        <w:t xml:space="preserve">, learning sessions and build capacity of security forces and civilian populations on gender responsive and inclusive security services at national and community levels in Rumbek, </w:t>
      </w:r>
      <w:proofErr w:type="gramStart"/>
      <w:r w:rsidR="00C749FA" w:rsidRPr="00630C08">
        <w:rPr>
          <w:bCs/>
          <w:iCs/>
          <w:lang w:val="en-US"/>
        </w:rPr>
        <w:t>Torit</w:t>
      </w:r>
      <w:proofErr w:type="gramEnd"/>
      <w:r w:rsidR="00C749FA" w:rsidRPr="00630C08">
        <w:rPr>
          <w:bCs/>
          <w:iCs/>
          <w:lang w:val="en-US"/>
        </w:rPr>
        <w:t xml:space="preserve"> and Malakal</w:t>
      </w:r>
      <w:r w:rsidR="00CA4211">
        <w:rPr>
          <w:bCs/>
          <w:iCs/>
          <w:lang w:val="en-US"/>
        </w:rPr>
        <w:t>.</w:t>
      </w:r>
    </w:p>
    <w:p w14:paraId="6CB74F08" w14:textId="77777777" w:rsidR="00DB7C41" w:rsidRPr="00630C08" w:rsidRDefault="00C749FA" w:rsidP="00DB7C41">
      <w:pPr>
        <w:pStyle w:val="ListParagraph"/>
        <w:numPr>
          <w:ilvl w:val="0"/>
          <w:numId w:val="13"/>
        </w:numPr>
        <w:jc w:val="both"/>
        <w:rPr>
          <w:lang w:val="en-US"/>
        </w:rPr>
      </w:pPr>
      <w:r w:rsidRPr="00630C08">
        <w:rPr>
          <w:bCs/>
          <w:iCs/>
          <w:lang w:val="en-US"/>
        </w:rPr>
        <w:t>Establish and operationalize 21 police-community relations committees in conflict hotspots ensuring equal and representative inclusion of young women and women in these committees</w:t>
      </w:r>
      <w:r w:rsidR="00DB7C41" w:rsidRPr="00630C08">
        <w:rPr>
          <w:rFonts w:eastAsia="Calibri"/>
          <w:i/>
          <w:lang w:val="en-US" w:eastAsia="en-US"/>
        </w:rPr>
        <w:t>.</w:t>
      </w:r>
    </w:p>
    <w:p w14:paraId="4F5FD014" w14:textId="77777777" w:rsidR="00C21BAE" w:rsidRPr="00630C08" w:rsidRDefault="00C749FA" w:rsidP="00E50C7C">
      <w:pPr>
        <w:pStyle w:val="ListParagraph"/>
        <w:numPr>
          <w:ilvl w:val="0"/>
          <w:numId w:val="13"/>
        </w:numPr>
        <w:spacing w:after="160"/>
        <w:jc w:val="both"/>
      </w:pPr>
      <w:r w:rsidRPr="00630C08">
        <w:rPr>
          <w:lang w:val="en-US"/>
        </w:rPr>
        <w:t xml:space="preserve">Conduct joint community mobilization and reconciliation initiatives between the security sector and civilians in Rumbek, Aweil, Malakal and in all clusters through radio </w:t>
      </w:r>
    </w:p>
    <w:p w14:paraId="29BE77F1" w14:textId="77777777" w:rsidR="00C21BAE" w:rsidRPr="00630C08" w:rsidRDefault="008364E5" w:rsidP="00C21BAE">
      <w:pPr>
        <w:ind w:left="-810" w:right="-154"/>
        <w:rPr>
          <w:b/>
          <w:bCs/>
        </w:rPr>
      </w:pPr>
      <w:r w:rsidRPr="00630C08">
        <w:rPr>
          <w:b/>
          <w:bCs/>
        </w:rPr>
        <w:t xml:space="preserve">FOR PROJECTS WITHIN SIX MONTHS OF COMPLETION: summarize </w:t>
      </w:r>
      <w:r w:rsidR="00A64A02" w:rsidRPr="00630C08">
        <w:rPr>
          <w:b/>
          <w:bCs/>
        </w:rPr>
        <w:t xml:space="preserve">the </w:t>
      </w:r>
      <w:r w:rsidR="001C56B8" w:rsidRPr="00630C08">
        <w:rPr>
          <w:b/>
          <w:bCs/>
        </w:rPr>
        <w:t xml:space="preserve">main </w:t>
      </w:r>
      <w:r w:rsidR="00A64A02" w:rsidRPr="00630C08">
        <w:rPr>
          <w:b/>
          <w:bCs/>
        </w:rPr>
        <w:t xml:space="preserve">structural, </w:t>
      </w:r>
      <w:proofErr w:type="gramStart"/>
      <w:r w:rsidR="00A64A02" w:rsidRPr="00630C08">
        <w:rPr>
          <w:b/>
          <w:bCs/>
        </w:rPr>
        <w:t>institutional</w:t>
      </w:r>
      <w:proofErr w:type="gramEnd"/>
      <w:r w:rsidR="00A64A02" w:rsidRPr="00630C08">
        <w:rPr>
          <w:b/>
          <w:bCs/>
        </w:rPr>
        <w:t xml:space="preserve"> or societal level change the project has contributed to. This is not anecdotal evidence</w:t>
      </w:r>
      <w:r w:rsidR="001B6DFD" w:rsidRPr="00630C08">
        <w:rPr>
          <w:b/>
          <w:bCs/>
        </w:rPr>
        <w:t xml:space="preserve"> or a list of individual outputs</w:t>
      </w:r>
      <w:r w:rsidR="00A64A02" w:rsidRPr="00630C08">
        <w:rPr>
          <w:b/>
          <w:bCs/>
        </w:rPr>
        <w:t xml:space="preserve">, but </w:t>
      </w:r>
      <w:r w:rsidRPr="00630C08">
        <w:rPr>
          <w:b/>
          <w:bCs/>
        </w:rPr>
        <w:t xml:space="preserve">a description of </w:t>
      </w:r>
      <w:r w:rsidR="00A64A02" w:rsidRPr="00630C08">
        <w:rPr>
          <w:b/>
          <w:bCs/>
        </w:rPr>
        <w:t xml:space="preserve">progress made toward the main purpose of the project. </w:t>
      </w:r>
      <w:r w:rsidR="008C782A" w:rsidRPr="00630C08">
        <w:rPr>
          <w:b/>
          <w:bCs/>
        </w:rPr>
        <w:t>(</w:t>
      </w:r>
      <w:r w:rsidR="00093FBE" w:rsidRPr="00630C08">
        <w:rPr>
          <w:b/>
          <w:bCs/>
        </w:rPr>
        <w:t>1500-character</w:t>
      </w:r>
      <w:r w:rsidR="00C21BAE" w:rsidRPr="00630C08">
        <w:rPr>
          <w:b/>
          <w:bCs/>
        </w:rPr>
        <w:t xml:space="preserve"> limit): </w:t>
      </w:r>
    </w:p>
    <w:p w14:paraId="0B0C28E1" w14:textId="77777777" w:rsidR="009E6AC7" w:rsidRPr="00630C08" w:rsidRDefault="009E6AC7" w:rsidP="00C21BAE">
      <w:pPr>
        <w:ind w:left="-810" w:right="-154"/>
      </w:pPr>
    </w:p>
    <w:p w14:paraId="6C88E86C" w14:textId="77777777" w:rsidR="00B31B9F" w:rsidRPr="00630C08" w:rsidDel="00764A92" w:rsidRDefault="009E6AC7" w:rsidP="00B31B9F">
      <w:pPr>
        <w:ind w:left="-810" w:right="-154"/>
        <w:jc w:val="both"/>
      </w:pPr>
      <w:r w:rsidRPr="00630C08">
        <w:t xml:space="preserve">On a societal level, the project has contributed toward increasing women's participation in community-based policing platforms. </w:t>
      </w:r>
      <w:r w:rsidR="00B31B9F" w:rsidRPr="00630C08">
        <w:t xml:space="preserve">The intentional inclusion of women’s voices to be heard in the PCRCs have led to more effective solutions to be found, for safety to be both inclusive and sustainable, and building trust between communities and the police. Because </w:t>
      </w:r>
      <w:r w:rsidR="00B31B9F">
        <w:t xml:space="preserve">women have </w:t>
      </w:r>
      <w:r w:rsidR="00B31B9F" w:rsidRPr="00630C08">
        <w:t>their specific needs and experiences</w:t>
      </w:r>
      <w:r w:rsidR="00B31B9F">
        <w:t xml:space="preserve"> that</w:t>
      </w:r>
      <w:r w:rsidR="00B31B9F" w:rsidRPr="00630C08">
        <w:t xml:space="preserve"> </w:t>
      </w:r>
      <w:r w:rsidR="00B31B9F">
        <w:t xml:space="preserve">caused </w:t>
      </w:r>
      <w:r w:rsidR="00B31B9F" w:rsidRPr="00630C08">
        <w:t>mainly by harmful gender norms, women have a different understanding of safety and security issues affecting the communities in which they live and a different perspective of the crime that occurs within their communities</w:t>
      </w:r>
      <w:r w:rsidR="009B444D">
        <w:t xml:space="preserve"> as opposed to men counterparts</w:t>
      </w:r>
      <w:r w:rsidR="00B31B9F" w:rsidRPr="00630C08">
        <w:t>.</w:t>
      </w:r>
      <w:r w:rsidR="00B31B9F">
        <w:t xml:space="preserve"> T</w:t>
      </w:r>
      <w:r w:rsidR="00764A92" w:rsidRPr="00630C08">
        <w:t>he general security in communities has improved with women reporting an increased sense of security as they carry out their daily activities including collecting firewood in the forests as the watch groups remain vigilant.</w:t>
      </w:r>
      <w:r w:rsidRPr="00630C08">
        <w:t xml:space="preserve"> </w:t>
      </w:r>
    </w:p>
    <w:p w14:paraId="5B496946" w14:textId="77777777" w:rsidR="009E6AC7" w:rsidRPr="00630C08" w:rsidRDefault="009E6AC7" w:rsidP="00B31B9F">
      <w:pPr>
        <w:ind w:left="-810" w:right="-154"/>
        <w:jc w:val="both"/>
      </w:pPr>
    </w:p>
    <w:p w14:paraId="2A588DF4" w14:textId="77777777" w:rsidR="009E6AC7" w:rsidRPr="00630C08" w:rsidRDefault="009E6AC7" w:rsidP="00B94B63">
      <w:pPr>
        <w:ind w:left="-810" w:right="-154"/>
        <w:jc w:val="both"/>
      </w:pPr>
      <w:r w:rsidRPr="00630C08">
        <w:t>The South Sudan National Police Service (SSNPS) officers and community members have also benefitted from the Community policing training</w:t>
      </w:r>
      <w:r w:rsidR="00B94B63">
        <w:t>.</w:t>
      </w:r>
      <w:r w:rsidR="00C64DFF">
        <w:t xml:space="preserve"> </w:t>
      </w:r>
      <w:r w:rsidRPr="00630C08">
        <w:t>More women are informed of their rights and the channels to address their security concerns. Further, women are involved in decision making of safety and security discussions at the community level.</w:t>
      </w:r>
    </w:p>
    <w:p w14:paraId="224A9638" w14:textId="77777777" w:rsidR="00B31B9F" w:rsidRDefault="00B31B9F" w:rsidP="009E6AC7">
      <w:pPr>
        <w:ind w:left="-810" w:right="-154"/>
        <w:jc w:val="both"/>
      </w:pPr>
    </w:p>
    <w:p w14:paraId="2271AE40" w14:textId="77777777" w:rsidR="009E6AC7" w:rsidRDefault="009E6AC7" w:rsidP="009E6AC7">
      <w:pPr>
        <w:ind w:left="-810" w:right="-154"/>
        <w:jc w:val="both"/>
      </w:pPr>
      <w:r w:rsidRPr="00630C08">
        <w:t>On an institutional level, justice actors from the Police Special Protection Units (SPUs) especially women have been empowered to address GBV cases through a survivor centred approach while collaborating with the relevant institutions. For example, in Rumbek there were male only investigation teams. This was attributed to the low literacy levels among the women. Following the training, the project advocated for women to be deployed and work alongside the male teams</w:t>
      </w:r>
      <w:r w:rsidR="00C17E8F">
        <w:t xml:space="preserve">, 10 women trained under the project are currently benefiting from </w:t>
      </w:r>
      <w:r w:rsidR="00FD04EE">
        <w:t xml:space="preserve">the </w:t>
      </w:r>
      <w:r w:rsidR="00B31B9F">
        <w:t>on-job</w:t>
      </w:r>
      <w:r w:rsidR="00C17E8F">
        <w:t xml:space="preserve"> training from the male counterparts</w:t>
      </w:r>
      <w:r w:rsidR="00D70110">
        <w:t>.</w:t>
      </w:r>
      <w:r w:rsidRPr="00630C08">
        <w:t xml:space="preserve"> The referral system was strengthened further with SPU having formed a link- with the GBV cluster team under the Ministry of Gender, </w:t>
      </w:r>
      <w:proofErr w:type="gramStart"/>
      <w:r w:rsidRPr="00630C08">
        <w:t>Child</w:t>
      </w:r>
      <w:proofErr w:type="gramEnd"/>
      <w:r w:rsidRPr="00630C08">
        <w:t xml:space="preserve"> and Social Welfare to refer survivors. </w:t>
      </w:r>
    </w:p>
    <w:p w14:paraId="7E3680CC" w14:textId="77777777" w:rsidR="00D70110" w:rsidRDefault="00D70110" w:rsidP="009E6AC7">
      <w:pPr>
        <w:ind w:left="-810" w:right="-154"/>
        <w:jc w:val="both"/>
      </w:pPr>
    </w:p>
    <w:p w14:paraId="0BF8111E" w14:textId="77777777" w:rsidR="00D77D34" w:rsidRPr="00630C08" w:rsidRDefault="00D77D34" w:rsidP="009E6AC7">
      <w:pPr>
        <w:ind w:left="-810" w:right="-154"/>
        <w:jc w:val="both"/>
      </w:pPr>
      <w:r w:rsidRPr="00D77D34">
        <w:t xml:space="preserve">In Pibor the police and the national prison service agreed to let the female officer handle female cases </w:t>
      </w:r>
      <w:proofErr w:type="gramStart"/>
      <w:r w:rsidRPr="00D77D34">
        <w:t>as a result of</w:t>
      </w:r>
      <w:proofErr w:type="gramEnd"/>
      <w:r w:rsidRPr="00D77D34">
        <w:t xml:space="preserve"> the gender sensitivity training. Initially the female officers were placed in roles that directly could not help the female personnel; however, after the training there are two female police officers dedicated to only handle the female cases. The police have also organized a public outreach activity in Pibor town, encouraging females to apply for positions that did not happen before the project.</w:t>
      </w:r>
    </w:p>
    <w:p w14:paraId="46B55AE1" w14:textId="77777777" w:rsidR="00C21BAE" w:rsidRPr="00630C08" w:rsidRDefault="00C21BAE" w:rsidP="00C21BAE">
      <w:pPr>
        <w:ind w:left="-810" w:right="-154"/>
      </w:pPr>
    </w:p>
    <w:p w14:paraId="366C3F4F" w14:textId="77777777" w:rsidR="001F4FC1" w:rsidRPr="00630C08" w:rsidRDefault="008C782A" w:rsidP="001F4FC1">
      <w:pPr>
        <w:ind w:left="-810" w:right="-154"/>
        <w:rPr>
          <w:b/>
          <w:bCs/>
        </w:rPr>
      </w:pPr>
      <w:r w:rsidRPr="00630C08">
        <w:rPr>
          <w:b/>
          <w:bCs/>
        </w:rPr>
        <w:t xml:space="preserve">In a few sentences, explain </w:t>
      </w:r>
      <w:r w:rsidR="00A64A02" w:rsidRPr="00630C08">
        <w:rPr>
          <w:b/>
          <w:bCs/>
        </w:rPr>
        <w:t xml:space="preserve">whether </w:t>
      </w:r>
      <w:r w:rsidRPr="00630C08">
        <w:rPr>
          <w:b/>
          <w:bCs/>
        </w:rPr>
        <w:t xml:space="preserve">the project has </w:t>
      </w:r>
      <w:r w:rsidR="00A64A02" w:rsidRPr="00630C08">
        <w:rPr>
          <w:b/>
          <w:bCs/>
        </w:rPr>
        <w:t>had a positive</w:t>
      </w:r>
      <w:r w:rsidRPr="00630C08">
        <w:rPr>
          <w:b/>
          <w:bCs/>
        </w:rPr>
        <w:t xml:space="preserve"> human impact</w:t>
      </w:r>
      <w:r w:rsidR="00A64A02" w:rsidRPr="00630C08">
        <w:rPr>
          <w:b/>
          <w:bCs/>
        </w:rPr>
        <w:t>.</w:t>
      </w:r>
      <w:r w:rsidRPr="00630C08">
        <w:rPr>
          <w:b/>
          <w:bCs/>
        </w:rPr>
        <w:t xml:space="preserve"> </w:t>
      </w:r>
      <w:r w:rsidR="00A64A02" w:rsidRPr="00630C08">
        <w:rPr>
          <w:b/>
          <w:bCs/>
        </w:rPr>
        <w:t xml:space="preserve">May include anecdotal stories about the project’s positive effect on people’s </w:t>
      </w:r>
      <w:r w:rsidRPr="00630C08">
        <w:rPr>
          <w:b/>
          <w:bCs/>
        </w:rPr>
        <w:t>lives</w:t>
      </w:r>
      <w:r w:rsidR="00A64A02" w:rsidRPr="00630C08">
        <w:rPr>
          <w:b/>
          <w:bCs/>
        </w:rPr>
        <w:t>. Include</w:t>
      </w:r>
      <w:r w:rsidRPr="00630C08">
        <w:rPr>
          <w:b/>
          <w:bCs/>
        </w:rPr>
        <w:t xml:space="preserve"> direct quotes</w:t>
      </w:r>
      <w:r w:rsidR="00793DE6" w:rsidRPr="00630C08">
        <w:rPr>
          <w:b/>
          <w:bCs/>
        </w:rPr>
        <w:t xml:space="preserve"> </w:t>
      </w:r>
      <w:r w:rsidR="00A64A02" w:rsidRPr="00630C08">
        <w:rPr>
          <w:b/>
          <w:bCs/>
        </w:rPr>
        <w:t>where possible</w:t>
      </w:r>
      <w:r w:rsidR="001B6DFD" w:rsidRPr="00630C08">
        <w:rPr>
          <w:b/>
          <w:bCs/>
        </w:rPr>
        <w:t xml:space="preserve"> or weblinks to strategic communications pieces</w:t>
      </w:r>
      <w:r w:rsidR="00A64A02" w:rsidRPr="00630C08">
        <w:rPr>
          <w:b/>
          <w:bCs/>
        </w:rPr>
        <w:t>.</w:t>
      </w:r>
      <w:r w:rsidRPr="00630C08">
        <w:rPr>
          <w:b/>
          <w:bCs/>
        </w:rPr>
        <w:t xml:space="preserve"> (</w:t>
      </w:r>
      <w:r w:rsidR="00264F87" w:rsidRPr="00630C08">
        <w:rPr>
          <w:b/>
          <w:bCs/>
        </w:rPr>
        <w:t>2000-character</w:t>
      </w:r>
      <w:r w:rsidRPr="00630C08">
        <w:rPr>
          <w:b/>
          <w:bCs/>
        </w:rPr>
        <w:t xml:space="preserve"> limit):</w:t>
      </w:r>
    </w:p>
    <w:p w14:paraId="71C57DCE" w14:textId="77777777" w:rsidR="001F4FC1" w:rsidRPr="00630C08" w:rsidRDefault="001F4FC1" w:rsidP="001F4FC1">
      <w:pPr>
        <w:ind w:left="-810" w:right="-154"/>
      </w:pPr>
    </w:p>
    <w:p w14:paraId="40784C4F" w14:textId="77777777" w:rsidR="00304124" w:rsidRPr="00630C08" w:rsidRDefault="001F4FC1" w:rsidP="009B7475">
      <w:pPr>
        <w:ind w:left="-810" w:right="-154"/>
        <w:jc w:val="both"/>
        <w:rPr>
          <w:bCs/>
        </w:rPr>
      </w:pPr>
      <w:r w:rsidRPr="00630C08">
        <w:rPr>
          <w:bCs/>
        </w:rPr>
        <w:t>UNDP implementing partner</w:t>
      </w:r>
      <w:r w:rsidR="00B31AFF" w:rsidRPr="00630C08">
        <w:rPr>
          <w:bCs/>
        </w:rPr>
        <w:t>,</w:t>
      </w:r>
      <w:r w:rsidRPr="00630C08">
        <w:rPr>
          <w:bCs/>
        </w:rPr>
        <w:t xml:space="preserve"> </w:t>
      </w:r>
      <w:r w:rsidR="00DC359D" w:rsidRPr="00630C08">
        <w:rPr>
          <w:bCs/>
        </w:rPr>
        <w:t>Community Initiative for Partnership and Development (</w:t>
      </w:r>
      <w:r w:rsidRPr="00630C08">
        <w:rPr>
          <w:bCs/>
        </w:rPr>
        <w:t>CIPAD</w:t>
      </w:r>
      <w:r w:rsidR="00DC359D" w:rsidRPr="00630C08">
        <w:rPr>
          <w:bCs/>
        </w:rPr>
        <w:t>)</w:t>
      </w:r>
      <w:r w:rsidR="00B31AFF" w:rsidRPr="00630C08">
        <w:rPr>
          <w:bCs/>
        </w:rPr>
        <w:t>,</w:t>
      </w:r>
      <w:r w:rsidR="00D83554" w:rsidRPr="00630C08">
        <w:rPr>
          <w:bCs/>
        </w:rPr>
        <w:t xml:space="preserve"> conducted </w:t>
      </w:r>
      <w:r w:rsidR="003E3567">
        <w:rPr>
          <w:bCs/>
        </w:rPr>
        <w:t>eight (</w:t>
      </w:r>
      <w:r w:rsidR="00D83554" w:rsidRPr="00630C08">
        <w:rPr>
          <w:bCs/>
        </w:rPr>
        <w:t>8</w:t>
      </w:r>
      <w:r w:rsidR="003E3567">
        <w:rPr>
          <w:bCs/>
        </w:rPr>
        <w:t>)</w:t>
      </w:r>
      <w:r w:rsidRPr="00630C08">
        <w:rPr>
          <w:bCs/>
        </w:rPr>
        <w:t xml:space="preserve"> community and security sector dialogues in Aweil </w:t>
      </w:r>
      <w:proofErr w:type="spellStart"/>
      <w:r w:rsidRPr="00630C08">
        <w:rPr>
          <w:bCs/>
        </w:rPr>
        <w:t>Center</w:t>
      </w:r>
      <w:proofErr w:type="spellEnd"/>
      <w:r w:rsidRPr="00630C08">
        <w:rPr>
          <w:bCs/>
        </w:rPr>
        <w:t xml:space="preserve">, East and South Counties of Northern Bahr </w:t>
      </w:r>
      <w:proofErr w:type="spellStart"/>
      <w:r w:rsidRPr="00630C08">
        <w:rPr>
          <w:bCs/>
        </w:rPr>
        <w:t>el</w:t>
      </w:r>
      <w:proofErr w:type="spellEnd"/>
      <w:r w:rsidRPr="00630C08">
        <w:rPr>
          <w:bCs/>
        </w:rPr>
        <w:t xml:space="preserve"> Ghazal (</w:t>
      </w:r>
      <w:proofErr w:type="spellStart"/>
      <w:r w:rsidRPr="00630C08">
        <w:rPr>
          <w:bCs/>
        </w:rPr>
        <w:t>NBeGS</w:t>
      </w:r>
      <w:proofErr w:type="spellEnd"/>
      <w:r w:rsidRPr="00630C08">
        <w:rPr>
          <w:bCs/>
        </w:rPr>
        <w:t>)</w:t>
      </w:r>
      <w:r w:rsidR="00F16DF5" w:rsidRPr="00630C08">
        <w:rPr>
          <w:bCs/>
        </w:rPr>
        <w:t xml:space="preserve"> and reached 300</w:t>
      </w:r>
      <w:r w:rsidR="003E3567">
        <w:rPr>
          <w:bCs/>
        </w:rPr>
        <w:t xml:space="preserve"> </w:t>
      </w:r>
      <w:r w:rsidR="00F16DF5" w:rsidRPr="00630C08">
        <w:rPr>
          <w:bCs/>
        </w:rPr>
        <w:t>(</w:t>
      </w:r>
      <w:r w:rsidR="00C97068">
        <w:rPr>
          <w:bCs/>
        </w:rPr>
        <w:t>F</w:t>
      </w:r>
      <w:r w:rsidR="00F16DF5" w:rsidRPr="00630C08">
        <w:rPr>
          <w:bCs/>
        </w:rPr>
        <w:t>152</w:t>
      </w:r>
      <w:r w:rsidR="009D176B">
        <w:rPr>
          <w:bCs/>
        </w:rPr>
        <w:t>, M148</w:t>
      </w:r>
      <w:r w:rsidR="00F16DF5" w:rsidRPr="00630C08">
        <w:rPr>
          <w:bCs/>
        </w:rPr>
        <w:t>) peoples</w:t>
      </w:r>
      <w:r w:rsidRPr="00630C08">
        <w:rPr>
          <w:bCs/>
        </w:rPr>
        <w:t xml:space="preserve">. </w:t>
      </w:r>
      <w:r w:rsidR="00D83554" w:rsidRPr="00630C08">
        <w:rPr>
          <w:bCs/>
        </w:rPr>
        <w:t xml:space="preserve">Further the CIPAD conducted joint </w:t>
      </w:r>
      <w:r w:rsidR="00F16DF5" w:rsidRPr="00630C08">
        <w:rPr>
          <w:bCs/>
        </w:rPr>
        <w:t xml:space="preserve">Security forces and </w:t>
      </w:r>
      <w:r w:rsidR="003E3567">
        <w:rPr>
          <w:bCs/>
        </w:rPr>
        <w:t>c</w:t>
      </w:r>
      <w:r w:rsidR="00F16DF5" w:rsidRPr="00630C08">
        <w:rPr>
          <w:bCs/>
        </w:rPr>
        <w:t xml:space="preserve">ivilians </w:t>
      </w:r>
      <w:r w:rsidR="00D83554" w:rsidRPr="00630C08">
        <w:rPr>
          <w:bCs/>
        </w:rPr>
        <w:t xml:space="preserve">cleaning exercise to increase collaboration and reconciliation </w:t>
      </w:r>
      <w:r w:rsidR="00F16DF5" w:rsidRPr="00630C08">
        <w:rPr>
          <w:bCs/>
        </w:rPr>
        <w:t>and reached 246 (</w:t>
      </w:r>
      <w:r w:rsidR="00C97068">
        <w:rPr>
          <w:bCs/>
        </w:rPr>
        <w:t>F</w:t>
      </w:r>
      <w:r w:rsidR="00F16DF5" w:rsidRPr="00630C08">
        <w:rPr>
          <w:bCs/>
        </w:rPr>
        <w:t>96</w:t>
      </w:r>
      <w:r w:rsidR="009D176B">
        <w:rPr>
          <w:bCs/>
        </w:rPr>
        <w:t>, M150</w:t>
      </w:r>
      <w:r w:rsidR="00F16DF5" w:rsidRPr="00630C08">
        <w:rPr>
          <w:bCs/>
        </w:rPr>
        <w:t xml:space="preserve">) in </w:t>
      </w:r>
      <w:proofErr w:type="spellStart"/>
      <w:r w:rsidR="00F16DF5" w:rsidRPr="00630C08">
        <w:rPr>
          <w:bCs/>
        </w:rPr>
        <w:t>Mapier</w:t>
      </w:r>
      <w:proofErr w:type="spellEnd"/>
      <w:r w:rsidR="00F16DF5" w:rsidRPr="00630C08">
        <w:rPr>
          <w:bCs/>
        </w:rPr>
        <w:t xml:space="preserve"> and Aweil town</w:t>
      </w:r>
      <w:r w:rsidR="00D83554" w:rsidRPr="00630C08">
        <w:rPr>
          <w:bCs/>
        </w:rPr>
        <w:t xml:space="preserve">. </w:t>
      </w:r>
      <w:r w:rsidRPr="00630C08">
        <w:rPr>
          <w:bCs/>
        </w:rPr>
        <w:t xml:space="preserve">The major challenge on improving gender responsiveness of the security sector identified during the consecutive </w:t>
      </w:r>
      <w:r w:rsidR="00EA1B5D" w:rsidRPr="00630C08">
        <w:rPr>
          <w:bCs/>
        </w:rPr>
        <w:t>dialogue</w:t>
      </w:r>
      <w:r w:rsidRPr="00630C08">
        <w:rPr>
          <w:bCs/>
        </w:rPr>
        <w:t xml:space="preserve"> was low participation of women in security related activities in their location. </w:t>
      </w:r>
      <w:r w:rsidR="00557A48" w:rsidRPr="00630C08">
        <w:rPr>
          <w:bCs/>
        </w:rPr>
        <w:t>The low</w:t>
      </w:r>
      <w:r w:rsidRPr="00630C08">
        <w:rPr>
          <w:bCs/>
        </w:rPr>
        <w:t xml:space="preserve"> </w:t>
      </w:r>
      <w:r w:rsidR="003E3567">
        <w:rPr>
          <w:bCs/>
        </w:rPr>
        <w:t>w</w:t>
      </w:r>
      <w:r w:rsidR="006A1E73" w:rsidRPr="00630C08">
        <w:rPr>
          <w:bCs/>
        </w:rPr>
        <w:t xml:space="preserve">omen </w:t>
      </w:r>
      <w:r w:rsidR="00557A48" w:rsidRPr="00630C08">
        <w:rPr>
          <w:bCs/>
        </w:rPr>
        <w:t>involvement</w:t>
      </w:r>
      <w:r w:rsidRPr="00630C08">
        <w:rPr>
          <w:bCs/>
        </w:rPr>
        <w:t xml:space="preserve"> hamper</w:t>
      </w:r>
      <w:r w:rsidR="00557A48" w:rsidRPr="00630C08">
        <w:rPr>
          <w:bCs/>
        </w:rPr>
        <w:t>ed</w:t>
      </w:r>
      <w:r w:rsidRPr="00630C08">
        <w:rPr>
          <w:bCs/>
        </w:rPr>
        <w:t xml:space="preserve"> the flow of gender specific information as women are more suited to get and </w:t>
      </w:r>
      <w:r w:rsidR="007D78EC" w:rsidRPr="00630C08">
        <w:rPr>
          <w:bCs/>
        </w:rPr>
        <w:t>channel</w:t>
      </w:r>
      <w:r w:rsidRPr="00630C08">
        <w:rPr>
          <w:bCs/>
        </w:rPr>
        <w:t xml:space="preserve"> women specific security concerns</w:t>
      </w:r>
      <w:r w:rsidR="007D78EC" w:rsidRPr="00630C08">
        <w:rPr>
          <w:bCs/>
        </w:rPr>
        <w:t xml:space="preserve"> to security sectors</w:t>
      </w:r>
      <w:r w:rsidRPr="00630C08">
        <w:rPr>
          <w:bCs/>
        </w:rPr>
        <w:t xml:space="preserve">. After series of dialogues between security providers and community members, Aweil East County Police Authority took a lead to include women </w:t>
      </w:r>
      <w:r w:rsidR="00B66986" w:rsidRPr="00630C08">
        <w:rPr>
          <w:bCs/>
        </w:rPr>
        <w:t xml:space="preserve">in the </w:t>
      </w:r>
      <w:r w:rsidR="00773A72" w:rsidRPr="00630C08">
        <w:rPr>
          <w:bCs/>
        </w:rPr>
        <w:t xml:space="preserve">planned </w:t>
      </w:r>
      <w:r w:rsidRPr="00630C08">
        <w:rPr>
          <w:bCs/>
        </w:rPr>
        <w:t xml:space="preserve">recruitment request to be sent to State Police Authority. The request was approved by </w:t>
      </w:r>
      <w:r w:rsidR="003E3567">
        <w:rPr>
          <w:bCs/>
        </w:rPr>
        <w:t xml:space="preserve">the </w:t>
      </w:r>
      <w:r w:rsidRPr="00630C08">
        <w:rPr>
          <w:bCs/>
        </w:rPr>
        <w:t>State Police authority and the Inspector of Police in Aweil East</w:t>
      </w:r>
      <w:r w:rsidR="002D2424" w:rsidRPr="00630C08">
        <w:rPr>
          <w:bCs/>
        </w:rPr>
        <w:t xml:space="preserve">, </w:t>
      </w:r>
      <w:r w:rsidR="00D94E8D" w:rsidRPr="00630C08">
        <w:rPr>
          <w:bCs/>
        </w:rPr>
        <w:t xml:space="preserve">Deng </w:t>
      </w:r>
      <w:proofErr w:type="spellStart"/>
      <w:r w:rsidR="00D94E8D" w:rsidRPr="00630C08">
        <w:rPr>
          <w:bCs/>
        </w:rPr>
        <w:t>Chier</w:t>
      </w:r>
      <w:proofErr w:type="spellEnd"/>
      <w:r w:rsidR="00D94E8D" w:rsidRPr="00630C08">
        <w:rPr>
          <w:bCs/>
        </w:rPr>
        <w:t xml:space="preserve"> </w:t>
      </w:r>
      <w:proofErr w:type="spellStart"/>
      <w:r w:rsidR="00D94E8D" w:rsidRPr="00630C08">
        <w:rPr>
          <w:bCs/>
        </w:rPr>
        <w:t>Akuei</w:t>
      </w:r>
      <w:proofErr w:type="spellEnd"/>
      <w:r w:rsidR="00D94E8D" w:rsidRPr="00630C08">
        <w:rPr>
          <w:bCs/>
        </w:rPr>
        <w:t>,</w:t>
      </w:r>
      <w:r w:rsidRPr="00630C08">
        <w:rPr>
          <w:bCs/>
        </w:rPr>
        <w:t xml:space="preserve"> reported that 20 among the 31 recruited </w:t>
      </w:r>
      <w:r w:rsidR="00FE4C0A" w:rsidRPr="00630C08">
        <w:rPr>
          <w:bCs/>
        </w:rPr>
        <w:t xml:space="preserve">police officers </w:t>
      </w:r>
      <w:r w:rsidR="00920486" w:rsidRPr="00630C08">
        <w:rPr>
          <w:bCs/>
        </w:rPr>
        <w:t>on the 4</w:t>
      </w:r>
      <w:r w:rsidR="00920486" w:rsidRPr="00630C08">
        <w:rPr>
          <w:bCs/>
          <w:vertAlign w:val="superscript"/>
        </w:rPr>
        <w:t>th</w:t>
      </w:r>
      <w:r w:rsidR="00920486" w:rsidRPr="00630C08">
        <w:rPr>
          <w:bCs/>
        </w:rPr>
        <w:t xml:space="preserve"> week of June 2021 </w:t>
      </w:r>
      <w:r w:rsidR="003E3567">
        <w:rPr>
          <w:bCs/>
        </w:rPr>
        <w:t>were</w:t>
      </w:r>
      <w:r w:rsidRPr="00630C08">
        <w:rPr>
          <w:bCs/>
        </w:rPr>
        <w:t xml:space="preserve"> women. One of the new recruits, Aman </w:t>
      </w:r>
      <w:proofErr w:type="spellStart"/>
      <w:r w:rsidRPr="00630C08">
        <w:rPr>
          <w:bCs/>
        </w:rPr>
        <w:t>Baak</w:t>
      </w:r>
      <w:proofErr w:type="spellEnd"/>
      <w:r w:rsidRPr="00630C08">
        <w:rPr>
          <w:bCs/>
        </w:rPr>
        <w:t xml:space="preserve"> is practicing investigation </w:t>
      </w:r>
      <w:r w:rsidR="001E72B9" w:rsidRPr="00630C08">
        <w:rPr>
          <w:bCs/>
        </w:rPr>
        <w:t xml:space="preserve">of </w:t>
      </w:r>
      <w:r w:rsidRPr="00630C08">
        <w:rPr>
          <w:bCs/>
        </w:rPr>
        <w:t xml:space="preserve">cases of female offenders at </w:t>
      </w:r>
      <w:proofErr w:type="spellStart"/>
      <w:r w:rsidRPr="00630C08">
        <w:rPr>
          <w:bCs/>
        </w:rPr>
        <w:t>Wanyjok</w:t>
      </w:r>
      <w:proofErr w:type="spellEnd"/>
      <w:r w:rsidRPr="00630C08">
        <w:rPr>
          <w:bCs/>
        </w:rPr>
        <w:t xml:space="preserve"> police station </w:t>
      </w:r>
      <w:r w:rsidR="009F2B76" w:rsidRPr="00630C08">
        <w:rPr>
          <w:bCs/>
        </w:rPr>
        <w:t>which</w:t>
      </w:r>
      <w:r w:rsidRPr="00630C08">
        <w:rPr>
          <w:bCs/>
        </w:rPr>
        <w:t xml:space="preserve"> was entirely </w:t>
      </w:r>
      <w:r w:rsidR="003C5ED8" w:rsidRPr="00630C08">
        <w:rPr>
          <w:bCs/>
        </w:rPr>
        <w:t>male dominated position</w:t>
      </w:r>
      <w:r w:rsidR="00A4028D" w:rsidRPr="00630C08">
        <w:rPr>
          <w:bCs/>
        </w:rPr>
        <w:t xml:space="preserve"> and she </w:t>
      </w:r>
      <w:r w:rsidRPr="00630C08">
        <w:rPr>
          <w:bCs/>
        </w:rPr>
        <w:t xml:space="preserve">said, “it is now a month since I was assigned to this </w:t>
      </w:r>
      <w:proofErr w:type="gramStart"/>
      <w:r w:rsidRPr="00630C08">
        <w:rPr>
          <w:bCs/>
        </w:rPr>
        <w:t>position</w:t>
      </w:r>
      <w:proofErr w:type="gramEnd"/>
      <w:r w:rsidRPr="00630C08">
        <w:rPr>
          <w:bCs/>
        </w:rPr>
        <w:t xml:space="preserve"> and I am happy on getting</w:t>
      </w:r>
      <w:r w:rsidR="009B7475" w:rsidRPr="00630C08">
        <w:rPr>
          <w:bCs/>
        </w:rPr>
        <w:t xml:space="preserve"> </w:t>
      </w:r>
      <w:r w:rsidRPr="00630C08">
        <w:rPr>
          <w:bCs/>
        </w:rPr>
        <w:t>this opportunity and serving women”.</w:t>
      </w:r>
    </w:p>
    <w:p w14:paraId="621451EE" w14:textId="77777777" w:rsidR="00630C08" w:rsidRPr="00630C08" w:rsidRDefault="00630C08" w:rsidP="009B7475">
      <w:pPr>
        <w:ind w:left="-810" w:right="-154"/>
        <w:jc w:val="both"/>
        <w:rPr>
          <w:bCs/>
        </w:rPr>
      </w:pPr>
    </w:p>
    <w:p w14:paraId="4098127E" w14:textId="77777777" w:rsidR="00630C08" w:rsidRPr="00605800" w:rsidRDefault="00630C08" w:rsidP="00A22897">
      <w:pPr>
        <w:ind w:left="-810"/>
        <w:jc w:val="both"/>
        <w:rPr>
          <w:b/>
          <w:u w:val="single"/>
        </w:rPr>
      </w:pPr>
      <w:r w:rsidRPr="00630C08">
        <w:rPr>
          <w:lang w:val="en"/>
        </w:rPr>
        <w:t>UN Women through its 11 implementing partners has reach</w:t>
      </w:r>
      <w:r w:rsidR="00845F53">
        <w:rPr>
          <w:lang w:val="en"/>
        </w:rPr>
        <w:t>ed</w:t>
      </w:r>
      <w:r w:rsidRPr="00630C08">
        <w:rPr>
          <w:lang w:val="en"/>
        </w:rPr>
        <w:t xml:space="preserve"> the communities through different engagements like community dialogues </w:t>
      </w:r>
      <w:r w:rsidR="005455A1">
        <w:rPr>
          <w:lang w:val="en"/>
        </w:rPr>
        <w:t xml:space="preserve">and training that </w:t>
      </w:r>
      <w:r w:rsidR="005455A1">
        <w:rPr>
          <w:rFonts w:eastAsia="Yu Mincho"/>
          <w:lang w:val="en" w:eastAsia="ja-JP"/>
        </w:rPr>
        <w:t xml:space="preserve">brought forth </w:t>
      </w:r>
      <w:r w:rsidR="00C97068">
        <w:rPr>
          <w:lang w:val="en"/>
        </w:rPr>
        <w:t xml:space="preserve">positive changes </w:t>
      </w:r>
      <w:r w:rsidR="00C3449B">
        <w:rPr>
          <w:lang w:val="en"/>
        </w:rPr>
        <w:t xml:space="preserve">on increased interest </w:t>
      </w:r>
      <w:r w:rsidR="009D176B">
        <w:rPr>
          <w:lang w:val="en"/>
        </w:rPr>
        <w:t xml:space="preserve">and involvement </w:t>
      </w:r>
      <w:r w:rsidR="00C3449B">
        <w:rPr>
          <w:lang w:val="en"/>
        </w:rPr>
        <w:t xml:space="preserve">of </w:t>
      </w:r>
      <w:r w:rsidR="005455A1">
        <w:rPr>
          <w:lang w:val="en"/>
        </w:rPr>
        <w:t xml:space="preserve">women </w:t>
      </w:r>
      <w:r w:rsidR="00C3449B">
        <w:rPr>
          <w:lang w:val="en"/>
        </w:rPr>
        <w:t xml:space="preserve">in the SSR. The women </w:t>
      </w:r>
      <w:r w:rsidRPr="00630C08">
        <w:rPr>
          <w:lang w:val="en"/>
        </w:rPr>
        <w:t xml:space="preserve">are being empowered to voice and assert their rights to protection while </w:t>
      </w:r>
      <w:r w:rsidR="005455A1">
        <w:rPr>
          <w:lang w:val="en"/>
        </w:rPr>
        <w:t xml:space="preserve">security </w:t>
      </w:r>
      <w:r w:rsidRPr="00630C08">
        <w:rPr>
          <w:lang w:val="en"/>
        </w:rPr>
        <w:t xml:space="preserve">intuitions continue being equipped </w:t>
      </w:r>
      <w:r w:rsidR="005455A1" w:rsidRPr="00630C08">
        <w:rPr>
          <w:lang w:val="en"/>
        </w:rPr>
        <w:t>to</w:t>
      </w:r>
      <w:r w:rsidR="00605800">
        <w:rPr>
          <w:lang w:val="en"/>
        </w:rPr>
        <w:t xml:space="preserve"> realize </w:t>
      </w:r>
      <w:r w:rsidR="00605800" w:rsidRPr="00630C08">
        <w:rPr>
          <w:lang w:val="en"/>
        </w:rPr>
        <w:t>community</w:t>
      </w:r>
      <w:r w:rsidRPr="00630C08">
        <w:rPr>
          <w:lang w:val="en"/>
        </w:rPr>
        <w:t xml:space="preserve"> security needs in an inclusive and gender responsive manner.  </w:t>
      </w:r>
      <w:r w:rsidR="00C3449B" w:rsidRPr="00C31F44">
        <w:t>“</w:t>
      </w:r>
      <w:r w:rsidR="00C97068" w:rsidRPr="00C31F44">
        <w:t>W</w:t>
      </w:r>
      <w:r w:rsidR="00C3449B" w:rsidRPr="00C31F44">
        <w:t>omen are now considered and given role to play and actively participate in decision-makings and job sharing opportunities compared to the old days when women were not allowed to participate equally with men in any social and/or political activities as it is happening now days due to awareness creation”</w:t>
      </w:r>
      <w:r w:rsidR="00C3449B" w:rsidRPr="009B444D">
        <w:rPr>
          <w:i/>
          <w:iCs/>
        </w:rPr>
        <w:t xml:space="preserve"> </w:t>
      </w:r>
      <w:r w:rsidR="00C3449B" w:rsidRPr="00605800">
        <w:t xml:space="preserve">said </w:t>
      </w:r>
      <w:proofErr w:type="spellStart"/>
      <w:proofErr w:type="gramStart"/>
      <w:r w:rsidR="00605800" w:rsidRPr="00605800">
        <w:t>Abuk</w:t>
      </w:r>
      <w:proofErr w:type="spellEnd"/>
      <w:r w:rsidR="00605800" w:rsidRPr="00605800">
        <w:t xml:space="preserve">  Kuon</w:t>
      </w:r>
      <w:proofErr w:type="gramEnd"/>
      <w:r w:rsidR="00605800" w:rsidRPr="00605800">
        <w:t xml:space="preserve"> </w:t>
      </w:r>
      <w:proofErr w:type="spellStart"/>
      <w:r w:rsidR="00605800" w:rsidRPr="00605800">
        <w:t>Kuol</w:t>
      </w:r>
      <w:proofErr w:type="spellEnd"/>
      <w:r w:rsidR="00C3449B" w:rsidRPr="00605800">
        <w:t xml:space="preserve"> </w:t>
      </w:r>
      <w:r w:rsidR="00CF3C8E">
        <w:t xml:space="preserve">, a participant during a community dialogue in Aweil. </w:t>
      </w:r>
      <w:r w:rsidR="00143440" w:rsidRPr="00143440">
        <w:t xml:space="preserve">In Upper Nile Mrs. </w:t>
      </w:r>
      <w:proofErr w:type="spellStart"/>
      <w:r w:rsidR="00143440" w:rsidRPr="00143440">
        <w:t>Lorcia</w:t>
      </w:r>
      <w:proofErr w:type="spellEnd"/>
      <w:r w:rsidR="00143440" w:rsidRPr="00143440">
        <w:t xml:space="preserve"> </w:t>
      </w:r>
      <w:proofErr w:type="spellStart"/>
      <w:r w:rsidR="00143440" w:rsidRPr="00143440">
        <w:t>Odok</w:t>
      </w:r>
      <w:proofErr w:type="spellEnd"/>
      <w:r w:rsidR="00143440" w:rsidRPr="00143440">
        <w:t xml:space="preserve"> (25), a fire brigade who participated in the training on gender responsiveness and </w:t>
      </w:r>
      <w:r w:rsidR="00450506">
        <w:t>h</w:t>
      </w:r>
      <w:r w:rsidR="00143440" w:rsidRPr="00143440">
        <w:t xml:space="preserve">uman </w:t>
      </w:r>
      <w:r w:rsidR="00450506">
        <w:t>r</w:t>
      </w:r>
      <w:r w:rsidR="00143440" w:rsidRPr="00143440">
        <w:t xml:space="preserve">ights laws, </w:t>
      </w:r>
      <w:r w:rsidR="00E7792F">
        <w:t xml:space="preserve">said that </w:t>
      </w:r>
      <w:r w:rsidR="00143440" w:rsidRPr="00143440">
        <w:t>the importance of women</w:t>
      </w:r>
      <w:r w:rsidR="00450506">
        <w:t>’s</w:t>
      </w:r>
      <w:r w:rsidR="00143440" w:rsidRPr="00143440">
        <w:t xml:space="preserve"> </w:t>
      </w:r>
      <w:r w:rsidR="00450506">
        <w:t>h</w:t>
      </w:r>
      <w:r w:rsidR="00143440" w:rsidRPr="00143440">
        <w:t xml:space="preserve">uman </w:t>
      </w:r>
      <w:r w:rsidR="00450506">
        <w:t>r</w:t>
      </w:r>
      <w:r w:rsidR="00143440" w:rsidRPr="00143440">
        <w:t xml:space="preserve">ights and rights of freedom for all. It was her first time to hear that women had rights not because of their class status, educational </w:t>
      </w:r>
      <w:r w:rsidR="00450506">
        <w:t>s</w:t>
      </w:r>
      <w:r w:rsidR="00143440" w:rsidRPr="00143440">
        <w:t xml:space="preserve">tatus, marital </w:t>
      </w:r>
      <w:proofErr w:type="gramStart"/>
      <w:r w:rsidR="00143440" w:rsidRPr="00143440">
        <w:t>status</w:t>
      </w:r>
      <w:proofErr w:type="gramEnd"/>
      <w:r w:rsidR="00143440" w:rsidRPr="00143440">
        <w:t xml:space="preserve"> or tribe. In her entire life, she never heard or believed that women have the right to own property after the departure (death) of the spouse because in Upper Nile and Malakal in particular, the roles of women whether in uniform or not is just to cook food, bear children, take care of the house (family). She encourages the project to extend the initiative not just to her community but to other </w:t>
      </w:r>
      <w:r w:rsidR="00450506">
        <w:t>c</w:t>
      </w:r>
      <w:r w:rsidR="00143440" w:rsidRPr="00143440">
        <w:t>ounties because many of her fellow women are in the same shoe as she is. She encourages their counterpart (men) to realize the importance and raise the voice of their fellow comrades (women) in uniform to understand their worth.</w:t>
      </w:r>
      <w:r w:rsidR="00E7792F">
        <w:t xml:space="preserve"> In </w:t>
      </w:r>
      <w:proofErr w:type="spellStart"/>
      <w:r w:rsidR="00E7792F">
        <w:t>Bor</w:t>
      </w:r>
      <w:proofErr w:type="spellEnd"/>
      <w:r w:rsidR="00E7792F">
        <w:t xml:space="preserve"> Ms. </w:t>
      </w:r>
      <w:proofErr w:type="spellStart"/>
      <w:r w:rsidR="00E7792F" w:rsidRPr="00E7792F">
        <w:t>Nyatar</w:t>
      </w:r>
      <w:proofErr w:type="spellEnd"/>
      <w:r w:rsidR="00E7792F" w:rsidRPr="00E7792F">
        <w:t xml:space="preserve"> </w:t>
      </w:r>
      <w:proofErr w:type="spellStart"/>
      <w:r w:rsidR="00E7792F" w:rsidRPr="00E7792F">
        <w:t>Diew</w:t>
      </w:r>
      <w:proofErr w:type="spellEnd"/>
      <w:r w:rsidR="00E7792F" w:rsidRPr="00E7792F">
        <w:t xml:space="preserve"> </w:t>
      </w:r>
      <w:r w:rsidR="00E7792F">
        <w:t xml:space="preserve">(29), a participant of focus group discussion said, </w:t>
      </w:r>
      <w:r w:rsidR="00E7792F" w:rsidRPr="00C31F44">
        <w:t xml:space="preserve">“I can see many things changing from that day our meeting took place in Bor. Women are coming together, interacting with the uniformed forces and the local authorities that was not so much supporting women in security and peace before, is now serious with women security issues in the community, and supporting implementation of all the women issues we agreed during the meeting. As women, we are not forcing but we need this message of women being involved in security to be extended to all </w:t>
      </w:r>
      <w:proofErr w:type="spellStart"/>
      <w:r w:rsidR="00E7792F" w:rsidRPr="00C31F44">
        <w:t>payams</w:t>
      </w:r>
      <w:proofErr w:type="spellEnd"/>
      <w:r w:rsidR="00E7792F" w:rsidRPr="00C31F44">
        <w:t xml:space="preserve"> in </w:t>
      </w:r>
      <w:proofErr w:type="spellStart"/>
      <w:r w:rsidR="00E7792F" w:rsidRPr="00C31F44">
        <w:t>Bor</w:t>
      </w:r>
      <w:proofErr w:type="spellEnd"/>
      <w:r w:rsidR="00E7792F" w:rsidRPr="00C31F44">
        <w:t xml:space="preserve"> County and even to the whole South Sudan because as women we suffer a lot of threats when there is no peace as we are always the target when war breaks out here. We need to be part of the security here and even be given leadership position in security sector to protect ourselves and our children. We sincerely thank Narrative Hub staffs for opening our eyes and the local authorities for listening to many of our complains during the meeting.”</w:t>
      </w:r>
    </w:p>
    <w:p w14:paraId="250A4F5B" w14:textId="77777777" w:rsidR="00630C08" w:rsidRPr="00FD04EE" w:rsidRDefault="00630C08" w:rsidP="009B7475">
      <w:pPr>
        <w:ind w:left="-810" w:right="-154"/>
        <w:jc w:val="both"/>
      </w:pPr>
    </w:p>
    <w:p w14:paraId="179318E6" w14:textId="77777777" w:rsidR="00AD7D93" w:rsidRPr="00630C08" w:rsidRDefault="00AD7D93" w:rsidP="00262B53">
      <w:pPr>
        <w:jc w:val="both"/>
        <w:rPr>
          <w:b/>
          <w:u w:val="single"/>
        </w:rPr>
      </w:pPr>
    </w:p>
    <w:p w14:paraId="012EE3EF" w14:textId="77777777" w:rsidR="00AD7D93" w:rsidRPr="00630C08" w:rsidRDefault="00AD7D93" w:rsidP="00262B53">
      <w:pPr>
        <w:jc w:val="both"/>
        <w:rPr>
          <w:b/>
          <w:u w:val="single"/>
        </w:rPr>
      </w:pPr>
    </w:p>
    <w:p w14:paraId="7EEAFA06" w14:textId="77777777" w:rsidR="00F5504F" w:rsidRPr="00630C08" w:rsidRDefault="00206D45" w:rsidP="00206D45">
      <w:pPr>
        <w:ind w:hanging="810"/>
        <w:jc w:val="both"/>
        <w:rPr>
          <w:b/>
          <w:u w:val="single"/>
        </w:rPr>
      </w:pPr>
      <w:r w:rsidRPr="00630C08">
        <w:rPr>
          <w:b/>
          <w:u w:val="single"/>
        </w:rPr>
        <w:t xml:space="preserve">PART II: RESULT PROGRESS BY PROJECT OUTCOME </w:t>
      </w:r>
    </w:p>
    <w:p w14:paraId="1786ACD9" w14:textId="77777777" w:rsidR="00F5504F" w:rsidRPr="00630C08" w:rsidRDefault="00F5504F" w:rsidP="00323ABC">
      <w:pPr>
        <w:ind w:left="-720"/>
        <w:rPr>
          <w:b/>
          <w:u w:val="single"/>
        </w:rPr>
      </w:pPr>
    </w:p>
    <w:p w14:paraId="24A1B8CE" w14:textId="77777777" w:rsidR="00287878" w:rsidRPr="00630C08" w:rsidRDefault="00287878" w:rsidP="003D4CD7">
      <w:pPr>
        <w:ind w:left="-810"/>
        <w:rPr>
          <w:i/>
        </w:rPr>
      </w:pPr>
      <w:r w:rsidRPr="00630C08">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r w:rsidR="00264F87" w:rsidRPr="00630C08">
        <w:rPr>
          <w:i/>
        </w:rPr>
        <w:t>make/have</w:t>
      </w:r>
      <w:r w:rsidRPr="00630C08">
        <w:rPr>
          <w:i/>
        </w:rPr>
        <w:t xml:space="preserve"> made a difference at the outcome level, provide specific evidence for the progress (quantitative and qualitative</w:t>
      </w:r>
      <w:proofErr w:type="gramStart"/>
      <w:r w:rsidRPr="00630C08">
        <w:rPr>
          <w:i/>
        </w:rPr>
        <w:t>)</w:t>
      </w:r>
      <w:proofErr w:type="gramEnd"/>
      <w:r w:rsidRPr="00630C08">
        <w:rPr>
          <w:i/>
        </w:rPr>
        <w:t xml:space="preserve"> and explain how it impacts the broader political and peacebuilding context. </w:t>
      </w:r>
    </w:p>
    <w:p w14:paraId="6B3B849C" w14:textId="77777777" w:rsidR="003D4CD7" w:rsidRPr="00630C08" w:rsidRDefault="00BA5D85" w:rsidP="003D4CD7">
      <w:pPr>
        <w:ind w:left="-810"/>
        <w:rPr>
          <w:i/>
          <w:iCs/>
        </w:rPr>
      </w:pPr>
      <w:r w:rsidRPr="00630C08">
        <w:rPr>
          <w:i/>
          <w:iCs/>
        </w:rPr>
        <w:t>.</w:t>
      </w:r>
    </w:p>
    <w:p w14:paraId="655B4357" w14:textId="77777777" w:rsidR="003D4CD7" w:rsidRPr="00630C08" w:rsidRDefault="003D4CD7" w:rsidP="0078600B">
      <w:pPr>
        <w:rPr>
          <w:b/>
          <w:u w:val="single"/>
        </w:rPr>
      </w:pPr>
    </w:p>
    <w:p w14:paraId="79334561" w14:textId="77777777" w:rsidR="005216B2" w:rsidRPr="00630C08" w:rsidRDefault="007626C9" w:rsidP="00FB7647">
      <w:pPr>
        <w:ind w:left="-810"/>
        <w:rPr>
          <w:b/>
        </w:rPr>
      </w:pPr>
      <w:r w:rsidRPr="00630C08">
        <w:rPr>
          <w:b/>
          <w:u w:val="single"/>
        </w:rPr>
        <w:t xml:space="preserve">Outcome </w:t>
      </w:r>
      <w:r w:rsidR="005216B2" w:rsidRPr="00630C08">
        <w:rPr>
          <w:b/>
          <w:u w:val="single"/>
        </w:rPr>
        <w:t>1:</w:t>
      </w:r>
      <w:r w:rsidR="005216B2" w:rsidRPr="00630C08">
        <w:rPr>
          <w:b/>
        </w:rPr>
        <w:t xml:space="preserve">  </w:t>
      </w:r>
      <w:r w:rsidR="001E09D7" w:rsidRPr="00630C08">
        <w:rPr>
          <w:b/>
        </w:rPr>
        <w:t xml:space="preserve">Outcome 1: </w:t>
      </w:r>
      <w:bookmarkStart w:id="15" w:name="_Hlk72401913"/>
      <w:r w:rsidR="001E09D7" w:rsidRPr="00630C08">
        <w:rPr>
          <w:b/>
        </w:rPr>
        <w:t>Security sector interventions are informed by the security needs and priorities of women and girls</w:t>
      </w:r>
      <w:bookmarkEnd w:id="15"/>
    </w:p>
    <w:p w14:paraId="3EF9A634" w14:textId="77777777" w:rsidR="00D3351A" w:rsidRPr="00630C08" w:rsidRDefault="00D3351A" w:rsidP="00FB7647">
      <w:pPr>
        <w:ind w:left="-810"/>
        <w:rPr>
          <w:b/>
        </w:rPr>
      </w:pPr>
    </w:p>
    <w:p w14:paraId="0A69FE6C" w14:textId="77777777" w:rsidR="00970C5B" w:rsidRDefault="002E1CED" w:rsidP="00E7792F">
      <w:pPr>
        <w:ind w:left="-810"/>
        <w:rPr>
          <w:b/>
        </w:rPr>
      </w:pPr>
      <w:r w:rsidRPr="00630C08">
        <w:rPr>
          <w:b/>
        </w:rPr>
        <w:t xml:space="preserve">Rate the </w:t>
      </w:r>
      <w:proofErr w:type="gramStart"/>
      <w:r w:rsidR="00A47DDA" w:rsidRPr="00630C08">
        <w:rPr>
          <w:b/>
        </w:rPr>
        <w:t xml:space="preserve">current </w:t>
      </w:r>
      <w:r w:rsidRPr="00630C08">
        <w:rPr>
          <w:b/>
        </w:rPr>
        <w:t>status</w:t>
      </w:r>
      <w:proofErr w:type="gramEnd"/>
      <w:r w:rsidRPr="00630C08">
        <w:rPr>
          <w:b/>
        </w:rPr>
        <w:t xml:space="preserve"> of the </w:t>
      </w:r>
      <w:r w:rsidR="00323ABC" w:rsidRPr="00630C08">
        <w:rPr>
          <w:b/>
        </w:rPr>
        <w:t>outcome</w:t>
      </w:r>
      <w:r w:rsidR="00764773" w:rsidRPr="00630C08">
        <w:rPr>
          <w:b/>
        </w:rPr>
        <w:t xml:space="preserve"> progress</w:t>
      </w:r>
      <w:r w:rsidR="001E09D7" w:rsidRPr="00630C08">
        <w:rPr>
          <w:b/>
        </w:rPr>
        <w:t>: On Track.</w:t>
      </w:r>
    </w:p>
    <w:p w14:paraId="1F522D6F" w14:textId="77777777" w:rsidR="00970C5B" w:rsidRDefault="00970C5B" w:rsidP="00E7792F">
      <w:pPr>
        <w:ind w:left="-810"/>
        <w:rPr>
          <w:b/>
        </w:rPr>
      </w:pPr>
    </w:p>
    <w:p w14:paraId="2EA5B7A5" w14:textId="77777777" w:rsidR="00970C5B" w:rsidRDefault="00970C5B" w:rsidP="00E7792F">
      <w:pPr>
        <w:ind w:left="-810"/>
        <w:rPr>
          <w:b/>
        </w:rPr>
      </w:pPr>
      <w:r w:rsidRPr="00630C08">
        <w:rPr>
          <w:b/>
        </w:rPr>
        <w:t xml:space="preserve">Progress summary: </w:t>
      </w:r>
      <w:r w:rsidRPr="00630C08">
        <w:rPr>
          <w:i/>
        </w:rPr>
        <w:t>(3000-character limit).</w:t>
      </w:r>
    </w:p>
    <w:p w14:paraId="2682F0E3" w14:textId="77777777" w:rsidR="000915AB" w:rsidRDefault="000915AB" w:rsidP="00E7792F">
      <w:pPr>
        <w:ind w:left="-810"/>
        <w:jc w:val="both"/>
        <w:rPr>
          <w:lang w:val="en-US"/>
        </w:rPr>
      </w:pPr>
    </w:p>
    <w:p w14:paraId="085FF3EF" w14:textId="77777777" w:rsidR="00970C5B" w:rsidRDefault="004E5F72" w:rsidP="00E7792F">
      <w:pPr>
        <w:ind w:left="-810"/>
        <w:jc w:val="both"/>
        <w:rPr>
          <w:rFonts w:eastAsia="Calibri"/>
          <w:b/>
          <w:bCs/>
          <w:lang w:val="en-US" w:eastAsia="zh-CN"/>
        </w:rPr>
      </w:pPr>
      <w:r>
        <w:rPr>
          <w:lang w:val="en-US"/>
        </w:rPr>
        <w:t>T</w:t>
      </w:r>
      <w:r w:rsidRPr="00630C08">
        <w:rPr>
          <w:lang w:val="en-US"/>
        </w:rPr>
        <w:t xml:space="preserve">he Disarmament Demobilization and Reintegration Commission </w:t>
      </w:r>
      <w:r>
        <w:rPr>
          <w:lang w:val="en-US"/>
        </w:rPr>
        <w:t>has been conducting a</w:t>
      </w:r>
      <w:r w:rsidRPr="00630C08">
        <w:rPr>
          <w:lang w:val="en-US"/>
        </w:rPr>
        <w:t xml:space="preserve"> </w:t>
      </w:r>
      <w:r w:rsidRPr="00630C08">
        <w:t>baseline survey and assessment</w:t>
      </w:r>
      <w:r>
        <w:t xml:space="preserve"> on </w:t>
      </w:r>
      <w:r w:rsidRPr="00630C08">
        <w:t>detail</w:t>
      </w:r>
      <w:r>
        <w:t>ed</w:t>
      </w:r>
      <w:r w:rsidRPr="00630C08">
        <w:t xml:space="preserve"> gender-disaggregated information on the numbers, challenges and priorities</w:t>
      </w:r>
      <w:r>
        <w:t xml:space="preserve"> </w:t>
      </w:r>
      <w:r w:rsidRPr="00630C08">
        <w:t xml:space="preserve">of </w:t>
      </w:r>
      <w:r>
        <w:t>w</w:t>
      </w:r>
      <w:r w:rsidRPr="00630C08">
        <w:t xml:space="preserve">omen </w:t>
      </w:r>
      <w:r>
        <w:t>a</w:t>
      </w:r>
      <w:r w:rsidRPr="00630C08">
        <w:t>ssociated with Armed Forces</w:t>
      </w:r>
      <w:r>
        <w:t xml:space="preserve"> with support of data analysts deployed by UN Women</w:t>
      </w:r>
      <w:r w:rsidRPr="00630C08">
        <w:t>. Over 105 enumerators collected data from across the country and the data analysts are tasked with reviewing the collected data to finaliz</w:t>
      </w:r>
      <w:r>
        <w:t>e</w:t>
      </w:r>
      <w:r w:rsidRPr="00630C08">
        <w:t xml:space="preserve"> the survey and assessment</w:t>
      </w:r>
      <w:r>
        <w:t xml:space="preserve"> to develop a report</w:t>
      </w:r>
      <w:r w:rsidRPr="00630C08">
        <w:t>.</w:t>
      </w:r>
    </w:p>
    <w:p w14:paraId="641DC587" w14:textId="77777777" w:rsidR="00630C08" w:rsidRPr="00630C08" w:rsidRDefault="00630C08" w:rsidP="00992B4C">
      <w:pPr>
        <w:jc w:val="both"/>
        <w:rPr>
          <w:lang w:val="en-US"/>
        </w:rPr>
      </w:pPr>
      <w:bookmarkStart w:id="16" w:name="_Hlk54169204"/>
    </w:p>
    <w:p w14:paraId="652FC49A" w14:textId="77777777" w:rsidR="00F7008D" w:rsidRPr="00630C08" w:rsidRDefault="00F7008D" w:rsidP="00630C08">
      <w:pPr>
        <w:ind w:left="-810"/>
        <w:jc w:val="both"/>
        <w:rPr>
          <w:bCs/>
          <w:iCs/>
          <w:lang w:val="en-US" w:eastAsia="en-US"/>
        </w:rPr>
      </w:pPr>
      <w:r>
        <w:rPr>
          <w:bCs/>
          <w:iCs/>
          <w:lang w:val="en-US" w:eastAsia="en-US"/>
        </w:rPr>
        <w:t>UN</w:t>
      </w:r>
      <w:r w:rsidR="004E5F72">
        <w:rPr>
          <w:bCs/>
          <w:iCs/>
          <w:lang w:val="en-US" w:eastAsia="en-US"/>
        </w:rPr>
        <w:t xml:space="preserve"> </w:t>
      </w:r>
      <w:r>
        <w:rPr>
          <w:bCs/>
          <w:iCs/>
          <w:lang w:val="en-US" w:eastAsia="en-US"/>
        </w:rPr>
        <w:t>W</w:t>
      </w:r>
      <w:r w:rsidR="004E5F72">
        <w:rPr>
          <w:bCs/>
          <w:iCs/>
          <w:lang w:val="en-US" w:eastAsia="en-US"/>
        </w:rPr>
        <w:t xml:space="preserve">omen’s eight (8) </w:t>
      </w:r>
      <w:r>
        <w:rPr>
          <w:bCs/>
          <w:iCs/>
          <w:lang w:val="en-US" w:eastAsia="en-US"/>
        </w:rPr>
        <w:t xml:space="preserve">partnered CSOs facilitated 19 dialogues and learning sessions to enhance capacity of security forces on gender responsive and inclusive security </w:t>
      </w:r>
      <w:r w:rsidR="00522AC7">
        <w:rPr>
          <w:bCs/>
          <w:iCs/>
          <w:lang w:val="en-US" w:eastAsia="en-US"/>
        </w:rPr>
        <w:t>services. The</w:t>
      </w:r>
      <w:r>
        <w:rPr>
          <w:bCs/>
          <w:iCs/>
          <w:lang w:val="en-US" w:eastAsia="en-US"/>
        </w:rPr>
        <w:t xml:space="preserve"> dialogue and learning sessions focused on synergizing ways that enhance security forces to be more gender responsive and mainstream gender across their services. These dialogues</w:t>
      </w:r>
      <w:r w:rsidR="00992B4C">
        <w:rPr>
          <w:bCs/>
          <w:iCs/>
          <w:lang w:val="en-US" w:eastAsia="en-US"/>
        </w:rPr>
        <w:t xml:space="preserve"> and sessions </w:t>
      </w:r>
      <w:r>
        <w:rPr>
          <w:bCs/>
          <w:iCs/>
          <w:lang w:val="en-US" w:eastAsia="en-US"/>
        </w:rPr>
        <w:t>w</w:t>
      </w:r>
      <w:r w:rsidR="004E5F72">
        <w:rPr>
          <w:bCs/>
          <w:iCs/>
          <w:lang w:val="en-US" w:eastAsia="en-US"/>
        </w:rPr>
        <w:t>e</w:t>
      </w:r>
      <w:r>
        <w:rPr>
          <w:bCs/>
          <w:iCs/>
          <w:lang w:val="en-US" w:eastAsia="en-US"/>
        </w:rPr>
        <w:t>re conduct</w:t>
      </w:r>
      <w:r w:rsidR="004E5F72">
        <w:rPr>
          <w:bCs/>
          <w:iCs/>
          <w:lang w:val="en-US" w:eastAsia="en-US"/>
        </w:rPr>
        <w:t>e</w:t>
      </w:r>
      <w:r>
        <w:rPr>
          <w:bCs/>
          <w:iCs/>
          <w:lang w:val="en-US" w:eastAsia="en-US"/>
        </w:rPr>
        <w:t xml:space="preserve">d in </w:t>
      </w:r>
      <w:proofErr w:type="spellStart"/>
      <w:r>
        <w:rPr>
          <w:bCs/>
          <w:iCs/>
          <w:lang w:val="en-US" w:eastAsia="en-US"/>
        </w:rPr>
        <w:t>Kajokeji</w:t>
      </w:r>
      <w:proofErr w:type="spellEnd"/>
      <w:r>
        <w:rPr>
          <w:bCs/>
          <w:iCs/>
          <w:lang w:val="en-US" w:eastAsia="en-US"/>
        </w:rPr>
        <w:t xml:space="preserve"> and </w:t>
      </w:r>
      <w:proofErr w:type="spellStart"/>
      <w:r w:rsidR="00522AC7">
        <w:rPr>
          <w:bCs/>
          <w:iCs/>
          <w:lang w:val="en-US" w:eastAsia="en-US"/>
        </w:rPr>
        <w:t>Morobo</w:t>
      </w:r>
      <w:proofErr w:type="spellEnd"/>
      <w:r w:rsidR="00522AC7">
        <w:rPr>
          <w:bCs/>
          <w:iCs/>
          <w:lang w:val="en-US" w:eastAsia="en-US"/>
        </w:rPr>
        <w:t xml:space="preserve"> reached</w:t>
      </w:r>
      <w:r>
        <w:rPr>
          <w:bCs/>
          <w:iCs/>
          <w:lang w:val="en-US" w:eastAsia="en-US"/>
        </w:rPr>
        <w:t xml:space="preserve"> 100</w:t>
      </w:r>
      <w:r w:rsidR="00992B4C">
        <w:rPr>
          <w:bCs/>
          <w:iCs/>
          <w:lang w:val="en-US" w:eastAsia="en-US"/>
        </w:rPr>
        <w:t xml:space="preserve"> people</w:t>
      </w:r>
      <w:r w:rsidR="004E5F72">
        <w:rPr>
          <w:bCs/>
          <w:iCs/>
          <w:lang w:val="en-US" w:eastAsia="en-US"/>
        </w:rPr>
        <w:t xml:space="preserve"> </w:t>
      </w:r>
      <w:r>
        <w:rPr>
          <w:bCs/>
          <w:iCs/>
          <w:lang w:val="en-US" w:eastAsia="en-US"/>
        </w:rPr>
        <w:t>(F49,</w:t>
      </w:r>
      <w:r w:rsidR="00522AC7">
        <w:rPr>
          <w:bCs/>
          <w:iCs/>
          <w:lang w:val="en-US" w:eastAsia="en-US"/>
        </w:rPr>
        <w:t xml:space="preserve"> </w:t>
      </w:r>
      <w:r>
        <w:rPr>
          <w:bCs/>
          <w:iCs/>
          <w:lang w:val="en-US" w:eastAsia="en-US"/>
        </w:rPr>
        <w:t>M56), Kuajok reached 60</w:t>
      </w:r>
      <w:r w:rsidR="004E5F72">
        <w:rPr>
          <w:bCs/>
          <w:iCs/>
          <w:lang w:val="en-US" w:eastAsia="en-US"/>
        </w:rPr>
        <w:t xml:space="preserve"> </w:t>
      </w:r>
      <w:r w:rsidR="00992B4C">
        <w:rPr>
          <w:bCs/>
          <w:iCs/>
          <w:lang w:val="en-US" w:eastAsia="en-US"/>
        </w:rPr>
        <w:t xml:space="preserve">people </w:t>
      </w:r>
      <w:r>
        <w:rPr>
          <w:bCs/>
          <w:iCs/>
          <w:lang w:val="en-US" w:eastAsia="en-US"/>
        </w:rPr>
        <w:t xml:space="preserve">(F19,M41), </w:t>
      </w:r>
      <w:r w:rsidR="00522AC7">
        <w:rPr>
          <w:bCs/>
          <w:iCs/>
          <w:lang w:val="en-US" w:eastAsia="en-US"/>
        </w:rPr>
        <w:t>Yambio reached 41</w:t>
      </w:r>
      <w:r w:rsidR="004E5F72">
        <w:rPr>
          <w:bCs/>
          <w:iCs/>
          <w:lang w:val="en-US" w:eastAsia="en-US"/>
        </w:rPr>
        <w:t xml:space="preserve"> </w:t>
      </w:r>
      <w:r w:rsidR="00992B4C">
        <w:rPr>
          <w:bCs/>
          <w:iCs/>
          <w:lang w:val="en-US" w:eastAsia="en-US"/>
        </w:rPr>
        <w:t xml:space="preserve">people </w:t>
      </w:r>
      <w:r w:rsidR="00522AC7">
        <w:rPr>
          <w:bCs/>
          <w:iCs/>
          <w:lang w:val="en-US" w:eastAsia="en-US"/>
        </w:rPr>
        <w:t xml:space="preserve">(F19,M22), </w:t>
      </w:r>
      <w:proofErr w:type="spellStart"/>
      <w:r w:rsidR="00522AC7">
        <w:rPr>
          <w:bCs/>
          <w:iCs/>
          <w:lang w:val="en-US" w:eastAsia="en-US"/>
        </w:rPr>
        <w:t>Pajok</w:t>
      </w:r>
      <w:proofErr w:type="spellEnd"/>
      <w:r w:rsidR="00522AC7">
        <w:rPr>
          <w:bCs/>
          <w:iCs/>
          <w:lang w:val="en-US" w:eastAsia="en-US"/>
        </w:rPr>
        <w:t xml:space="preserve"> reached 30</w:t>
      </w:r>
      <w:r w:rsidR="004E5F72">
        <w:rPr>
          <w:bCs/>
          <w:iCs/>
          <w:lang w:val="en-US" w:eastAsia="en-US"/>
        </w:rPr>
        <w:t xml:space="preserve"> </w:t>
      </w:r>
      <w:r w:rsidR="00992B4C">
        <w:rPr>
          <w:bCs/>
          <w:iCs/>
          <w:lang w:val="en-US" w:eastAsia="en-US"/>
        </w:rPr>
        <w:t xml:space="preserve">people </w:t>
      </w:r>
      <w:r w:rsidR="00522AC7">
        <w:rPr>
          <w:bCs/>
          <w:iCs/>
          <w:lang w:val="en-US" w:eastAsia="en-US"/>
        </w:rPr>
        <w:t xml:space="preserve">(F20,M10), </w:t>
      </w:r>
      <w:proofErr w:type="spellStart"/>
      <w:r w:rsidR="00522AC7">
        <w:rPr>
          <w:bCs/>
          <w:iCs/>
          <w:lang w:val="en-US" w:eastAsia="en-US"/>
        </w:rPr>
        <w:t>Moli</w:t>
      </w:r>
      <w:proofErr w:type="spellEnd"/>
      <w:r w:rsidR="00522AC7">
        <w:rPr>
          <w:bCs/>
          <w:iCs/>
          <w:lang w:val="en-US" w:eastAsia="en-US"/>
        </w:rPr>
        <w:t xml:space="preserve"> reached 47</w:t>
      </w:r>
      <w:r w:rsidR="004E5F72">
        <w:rPr>
          <w:bCs/>
          <w:iCs/>
          <w:lang w:val="en-US" w:eastAsia="en-US"/>
        </w:rPr>
        <w:t xml:space="preserve"> </w:t>
      </w:r>
      <w:r w:rsidR="00992B4C">
        <w:rPr>
          <w:bCs/>
          <w:iCs/>
          <w:lang w:val="en-US" w:eastAsia="en-US"/>
        </w:rPr>
        <w:t xml:space="preserve">people </w:t>
      </w:r>
      <w:r w:rsidR="00522AC7">
        <w:rPr>
          <w:bCs/>
          <w:iCs/>
          <w:lang w:val="en-US" w:eastAsia="en-US"/>
        </w:rPr>
        <w:t xml:space="preserve">(F42, M5), </w:t>
      </w:r>
      <w:proofErr w:type="spellStart"/>
      <w:r w:rsidR="00522AC7">
        <w:rPr>
          <w:bCs/>
          <w:iCs/>
          <w:lang w:val="en-US" w:eastAsia="en-US"/>
        </w:rPr>
        <w:t>Magwi</w:t>
      </w:r>
      <w:proofErr w:type="spellEnd"/>
      <w:r w:rsidR="00522AC7">
        <w:rPr>
          <w:bCs/>
          <w:iCs/>
          <w:lang w:val="en-US" w:eastAsia="en-US"/>
        </w:rPr>
        <w:t xml:space="preserve"> reached 47</w:t>
      </w:r>
      <w:r w:rsidR="004E5F72">
        <w:rPr>
          <w:bCs/>
          <w:iCs/>
          <w:lang w:val="en-US" w:eastAsia="en-US"/>
        </w:rPr>
        <w:t xml:space="preserve"> </w:t>
      </w:r>
      <w:r w:rsidR="00992B4C">
        <w:rPr>
          <w:bCs/>
          <w:iCs/>
          <w:lang w:val="en-US" w:eastAsia="en-US"/>
        </w:rPr>
        <w:t xml:space="preserve">people </w:t>
      </w:r>
      <w:r w:rsidR="00522AC7">
        <w:rPr>
          <w:bCs/>
          <w:iCs/>
          <w:lang w:val="en-US" w:eastAsia="en-US"/>
        </w:rPr>
        <w:t xml:space="preserve">(F30, M17), Pibor reached 250 </w:t>
      </w:r>
      <w:r w:rsidR="00992B4C">
        <w:rPr>
          <w:bCs/>
          <w:iCs/>
          <w:lang w:val="en-US" w:eastAsia="en-US"/>
        </w:rPr>
        <w:t xml:space="preserve">people </w:t>
      </w:r>
      <w:r w:rsidR="00522AC7">
        <w:rPr>
          <w:bCs/>
          <w:iCs/>
          <w:lang w:val="en-US" w:eastAsia="en-US"/>
        </w:rPr>
        <w:t xml:space="preserve">(F84, M91), </w:t>
      </w:r>
      <w:proofErr w:type="spellStart"/>
      <w:r w:rsidR="00522AC7">
        <w:rPr>
          <w:bCs/>
          <w:iCs/>
          <w:lang w:val="en-US" w:eastAsia="en-US"/>
        </w:rPr>
        <w:t>Rumber</w:t>
      </w:r>
      <w:proofErr w:type="spellEnd"/>
      <w:r w:rsidR="00522AC7">
        <w:rPr>
          <w:bCs/>
          <w:iCs/>
          <w:lang w:val="en-US" w:eastAsia="en-US"/>
        </w:rPr>
        <w:t xml:space="preserve"> </w:t>
      </w:r>
      <w:proofErr w:type="spellStart"/>
      <w:r w:rsidR="00522AC7">
        <w:rPr>
          <w:bCs/>
          <w:iCs/>
          <w:lang w:val="en-US" w:eastAsia="en-US"/>
        </w:rPr>
        <w:t>centre</w:t>
      </w:r>
      <w:proofErr w:type="spellEnd"/>
      <w:r w:rsidR="00522AC7">
        <w:rPr>
          <w:bCs/>
          <w:iCs/>
          <w:lang w:val="en-US" w:eastAsia="en-US"/>
        </w:rPr>
        <w:t xml:space="preserve"> reached 60</w:t>
      </w:r>
      <w:r w:rsidR="004E5F72">
        <w:rPr>
          <w:bCs/>
          <w:iCs/>
          <w:lang w:val="en-US" w:eastAsia="en-US"/>
        </w:rPr>
        <w:t xml:space="preserve"> </w:t>
      </w:r>
      <w:r w:rsidR="00992B4C">
        <w:rPr>
          <w:bCs/>
          <w:iCs/>
          <w:lang w:val="en-US" w:eastAsia="en-US"/>
        </w:rPr>
        <w:t xml:space="preserve">people </w:t>
      </w:r>
      <w:r w:rsidR="00522AC7">
        <w:rPr>
          <w:bCs/>
          <w:iCs/>
          <w:lang w:val="en-US" w:eastAsia="en-US"/>
        </w:rPr>
        <w:t xml:space="preserve">(F18, M42), Rumbek county reached 30 </w:t>
      </w:r>
      <w:r w:rsidR="00992B4C">
        <w:rPr>
          <w:bCs/>
          <w:iCs/>
          <w:lang w:val="en-US" w:eastAsia="en-US"/>
        </w:rPr>
        <w:t xml:space="preserve">people </w:t>
      </w:r>
      <w:r w:rsidR="00522AC7">
        <w:rPr>
          <w:bCs/>
          <w:iCs/>
          <w:lang w:val="en-US" w:eastAsia="en-US"/>
        </w:rPr>
        <w:t>(F30), Akobo reached 30</w:t>
      </w:r>
      <w:r w:rsidR="004E5F72">
        <w:rPr>
          <w:bCs/>
          <w:iCs/>
          <w:lang w:val="en-US" w:eastAsia="en-US"/>
        </w:rPr>
        <w:t xml:space="preserve"> </w:t>
      </w:r>
      <w:r w:rsidR="00992B4C">
        <w:rPr>
          <w:bCs/>
          <w:iCs/>
          <w:lang w:val="en-US" w:eastAsia="en-US"/>
        </w:rPr>
        <w:t xml:space="preserve">people </w:t>
      </w:r>
      <w:r w:rsidR="00522AC7">
        <w:rPr>
          <w:bCs/>
          <w:iCs/>
          <w:lang w:val="en-US" w:eastAsia="en-US"/>
        </w:rPr>
        <w:t xml:space="preserve">(F8,22), </w:t>
      </w:r>
      <w:proofErr w:type="spellStart"/>
      <w:r w:rsidR="00522AC7">
        <w:rPr>
          <w:bCs/>
          <w:iCs/>
          <w:lang w:val="en-US" w:eastAsia="en-US"/>
        </w:rPr>
        <w:t>Bor</w:t>
      </w:r>
      <w:proofErr w:type="spellEnd"/>
      <w:r w:rsidR="00522AC7">
        <w:rPr>
          <w:bCs/>
          <w:iCs/>
          <w:lang w:val="en-US" w:eastAsia="en-US"/>
        </w:rPr>
        <w:t xml:space="preserve"> county reached 60</w:t>
      </w:r>
      <w:r w:rsidR="004E5F72">
        <w:rPr>
          <w:bCs/>
          <w:iCs/>
          <w:lang w:val="en-US" w:eastAsia="en-US"/>
        </w:rPr>
        <w:t xml:space="preserve"> </w:t>
      </w:r>
      <w:r w:rsidR="00992B4C">
        <w:rPr>
          <w:bCs/>
          <w:iCs/>
          <w:lang w:val="en-US" w:eastAsia="en-US"/>
        </w:rPr>
        <w:t xml:space="preserve">people </w:t>
      </w:r>
      <w:r w:rsidR="00522AC7">
        <w:rPr>
          <w:bCs/>
          <w:iCs/>
          <w:lang w:val="en-US" w:eastAsia="en-US"/>
        </w:rPr>
        <w:t xml:space="preserve">(F23, M37). </w:t>
      </w:r>
    </w:p>
    <w:p w14:paraId="74962BBF" w14:textId="77777777" w:rsidR="00630C08" w:rsidRPr="00630C08" w:rsidRDefault="00630C08" w:rsidP="00304124">
      <w:pPr>
        <w:ind w:left="-810"/>
        <w:jc w:val="both"/>
      </w:pPr>
    </w:p>
    <w:p w14:paraId="40193C7E" w14:textId="77777777" w:rsidR="00304124" w:rsidRPr="00630C08" w:rsidRDefault="00237714" w:rsidP="00304124">
      <w:pPr>
        <w:ind w:left="-810"/>
        <w:jc w:val="both"/>
        <w:rPr>
          <w:bCs/>
          <w:iCs/>
        </w:rPr>
      </w:pPr>
      <w:r w:rsidRPr="00630C08">
        <w:t>Nine</w:t>
      </w:r>
      <w:r w:rsidR="00237837">
        <w:t xml:space="preserve"> (9)</w:t>
      </w:r>
      <w:r w:rsidRPr="00630C08">
        <w:t xml:space="preserve"> </w:t>
      </w:r>
      <w:r w:rsidR="00AF6434" w:rsidRPr="00630C08">
        <w:t>UNDP partner</w:t>
      </w:r>
      <w:r w:rsidR="00F97001" w:rsidRPr="00630C08">
        <w:t xml:space="preserve">ed </w:t>
      </w:r>
      <w:r w:rsidRPr="00630C08">
        <w:t xml:space="preserve">CSOs facilitated </w:t>
      </w:r>
      <w:r w:rsidR="001B5511" w:rsidRPr="00630C08">
        <w:t>3</w:t>
      </w:r>
      <w:r w:rsidR="00AA63B2" w:rsidRPr="00630C08">
        <w:t>0</w:t>
      </w:r>
      <w:r w:rsidRPr="00630C08">
        <w:t xml:space="preserve"> </w:t>
      </w:r>
      <w:r w:rsidR="00F97001" w:rsidRPr="00630C08">
        <w:t xml:space="preserve">joint community </w:t>
      </w:r>
      <w:r w:rsidR="008F3D00" w:rsidRPr="00630C08">
        <w:t xml:space="preserve">and </w:t>
      </w:r>
      <w:r w:rsidR="00F97001" w:rsidRPr="00630C08">
        <w:t xml:space="preserve">security sector personnel </w:t>
      </w:r>
      <w:r w:rsidRPr="00630C08">
        <w:t>dialogue</w:t>
      </w:r>
      <w:r w:rsidR="0040217F" w:rsidRPr="00630C08">
        <w:t>s</w:t>
      </w:r>
      <w:r w:rsidR="004E0646" w:rsidRPr="00630C08">
        <w:t xml:space="preserve"> </w:t>
      </w:r>
      <w:r w:rsidR="0041209E" w:rsidRPr="00630C08">
        <w:t>and</w:t>
      </w:r>
      <w:r w:rsidR="004E0646" w:rsidRPr="00630C08">
        <w:t xml:space="preserve"> </w:t>
      </w:r>
      <w:r w:rsidR="00662D87" w:rsidRPr="00630C08">
        <w:t>discussed on</w:t>
      </w:r>
      <w:r w:rsidR="00AB093D" w:rsidRPr="00630C08">
        <w:t xml:space="preserve"> the </w:t>
      </w:r>
      <w:r w:rsidR="00232E70" w:rsidRPr="00630C08">
        <w:t xml:space="preserve">challenges </w:t>
      </w:r>
      <w:r w:rsidR="004E0646" w:rsidRPr="00630C08">
        <w:t xml:space="preserve">and needs </w:t>
      </w:r>
      <w:r w:rsidR="00232E70" w:rsidRPr="00630C08">
        <w:t xml:space="preserve">on the gender </w:t>
      </w:r>
      <w:r w:rsidR="00CB1F3E" w:rsidRPr="00630C08">
        <w:t>responsiveness</w:t>
      </w:r>
      <w:r w:rsidR="00232E70" w:rsidRPr="00630C08">
        <w:t xml:space="preserve"> of the security sectors</w:t>
      </w:r>
      <w:r w:rsidR="00AB2E5B" w:rsidRPr="00630C08">
        <w:t>.</w:t>
      </w:r>
      <w:r w:rsidR="0078485A" w:rsidRPr="00630C08">
        <w:rPr>
          <w:bCs/>
          <w:iCs/>
        </w:rPr>
        <w:t xml:space="preserve"> </w:t>
      </w:r>
      <w:r w:rsidR="00AB2E5B" w:rsidRPr="00630C08">
        <w:t>The dialogue capacitated the partici</w:t>
      </w:r>
      <w:r w:rsidR="00EE7578" w:rsidRPr="00630C08">
        <w:t xml:space="preserve">pants on </w:t>
      </w:r>
      <w:r w:rsidR="005839F9" w:rsidRPr="00630C08">
        <w:t>the</w:t>
      </w:r>
      <w:r w:rsidRPr="00630C08">
        <w:t xml:space="preserve"> gender responsive and inclusive security services</w:t>
      </w:r>
      <w:r w:rsidR="00D60A09" w:rsidRPr="00630C08">
        <w:t xml:space="preserve"> and </w:t>
      </w:r>
      <w:r w:rsidR="00764920" w:rsidRPr="00630C08">
        <w:t xml:space="preserve">were conducted in </w:t>
      </w:r>
      <w:proofErr w:type="spellStart"/>
      <w:r w:rsidR="00140F1F" w:rsidRPr="00630C08">
        <w:t>Rubkona</w:t>
      </w:r>
      <w:proofErr w:type="spellEnd"/>
      <w:r w:rsidR="00140F1F" w:rsidRPr="00630C08">
        <w:t xml:space="preserve"> </w:t>
      </w:r>
      <w:proofErr w:type="spellStart"/>
      <w:r w:rsidR="0091011E" w:rsidRPr="00630C08">
        <w:t>Pakur</w:t>
      </w:r>
      <w:proofErr w:type="spellEnd"/>
      <w:r w:rsidR="0091011E" w:rsidRPr="00630C08">
        <w:t xml:space="preserve"> and </w:t>
      </w:r>
      <w:proofErr w:type="spellStart"/>
      <w:r w:rsidR="0091011E" w:rsidRPr="00630C08">
        <w:t>Dingding</w:t>
      </w:r>
      <w:proofErr w:type="spellEnd"/>
      <w:r w:rsidR="00376D06" w:rsidRPr="00630C08">
        <w:t xml:space="preserve"> reached 6</w:t>
      </w:r>
      <w:r w:rsidR="00851275" w:rsidRPr="00630C08">
        <w:t>0</w:t>
      </w:r>
      <w:r w:rsidR="00237837">
        <w:t xml:space="preserve"> </w:t>
      </w:r>
      <w:r w:rsidR="00851275" w:rsidRPr="00630C08">
        <w:t>(25</w:t>
      </w:r>
      <w:r w:rsidR="00AA63B2" w:rsidRPr="00630C08">
        <w:t>F) community members</w:t>
      </w:r>
      <w:r w:rsidR="002C0F8A" w:rsidRPr="00630C08">
        <w:t>;</w:t>
      </w:r>
      <w:r w:rsidR="00AA63B2" w:rsidRPr="00630C08">
        <w:t xml:space="preserve"> Western</w:t>
      </w:r>
      <w:r w:rsidRPr="00630C08">
        <w:t xml:space="preserve"> </w:t>
      </w:r>
      <w:proofErr w:type="spellStart"/>
      <w:r w:rsidRPr="00630C08">
        <w:t>Bhar</w:t>
      </w:r>
      <w:proofErr w:type="spellEnd"/>
      <w:r w:rsidRPr="00630C08">
        <w:t xml:space="preserve"> El Ghazal, </w:t>
      </w:r>
      <w:bookmarkStart w:id="17" w:name="_Hlk73974003"/>
      <w:r w:rsidRPr="00630C08">
        <w:t>reach</w:t>
      </w:r>
      <w:r w:rsidR="002B40F1" w:rsidRPr="00630C08">
        <w:t>ed</w:t>
      </w:r>
      <w:r w:rsidRPr="00630C08">
        <w:t xml:space="preserve"> 155</w:t>
      </w:r>
      <w:r w:rsidR="00237837">
        <w:t xml:space="preserve"> </w:t>
      </w:r>
      <w:r w:rsidR="002B40F1" w:rsidRPr="00630C08">
        <w:t>(76F)</w:t>
      </w:r>
      <w:r w:rsidR="00574180" w:rsidRPr="00630C08">
        <w:t xml:space="preserve"> community members</w:t>
      </w:r>
      <w:r w:rsidRPr="00630C08">
        <w:t xml:space="preserve">; in </w:t>
      </w:r>
      <w:proofErr w:type="spellStart"/>
      <w:r w:rsidRPr="00630C08">
        <w:t>Maridi</w:t>
      </w:r>
      <w:proofErr w:type="spellEnd"/>
      <w:r w:rsidRPr="00630C08">
        <w:t>, Yambio, Nzara reach</w:t>
      </w:r>
      <w:r w:rsidR="00781BD0" w:rsidRPr="00630C08">
        <w:t>ed</w:t>
      </w:r>
      <w:r w:rsidRPr="00630C08">
        <w:t xml:space="preserve"> </w:t>
      </w:r>
      <w:r w:rsidR="00347DD4" w:rsidRPr="00630C08">
        <w:t>150</w:t>
      </w:r>
      <w:r w:rsidR="00237837">
        <w:t xml:space="preserve"> </w:t>
      </w:r>
      <w:r w:rsidR="00137377" w:rsidRPr="00630C08">
        <w:t>(</w:t>
      </w:r>
      <w:r w:rsidR="002314FA" w:rsidRPr="00630C08">
        <w:t>75</w:t>
      </w:r>
      <w:r w:rsidR="00137377" w:rsidRPr="00630C08">
        <w:t>F)</w:t>
      </w:r>
      <w:r w:rsidRPr="00630C08">
        <w:t xml:space="preserve"> community members</w:t>
      </w:r>
      <w:r w:rsidR="00137377" w:rsidRPr="00630C08">
        <w:t>,</w:t>
      </w:r>
      <w:r w:rsidRPr="00630C08">
        <w:t xml:space="preserve"> </w:t>
      </w:r>
      <w:bookmarkEnd w:id="17"/>
      <w:r w:rsidRPr="00630C08">
        <w:t xml:space="preserve">in </w:t>
      </w:r>
      <w:proofErr w:type="spellStart"/>
      <w:r w:rsidRPr="00630C08">
        <w:t>Pajok</w:t>
      </w:r>
      <w:proofErr w:type="spellEnd"/>
      <w:r w:rsidRPr="00630C08">
        <w:t xml:space="preserve">, </w:t>
      </w:r>
      <w:proofErr w:type="spellStart"/>
      <w:r w:rsidRPr="00630C08">
        <w:t>Magwi</w:t>
      </w:r>
      <w:proofErr w:type="spellEnd"/>
      <w:r w:rsidRPr="00630C08">
        <w:t>, Kudo/Torit West reaching 180</w:t>
      </w:r>
      <w:r w:rsidR="00237837">
        <w:t xml:space="preserve"> </w:t>
      </w:r>
      <w:r w:rsidR="00574180" w:rsidRPr="00630C08">
        <w:t>(109F)</w:t>
      </w:r>
      <w:r w:rsidRPr="00630C08">
        <w:t xml:space="preserve"> community members; in Pibor, </w:t>
      </w:r>
      <w:proofErr w:type="spellStart"/>
      <w:r w:rsidRPr="00630C08">
        <w:t>Bor</w:t>
      </w:r>
      <w:proofErr w:type="spellEnd"/>
      <w:r w:rsidRPr="00630C08">
        <w:t xml:space="preserve"> </w:t>
      </w:r>
      <w:proofErr w:type="spellStart"/>
      <w:r w:rsidRPr="00630C08">
        <w:t>center</w:t>
      </w:r>
      <w:proofErr w:type="spellEnd"/>
      <w:r w:rsidRPr="00630C08">
        <w:t xml:space="preserve">, </w:t>
      </w:r>
      <w:proofErr w:type="spellStart"/>
      <w:r w:rsidRPr="00630C08">
        <w:t>Pochalla</w:t>
      </w:r>
      <w:proofErr w:type="spellEnd"/>
      <w:r w:rsidRPr="00630C08">
        <w:t xml:space="preserve"> and Jebel Boma reaching 175</w:t>
      </w:r>
      <w:r w:rsidR="00237837">
        <w:t xml:space="preserve"> </w:t>
      </w:r>
      <w:r w:rsidR="00574180" w:rsidRPr="00630C08">
        <w:t>(99F)</w:t>
      </w:r>
      <w:r w:rsidRPr="00630C08">
        <w:t xml:space="preserve"> community members</w:t>
      </w:r>
      <w:r w:rsidR="0028625C" w:rsidRPr="00630C08">
        <w:t xml:space="preserve"> and</w:t>
      </w:r>
      <w:r w:rsidRPr="00630C08">
        <w:t xml:space="preserve"> in Tonga reaching 80</w:t>
      </w:r>
      <w:r w:rsidR="00237837">
        <w:t xml:space="preserve"> </w:t>
      </w:r>
      <w:r w:rsidR="0028625C" w:rsidRPr="00630C08">
        <w:t>(29F)</w:t>
      </w:r>
      <w:r w:rsidRPr="00630C08">
        <w:t xml:space="preserve"> community members. These dialogues have been critical in understanding the gender-disaggregated security needs that will be critical in developing a knowledge data base to inform the National Action Plan on Gender and Security Sector Reform.</w:t>
      </w:r>
    </w:p>
    <w:p w14:paraId="23327C3A" w14:textId="77777777" w:rsidR="00237837" w:rsidRDefault="00237837" w:rsidP="00477343">
      <w:pPr>
        <w:ind w:left="-810"/>
        <w:jc w:val="both"/>
        <w:rPr>
          <w:bCs/>
          <w:iCs/>
          <w:lang w:val="en-US" w:eastAsia="en-US"/>
        </w:rPr>
      </w:pPr>
      <w:bookmarkStart w:id="18" w:name="_Hlk84941988"/>
    </w:p>
    <w:p w14:paraId="62D4775D" w14:textId="77777777" w:rsidR="00477343" w:rsidRPr="00630C08" w:rsidRDefault="00477343" w:rsidP="00477343">
      <w:pPr>
        <w:ind w:left="-810"/>
        <w:jc w:val="both"/>
        <w:rPr>
          <w:bCs/>
          <w:iCs/>
          <w:lang w:val="en-US" w:eastAsia="en-US"/>
        </w:rPr>
      </w:pPr>
      <w:r w:rsidRPr="00630C08">
        <w:rPr>
          <w:bCs/>
          <w:iCs/>
          <w:lang w:val="en-US" w:eastAsia="en-US"/>
        </w:rPr>
        <w:t xml:space="preserve">UNDP also facilitated two </w:t>
      </w:r>
      <w:r w:rsidR="00992B4C">
        <w:rPr>
          <w:bCs/>
          <w:iCs/>
          <w:lang w:val="en-US" w:eastAsia="en-US"/>
        </w:rPr>
        <w:t xml:space="preserve">(2) </w:t>
      </w:r>
      <w:r w:rsidRPr="00630C08">
        <w:rPr>
          <w:bCs/>
          <w:iCs/>
          <w:lang w:val="en-US" w:eastAsia="en-US"/>
        </w:rPr>
        <w:t xml:space="preserve">participatory dialogue and learning sessions </w:t>
      </w:r>
      <w:bookmarkEnd w:id="18"/>
      <w:r w:rsidR="00DC1226" w:rsidRPr="00630C08">
        <w:rPr>
          <w:bCs/>
          <w:iCs/>
          <w:lang w:val="en-US" w:eastAsia="en-US"/>
        </w:rPr>
        <w:t>and 90</w:t>
      </w:r>
      <w:r w:rsidRPr="00630C08">
        <w:rPr>
          <w:bCs/>
          <w:iCs/>
          <w:lang w:val="en-US" w:eastAsia="en-US"/>
        </w:rPr>
        <w:t xml:space="preserve"> (64F) participants from SSNPS, Fire brigade, civil police, military and NPSSS women, youth and community leaders, civil society organizations and, academia attend the dialogue. </w:t>
      </w:r>
      <w:r w:rsidRPr="00630C08">
        <w:rPr>
          <w:bCs/>
          <w:iCs/>
          <w:lang w:eastAsia="en-US"/>
        </w:rPr>
        <w:t xml:space="preserve">Participants were introduced to key gender issues, identifying the security needs and concerns of women and designed an action plan to address them. </w:t>
      </w:r>
      <w:r w:rsidRPr="00630C08">
        <w:rPr>
          <w:bCs/>
          <w:iCs/>
          <w:lang w:val="en-US" w:eastAsia="en-US"/>
        </w:rPr>
        <w:t xml:space="preserve">Community members expressed commitment to utilize the available resources including the community centers to hold monthly discussions to address key security concerns of women and girls. On youth delinquency, participants committed to conduct youth focused outreaches on the rule of law through the PCRC members. </w:t>
      </w:r>
      <w:r w:rsidRPr="00630C08">
        <w:rPr>
          <w:bCs/>
          <w:iCs/>
          <w:lang w:eastAsia="en-US"/>
        </w:rPr>
        <w:t xml:space="preserve">The senior security officers present were able to guide the members on what they should do in case such incidences occur again for the officers to be duly responsible for their actions. </w:t>
      </w:r>
    </w:p>
    <w:p w14:paraId="0BF410C4" w14:textId="77777777" w:rsidR="00304124" w:rsidRPr="00630C08" w:rsidRDefault="00304124" w:rsidP="00304124">
      <w:pPr>
        <w:ind w:left="-810"/>
        <w:jc w:val="both"/>
        <w:rPr>
          <w:bCs/>
          <w:iCs/>
          <w:lang w:val="en-US" w:eastAsia="en-US"/>
        </w:rPr>
      </w:pPr>
    </w:p>
    <w:p w14:paraId="2D33EAD9" w14:textId="77777777" w:rsidR="000915AB" w:rsidRDefault="00ED55E5" w:rsidP="00304124">
      <w:pPr>
        <w:ind w:left="-810"/>
        <w:jc w:val="both"/>
        <w:rPr>
          <w:bCs/>
          <w:iCs/>
          <w:lang w:val="en-US" w:eastAsia="en-US"/>
        </w:rPr>
      </w:pPr>
      <w:r w:rsidRPr="00630C08">
        <w:rPr>
          <w:bCs/>
          <w:iCs/>
          <w:lang w:eastAsia="en-US"/>
        </w:rPr>
        <w:t xml:space="preserve">UNDP established </w:t>
      </w:r>
      <w:r w:rsidR="00500870" w:rsidRPr="00630C08">
        <w:rPr>
          <w:bCs/>
          <w:iCs/>
          <w:lang w:eastAsia="en-US"/>
        </w:rPr>
        <w:t xml:space="preserve">and trained </w:t>
      </w:r>
      <w:r w:rsidRPr="00630C08">
        <w:rPr>
          <w:bCs/>
          <w:iCs/>
          <w:lang w:eastAsia="en-US"/>
        </w:rPr>
        <w:t xml:space="preserve">a cohort of women leaders to streamline gender reporting </w:t>
      </w:r>
      <w:r w:rsidR="00500870" w:rsidRPr="00630C08">
        <w:rPr>
          <w:bCs/>
          <w:iCs/>
          <w:lang w:eastAsia="en-US"/>
        </w:rPr>
        <w:t xml:space="preserve">in </w:t>
      </w:r>
      <w:r w:rsidR="00237837">
        <w:rPr>
          <w:bCs/>
          <w:iCs/>
          <w:lang w:eastAsia="en-US"/>
        </w:rPr>
        <w:t>SSR</w:t>
      </w:r>
      <w:r w:rsidR="00500870" w:rsidRPr="00630C08">
        <w:rPr>
          <w:bCs/>
          <w:iCs/>
          <w:lang w:eastAsia="en-US"/>
        </w:rPr>
        <w:t xml:space="preserve"> process </w:t>
      </w:r>
      <w:r w:rsidRPr="00630C08">
        <w:rPr>
          <w:bCs/>
          <w:iCs/>
          <w:lang w:eastAsia="en-US"/>
        </w:rPr>
        <w:t>from state to national level</w:t>
      </w:r>
      <w:r w:rsidR="00500870" w:rsidRPr="00630C08">
        <w:rPr>
          <w:bCs/>
          <w:iCs/>
          <w:lang w:eastAsia="en-US"/>
        </w:rPr>
        <w:t xml:space="preserve">. </w:t>
      </w:r>
      <w:r w:rsidRPr="00630C08">
        <w:rPr>
          <w:bCs/>
          <w:iCs/>
          <w:lang w:eastAsia="en-US"/>
        </w:rPr>
        <w:t xml:space="preserve">The </w:t>
      </w:r>
      <w:r w:rsidR="005E1CDE" w:rsidRPr="00630C08">
        <w:rPr>
          <w:bCs/>
          <w:iCs/>
          <w:lang w:eastAsia="en-US"/>
        </w:rPr>
        <w:t>participants</w:t>
      </w:r>
      <w:r w:rsidRPr="00630C08">
        <w:rPr>
          <w:bCs/>
          <w:iCs/>
          <w:lang w:eastAsia="en-US"/>
        </w:rPr>
        <w:t xml:space="preserve"> </w:t>
      </w:r>
      <w:r w:rsidR="005E1CDE" w:rsidRPr="00630C08">
        <w:rPr>
          <w:bCs/>
          <w:iCs/>
          <w:lang w:eastAsia="en-US"/>
        </w:rPr>
        <w:t>are from the 10 states and founders</w:t>
      </w:r>
      <w:r w:rsidRPr="00630C08">
        <w:rPr>
          <w:bCs/>
          <w:iCs/>
          <w:lang w:eastAsia="en-US"/>
        </w:rPr>
        <w:t xml:space="preserve"> and members of different CSOs</w:t>
      </w:r>
      <w:r w:rsidR="00BC759C" w:rsidRPr="00630C08">
        <w:rPr>
          <w:bCs/>
          <w:iCs/>
          <w:lang w:eastAsia="en-US"/>
        </w:rPr>
        <w:t xml:space="preserve"> and women group leaders. </w:t>
      </w:r>
      <w:r w:rsidRPr="00630C08">
        <w:rPr>
          <w:bCs/>
          <w:iCs/>
          <w:lang w:eastAsia="en-US"/>
        </w:rPr>
        <w:t xml:space="preserve"> </w:t>
      </w:r>
      <w:r w:rsidR="00BC759C" w:rsidRPr="00630C08">
        <w:rPr>
          <w:bCs/>
          <w:iCs/>
          <w:lang w:eastAsia="en-US"/>
        </w:rPr>
        <w:t>P</w:t>
      </w:r>
      <w:r w:rsidR="005E1CDE" w:rsidRPr="00630C08">
        <w:rPr>
          <w:bCs/>
          <w:iCs/>
          <w:lang w:eastAsia="en-US"/>
        </w:rPr>
        <w:t>articipates drafted state specific action plan to cascade the training to women groups for joint advocacy and reporting of state women human right issues.</w:t>
      </w:r>
      <w:r w:rsidR="00E3773E" w:rsidRPr="00630C08">
        <w:rPr>
          <w:bCs/>
          <w:iCs/>
          <w:lang w:eastAsia="en-US"/>
        </w:rPr>
        <w:t xml:space="preserve"> UNDP partner CSO, Eve Organization, conducted community sensitization on gender responsiveness of the security sector and the provision on Chapter two of the revitalized agreement and reached 368</w:t>
      </w:r>
      <w:r w:rsidR="00237837">
        <w:rPr>
          <w:bCs/>
          <w:iCs/>
          <w:lang w:eastAsia="en-US"/>
        </w:rPr>
        <w:t xml:space="preserve"> </w:t>
      </w:r>
      <w:r w:rsidR="00E3773E" w:rsidRPr="00630C08">
        <w:rPr>
          <w:bCs/>
          <w:iCs/>
          <w:lang w:eastAsia="en-US"/>
        </w:rPr>
        <w:t>(28M) in 12 locations</w:t>
      </w:r>
      <w:r w:rsidR="0050515B" w:rsidRPr="00630C08">
        <w:rPr>
          <w:bCs/>
          <w:iCs/>
          <w:lang w:eastAsia="en-US"/>
        </w:rPr>
        <w:t>:</w:t>
      </w:r>
      <w:r w:rsidR="0050515B" w:rsidRPr="00630C08">
        <w:rPr>
          <w:lang w:val="en-US"/>
        </w:rPr>
        <w:t xml:space="preserve"> </w:t>
      </w:r>
      <w:r w:rsidR="0050515B" w:rsidRPr="00630C08">
        <w:rPr>
          <w:bCs/>
          <w:iCs/>
          <w:lang w:eastAsia="en-US"/>
        </w:rPr>
        <w:t>Yei (30F), Torit</w:t>
      </w:r>
      <w:r w:rsidR="00237837">
        <w:rPr>
          <w:bCs/>
          <w:iCs/>
          <w:lang w:eastAsia="en-US"/>
        </w:rPr>
        <w:t xml:space="preserve"> </w:t>
      </w:r>
      <w:r w:rsidR="0050515B" w:rsidRPr="00630C08">
        <w:rPr>
          <w:bCs/>
          <w:iCs/>
          <w:lang w:eastAsia="en-US"/>
        </w:rPr>
        <w:t>(29F,1M), Yambio</w:t>
      </w:r>
      <w:r w:rsidR="00237837">
        <w:rPr>
          <w:bCs/>
          <w:iCs/>
          <w:lang w:eastAsia="en-US"/>
        </w:rPr>
        <w:t xml:space="preserve"> </w:t>
      </w:r>
      <w:r w:rsidR="0050515B" w:rsidRPr="00630C08">
        <w:rPr>
          <w:bCs/>
          <w:iCs/>
          <w:lang w:eastAsia="en-US"/>
        </w:rPr>
        <w:t xml:space="preserve">(31F,1M), </w:t>
      </w:r>
      <w:proofErr w:type="spellStart"/>
      <w:r w:rsidR="0050515B" w:rsidRPr="00630C08">
        <w:rPr>
          <w:bCs/>
          <w:iCs/>
          <w:lang w:eastAsia="en-US"/>
        </w:rPr>
        <w:t>Maridi</w:t>
      </w:r>
      <w:proofErr w:type="spellEnd"/>
      <w:r w:rsidR="00237837">
        <w:rPr>
          <w:bCs/>
          <w:iCs/>
          <w:lang w:eastAsia="en-US"/>
        </w:rPr>
        <w:t xml:space="preserve"> </w:t>
      </w:r>
      <w:r w:rsidR="0050515B" w:rsidRPr="00630C08">
        <w:rPr>
          <w:bCs/>
          <w:iCs/>
          <w:lang w:eastAsia="en-US"/>
        </w:rPr>
        <w:t>(28F,2M), Aweil</w:t>
      </w:r>
      <w:r w:rsidR="00237837">
        <w:rPr>
          <w:bCs/>
          <w:iCs/>
          <w:lang w:eastAsia="en-US"/>
        </w:rPr>
        <w:t xml:space="preserve"> </w:t>
      </w:r>
      <w:r w:rsidR="0050515B" w:rsidRPr="00630C08">
        <w:rPr>
          <w:bCs/>
          <w:iCs/>
          <w:lang w:eastAsia="en-US"/>
        </w:rPr>
        <w:t>(32F,2M), Wau</w:t>
      </w:r>
      <w:r w:rsidR="00237837">
        <w:rPr>
          <w:bCs/>
          <w:iCs/>
          <w:lang w:eastAsia="en-US"/>
        </w:rPr>
        <w:t xml:space="preserve"> </w:t>
      </w:r>
      <w:r w:rsidR="0050515B" w:rsidRPr="00630C08">
        <w:rPr>
          <w:bCs/>
          <w:iCs/>
          <w:lang w:eastAsia="en-US"/>
        </w:rPr>
        <w:t>(27F,5M), Rumbek</w:t>
      </w:r>
      <w:r w:rsidR="00237837">
        <w:rPr>
          <w:bCs/>
          <w:iCs/>
          <w:lang w:eastAsia="en-US"/>
        </w:rPr>
        <w:t xml:space="preserve"> </w:t>
      </w:r>
      <w:r w:rsidR="0050515B" w:rsidRPr="00630C08">
        <w:rPr>
          <w:bCs/>
          <w:iCs/>
          <w:lang w:eastAsia="en-US"/>
        </w:rPr>
        <w:t>(21F,9M), Kuajok</w:t>
      </w:r>
      <w:r w:rsidR="00237837">
        <w:rPr>
          <w:bCs/>
          <w:iCs/>
          <w:lang w:eastAsia="en-US"/>
        </w:rPr>
        <w:t xml:space="preserve"> </w:t>
      </w:r>
      <w:r w:rsidR="0050515B" w:rsidRPr="00630C08">
        <w:rPr>
          <w:bCs/>
          <w:iCs/>
          <w:lang w:eastAsia="en-US"/>
        </w:rPr>
        <w:t>(29F), Bentiu</w:t>
      </w:r>
      <w:r w:rsidR="00237837">
        <w:rPr>
          <w:bCs/>
          <w:iCs/>
          <w:lang w:eastAsia="en-US"/>
        </w:rPr>
        <w:t xml:space="preserve"> </w:t>
      </w:r>
      <w:r w:rsidR="0050515B" w:rsidRPr="00630C08">
        <w:rPr>
          <w:bCs/>
          <w:iCs/>
          <w:lang w:eastAsia="en-US"/>
        </w:rPr>
        <w:t xml:space="preserve">(33F), </w:t>
      </w:r>
      <w:proofErr w:type="spellStart"/>
      <w:r w:rsidR="0050515B" w:rsidRPr="00630C08">
        <w:rPr>
          <w:bCs/>
          <w:iCs/>
          <w:lang w:eastAsia="en-US"/>
        </w:rPr>
        <w:t>Bor</w:t>
      </w:r>
      <w:proofErr w:type="spellEnd"/>
      <w:r w:rsidR="00237837">
        <w:rPr>
          <w:bCs/>
          <w:iCs/>
          <w:lang w:eastAsia="en-US"/>
        </w:rPr>
        <w:t xml:space="preserve"> </w:t>
      </w:r>
      <w:r w:rsidR="0050515B" w:rsidRPr="00630C08">
        <w:rPr>
          <w:bCs/>
          <w:iCs/>
          <w:lang w:eastAsia="en-US"/>
        </w:rPr>
        <w:t>(21F,9M), Malakal</w:t>
      </w:r>
      <w:r w:rsidR="00237837">
        <w:rPr>
          <w:bCs/>
          <w:iCs/>
          <w:lang w:eastAsia="en-US"/>
        </w:rPr>
        <w:t xml:space="preserve"> </w:t>
      </w:r>
      <w:r w:rsidR="0050515B" w:rsidRPr="00630C08">
        <w:rPr>
          <w:bCs/>
          <w:iCs/>
          <w:lang w:eastAsia="en-US"/>
        </w:rPr>
        <w:t>(29F) and GPAA</w:t>
      </w:r>
      <w:r w:rsidR="00237837">
        <w:rPr>
          <w:bCs/>
          <w:iCs/>
          <w:lang w:eastAsia="en-US"/>
        </w:rPr>
        <w:t xml:space="preserve"> </w:t>
      </w:r>
      <w:r w:rsidR="0050515B" w:rsidRPr="00630C08">
        <w:rPr>
          <w:bCs/>
          <w:iCs/>
          <w:lang w:eastAsia="en-US"/>
        </w:rPr>
        <w:t>(30F).</w:t>
      </w:r>
      <w:r w:rsidR="0050515B" w:rsidRPr="00630C08">
        <w:rPr>
          <w:bCs/>
          <w:iCs/>
          <w:lang w:val="en-US" w:eastAsia="en-US"/>
        </w:rPr>
        <w:t xml:space="preserve"> </w:t>
      </w:r>
    </w:p>
    <w:bookmarkEnd w:id="16"/>
    <w:p w14:paraId="3BC550C9" w14:textId="77777777" w:rsidR="001E09D7" w:rsidRPr="00630C08" w:rsidRDefault="001E09D7" w:rsidP="00AA6B56">
      <w:pPr>
        <w:rPr>
          <w:b/>
        </w:rPr>
      </w:pPr>
    </w:p>
    <w:p w14:paraId="1BB91393" w14:textId="77777777" w:rsidR="006502C2" w:rsidRPr="00630C08" w:rsidRDefault="00627A1C" w:rsidP="006502C2">
      <w:pPr>
        <w:ind w:left="-720"/>
        <w:rPr>
          <w:i/>
        </w:rPr>
      </w:pPr>
      <w:r w:rsidRPr="00630C08">
        <w:rPr>
          <w:b/>
          <w:bCs/>
          <w:lang w:val="en-US" w:eastAsia="en-US"/>
        </w:rPr>
        <w:t xml:space="preserve">Indicate any additional analysis on how </w:t>
      </w:r>
      <w:bookmarkStart w:id="19" w:name="_Hlk54169303"/>
      <w:r w:rsidRPr="00630C08">
        <w:rPr>
          <w:b/>
          <w:bCs/>
          <w:lang w:val="en-US" w:eastAsia="en-US"/>
        </w:rPr>
        <w:t xml:space="preserve">Gender Equality and Women’s Empowerment and/or Youth Inclusion and Responsiveness </w:t>
      </w:r>
      <w:bookmarkEnd w:id="19"/>
      <w:r w:rsidRPr="00630C08">
        <w:rPr>
          <w:b/>
          <w:bCs/>
          <w:lang w:val="en-US" w:eastAsia="en-US"/>
        </w:rPr>
        <w:t>has been ensured under this Outcome</w:t>
      </w:r>
      <w:r w:rsidR="00161D02" w:rsidRPr="00630C08">
        <w:rPr>
          <w:b/>
        </w:rPr>
        <w:t xml:space="preserve">: </w:t>
      </w:r>
      <w:r w:rsidR="00161D02" w:rsidRPr="00630C08">
        <w:rPr>
          <w:i/>
        </w:rPr>
        <w:t>(</w:t>
      </w:r>
      <w:r w:rsidR="006502C2" w:rsidRPr="00630C08">
        <w:rPr>
          <w:i/>
        </w:rPr>
        <w:t>1000-character</w:t>
      </w:r>
      <w:r w:rsidR="00161D02" w:rsidRPr="00630C08">
        <w:rPr>
          <w:i/>
        </w:rPr>
        <w:t xml:space="preserve"> limit</w:t>
      </w:r>
      <w:r w:rsidR="006502C2" w:rsidRPr="00630C08">
        <w:rPr>
          <w:i/>
        </w:rPr>
        <w:t>)</w:t>
      </w:r>
    </w:p>
    <w:p w14:paraId="2630BF1A" w14:textId="77777777" w:rsidR="006502C2" w:rsidRPr="00630C08" w:rsidRDefault="006502C2" w:rsidP="006502C2">
      <w:pPr>
        <w:ind w:left="-720"/>
        <w:rPr>
          <w:bCs/>
          <w:i/>
        </w:rPr>
      </w:pPr>
    </w:p>
    <w:p w14:paraId="372013F9" w14:textId="77777777" w:rsidR="0099750E" w:rsidRPr="00630C08" w:rsidRDefault="00026FD1" w:rsidP="00E7792F">
      <w:pPr>
        <w:ind w:left="-810"/>
        <w:jc w:val="both"/>
        <w:rPr>
          <w:bCs/>
          <w:iCs/>
        </w:rPr>
      </w:pPr>
      <w:r w:rsidRPr="00630C08">
        <w:rPr>
          <w:bCs/>
          <w:iCs/>
        </w:rPr>
        <w:t xml:space="preserve">The project ensures </w:t>
      </w:r>
      <w:r w:rsidR="00FB7647">
        <w:rPr>
          <w:bCs/>
          <w:iCs/>
        </w:rPr>
        <w:t>gender equality and women’s empowerment (</w:t>
      </w:r>
      <w:r w:rsidR="00237837">
        <w:rPr>
          <w:bCs/>
          <w:iCs/>
        </w:rPr>
        <w:t>GEWE</w:t>
      </w:r>
      <w:r w:rsidR="00FB7647">
        <w:rPr>
          <w:bCs/>
          <w:iCs/>
        </w:rPr>
        <w:t>)</w:t>
      </w:r>
      <w:r w:rsidRPr="00630C08">
        <w:rPr>
          <w:bCs/>
          <w:iCs/>
        </w:rPr>
        <w:t xml:space="preserve">, and youth inclusion has been in-cooperated during project implementation </w:t>
      </w:r>
      <w:r w:rsidR="004E6258" w:rsidRPr="00630C08">
        <w:rPr>
          <w:bCs/>
          <w:iCs/>
        </w:rPr>
        <w:t xml:space="preserve">and </w:t>
      </w:r>
      <w:r w:rsidR="0099750E" w:rsidRPr="00630C08">
        <w:rPr>
          <w:bCs/>
          <w:iCs/>
        </w:rPr>
        <w:t>deliberately including young men and women</w:t>
      </w:r>
      <w:r w:rsidR="004E6258" w:rsidRPr="00630C08">
        <w:rPr>
          <w:bCs/>
          <w:iCs/>
        </w:rPr>
        <w:t xml:space="preserve"> in all project interventions</w:t>
      </w:r>
      <w:r w:rsidR="0099750E" w:rsidRPr="00630C08">
        <w:rPr>
          <w:bCs/>
          <w:iCs/>
        </w:rPr>
        <w:t>. CSO partners</w:t>
      </w:r>
      <w:r w:rsidR="00E50C7C" w:rsidRPr="00630C08">
        <w:rPr>
          <w:rStyle w:val="FootnoteReference"/>
          <w:bCs/>
          <w:iCs/>
        </w:rPr>
        <w:footnoteReference w:id="5"/>
      </w:r>
      <w:r w:rsidR="0099750E" w:rsidRPr="00630C08">
        <w:rPr>
          <w:bCs/>
          <w:iCs/>
        </w:rPr>
        <w:t xml:space="preserve"> with a strong background and experience on working with gender and women’s issues have been selected to support the implementation of the project</w:t>
      </w:r>
      <w:r w:rsidR="00FB7647">
        <w:rPr>
          <w:bCs/>
          <w:iCs/>
        </w:rPr>
        <w:t>. T</w:t>
      </w:r>
      <w:r w:rsidR="0099750E" w:rsidRPr="00630C08">
        <w:rPr>
          <w:bCs/>
          <w:iCs/>
        </w:rPr>
        <w:t>heir capacities in</w:t>
      </w:r>
      <w:r w:rsidR="00D7060D" w:rsidRPr="00630C08">
        <w:rPr>
          <w:bCs/>
          <w:iCs/>
        </w:rPr>
        <w:t xml:space="preserve"> gender and women’s issues </w:t>
      </w:r>
      <w:r w:rsidR="0099750E" w:rsidRPr="00630C08">
        <w:rPr>
          <w:bCs/>
          <w:iCs/>
        </w:rPr>
        <w:t xml:space="preserve">contribute to the responsiveness of the project on </w:t>
      </w:r>
      <w:r w:rsidR="004D53E1">
        <w:rPr>
          <w:bCs/>
          <w:iCs/>
        </w:rPr>
        <w:t>GEWE</w:t>
      </w:r>
      <w:r w:rsidR="0099750E" w:rsidRPr="00630C08">
        <w:rPr>
          <w:bCs/>
          <w:iCs/>
        </w:rPr>
        <w:t xml:space="preserve">. One of the CSO partners, Helping Hands is focusing on persons with disabilities and especially on the security needs of women and girls with special needs. </w:t>
      </w:r>
      <w:r w:rsidRPr="00630C08">
        <w:rPr>
          <w:bCs/>
          <w:iCs/>
        </w:rPr>
        <w:t xml:space="preserve"> </w:t>
      </w:r>
    </w:p>
    <w:p w14:paraId="64AB14E4" w14:textId="77777777" w:rsidR="0091366D" w:rsidRPr="00630C08" w:rsidRDefault="0091366D" w:rsidP="006502C2">
      <w:pPr>
        <w:ind w:left="-720"/>
        <w:rPr>
          <w:b/>
          <w:iCs/>
        </w:rPr>
      </w:pPr>
    </w:p>
    <w:p w14:paraId="124D5C14" w14:textId="77777777" w:rsidR="0091366D" w:rsidRPr="00630C08" w:rsidRDefault="0091366D" w:rsidP="0091366D">
      <w:pPr>
        <w:ind w:left="-720"/>
        <w:rPr>
          <w:b/>
          <w:iCs/>
        </w:rPr>
      </w:pPr>
    </w:p>
    <w:p w14:paraId="3CD2184C" w14:textId="77777777" w:rsidR="005C1EAB" w:rsidRPr="00630C08" w:rsidRDefault="00D3351A" w:rsidP="005C1EAB">
      <w:pPr>
        <w:ind w:left="-720"/>
        <w:rPr>
          <w:b/>
          <w:bCs/>
        </w:rPr>
      </w:pPr>
      <w:r w:rsidRPr="00630C08">
        <w:rPr>
          <w:b/>
          <w:u w:val="single"/>
        </w:rPr>
        <w:t>Outcome 2:</w:t>
      </w:r>
      <w:r w:rsidRPr="00630C08">
        <w:rPr>
          <w:b/>
        </w:rPr>
        <w:t xml:space="preserve">  </w:t>
      </w:r>
      <w:r w:rsidR="00895807" w:rsidRPr="00630C08">
        <w:rPr>
          <w:b/>
          <w:bCs/>
        </w:rPr>
        <w:t>Communities are empowered to voice and assert their rights to protection and institutions are equipped to respond to community security needs in an inclusive and gender-responsive manner.</w:t>
      </w:r>
    </w:p>
    <w:p w14:paraId="62FAFBD1" w14:textId="77777777" w:rsidR="005C1EAB" w:rsidRPr="00630C08" w:rsidRDefault="005C1EAB" w:rsidP="005C1EAB">
      <w:pPr>
        <w:ind w:left="-720"/>
        <w:rPr>
          <w:b/>
        </w:rPr>
      </w:pPr>
    </w:p>
    <w:p w14:paraId="519B6375" w14:textId="77777777" w:rsidR="00546CE7" w:rsidRPr="00630C08" w:rsidRDefault="005C1EAB" w:rsidP="00546CE7">
      <w:pPr>
        <w:ind w:left="-720"/>
        <w:rPr>
          <w:b/>
          <w:bCs/>
        </w:rPr>
      </w:pPr>
      <w:r w:rsidRPr="00630C08">
        <w:rPr>
          <w:b/>
        </w:rPr>
        <w:t xml:space="preserve">Rate the </w:t>
      </w:r>
      <w:proofErr w:type="gramStart"/>
      <w:r w:rsidRPr="00630C08">
        <w:rPr>
          <w:b/>
        </w:rPr>
        <w:t>current status</w:t>
      </w:r>
      <w:proofErr w:type="gramEnd"/>
      <w:r w:rsidRPr="00630C08">
        <w:rPr>
          <w:b/>
        </w:rPr>
        <w:t xml:space="preserve"> of the outcome progress: On Track.</w:t>
      </w:r>
    </w:p>
    <w:p w14:paraId="514353DF" w14:textId="77777777" w:rsidR="00546CE7" w:rsidRPr="00630C08" w:rsidRDefault="00546CE7" w:rsidP="00546CE7">
      <w:pPr>
        <w:ind w:left="-720"/>
        <w:rPr>
          <w:b/>
          <w:bCs/>
        </w:rPr>
      </w:pPr>
    </w:p>
    <w:p w14:paraId="1EF58015" w14:textId="77777777" w:rsidR="00723206" w:rsidRPr="00630C08" w:rsidRDefault="00283864" w:rsidP="0026382B">
      <w:pPr>
        <w:ind w:left="-720"/>
        <w:jc w:val="both"/>
      </w:pPr>
      <w:r w:rsidRPr="00630C08">
        <w:t xml:space="preserve">Output 2.1 focuses on increasing community awareness on gender responsive and inclusive security needs. </w:t>
      </w:r>
    </w:p>
    <w:p w14:paraId="4B3F78F3" w14:textId="77777777" w:rsidR="00630C08" w:rsidRPr="00630C08" w:rsidRDefault="00630C08" w:rsidP="0026382B">
      <w:pPr>
        <w:ind w:left="-720"/>
        <w:jc w:val="both"/>
      </w:pPr>
    </w:p>
    <w:p w14:paraId="5D0FDB84" w14:textId="77777777" w:rsidR="008869DD" w:rsidRPr="00630C08" w:rsidRDefault="008869DD" w:rsidP="0026382B">
      <w:pPr>
        <w:ind w:left="-720"/>
        <w:jc w:val="both"/>
      </w:pPr>
    </w:p>
    <w:p w14:paraId="44653D9B" w14:textId="77777777" w:rsidR="00630C08" w:rsidRDefault="006A7600" w:rsidP="00630C08">
      <w:pPr>
        <w:ind w:left="-810"/>
        <w:jc w:val="both"/>
        <w:rPr>
          <w:bCs/>
          <w:iCs/>
          <w:lang w:eastAsia="en-US"/>
        </w:rPr>
      </w:pPr>
      <w:r w:rsidRPr="00630C08">
        <w:rPr>
          <w:bCs/>
          <w:iCs/>
          <w:lang w:eastAsia="en-US"/>
        </w:rPr>
        <w:t xml:space="preserve">In an effort of increasing community awareness, facilitate reconciliation with the security sector and creating an enabling environment to discuss gender issues, UNDP conducted 12 Community sensitization meetings on the security sector reforms in </w:t>
      </w:r>
      <w:r w:rsidR="00113214" w:rsidRPr="00630C08">
        <w:rPr>
          <w:bCs/>
          <w:iCs/>
          <w:lang w:eastAsia="en-US"/>
        </w:rPr>
        <w:t>17</w:t>
      </w:r>
      <w:r w:rsidRPr="00630C08">
        <w:rPr>
          <w:bCs/>
          <w:iCs/>
          <w:lang w:eastAsia="en-US"/>
        </w:rPr>
        <w:t xml:space="preserve"> Counties</w:t>
      </w:r>
      <w:r w:rsidRPr="00630C08">
        <w:rPr>
          <w:bCs/>
          <w:iCs/>
          <w:vertAlign w:val="superscript"/>
          <w:lang w:eastAsia="en-US"/>
        </w:rPr>
        <w:footnoteReference w:id="6"/>
      </w:r>
      <w:r w:rsidRPr="00630C08">
        <w:rPr>
          <w:bCs/>
          <w:iCs/>
          <w:lang w:eastAsia="en-US"/>
        </w:rPr>
        <w:t xml:space="preserve">. The joint community mobilization between the security sector and civilians </w:t>
      </w:r>
      <w:r w:rsidR="000C673C" w:rsidRPr="00630C08">
        <w:rPr>
          <w:bCs/>
          <w:iCs/>
          <w:lang w:eastAsia="en-US"/>
        </w:rPr>
        <w:t>strengthen</w:t>
      </w:r>
      <w:r w:rsidR="004D53E1">
        <w:rPr>
          <w:bCs/>
          <w:iCs/>
          <w:lang w:eastAsia="en-US"/>
        </w:rPr>
        <w:t>ed</w:t>
      </w:r>
      <w:r w:rsidR="009C00CC" w:rsidRPr="00630C08">
        <w:rPr>
          <w:bCs/>
          <w:iCs/>
          <w:lang w:eastAsia="en-US"/>
        </w:rPr>
        <w:t xml:space="preserve"> capacities of </w:t>
      </w:r>
      <w:r w:rsidR="008E5BC6" w:rsidRPr="00630C08">
        <w:rPr>
          <w:bCs/>
          <w:iCs/>
          <w:lang w:eastAsia="en-US"/>
        </w:rPr>
        <w:t>311 community members (200F</w:t>
      </w:r>
      <w:r w:rsidR="00FB7647">
        <w:rPr>
          <w:bCs/>
          <w:iCs/>
          <w:lang w:eastAsia="en-US"/>
        </w:rPr>
        <w:t>,</w:t>
      </w:r>
      <w:r w:rsidR="008E5BC6" w:rsidRPr="00630C08">
        <w:rPr>
          <w:bCs/>
          <w:iCs/>
          <w:lang w:eastAsia="en-US"/>
        </w:rPr>
        <w:t xml:space="preserve"> 111M) </w:t>
      </w:r>
      <w:r w:rsidR="002C3FFD" w:rsidRPr="00630C08">
        <w:rPr>
          <w:bCs/>
          <w:iCs/>
          <w:lang w:eastAsia="en-US"/>
        </w:rPr>
        <w:t>security person</w:t>
      </w:r>
      <w:r w:rsidR="006F738E" w:rsidRPr="00630C08">
        <w:rPr>
          <w:bCs/>
          <w:iCs/>
          <w:lang w:eastAsia="en-US"/>
        </w:rPr>
        <w:t>nel</w:t>
      </w:r>
      <w:r w:rsidR="009C00CC" w:rsidRPr="00630C08">
        <w:rPr>
          <w:bCs/>
          <w:iCs/>
          <w:lang w:eastAsia="en-US"/>
        </w:rPr>
        <w:t>, religious and community leaders in targeted communities to promote positive gender/social norms on ending all forms of violence against women</w:t>
      </w:r>
      <w:r w:rsidR="000C673C" w:rsidRPr="00630C08">
        <w:rPr>
          <w:bCs/>
          <w:iCs/>
          <w:lang w:eastAsia="en-US"/>
        </w:rPr>
        <w:t>. The joint sessions also</w:t>
      </w:r>
      <w:r w:rsidR="009C00CC" w:rsidRPr="00630C08">
        <w:t xml:space="preserve"> </w:t>
      </w:r>
      <w:r w:rsidRPr="00630C08">
        <w:rPr>
          <w:bCs/>
          <w:iCs/>
          <w:lang w:eastAsia="en-US"/>
        </w:rPr>
        <w:t>created a platform to discuss community and security sector personnel grievances thereby improving collaboration. For instance, in Yambio the security personnel raised l</w:t>
      </w:r>
      <w:r w:rsidR="004D53E1">
        <w:rPr>
          <w:bCs/>
          <w:iCs/>
          <w:lang w:eastAsia="en-US"/>
        </w:rPr>
        <w:t>a</w:t>
      </w:r>
      <w:r w:rsidRPr="00630C08">
        <w:rPr>
          <w:bCs/>
          <w:iCs/>
          <w:lang w:eastAsia="en-US"/>
        </w:rPr>
        <w:t>ck of respecting the law, low participation of women in security interventions, violence and communities’ feeling of animosity on security personnel as the major challenge for their work. Representative of the community members: Woman groups, Youth groups, Chiefs, CBOs and FBOs, on the other hand, mentioned that l</w:t>
      </w:r>
      <w:r w:rsidR="004D53E1">
        <w:rPr>
          <w:bCs/>
          <w:iCs/>
          <w:lang w:eastAsia="en-US"/>
        </w:rPr>
        <w:t>a</w:t>
      </w:r>
      <w:r w:rsidRPr="00630C08">
        <w:rPr>
          <w:bCs/>
          <w:iCs/>
          <w:lang w:eastAsia="en-US"/>
        </w:rPr>
        <w:t>ck of respecting human right and taking security action under the influence of alcohol, among others, as the major problem, which in turn affected their trust over the sector. Following the discussion, the participants agreed to take a lead to improve the relationship and involve the community</w:t>
      </w:r>
      <w:r w:rsidR="00DD3E60" w:rsidRPr="00630C08">
        <w:rPr>
          <w:bCs/>
          <w:iCs/>
          <w:lang w:eastAsia="en-US"/>
        </w:rPr>
        <w:t xml:space="preserve">, </w:t>
      </w:r>
      <w:r w:rsidR="008869DD" w:rsidRPr="00630C08">
        <w:rPr>
          <w:bCs/>
          <w:iCs/>
          <w:lang w:eastAsia="en-US"/>
        </w:rPr>
        <w:t>particularly</w:t>
      </w:r>
      <w:r w:rsidR="00DD3E60" w:rsidRPr="00630C08">
        <w:rPr>
          <w:bCs/>
          <w:iCs/>
          <w:lang w:eastAsia="en-US"/>
        </w:rPr>
        <w:t xml:space="preserve"> women</w:t>
      </w:r>
      <w:r w:rsidR="008869DD" w:rsidRPr="00630C08">
        <w:rPr>
          <w:bCs/>
          <w:iCs/>
          <w:lang w:eastAsia="en-US"/>
        </w:rPr>
        <w:t>,</w:t>
      </w:r>
      <w:r w:rsidRPr="00630C08">
        <w:rPr>
          <w:bCs/>
          <w:iCs/>
          <w:lang w:eastAsia="en-US"/>
        </w:rPr>
        <w:t xml:space="preserve"> on the security sector interventions. UNDP also conducted joint community and security personnel cleaning exercise and youth football matches to reinforce the interaction that reached 1</w:t>
      </w:r>
      <w:r w:rsidR="004D53E1">
        <w:rPr>
          <w:bCs/>
          <w:iCs/>
          <w:lang w:eastAsia="en-US"/>
        </w:rPr>
        <w:t>,</w:t>
      </w:r>
      <w:r w:rsidRPr="00630C08">
        <w:rPr>
          <w:bCs/>
          <w:iCs/>
          <w:lang w:eastAsia="en-US"/>
        </w:rPr>
        <w:t xml:space="preserve">078 (470F) community members and security sector personnel in the reporting period. </w:t>
      </w:r>
      <w:r w:rsidR="009375D2">
        <w:rPr>
          <w:bCs/>
          <w:iCs/>
          <w:lang w:eastAsia="en-US"/>
        </w:rPr>
        <w:t xml:space="preserve">The civilians and the security personnel are now more cooperative, civilians easily reach out to the security personnel on cases of </w:t>
      </w:r>
      <w:r w:rsidR="00CF3C8E">
        <w:rPr>
          <w:bCs/>
          <w:iCs/>
          <w:lang w:eastAsia="en-US"/>
        </w:rPr>
        <w:t>insecurity</w:t>
      </w:r>
      <w:r w:rsidR="009375D2">
        <w:rPr>
          <w:bCs/>
          <w:iCs/>
          <w:lang w:eastAsia="en-US"/>
        </w:rPr>
        <w:t xml:space="preserve"> in their </w:t>
      </w:r>
      <w:r w:rsidR="00CF3C8E">
        <w:rPr>
          <w:bCs/>
          <w:iCs/>
          <w:lang w:eastAsia="en-US"/>
        </w:rPr>
        <w:t>communities</w:t>
      </w:r>
      <w:r w:rsidR="009375D2">
        <w:rPr>
          <w:bCs/>
          <w:iCs/>
          <w:lang w:eastAsia="en-US"/>
        </w:rPr>
        <w:t xml:space="preserve"> and the security personnel also responds instantly to the insecurity </w:t>
      </w:r>
      <w:r w:rsidR="00CF3C8E">
        <w:rPr>
          <w:bCs/>
          <w:iCs/>
          <w:lang w:eastAsia="en-US"/>
        </w:rPr>
        <w:t>concerns</w:t>
      </w:r>
      <w:r w:rsidR="009375D2">
        <w:rPr>
          <w:bCs/>
          <w:iCs/>
          <w:lang w:eastAsia="en-US"/>
        </w:rPr>
        <w:t xml:space="preserve"> of the community. </w:t>
      </w:r>
    </w:p>
    <w:p w14:paraId="7AF9374D" w14:textId="77777777" w:rsidR="00723B45" w:rsidRDefault="00723B45" w:rsidP="00630C08">
      <w:pPr>
        <w:ind w:left="-810"/>
        <w:jc w:val="both"/>
        <w:rPr>
          <w:bCs/>
          <w:iCs/>
          <w:lang w:eastAsia="en-US"/>
        </w:rPr>
      </w:pPr>
    </w:p>
    <w:p w14:paraId="45CB7690" w14:textId="77777777" w:rsidR="00723B45" w:rsidRPr="00630C08" w:rsidRDefault="00536C41" w:rsidP="00630C08">
      <w:pPr>
        <w:ind w:left="-810"/>
        <w:jc w:val="both"/>
        <w:rPr>
          <w:bCs/>
          <w:iCs/>
          <w:lang w:eastAsia="en-US"/>
        </w:rPr>
      </w:pPr>
      <w:r>
        <w:rPr>
          <w:bCs/>
          <w:iCs/>
          <w:lang w:eastAsia="en-US"/>
        </w:rPr>
        <w:t>UN Women has facilitated</w:t>
      </w:r>
      <w:r w:rsidR="00FB7647">
        <w:rPr>
          <w:bCs/>
          <w:iCs/>
          <w:lang w:eastAsia="en-US"/>
        </w:rPr>
        <w:t>,</w:t>
      </w:r>
      <w:r>
        <w:rPr>
          <w:bCs/>
          <w:iCs/>
          <w:lang w:eastAsia="en-US"/>
        </w:rPr>
        <w:t xml:space="preserve"> through its partner organizations</w:t>
      </w:r>
      <w:r w:rsidR="00FB7647">
        <w:rPr>
          <w:bCs/>
          <w:iCs/>
          <w:lang w:eastAsia="en-US"/>
        </w:rPr>
        <w:t>,</w:t>
      </w:r>
      <w:r w:rsidR="00432BDF">
        <w:rPr>
          <w:bCs/>
          <w:iCs/>
          <w:lang w:eastAsia="en-US"/>
        </w:rPr>
        <w:t xml:space="preserve"> 16 </w:t>
      </w:r>
      <w:r w:rsidR="00587009">
        <w:rPr>
          <w:bCs/>
          <w:iCs/>
          <w:lang w:eastAsia="en-US"/>
        </w:rPr>
        <w:t xml:space="preserve">community sensitization meetings </w:t>
      </w:r>
      <w:proofErr w:type="gramStart"/>
      <w:r w:rsidR="00587009">
        <w:rPr>
          <w:bCs/>
          <w:iCs/>
          <w:lang w:eastAsia="en-US"/>
        </w:rPr>
        <w:t>in a</w:t>
      </w:r>
      <w:r w:rsidR="00432BDF">
        <w:rPr>
          <w:bCs/>
          <w:iCs/>
          <w:lang w:eastAsia="en-US"/>
        </w:rPr>
        <w:t>n</w:t>
      </w:r>
      <w:r w:rsidR="00587009">
        <w:rPr>
          <w:bCs/>
          <w:iCs/>
          <w:lang w:eastAsia="en-US"/>
        </w:rPr>
        <w:t xml:space="preserve"> effort to</w:t>
      </w:r>
      <w:proofErr w:type="gramEnd"/>
      <w:r w:rsidR="00587009">
        <w:rPr>
          <w:bCs/>
          <w:iCs/>
          <w:lang w:eastAsia="en-US"/>
        </w:rPr>
        <w:t xml:space="preserve"> increase and raise </w:t>
      </w:r>
      <w:r w:rsidR="00CF3C8E">
        <w:rPr>
          <w:bCs/>
          <w:iCs/>
          <w:lang w:eastAsia="en-US"/>
        </w:rPr>
        <w:t>awareness,</w:t>
      </w:r>
      <w:r w:rsidR="00587009">
        <w:rPr>
          <w:bCs/>
          <w:iCs/>
          <w:lang w:eastAsia="en-US"/>
        </w:rPr>
        <w:t xml:space="preserve"> forge a relationship between the community and the SSR</w:t>
      </w:r>
      <w:r w:rsidR="0066502D">
        <w:rPr>
          <w:bCs/>
          <w:iCs/>
          <w:lang w:eastAsia="en-US"/>
        </w:rPr>
        <w:t xml:space="preserve"> personne</w:t>
      </w:r>
      <w:r w:rsidR="00CF3C8E">
        <w:rPr>
          <w:bCs/>
          <w:iCs/>
          <w:lang w:eastAsia="en-US"/>
        </w:rPr>
        <w:t>l</w:t>
      </w:r>
      <w:r w:rsidR="0066502D">
        <w:rPr>
          <w:bCs/>
          <w:iCs/>
          <w:lang w:eastAsia="en-US"/>
        </w:rPr>
        <w:t>, religious leade</w:t>
      </w:r>
      <w:r w:rsidR="00FB7647">
        <w:rPr>
          <w:bCs/>
          <w:iCs/>
          <w:lang w:eastAsia="en-US"/>
        </w:rPr>
        <w:t>r</w:t>
      </w:r>
      <w:r w:rsidR="0066502D">
        <w:rPr>
          <w:bCs/>
          <w:iCs/>
          <w:lang w:eastAsia="en-US"/>
        </w:rPr>
        <w:t>s, traditional leade</w:t>
      </w:r>
      <w:r w:rsidR="00FB7647">
        <w:rPr>
          <w:bCs/>
          <w:iCs/>
          <w:lang w:eastAsia="en-US"/>
        </w:rPr>
        <w:t>r</w:t>
      </w:r>
      <w:r w:rsidR="0066502D">
        <w:rPr>
          <w:bCs/>
          <w:iCs/>
          <w:lang w:eastAsia="en-US"/>
        </w:rPr>
        <w:t>s, youths, CSOs</w:t>
      </w:r>
      <w:r w:rsidR="00587009">
        <w:rPr>
          <w:bCs/>
          <w:iCs/>
          <w:lang w:eastAsia="en-US"/>
        </w:rPr>
        <w:t xml:space="preserve">. These meetings were conducted in </w:t>
      </w:r>
      <w:proofErr w:type="spellStart"/>
      <w:r w:rsidR="00587009">
        <w:rPr>
          <w:bCs/>
          <w:iCs/>
          <w:lang w:eastAsia="en-US"/>
        </w:rPr>
        <w:t>Mundri</w:t>
      </w:r>
      <w:proofErr w:type="spellEnd"/>
      <w:r w:rsidR="00587009">
        <w:rPr>
          <w:bCs/>
          <w:iCs/>
          <w:lang w:eastAsia="en-US"/>
        </w:rPr>
        <w:t xml:space="preserve"> East </w:t>
      </w:r>
      <w:r w:rsidR="00FB7647">
        <w:rPr>
          <w:bCs/>
          <w:iCs/>
          <w:lang w:eastAsia="en-US"/>
        </w:rPr>
        <w:t>with</w:t>
      </w:r>
      <w:r w:rsidR="00587009">
        <w:rPr>
          <w:bCs/>
          <w:iCs/>
          <w:lang w:eastAsia="en-US"/>
        </w:rPr>
        <w:t xml:space="preserve"> 40</w:t>
      </w:r>
      <w:r w:rsidR="00FB7647">
        <w:rPr>
          <w:bCs/>
          <w:iCs/>
          <w:lang w:eastAsia="en-US"/>
        </w:rPr>
        <w:t xml:space="preserve"> participants </w:t>
      </w:r>
      <w:r w:rsidR="00587009">
        <w:rPr>
          <w:bCs/>
          <w:iCs/>
          <w:lang w:eastAsia="en-US"/>
        </w:rPr>
        <w:t xml:space="preserve">(F16, M24), </w:t>
      </w:r>
      <w:proofErr w:type="spellStart"/>
      <w:r w:rsidR="00587009">
        <w:rPr>
          <w:bCs/>
          <w:iCs/>
          <w:lang w:eastAsia="en-US"/>
        </w:rPr>
        <w:t>Mundri</w:t>
      </w:r>
      <w:proofErr w:type="spellEnd"/>
      <w:r w:rsidR="00587009">
        <w:rPr>
          <w:bCs/>
          <w:iCs/>
          <w:lang w:eastAsia="en-US"/>
        </w:rPr>
        <w:t xml:space="preserve"> West </w:t>
      </w:r>
      <w:r w:rsidR="00FB7647">
        <w:rPr>
          <w:bCs/>
          <w:iCs/>
          <w:lang w:eastAsia="en-US"/>
        </w:rPr>
        <w:t xml:space="preserve">with </w:t>
      </w:r>
      <w:r w:rsidR="00587009">
        <w:rPr>
          <w:bCs/>
          <w:iCs/>
          <w:lang w:eastAsia="en-US"/>
        </w:rPr>
        <w:t>25</w:t>
      </w:r>
      <w:r w:rsidR="00FB7647">
        <w:rPr>
          <w:bCs/>
          <w:iCs/>
          <w:lang w:eastAsia="en-US"/>
        </w:rPr>
        <w:t xml:space="preserve"> participants </w:t>
      </w:r>
      <w:r w:rsidR="00587009">
        <w:rPr>
          <w:bCs/>
          <w:iCs/>
          <w:lang w:eastAsia="en-US"/>
        </w:rPr>
        <w:t xml:space="preserve">(F18, M7), Torit </w:t>
      </w:r>
      <w:r w:rsidR="00FB7647">
        <w:rPr>
          <w:bCs/>
          <w:iCs/>
          <w:lang w:eastAsia="en-US"/>
        </w:rPr>
        <w:t xml:space="preserve">with </w:t>
      </w:r>
      <w:r w:rsidR="00587009">
        <w:rPr>
          <w:bCs/>
          <w:iCs/>
          <w:lang w:eastAsia="en-US"/>
        </w:rPr>
        <w:t>20</w:t>
      </w:r>
      <w:r w:rsidR="00FB7647">
        <w:rPr>
          <w:bCs/>
          <w:iCs/>
          <w:lang w:eastAsia="en-US"/>
        </w:rPr>
        <w:t xml:space="preserve"> participants </w:t>
      </w:r>
      <w:r w:rsidR="00587009">
        <w:rPr>
          <w:bCs/>
          <w:iCs/>
          <w:lang w:eastAsia="en-US"/>
        </w:rPr>
        <w:t xml:space="preserve">(F16. M4), Aweil </w:t>
      </w:r>
      <w:r w:rsidR="00FB7647">
        <w:rPr>
          <w:bCs/>
          <w:iCs/>
          <w:lang w:eastAsia="en-US"/>
        </w:rPr>
        <w:t xml:space="preserve">with </w:t>
      </w:r>
      <w:r w:rsidR="00587009">
        <w:rPr>
          <w:bCs/>
          <w:iCs/>
          <w:lang w:eastAsia="en-US"/>
        </w:rPr>
        <w:t>40</w:t>
      </w:r>
      <w:r w:rsidR="00FB7647">
        <w:rPr>
          <w:bCs/>
          <w:iCs/>
          <w:lang w:eastAsia="en-US"/>
        </w:rPr>
        <w:t xml:space="preserve"> participants </w:t>
      </w:r>
      <w:r w:rsidR="00587009">
        <w:rPr>
          <w:bCs/>
          <w:iCs/>
          <w:lang w:eastAsia="en-US"/>
        </w:rPr>
        <w:t>(</w:t>
      </w:r>
      <w:r w:rsidR="0066502D">
        <w:rPr>
          <w:bCs/>
          <w:iCs/>
          <w:lang w:eastAsia="en-US"/>
        </w:rPr>
        <w:t xml:space="preserve">F22, M10), </w:t>
      </w:r>
      <w:proofErr w:type="spellStart"/>
      <w:r w:rsidR="0066502D">
        <w:rPr>
          <w:bCs/>
          <w:iCs/>
          <w:lang w:eastAsia="en-US"/>
        </w:rPr>
        <w:t>Apada</w:t>
      </w:r>
      <w:proofErr w:type="spellEnd"/>
      <w:r w:rsidR="0066502D">
        <w:rPr>
          <w:bCs/>
          <w:iCs/>
          <w:lang w:eastAsia="en-US"/>
        </w:rPr>
        <w:t xml:space="preserve"> </w:t>
      </w:r>
      <w:proofErr w:type="spellStart"/>
      <w:r w:rsidR="0066502D">
        <w:rPr>
          <w:bCs/>
          <w:iCs/>
          <w:lang w:eastAsia="en-US"/>
        </w:rPr>
        <w:t>payam</w:t>
      </w:r>
      <w:proofErr w:type="spellEnd"/>
      <w:r w:rsidR="0066502D">
        <w:rPr>
          <w:bCs/>
          <w:iCs/>
          <w:lang w:eastAsia="en-US"/>
        </w:rPr>
        <w:t xml:space="preserve"> </w:t>
      </w:r>
      <w:r w:rsidR="00FB7647">
        <w:rPr>
          <w:bCs/>
          <w:iCs/>
          <w:lang w:eastAsia="en-US"/>
        </w:rPr>
        <w:t xml:space="preserve">with </w:t>
      </w:r>
      <w:r w:rsidR="0066502D">
        <w:rPr>
          <w:bCs/>
          <w:iCs/>
          <w:lang w:eastAsia="en-US"/>
        </w:rPr>
        <w:t>20</w:t>
      </w:r>
      <w:r w:rsidR="00FB7647">
        <w:rPr>
          <w:bCs/>
          <w:iCs/>
          <w:lang w:eastAsia="en-US"/>
        </w:rPr>
        <w:t xml:space="preserve"> participants </w:t>
      </w:r>
      <w:r w:rsidR="0066502D">
        <w:rPr>
          <w:bCs/>
          <w:iCs/>
          <w:lang w:eastAsia="en-US"/>
        </w:rPr>
        <w:t xml:space="preserve">(F13,7), </w:t>
      </w:r>
      <w:proofErr w:type="spellStart"/>
      <w:r w:rsidR="0066502D">
        <w:rPr>
          <w:bCs/>
          <w:iCs/>
          <w:lang w:eastAsia="en-US"/>
        </w:rPr>
        <w:t>Gunjuer</w:t>
      </w:r>
      <w:proofErr w:type="spellEnd"/>
      <w:r w:rsidR="0066502D">
        <w:rPr>
          <w:bCs/>
          <w:iCs/>
          <w:lang w:eastAsia="en-US"/>
        </w:rPr>
        <w:t xml:space="preserve"> Centre </w:t>
      </w:r>
      <w:r w:rsidR="00FB7647">
        <w:rPr>
          <w:bCs/>
          <w:iCs/>
          <w:lang w:eastAsia="en-US"/>
        </w:rPr>
        <w:t xml:space="preserve">with </w:t>
      </w:r>
      <w:r w:rsidR="0066502D">
        <w:rPr>
          <w:bCs/>
          <w:iCs/>
          <w:lang w:eastAsia="en-US"/>
        </w:rPr>
        <w:t xml:space="preserve">20 </w:t>
      </w:r>
      <w:r w:rsidR="00FB7647">
        <w:rPr>
          <w:bCs/>
          <w:iCs/>
          <w:lang w:eastAsia="en-US"/>
        </w:rPr>
        <w:t xml:space="preserve">participants </w:t>
      </w:r>
      <w:r w:rsidR="0066502D">
        <w:rPr>
          <w:bCs/>
          <w:iCs/>
          <w:lang w:eastAsia="en-US"/>
        </w:rPr>
        <w:t xml:space="preserve">(F11, M9), Ayat East </w:t>
      </w:r>
      <w:r w:rsidR="00FB7647">
        <w:rPr>
          <w:bCs/>
          <w:iCs/>
          <w:lang w:eastAsia="en-US"/>
        </w:rPr>
        <w:t xml:space="preserve">with </w:t>
      </w:r>
      <w:r w:rsidR="0066502D">
        <w:rPr>
          <w:bCs/>
          <w:iCs/>
          <w:lang w:eastAsia="en-US"/>
        </w:rPr>
        <w:t>20</w:t>
      </w:r>
      <w:r w:rsidR="00FB7647">
        <w:rPr>
          <w:bCs/>
          <w:iCs/>
          <w:lang w:eastAsia="en-US"/>
        </w:rPr>
        <w:t xml:space="preserve"> participants </w:t>
      </w:r>
      <w:r w:rsidR="0066502D">
        <w:rPr>
          <w:bCs/>
          <w:iCs/>
          <w:lang w:eastAsia="en-US"/>
        </w:rPr>
        <w:t xml:space="preserve">(F13, M7), </w:t>
      </w:r>
      <w:proofErr w:type="spellStart"/>
      <w:r w:rsidR="0066502D">
        <w:rPr>
          <w:bCs/>
          <w:iCs/>
          <w:lang w:eastAsia="en-US"/>
        </w:rPr>
        <w:t>Gunjuer</w:t>
      </w:r>
      <w:proofErr w:type="spellEnd"/>
      <w:r w:rsidR="0066502D">
        <w:rPr>
          <w:bCs/>
          <w:iCs/>
          <w:lang w:eastAsia="en-US"/>
        </w:rPr>
        <w:t xml:space="preserve"> East </w:t>
      </w:r>
      <w:r w:rsidR="00FB7647">
        <w:rPr>
          <w:bCs/>
          <w:iCs/>
          <w:lang w:eastAsia="en-US"/>
        </w:rPr>
        <w:t xml:space="preserve">with </w:t>
      </w:r>
      <w:r w:rsidR="0066502D">
        <w:rPr>
          <w:bCs/>
          <w:iCs/>
          <w:lang w:eastAsia="en-US"/>
        </w:rPr>
        <w:t>20</w:t>
      </w:r>
      <w:r w:rsidR="00FB7647">
        <w:rPr>
          <w:bCs/>
          <w:iCs/>
          <w:lang w:eastAsia="en-US"/>
        </w:rPr>
        <w:t xml:space="preserve"> participants  </w:t>
      </w:r>
      <w:r w:rsidR="0066502D">
        <w:rPr>
          <w:bCs/>
          <w:iCs/>
          <w:lang w:eastAsia="en-US"/>
        </w:rPr>
        <w:t xml:space="preserve">(F13, M7), </w:t>
      </w:r>
      <w:proofErr w:type="spellStart"/>
      <w:r w:rsidR="0066502D">
        <w:rPr>
          <w:bCs/>
          <w:iCs/>
          <w:lang w:eastAsia="en-US"/>
        </w:rPr>
        <w:t>Mariem</w:t>
      </w:r>
      <w:proofErr w:type="spellEnd"/>
      <w:r w:rsidR="0066502D">
        <w:rPr>
          <w:bCs/>
          <w:iCs/>
          <w:lang w:eastAsia="en-US"/>
        </w:rPr>
        <w:t xml:space="preserve"> East 20 </w:t>
      </w:r>
      <w:r w:rsidR="00FB7647">
        <w:rPr>
          <w:bCs/>
          <w:iCs/>
          <w:lang w:eastAsia="en-US"/>
        </w:rPr>
        <w:t xml:space="preserve">participants </w:t>
      </w:r>
      <w:r w:rsidR="0066502D">
        <w:rPr>
          <w:bCs/>
          <w:iCs/>
          <w:lang w:eastAsia="en-US"/>
        </w:rPr>
        <w:t xml:space="preserve">(F13, M7), </w:t>
      </w:r>
      <w:proofErr w:type="spellStart"/>
      <w:r w:rsidR="0066502D">
        <w:rPr>
          <w:bCs/>
          <w:iCs/>
          <w:lang w:eastAsia="en-US"/>
        </w:rPr>
        <w:t>Malual</w:t>
      </w:r>
      <w:proofErr w:type="spellEnd"/>
      <w:r w:rsidR="0066502D">
        <w:rPr>
          <w:bCs/>
          <w:iCs/>
          <w:lang w:eastAsia="en-US"/>
        </w:rPr>
        <w:t xml:space="preserve"> North </w:t>
      </w:r>
      <w:r w:rsidR="00FB7647">
        <w:rPr>
          <w:bCs/>
          <w:iCs/>
          <w:lang w:eastAsia="en-US"/>
        </w:rPr>
        <w:t xml:space="preserve">with </w:t>
      </w:r>
      <w:r w:rsidR="0066502D">
        <w:rPr>
          <w:bCs/>
          <w:iCs/>
          <w:lang w:eastAsia="en-US"/>
        </w:rPr>
        <w:t>20</w:t>
      </w:r>
      <w:r w:rsidR="00FB7647">
        <w:rPr>
          <w:bCs/>
          <w:iCs/>
          <w:lang w:eastAsia="en-US"/>
        </w:rPr>
        <w:t xml:space="preserve"> participants </w:t>
      </w:r>
      <w:r w:rsidR="0066502D">
        <w:rPr>
          <w:bCs/>
          <w:iCs/>
          <w:lang w:eastAsia="en-US"/>
        </w:rPr>
        <w:t xml:space="preserve">(F13, M7), </w:t>
      </w:r>
      <w:proofErr w:type="spellStart"/>
      <w:r w:rsidR="0066502D">
        <w:rPr>
          <w:bCs/>
          <w:iCs/>
          <w:lang w:eastAsia="en-US"/>
        </w:rPr>
        <w:t>Malaual</w:t>
      </w:r>
      <w:proofErr w:type="spellEnd"/>
      <w:r w:rsidR="0066502D">
        <w:rPr>
          <w:bCs/>
          <w:iCs/>
          <w:lang w:eastAsia="en-US"/>
        </w:rPr>
        <w:t xml:space="preserve"> West </w:t>
      </w:r>
      <w:r w:rsidR="00FB7647">
        <w:rPr>
          <w:bCs/>
          <w:iCs/>
          <w:lang w:eastAsia="en-US"/>
        </w:rPr>
        <w:t xml:space="preserve">with </w:t>
      </w:r>
      <w:r w:rsidR="0066502D">
        <w:rPr>
          <w:bCs/>
          <w:iCs/>
          <w:lang w:eastAsia="en-US"/>
        </w:rPr>
        <w:t>20</w:t>
      </w:r>
      <w:r w:rsidR="00FB7647">
        <w:rPr>
          <w:bCs/>
          <w:iCs/>
          <w:lang w:eastAsia="en-US"/>
        </w:rPr>
        <w:t xml:space="preserve"> participants </w:t>
      </w:r>
      <w:r w:rsidR="0066502D">
        <w:rPr>
          <w:bCs/>
          <w:iCs/>
          <w:lang w:eastAsia="en-US"/>
        </w:rPr>
        <w:t xml:space="preserve">(F13, M7), </w:t>
      </w:r>
      <w:proofErr w:type="spellStart"/>
      <w:r w:rsidR="0066502D">
        <w:rPr>
          <w:bCs/>
          <w:iCs/>
          <w:lang w:eastAsia="en-US"/>
        </w:rPr>
        <w:t>Malual</w:t>
      </w:r>
      <w:proofErr w:type="spellEnd"/>
      <w:r w:rsidR="0066502D">
        <w:rPr>
          <w:bCs/>
          <w:iCs/>
          <w:lang w:eastAsia="en-US"/>
        </w:rPr>
        <w:t xml:space="preserve"> Centre </w:t>
      </w:r>
      <w:r w:rsidR="00FB7647">
        <w:rPr>
          <w:bCs/>
          <w:iCs/>
          <w:lang w:eastAsia="en-US"/>
        </w:rPr>
        <w:t xml:space="preserve">with </w:t>
      </w:r>
      <w:r w:rsidR="0066502D">
        <w:rPr>
          <w:bCs/>
          <w:iCs/>
          <w:lang w:eastAsia="en-US"/>
        </w:rPr>
        <w:t>20</w:t>
      </w:r>
      <w:r w:rsidR="00FB7647">
        <w:rPr>
          <w:bCs/>
          <w:iCs/>
          <w:lang w:eastAsia="en-US"/>
        </w:rPr>
        <w:t xml:space="preserve"> participants  </w:t>
      </w:r>
      <w:r w:rsidR="0066502D">
        <w:rPr>
          <w:bCs/>
          <w:iCs/>
          <w:lang w:eastAsia="en-US"/>
        </w:rPr>
        <w:t xml:space="preserve">(F13, M7), </w:t>
      </w:r>
      <w:proofErr w:type="spellStart"/>
      <w:r w:rsidR="0066502D">
        <w:rPr>
          <w:bCs/>
          <w:iCs/>
          <w:lang w:eastAsia="en-US"/>
        </w:rPr>
        <w:t>Malual</w:t>
      </w:r>
      <w:proofErr w:type="spellEnd"/>
      <w:r w:rsidR="0066502D">
        <w:rPr>
          <w:bCs/>
          <w:iCs/>
          <w:lang w:eastAsia="en-US"/>
        </w:rPr>
        <w:t xml:space="preserve"> </w:t>
      </w:r>
      <w:proofErr w:type="spellStart"/>
      <w:r w:rsidR="0066502D">
        <w:rPr>
          <w:bCs/>
          <w:iCs/>
          <w:lang w:eastAsia="en-US"/>
        </w:rPr>
        <w:t>Ariath</w:t>
      </w:r>
      <w:proofErr w:type="spellEnd"/>
      <w:r w:rsidR="0066502D">
        <w:rPr>
          <w:bCs/>
          <w:iCs/>
          <w:lang w:eastAsia="en-US"/>
        </w:rPr>
        <w:t xml:space="preserve"> </w:t>
      </w:r>
      <w:r w:rsidR="00FB7647">
        <w:rPr>
          <w:bCs/>
          <w:iCs/>
          <w:lang w:eastAsia="en-US"/>
        </w:rPr>
        <w:t xml:space="preserve">with </w:t>
      </w:r>
      <w:r w:rsidR="0066502D">
        <w:rPr>
          <w:bCs/>
          <w:iCs/>
          <w:lang w:eastAsia="en-US"/>
        </w:rPr>
        <w:t>20</w:t>
      </w:r>
      <w:r w:rsidR="00FB7647">
        <w:rPr>
          <w:bCs/>
          <w:iCs/>
          <w:lang w:eastAsia="en-US"/>
        </w:rPr>
        <w:t xml:space="preserve"> participants </w:t>
      </w:r>
      <w:r w:rsidR="0066502D">
        <w:rPr>
          <w:bCs/>
          <w:iCs/>
          <w:lang w:eastAsia="en-US"/>
        </w:rPr>
        <w:t>(F13, M7), Kuajok 400</w:t>
      </w:r>
      <w:r w:rsidR="00FB7647">
        <w:rPr>
          <w:bCs/>
          <w:iCs/>
          <w:lang w:eastAsia="en-US"/>
        </w:rPr>
        <w:t xml:space="preserve"> participants </w:t>
      </w:r>
      <w:r w:rsidR="0066502D">
        <w:rPr>
          <w:bCs/>
          <w:iCs/>
          <w:lang w:eastAsia="en-US"/>
        </w:rPr>
        <w:t xml:space="preserve">(F250, M150), Unity state </w:t>
      </w:r>
      <w:r w:rsidR="00FB7647">
        <w:rPr>
          <w:bCs/>
          <w:iCs/>
          <w:lang w:eastAsia="en-US"/>
        </w:rPr>
        <w:t xml:space="preserve">with </w:t>
      </w:r>
      <w:r w:rsidR="0066502D">
        <w:rPr>
          <w:bCs/>
          <w:iCs/>
          <w:lang w:eastAsia="en-US"/>
        </w:rPr>
        <w:t>100</w:t>
      </w:r>
      <w:r w:rsidR="00FB7647">
        <w:rPr>
          <w:bCs/>
          <w:iCs/>
          <w:lang w:eastAsia="en-US"/>
        </w:rPr>
        <w:t xml:space="preserve"> participants </w:t>
      </w:r>
      <w:r w:rsidR="0066502D">
        <w:rPr>
          <w:bCs/>
          <w:iCs/>
          <w:lang w:eastAsia="en-US"/>
        </w:rPr>
        <w:t>(F49, M51)</w:t>
      </w:r>
      <w:r w:rsidR="00432BDF">
        <w:rPr>
          <w:bCs/>
          <w:iCs/>
          <w:lang w:eastAsia="en-US"/>
        </w:rPr>
        <w:t xml:space="preserve">. These meetings have been paramount in awareness raising on the legal </w:t>
      </w:r>
      <w:r w:rsidR="00CF3C8E">
        <w:rPr>
          <w:bCs/>
          <w:iCs/>
          <w:lang w:eastAsia="en-US"/>
        </w:rPr>
        <w:t>reforms and ensuri</w:t>
      </w:r>
      <w:r w:rsidR="00432BDF">
        <w:rPr>
          <w:bCs/>
          <w:iCs/>
          <w:lang w:eastAsia="en-US"/>
        </w:rPr>
        <w:t xml:space="preserve">ng that they are gender sensitive. </w:t>
      </w:r>
      <w:r w:rsidR="00055054">
        <w:rPr>
          <w:bCs/>
          <w:iCs/>
          <w:lang w:eastAsia="en-US"/>
        </w:rPr>
        <w:t xml:space="preserve">The police in Pibor have changed their strategy after attending the meeting and are now supporting young girls </w:t>
      </w:r>
      <w:r w:rsidR="009E56A3">
        <w:rPr>
          <w:bCs/>
          <w:iCs/>
          <w:lang w:eastAsia="en-US"/>
        </w:rPr>
        <w:t>who</w:t>
      </w:r>
      <w:r w:rsidR="00055054">
        <w:rPr>
          <w:bCs/>
          <w:iCs/>
          <w:lang w:eastAsia="en-US"/>
        </w:rPr>
        <w:t xml:space="preserve"> are forced into unwanted marriages. Currently, the police in Pibor are in custody of three (3) girls for safety. The police also agreed to deploy females on a front desk to manage such cases. This is a significant change because </w:t>
      </w:r>
      <w:r w:rsidR="009E56A3">
        <w:rPr>
          <w:bCs/>
          <w:iCs/>
          <w:lang w:eastAsia="en-US"/>
        </w:rPr>
        <w:t xml:space="preserve">before the training </w:t>
      </w:r>
      <w:r w:rsidR="00055054">
        <w:rPr>
          <w:bCs/>
          <w:iCs/>
          <w:lang w:eastAsia="en-US"/>
        </w:rPr>
        <w:t>the police turn</w:t>
      </w:r>
      <w:r w:rsidR="009E56A3">
        <w:rPr>
          <w:bCs/>
          <w:iCs/>
          <w:lang w:eastAsia="en-US"/>
        </w:rPr>
        <w:t>ed</w:t>
      </w:r>
      <w:r w:rsidR="00055054">
        <w:rPr>
          <w:bCs/>
          <w:iCs/>
          <w:lang w:eastAsia="en-US"/>
        </w:rPr>
        <w:t xml:space="preserve"> away </w:t>
      </w:r>
      <w:r w:rsidR="00432BDF">
        <w:rPr>
          <w:bCs/>
          <w:iCs/>
          <w:lang w:eastAsia="en-US"/>
        </w:rPr>
        <w:t>a 15-year-old</w:t>
      </w:r>
      <w:r w:rsidR="00CF3C8E">
        <w:rPr>
          <w:bCs/>
          <w:iCs/>
          <w:lang w:eastAsia="en-US"/>
        </w:rPr>
        <w:t xml:space="preserve"> girl </w:t>
      </w:r>
      <w:r w:rsidR="00FB7647">
        <w:rPr>
          <w:bCs/>
          <w:iCs/>
          <w:lang w:eastAsia="en-US"/>
        </w:rPr>
        <w:t>who</w:t>
      </w:r>
      <w:r w:rsidR="00CF3C8E">
        <w:rPr>
          <w:bCs/>
          <w:iCs/>
          <w:lang w:eastAsia="en-US"/>
        </w:rPr>
        <w:t xml:space="preserve"> was forced to marry</w:t>
      </w:r>
      <w:r w:rsidR="00432BDF">
        <w:rPr>
          <w:bCs/>
          <w:iCs/>
          <w:lang w:eastAsia="en-US"/>
        </w:rPr>
        <w:t xml:space="preserve"> a man way ol</w:t>
      </w:r>
      <w:r w:rsidR="00CF3C8E">
        <w:rPr>
          <w:bCs/>
          <w:iCs/>
          <w:lang w:eastAsia="en-US"/>
        </w:rPr>
        <w:t>d</w:t>
      </w:r>
      <w:r w:rsidR="00432BDF">
        <w:rPr>
          <w:bCs/>
          <w:iCs/>
          <w:lang w:eastAsia="en-US"/>
        </w:rPr>
        <w:t xml:space="preserve">er than </w:t>
      </w:r>
      <w:r w:rsidR="009E56A3">
        <w:rPr>
          <w:bCs/>
          <w:iCs/>
          <w:lang w:eastAsia="en-US"/>
        </w:rPr>
        <w:t xml:space="preserve">her and </w:t>
      </w:r>
      <w:r w:rsidR="00432BDF">
        <w:rPr>
          <w:bCs/>
          <w:iCs/>
          <w:lang w:eastAsia="en-US"/>
        </w:rPr>
        <w:t>ran away from home in search for safety at the police</w:t>
      </w:r>
      <w:r w:rsidR="009E56A3">
        <w:rPr>
          <w:bCs/>
          <w:iCs/>
          <w:lang w:eastAsia="en-US"/>
        </w:rPr>
        <w:t>.</w:t>
      </w:r>
      <w:r w:rsidR="00432BDF">
        <w:rPr>
          <w:bCs/>
          <w:iCs/>
          <w:lang w:eastAsia="en-US"/>
        </w:rPr>
        <w:t xml:space="preserve"> This </w:t>
      </w:r>
      <w:r w:rsidR="00CF3C8E">
        <w:rPr>
          <w:bCs/>
          <w:iCs/>
          <w:lang w:eastAsia="en-US"/>
        </w:rPr>
        <w:t>girl</w:t>
      </w:r>
      <w:r w:rsidR="00432BDF">
        <w:rPr>
          <w:bCs/>
          <w:iCs/>
          <w:lang w:eastAsia="en-US"/>
        </w:rPr>
        <w:t xml:space="preserve"> attempted suicide but </w:t>
      </w:r>
      <w:r w:rsidR="00CF3C8E">
        <w:rPr>
          <w:bCs/>
          <w:iCs/>
          <w:lang w:eastAsia="en-US"/>
        </w:rPr>
        <w:t>was saved by</w:t>
      </w:r>
      <w:r w:rsidR="00432BDF">
        <w:rPr>
          <w:bCs/>
          <w:iCs/>
          <w:lang w:eastAsia="en-US"/>
        </w:rPr>
        <w:t xml:space="preserve"> the mother.</w:t>
      </w:r>
      <w:r w:rsidR="00CF3C8E">
        <w:rPr>
          <w:bCs/>
          <w:iCs/>
          <w:lang w:eastAsia="en-US"/>
        </w:rPr>
        <w:t xml:space="preserve"> </w:t>
      </w:r>
    </w:p>
    <w:p w14:paraId="29905A3D" w14:textId="77777777" w:rsidR="00630C08" w:rsidRPr="00630C08" w:rsidRDefault="00630C08" w:rsidP="00630C08">
      <w:pPr>
        <w:ind w:left="-810"/>
        <w:jc w:val="both"/>
        <w:rPr>
          <w:bCs/>
          <w:iCs/>
          <w:lang w:eastAsia="en-US"/>
        </w:rPr>
      </w:pPr>
    </w:p>
    <w:p w14:paraId="21E2AD87" w14:textId="77777777" w:rsidR="00630C08" w:rsidRPr="00C31F44" w:rsidRDefault="00630C08" w:rsidP="00630C08">
      <w:pPr>
        <w:ind w:left="-810"/>
        <w:jc w:val="both"/>
        <w:rPr>
          <w:bCs/>
        </w:rPr>
      </w:pPr>
      <w:r w:rsidRPr="00C31F44">
        <w:rPr>
          <w:bCs/>
        </w:rPr>
        <w:t xml:space="preserve">Output 2.2. focuses on strengthening the capacity of the security sector institutions to improve transparency, accountability, and gender responsiveness of the security sector in line with international frameworks. </w:t>
      </w:r>
    </w:p>
    <w:p w14:paraId="1027E5F1" w14:textId="77777777" w:rsidR="00630C08" w:rsidRPr="00C31F44" w:rsidRDefault="00630C08" w:rsidP="00630C08">
      <w:pPr>
        <w:ind w:left="-810"/>
        <w:jc w:val="both"/>
        <w:rPr>
          <w:bCs/>
        </w:rPr>
      </w:pPr>
    </w:p>
    <w:p w14:paraId="65AD167B" w14:textId="77777777" w:rsidR="00630C08" w:rsidRPr="00630C08" w:rsidRDefault="004D53E1" w:rsidP="00630C08">
      <w:pPr>
        <w:ind w:left="-810"/>
        <w:jc w:val="both"/>
        <w:rPr>
          <w:bCs/>
          <w:iCs/>
          <w:lang w:eastAsia="en-US"/>
        </w:rPr>
      </w:pPr>
      <w:r w:rsidRPr="00C31F44">
        <w:rPr>
          <w:bCs/>
        </w:rPr>
        <w:t>A</w:t>
      </w:r>
      <w:r w:rsidR="00956563" w:rsidRPr="00C31F44">
        <w:rPr>
          <w:bCs/>
        </w:rPr>
        <w:t xml:space="preserve"> national </w:t>
      </w:r>
      <w:r w:rsidR="00630C08" w:rsidRPr="00C31F44">
        <w:rPr>
          <w:bCs/>
        </w:rPr>
        <w:t xml:space="preserve">Senior Gender Adviser </w:t>
      </w:r>
      <w:r w:rsidRPr="00C31F44">
        <w:rPr>
          <w:bCs/>
        </w:rPr>
        <w:t xml:space="preserve">recruited by UN Women </w:t>
      </w:r>
      <w:r w:rsidR="00956563" w:rsidRPr="00C31F44">
        <w:rPr>
          <w:bCs/>
        </w:rPr>
        <w:t>is</w:t>
      </w:r>
      <w:r w:rsidR="00630C08" w:rsidRPr="00C31F44">
        <w:rPr>
          <w:bCs/>
        </w:rPr>
        <w:t xml:space="preserve"> supporting the work of the Strategic </w:t>
      </w:r>
      <w:r w:rsidR="00956563" w:rsidRPr="00C31F44">
        <w:rPr>
          <w:bCs/>
        </w:rPr>
        <w:t>Defence</w:t>
      </w:r>
      <w:r w:rsidR="00630C08" w:rsidRPr="00C31F44">
        <w:rPr>
          <w:bCs/>
        </w:rPr>
        <w:t xml:space="preserve"> and Security Review Board and the Ministry of </w:t>
      </w:r>
      <w:r w:rsidR="00956563" w:rsidRPr="00C31F44">
        <w:rPr>
          <w:bCs/>
        </w:rPr>
        <w:t>Defence</w:t>
      </w:r>
      <w:r w:rsidR="00630C08" w:rsidRPr="00C31F44">
        <w:rPr>
          <w:bCs/>
        </w:rPr>
        <w:t>. Key tasks being taken on and to be accomplished by</w:t>
      </w:r>
      <w:r w:rsidR="00956563" w:rsidRPr="00C31F44">
        <w:rPr>
          <w:bCs/>
        </w:rPr>
        <w:t xml:space="preserve"> the </w:t>
      </w:r>
      <w:r w:rsidR="00630C08" w:rsidRPr="00C31F44">
        <w:rPr>
          <w:bCs/>
        </w:rPr>
        <w:t xml:space="preserve">Senior Gender Adviser include spearheading the coordination of the joint gender-security needs and gender analysis of the security sector, </w:t>
      </w:r>
      <w:proofErr w:type="gramStart"/>
      <w:r w:rsidR="00630C08" w:rsidRPr="00C31F44">
        <w:rPr>
          <w:bCs/>
        </w:rPr>
        <w:t>laws</w:t>
      </w:r>
      <w:proofErr w:type="gramEnd"/>
      <w:r w:rsidR="00630C08" w:rsidRPr="00C31F44">
        <w:rPr>
          <w:bCs/>
        </w:rPr>
        <w:t xml:space="preserve"> and processes. Furthermore, the Gender adviser is supporting the work of these 2 institutions to ensure gender is mainstreamed across the board.</w:t>
      </w:r>
      <w:r w:rsidR="00630C08" w:rsidRPr="00630C08">
        <w:rPr>
          <w:bCs/>
        </w:rPr>
        <w:t xml:space="preserve"> </w:t>
      </w:r>
    </w:p>
    <w:p w14:paraId="3C4454E9" w14:textId="77777777" w:rsidR="00630C08" w:rsidRPr="00630C08" w:rsidRDefault="00630C08" w:rsidP="00FB7A51">
      <w:pPr>
        <w:ind w:left="-810"/>
        <w:jc w:val="both"/>
        <w:rPr>
          <w:bCs/>
          <w:iCs/>
          <w:lang w:eastAsia="en-US"/>
        </w:rPr>
      </w:pPr>
    </w:p>
    <w:p w14:paraId="247A3B86" w14:textId="77777777" w:rsidR="008869DD" w:rsidRPr="00630C08" w:rsidRDefault="008869DD" w:rsidP="00FB7A51">
      <w:pPr>
        <w:ind w:left="-810"/>
        <w:jc w:val="both"/>
        <w:rPr>
          <w:bCs/>
          <w:iCs/>
          <w:lang w:eastAsia="en-US"/>
        </w:rPr>
      </w:pPr>
    </w:p>
    <w:p w14:paraId="004A4519" w14:textId="77777777" w:rsidR="00D73546" w:rsidRPr="00630C08" w:rsidRDefault="00283864" w:rsidP="0026382B">
      <w:pPr>
        <w:ind w:left="-720"/>
        <w:jc w:val="both"/>
        <w:rPr>
          <w:bCs/>
        </w:rPr>
      </w:pPr>
      <w:r w:rsidRPr="00630C08">
        <w:rPr>
          <w:bCs/>
        </w:rPr>
        <w:t xml:space="preserve">Output 2.3 aims at increasing interaction and responsiveness between local security sector personnel/institutions and women groups to build trust and confidence among them, primarily to be accomplished through the set-up of Police Community Relations Committee (PCRC). </w:t>
      </w:r>
    </w:p>
    <w:p w14:paraId="3C497326" w14:textId="77777777" w:rsidR="00630C08" w:rsidRPr="00630C08" w:rsidRDefault="00630C08" w:rsidP="005B1DCD">
      <w:pPr>
        <w:jc w:val="both"/>
        <w:rPr>
          <w:bCs/>
          <w:kern w:val="28"/>
          <w:lang w:eastAsia="en-US"/>
          <w14:ligatures w14:val="standard"/>
          <w14:cntxtAlts/>
        </w:rPr>
      </w:pPr>
    </w:p>
    <w:p w14:paraId="68D352F1" w14:textId="77777777" w:rsidR="00333C04" w:rsidRPr="00630C08" w:rsidRDefault="00333C04" w:rsidP="00C842D0">
      <w:pPr>
        <w:ind w:left="-720"/>
        <w:jc w:val="both"/>
        <w:rPr>
          <w:bCs/>
          <w:kern w:val="28"/>
          <w:lang w:eastAsia="en-US"/>
          <w14:ligatures w14:val="standard"/>
          <w14:cntxtAlts/>
        </w:rPr>
      </w:pPr>
      <w:r w:rsidRPr="00630C08">
        <w:rPr>
          <w:bCs/>
          <w:kern w:val="28"/>
          <w:lang w:eastAsia="en-US"/>
          <w14:ligatures w14:val="standard"/>
          <w14:cntxtAlts/>
        </w:rPr>
        <w:t xml:space="preserve">The project continued to improve local level security through PCRC establishment, a community policing initiative that results in collaborative efforts between community members and the local police officials. In this regard, </w:t>
      </w:r>
      <w:r w:rsidR="0071302E">
        <w:rPr>
          <w:bCs/>
          <w:kern w:val="28"/>
          <w:lang w:eastAsia="en-US"/>
          <w14:ligatures w14:val="standard"/>
          <w14:cntxtAlts/>
        </w:rPr>
        <w:t xml:space="preserve">38 </w:t>
      </w:r>
      <w:r w:rsidRPr="00630C08">
        <w:rPr>
          <w:kern w:val="28"/>
          <w:lang w:val="en-US" w:eastAsia="en-US"/>
          <w14:ligatures w14:val="standard"/>
          <w14:cntxtAlts/>
        </w:rPr>
        <w:t xml:space="preserve">new PCRCs have been established in </w:t>
      </w:r>
      <w:bookmarkStart w:id="20" w:name="_Hlk70069783"/>
      <w:r w:rsidR="00D6464A" w:rsidRPr="00630C08">
        <w:rPr>
          <w:kern w:val="28"/>
          <w:lang w:val="en-US" w:eastAsia="en-US"/>
          <w14:ligatures w14:val="standard"/>
          <w14:cntxtAlts/>
        </w:rPr>
        <w:t>nine</w:t>
      </w:r>
      <w:r w:rsidR="006D62DC" w:rsidRPr="00630C08">
        <w:rPr>
          <w:kern w:val="28"/>
          <w:vertAlign w:val="superscript"/>
          <w:lang w:val="en-US" w:eastAsia="en-US"/>
          <w14:ligatures w14:val="standard"/>
          <w14:cntxtAlts/>
        </w:rPr>
        <w:footnoteReference w:id="7"/>
      </w:r>
      <w:r w:rsidR="006D62DC" w:rsidRPr="00630C08">
        <w:rPr>
          <w:kern w:val="28"/>
          <w:lang w:val="en-US" w:eastAsia="en-US"/>
          <w14:ligatures w14:val="standard"/>
          <w14:cntxtAlts/>
        </w:rPr>
        <w:t xml:space="preserve">  </w:t>
      </w:r>
      <w:r w:rsidR="0071302E">
        <w:rPr>
          <w:kern w:val="28"/>
          <w:lang w:val="en-US" w:eastAsia="en-US"/>
          <w14:ligatures w14:val="standard"/>
          <w14:cntxtAlts/>
        </w:rPr>
        <w:t xml:space="preserve">(9) </w:t>
      </w:r>
      <w:r w:rsidRPr="00630C08">
        <w:rPr>
          <w:kern w:val="28"/>
          <w:lang w:val="en-US" w:eastAsia="en-US"/>
          <w14:ligatures w14:val="standard"/>
          <w14:cntxtAlts/>
        </w:rPr>
        <w:t xml:space="preserve">crime hotspots </w:t>
      </w:r>
      <w:r w:rsidR="009B27A4" w:rsidRPr="00630C08">
        <w:rPr>
          <w:kern w:val="28"/>
          <w:lang w:val="en-US" w:eastAsia="en-US"/>
          <w14:ligatures w14:val="standard"/>
          <w14:cntxtAlts/>
        </w:rPr>
        <w:t xml:space="preserve">of </w:t>
      </w:r>
      <w:r w:rsidRPr="00630C08">
        <w:rPr>
          <w:kern w:val="28"/>
          <w:lang w:val="en-US" w:eastAsia="en-US"/>
          <w14:ligatures w14:val="standard"/>
          <w14:cntxtAlts/>
        </w:rPr>
        <w:t xml:space="preserve">eight </w:t>
      </w:r>
      <w:r w:rsidR="0071302E">
        <w:rPr>
          <w:kern w:val="28"/>
          <w:lang w:val="en-US" w:eastAsia="en-US"/>
          <w14:ligatures w14:val="standard"/>
          <w14:cntxtAlts/>
        </w:rPr>
        <w:t xml:space="preserve">(8) </w:t>
      </w:r>
      <w:r w:rsidRPr="00630C08">
        <w:rPr>
          <w:kern w:val="28"/>
          <w:lang w:val="en-US" w:eastAsia="en-US"/>
          <w14:ligatures w14:val="standard"/>
          <w14:cntxtAlts/>
        </w:rPr>
        <w:t>states</w:t>
      </w:r>
      <w:r w:rsidR="006D62DC" w:rsidRPr="00630C08">
        <w:rPr>
          <w:kern w:val="28"/>
          <w:lang w:val="en-US" w:eastAsia="en-US"/>
          <w14:ligatures w14:val="standard"/>
          <w14:cntxtAlts/>
        </w:rPr>
        <w:t xml:space="preserve"> </w:t>
      </w:r>
      <w:r w:rsidRPr="00630C08">
        <w:rPr>
          <w:kern w:val="28"/>
          <w:lang w:val="en-US" w:eastAsia="en-US"/>
          <w14:ligatures w14:val="standard"/>
          <w14:cntxtAlts/>
        </w:rPr>
        <w:t xml:space="preserve">and Greater Pibor Administrative Area. </w:t>
      </w:r>
      <w:bookmarkEnd w:id="20"/>
      <w:r w:rsidRPr="00630C08">
        <w:rPr>
          <w:kern w:val="28"/>
          <w:lang w:val="en-US" w:eastAsia="en-US"/>
          <w14:ligatures w14:val="standard"/>
          <w14:cntxtAlts/>
        </w:rPr>
        <w:t>The establishment meetings were attended by 441</w:t>
      </w:r>
      <w:r w:rsidR="00D6464A" w:rsidRPr="00630C08">
        <w:rPr>
          <w:kern w:val="28"/>
          <w:lang w:val="en-US" w:eastAsia="en-US"/>
          <w14:ligatures w14:val="standard"/>
          <w14:cntxtAlts/>
        </w:rPr>
        <w:t xml:space="preserve"> (187F</w:t>
      </w:r>
      <w:r w:rsidR="0071302E">
        <w:rPr>
          <w:kern w:val="28"/>
          <w:lang w:val="en-US" w:eastAsia="en-US"/>
          <w14:ligatures w14:val="standard"/>
          <w14:cntxtAlts/>
        </w:rPr>
        <w:t>)</w:t>
      </w:r>
      <w:r w:rsidRPr="00630C08">
        <w:rPr>
          <w:kern w:val="28"/>
          <w:lang w:val="en-US" w:eastAsia="en-US"/>
          <w14:ligatures w14:val="standard"/>
          <w14:cntxtAlts/>
        </w:rPr>
        <w:t xml:space="preserve"> people. Additionally, 376 </w:t>
      </w:r>
      <w:r w:rsidR="00D6464A" w:rsidRPr="00630C08">
        <w:rPr>
          <w:kern w:val="28"/>
          <w:lang w:val="en-US" w:eastAsia="en-US"/>
          <w14:ligatures w14:val="standard"/>
          <w14:cntxtAlts/>
        </w:rPr>
        <w:t>(</w:t>
      </w:r>
      <w:r w:rsidR="00C842D0" w:rsidRPr="00630C08">
        <w:rPr>
          <w:kern w:val="28"/>
          <w:lang w:val="en-US" w:eastAsia="en-US"/>
          <w14:ligatures w14:val="standard"/>
          <w14:cntxtAlts/>
        </w:rPr>
        <w:t xml:space="preserve">126F) </w:t>
      </w:r>
      <w:r w:rsidRPr="00630C08">
        <w:rPr>
          <w:kern w:val="28"/>
          <w:lang w:val="en-US" w:eastAsia="en-US"/>
          <w14:ligatures w14:val="standard"/>
          <w14:cntxtAlts/>
        </w:rPr>
        <w:t>PCRC members were trained on community policing.</w:t>
      </w:r>
      <w:r w:rsidRPr="00630C08">
        <w:rPr>
          <w:bCs/>
          <w:kern w:val="28"/>
          <w:lang w:eastAsia="en-US"/>
          <w14:ligatures w14:val="standard"/>
          <w14:cntxtAlts/>
        </w:rPr>
        <w:t xml:space="preserve"> </w:t>
      </w:r>
      <w:r w:rsidRPr="00630C08">
        <w:rPr>
          <w:kern w:val="28"/>
          <w:lang w:val="en-US" w:eastAsia="en-US"/>
          <w14:ligatures w14:val="standard"/>
          <w14:cntxtAlts/>
        </w:rPr>
        <w:t>The PCRCs have conducted meetings and outreaches attended by 19,238</w:t>
      </w:r>
      <w:r w:rsidR="00631F13" w:rsidRPr="00630C08">
        <w:rPr>
          <w:kern w:val="28"/>
          <w:lang w:val="en-US" w:eastAsia="en-US"/>
          <w14:ligatures w14:val="standard"/>
          <w14:cntxtAlts/>
        </w:rPr>
        <w:t xml:space="preserve"> (</w:t>
      </w:r>
      <w:r w:rsidRPr="00630C08">
        <w:rPr>
          <w:kern w:val="28"/>
          <w:lang w:val="en-US" w:eastAsia="en-US"/>
          <w14:ligatures w14:val="standard"/>
          <w14:cntxtAlts/>
        </w:rPr>
        <w:t>54</w:t>
      </w:r>
      <w:r w:rsidR="00631F13" w:rsidRPr="00630C08">
        <w:rPr>
          <w:kern w:val="28"/>
          <w:lang w:val="en-US" w:eastAsia="en-US"/>
          <w14:ligatures w14:val="standard"/>
          <w14:cntxtAlts/>
        </w:rPr>
        <w:t>%</w:t>
      </w:r>
      <w:r w:rsidR="0071302E">
        <w:rPr>
          <w:kern w:val="28"/>
          <w:lang w:val="en-US" w:eastAsia="en-US"/>
          <w14:ligatures w14:val="standard"/>
          <w14:cntxtAlts/>
        </w:rPr>
        <w:t xml:space="preserve"> </w:t>
      </w:r>
      <w:r w:rsidR="00631F13" w:rsidRPr="00630C08">
        <w:rPr>
          <w:kern w:val="28"/>
          <w:lang w:val="en-US" w:eastAsia="en-US"/>
          <w14:ligatures w14:val="standard"/>
          <w14:cntxtAlts/>
        </w:rPr>
        <w:t>F)</w:t>
      </w:r>
      <w:r w:rsidRPr="00630C08">
        <w:rPr>
          <w:kern w:val="28"/>
          <w:lang w:val="en-US" w:eastAsia="en-US"/>
          <w14:ligatures w14:val="standard"/>
          <w14:cntxtAlts/>
        </w:rPr>
        <w:t xml:space="preserve"> </w:t>
      </w:r>
      <w:r w:rsidR="00631F13" w:rsidRPr="00630C08">
        <w:rPr>
          <w:kern w:val="28"/>
          <w:lang w:val="en-US" w:eastAsia="en-US"/>
          <w14:ligatures w14:val="standard"/>
          <w14:cntxtAlts/>
        </w:rPr>
        <w:t>people</w:t>
      </w:r>
      <w:r w:rsidRPr="00630C08">
        <w:rPr>
          <w:kern w:val="28"/>
          <w:lang w:val="en-US" w:eastAsia="en-US"/>
          <w14:ligatures w14:val="standard"/>
          <w14:cntxtAlts/>
        </w:rPr>
        <w:t xml:space="preserve"> </w:t>
      </w:r>
      <w:bookmarkStart w:id="21" w:name="_Hlk72397924"/>
      <w:r w:rsidRPr="00630C08">
        <w:rPr>
          <w:kern w:val="28"/>
          <w:lang w:val="en-US" w:eastAsia="en-US"/>
          <w14:ligatures w14:val="standard"/>
          <w14:cntxtAlts/>
        </w:rPr>
        <w:t>Participants included community members, chiefs, youth leaders and police officers.</w:t>
      </w:r>
      <w:bookmarkStart w:id="22" w:name="_Hlk72398000"/>
      <w:bookmarkEnd w:id="21"/>
      <w:r w:rsidRPr="00630C08">
        <w:rPr>
          <w:kern w:val="28"/>
          <w:lang w:eastAsia="en-US"/>
          <w14:ligatures w14:val="standard"/>
          <w14:cntxtAlts/>
        </w:rPr>
        <w:t xml:space="preserve"> The PCRC continue to adopt different approaches to bolster security including establishing of neighbourhood watch groups, 24-hour patrols groups, identifying community-based solutions to </w:t>
      </w:r>
      <w:r w:rsidR="00FE1044" w:rsidRPr="00630C08">
        <w:rPr>
          <w:kern w:val="28"/>
          <w:lang w:eastAsia="en-US"/>
          <w14:ligatures w14:val="standard"/>
          <w14:cntxtAlts/>
        </w:rPr>
        <w:t>resolve conflict</w:t>
      </w:r>
      <w:r w:rsidRPr="00630C08">
        <w:rPr>
          <w:kern w:val="28"/>
          <w:lang w:eastAsia="en-US"/>
          <w14:ligatures w14:val="standard"/>
          <w14:cntxtAlts/>
        </w:rPr>
        <w:t xml:space="preserve"> and </w:t>
      </w:r>
      <w:r w:rsidR="006F7137" w:rsidRPr="00630C08">
        <w:rPr>
          <w:kern w:val="28"/>
          <w:lang w:eastAsia="en-US"/>
          <w14:ligatures w14:val="standard"/>
          <w14:cntxtAlts/>
        </w:rPr>
        <w:t xml:space="preserve">facilitate outreaches to sensitize communities </w:t>
      </w:r>
      <w:r w:rsidR="002E211A" w:rsidRPr="00630C08">
        <w:rPr>
          <w:kern w:val="28"/>
          <w:lang w:eastAsia="en-US"/>
          <w14:ligatures w14:val="standard"/>
          <w14:cntxtAlts/>
        </w:rPr>
        <w:t xml:space="preserve">and prevent crime. </w:t>
      </w:r>
    </w:p>
    <w:p w14:paraId="0E21E37C" w14:textId="77777777" w:rsidR="00333C04" w:rsidRPr="00630C08" w:rsidRDefault="00333C04" w:rsidP="00333C04">
      <w:pPr>
        <w:ind w:left="-720"/>
        <w:jc w:val="both"/>
        <w:rPr>
          <w:kern w:val="28"/>
          <w:lang w:eastAsia="en-US"/>
          <w14:ligatures w14:val="standard"/>
          <w14:cntxtAlts/>
        </w:rPr>
      </w:pPr>
    </w:p>
    <w:p w14:paraId="4520D028" w14:textId="77777777" w:rsidR="00333C04" w:rsidRPr="00630C08" w:rsidRDefault="007F4734" w:rsidP="00333C04">
      <w:pPr>
        <w:ind w:left="-720"/>
        <w:jc w:val="both"/>
        <w:rPr>
          <w:kern w:val="28"/>
          <w:lang w:eastAsia="en-US"/>
          <w14:ligatures w14:val="standard"/>
          <w14:cntxtAlts/>
        </w:rPr>
      </w:pPr>
      <w:proofErr w:type="gramStart"/>
      <w:r w:rsidRPr="00630C08">
        <w:rPr>
          <w:kern w:val="28"/>
          <w:lang w:eastAsia="en-US"/>
          <w14:ligatures w14:val="standard"/>
          <w14:cntxtAlts/>
        </w:rPr>
        <w:t xml:space="preserve">In an effort </w:t>
      </w:r>
      <w:r w:rsidR="002D52AD">
        <w:rPr>
          <w:kern w:val="28"/>
          <w:lang w:eastAsia="en-US"/>
          <w14:ligatures w14:val="standard"/>
          <w14:cntxtAlts/>
        </w:rPr>
        <w:t>to</w:t>
      </w:r>
      <w:proofErr w:type="gramEnd"/>
      <w:r w:rsidRPr="00630C08">
        <w:rPr>
          <w:kern w:val="28"/>
          <w:lang w:eastAsia="en-US"/>
          <w14:ligatures w14:val="standard"/>
          <w14:cntxtAlts/>
        </w:rPr>
        <w:t xml:space="preserve"> </w:t>
      </w:r>
      <w:r w:rsidR="00333C04" w:rsidRPr="00630C08">
        <w:rPr>
          <w:kern w:val="28"/>
          <w:lang w:eastAsia="en-US"/>
          <w14:ligatures w14:val="standard"/>
          <w14:cntxtAlts/>
        </w:rPr>
        <w:t>strengthen the quality of services provided by the Special Protection Unit (SPU)</w:t>
      </w:r>
      <w:r w:rsidR="003249D1" w:rsidRPr="00630C08">
        <w:rPr>
          <w:kern w:val="28"/>
          <w:lang w:eastAsia="en-US"/>
          <w14:ligatures w14:val="standard"/>
          <w14:cntxtAlts/>
        </w:rPr>
        <w:t xml:space="preserve">, </w:t>
      </w:r>
      <w:r w:rsidR="00333C04" w:rsidRPr="00630C08">
        <w:rPr>
          <w:kern w:val="28"/>
          <w:lang w:eastAsia="en-US"/>
          <w14:ligatures w14:val="standard"/>
          <w14:cntxtAlts/>
        </w:rPr>
        <w:t>244</w:t>
      </w:r>
      <w:r w:rsidR="0071302E">
        <w:rPr>
          <w:kern w:val="28"/>
          <w:lang w:eastAsia="en-US"/>
          <w14:ligatures w14:val="standard"/>
          <w14:cntxtAlts/>
        </w:rPr>
        <w:t xml:space="preserve"> </w:t>
      </w:r>
      <w:r w:rsidR="003249D1" w:rsidRPr="00630C08">
        <w:rPr>
          <w:kern w:val="28"/>
          <w:lang w:eastAsia="en-US"/>
          <w14:ligatures w14:val="standard"/>
          <w14:cntxtAlts/>
        </w:rPr>
        <w:t>(39</w:t>
      </w:r>
      <w:r w:rsidR="001C7D36" w:rsidRPr="00630C08">
        <w:rPr>
          <w:kern w:val="28"/>
          <w:lang w:eastAsia="en-US"/>
          <w14:ligatures w14:val="standard"/>
          <w14:cntxtAlts/>
        </w:rPr>
        <w:t>%</w:t>
      </w:r>
      <w:r w:rsidR="0071302E">
        <w:rPr>
          <w:kern w:val="28"/>
          <w:lang w:eastAsia="en-US"/>
          <w14:ligatures w14:val="standard"/>
          <w14:cntxtAlts/>
        </w:rPr>
        <w:t xml:space="preserve"> </w:t>
      </w:r>
      <w:r w:rsidR="001C7D36" w:rsidRPr="00630C08">
        <w:rPr>
          <w:kern w:val="28"/>
          <w:lang w:eastAsia="en-US"/>
          <w14:ligatures w14:val="standard"/>
          <w14:cntxtAlts/>
        </w:rPr>
        <w:t>F)</w:t>
      </w:r>
      <w:r w:rsidR="00333C04" w:rsidRPr="00630C08">
        <w:rPr>
          <w:kern w:val="28"/>
          <w:lang w:eastAsia="en-US"/>
          <w14:ligatures w14:val="standard"/>
          <w14:cntxtAlts/>
        </w:rPr>
        <w:t xml:space="preserve"> SPU officer received </w:t>
      </w:r>
      <w:r w:rsidR="00E03BA2" w:rsidRPr="00630C08">
        <w:rPr>
          <w:kern w:val="28"/>
          <w:lang w:eastAsia="en-US"/>
          <w14:ligatures w14:val="standard"/>
          <w14:cntxtAlts/>
        </w:rPr>
        <w:t xml:space="preserve">39 </w:t>
      </w:r>
      <w:r w:rsidR="00333C04" w:rsidRPr="00630C08">
        <w:rPr>
          <w:kern w:val="28"/>
          <w:lang w:eastAsia="en-US"/>
          <w14:ligatures w14:val="standard"/>
          <w14:cntxtAlts/>
        </w:rPr>
        <w:t xml:space="preserve">mentorship and training </w:t>
      </w:r>
      <w:r w:rsidR="00E03BA2" w:rsidRPr="00630C08">
        <w:rPr>
          <w:kern w:val="28"/>
          <w:lang w:eastAsia="en-US"/>
          <w14:ligatures w14:val="standard"/>
          <w14:cntxtAlts/>
        </w:rPr>
        <w:t xml:space="preserve">sessions </w:t>
      </w:r>
      <w:r w:rsidR="00333C04" w:rsidRPr="00630C08">
        <w:rPr>
          <w:kern w:val="28"/>
          <w:lang w:eastAsia="en-US"/>
          <w14:ligatures w14:val="standard"/>
          <w14:cntxtAlts/>
        </w:rPr>
        <w:t xml:space="preserve">on the application of </w:t>
      </w:r>
      <w:r w:rsidR="00E03BA2" w:rsidRPr="00630C08">
        <w:rPr>
          <w:kern w:val="28"/>
          <w:lang w:eastAsia="en-US"/>
          <w14:ligatures w14:val="standard"/>
          <w14:cntxtAlts/>
        </w:rPr>
        <w:t>survivor cantered</w:t>
      </w:r>
      <w:r w:rsidR="00333C04" w:rsidRPr="00630C08">
        <w:rPr>
          <w:kern w:val="28"/>
          <w:lang w:eastAsia="en-US"/>
          <w14:ligatures w14:val="standard"/>
          <w14:cntxtAlts/>
        </w:rPr>
        <w:t xml:space="preserve"> approaches during investigations and case management</w:t>
      </w:r>
      <w:r w:rsidR="00E03BA2" w:rsidRPr="00630C08">
        <w:rPr>
          <w:kern w:val="28"/>
          <w:lang w:eastAsia="en-US"/>
          <w14:ligatures w14:val="standard"/>
          <w14:cntxtAlts/>
        </w:rPr>
        <w:t xml:space="preserve"> and available</w:t>
      </w:r>
      <w:r w:rsidR="00333C04" w:rsidRPr="00630C08">
        <w:rPr>
          <w:kern w:val="28"/>
          <w:lang w:eastAsia="en-US"/>
          <w14:ligatures w14:val="standard"/>
          <w14:cntxtAlts/>
        </w:rPr>
        <w:t xml:space="preserve"> referral pathways for reporting GBV related offences at the grass-root level. The sessions were conducted in </w:t>
      </w:r>
      <w:r w:rsidR="000D13EB" w:rsidRPr="00630C08">
        <w:rPr>
          <w:kern w:val="28"/>
          <w:lang w:eastAsia="en-US"/>
          <w14:ligatures w14:val="standard"/>
          <w14:cntxtAlts/>
        </w:rPr>
        <w:t>Nine</w:t>
      </w:r>
      <w:r w:rsidR="0071302E">
        <w:rPr>
          <w:kern w:val="28"/>
          <w:lang w:eastAsia="en-US"/>
          <w14:ligatures w14:val="standard"/>
          <w14:cntxtAlts/>
        </w:rPr>
        <w:t xml:space="preserve"> (9)</w:t>
      </w:r>
      <w:r w:rsidR="00561513" w:rsidRPr="00630C08">
        <w:rPr>
          <w:kern w:val="28"/>
          <w:vertAlign w:val="superscript"/>
          <w:lang w:eastAsia="en-US"/>
          <w14:ligatures w14:val="standard"/>
          <w14:cntxtAlts/>
        </w:rPr>
        <w:footnoteReference w:id="8"/>
      </w:r>
      <w:r w:rsidR="00561513" w:rsidRPr="00630C08">
        <w:rPr>
          <w:kern w:val="28"/>
          <w:lang w:eastAsia="en-US"/>
          <w14:ligatures w14:val="standard"/>
          <w14:cntxtAlts/>
        </w:rPr>
        <w:t xml:space="preserve">  counties </w:t>
      </w:r>
      <w:r w:rsidR="000D13EB" w:rsidRPr="00630C08">
        <w:rPr>
          <w:kern w:val="28"/>
          <w:lang w:eastAsia="en-US"/>
          <w14:ligatures w14:val="standard"/>
          <w14:cntxtAlts/>
        </w:rPr>
        <w:t>across the</w:t>
      </w:r>
      <w:r w:rsidR="00561513" w:rsidRPr="00630C08">
        <w:rPr>
          <w:kern w:val="28"/>
          <w:lang w:eastAsia="en-US"/>
          <w14:ligatures w14:val="standard"/>
          <w14:cntxtAlts/>
        </w:rPr>
        <w:t xml:space="preserve"> </w:t>
      </w:r>
      <w:r w:rsidR="00333C04" w:rsidRPr="00630C08">
        <w:rPr>
          <w:kern w:val="28"/>
          <w:lang w:eastAsia="en-US"/>
          <w14:ligatures w14:val="standard"/>
          <w14:cntxtAlts/>
        </w:rPr>
        <w:t>10 states</w:t>
      </w:r>
      <w:r w:rsidR="00561513" w:rsidRPr="00630C08">
        <w:rPr>
          <w:kern w:val="28"/>
          <w:lang w:eastAsia="en-US"/>
          <w14:ligatures w14:val="standard"/>
          <w14:cntxtAlts/>
        </w:rPr>
        <w:t xml:space="preserve"> </w:t>
      </w:r>
      <w:r w:rsidR="000D13EB" w:rsidRPr="00630C08">
        <w:rPr>
          <w:kern w:val="28"/>
          <w:lang w:eastAsia="en-US"/>
          <w14:ligatures w14:val="standard"/>
          <w14:cntxtAlts/>
        </w:rPr>
        <w:t>and participant</w:t>
      </w:r>
      <w:r w:rsidR="00FE1044" w:rsidRPr="00630C08">
        <w:rPr>
          <w:kern w:val="28"/>
          <w:lang w:eastAsia="en-US"/>
          <w14:ligatures w14:val="standard"/>
          <w14:cntxtAlts/>
        </w:rPr>
        <w:t xml:space="preserve">s were </w:t>
      </w:r>
      <w:r w:rsidR="00333C04" w:rsidRPr="00630C08">
        <w:rPr>
          <w:kern w:val="28"/>
          <w:lang w:eastAsia="en-US"/>
          <w14:ligatures w14:val="standard"/>
          <w14:cntxtAlts/>
        </w:rPr>
        <w:t xml:space="preserve">drawn from police investigators, prison officers, doctors, social workers and GBV Community Volunteers.  </w:t>
      </w:r>
    </w:p>
    <w:bookmarkEnd w:id="22"/>
    <w:p w14:paraId="16DE6CA5" w14:textId="77777777" w:rsidR="00333C04" w:rsidRPr="00630C08" w:rsidRDefault="00333C04" w:rsidP="00333C04">
      <w:pPr>
        <w:jc w:val="both"/>
        <w:rPr>
          <w:bCs/>
          <w:highlight w:val="yellow"/>
        </w:rPr>
      </w:pPr>
    </w:p>
    <w:p w14:paraId="6DFAAECF" w14:textId="77777777" w:rsidR="008869DD" w:rsidRPr="00630C08" w:rsidRDefault="00FC1F97" w:rsidP="008869DD">
      <w:pPr>
        <w:ind w:left="-720"/>
        <w:jc w:val="both"/>
        <w:rPr>
          <w:kern w:val="28"/>
          <w:lang w:eastAsia="en-US"/>
          <w14:ligatures w14:val="standard"/>
          <w14:cntxtAlts/>
        </w:rPr>
      </w:pPr>
      <w:r w:rsidRPr="00630C08">
        <w:rPr>
          <w:kern w:val="28"/>
          <w:lang w:eastAsia="en-US"/>
          <w14:ligatures w14:val="standard"/>
          <w14:cntxtAlts/>
        </w:rPr>
        <w:t xml:space="preserve">Further, UNDP in partnership with Hope Restoration South Sudan (HRSS) and Humanitarian Development Consortium (HDC) established </w:t>
      </w:r>
      <w:r w:rsidR="00650B59" w:rsidRPr="00630C08">
        <w:rPr>
          <w:kern w:val="28"/>
          <w:lang w:eastAsia="en-US"/>
          <w14:ligatures w14:val="standard"/>
          <w14:cntxtAlts/>
        </w:rPr>
        <w:t xml:space="preserve">and trained </w:t>
      </w:r>
      <w:r w:rsidRPr="00630C08">
        <w:rPr>
          <w:kern w:val="28"/>
          <w:lang w:eastAsia="en-US"/>
          <w14:ligatures w14:val="standard"/>
          <w14:cntxtAlts/>
        </w:rPr>
        <w:t xml:space="preserve">three </w:t>
      </w:r>
      <w:r w:rsidR="0071302E">
        <w:rPr>
          <w:kern w:val="28"/>
          <w:lang w:eastAsia="en-US"/>
          <w14:ligatures w14:val="standard"/>
          <w14:cntxtAlts/>
        </w:rPr>
        <w:t xml:space="preserve">(3) </w:t>
      </w:r>
      <w:r w:rsidRPr="00630C08">
        <w:rPr>
          <w:kern w:val="28"/>
          <w:lang w:eastAsia="en-US"/>
          <w14:ligatures w14:val="standard"/>
          <w14:cntxtAlts/>
        </w:rPr>
        <w:t xml:space="preserve">Police Community Relation Committee in </w:t>
      </w:r>
      <w:proofErr w:type="spellStart"/>
      <w:r w:rsidR="00595377" w:rsidRPr="00630C08">
        <w:rPr>
          <w:kern w:val="28"/>
          <w:lang w:eastAsia="en-US"/>
          <w14:ligatures w14:val="standard"/>
          <w14:cntxtAlts/>
        </w:rPr>
        <w:t>Rubkona</w:t>
      </w:r>
      <w:proofErr w:type="spellEnd"/>
      <w:r w:rsidR="00595377" w:rsidRPr="00630C08">
        <w:rPr>
          <w:kern w:val="28"/>
          <w:lang w:eastAsia="en-US"/>
          <w14:ligatures w14:val="standard"/>
          <w14:cntxtAlts/>
        </w:rPr>
        <w:t xml:space="preserve">, </w:t>
      </w:r>
      <w:proofErr w:type="spellStart"/>
      <w:r w:rsidR="00595377" w:rsidRPr="00630C08">
        <w:rPr>
          <w:kern w:val="28"/>
          <w:lang w:eastAsia="en-US"/>
          <w14:ligatures w14:val="standard"/>
          <w14:cntxtAlts/>
        </w:rPr>
        <w:t>Panhiany</w:t>
      </w:r>
      <w:proofErr w:type="spellEnd"/>
      <w:r w:rsidR="00595377" w:rsidRPr="00630C08">
        <w:rPr>
          <w:kern w:val="28"/>
          <w:lang w:eastAsia="en-US"/>
          <w14:ligatures w14:val="standard"/>
          <w14:cntxtAlts/>
        </w:rPr>
        <w:t xml:space="preserve">, </w:t>
      </w:r>
      <w:proofErr w:type="spellStart"/>
      <w:r w:rsidR="00595377" w:rsidRPr="00630C08">
        <w:rPr>
          <w:kern w:val="28"/>
          <w:lang w:eastAsia="en-US"/>
          <w14:ligatures w14:val="standard"/>
          <w14:cntxtAlts/>
        </w:rPr>
        <w:t>Pakur</w:t>
      </w:r>
      <w:proofErr w:type="spellEnd"/>
      <w:r w:rsidR="0084517A" w:rsidRPr="00630C08">
        <w:rPr>
          <w:kern w:val="28"/>
          <w:lang w:eastAsia="en-US"/>
          <w14:ligatures w14:val="standard"/>
          <w14:cntxtAlts/>
        </w:rPr>
        <w:t xml:space="preserve">, </w:t>
      </w:r>
      <w:proofErr w:type="spellStart"/>
      <w:r w:rsidR="00595377" w:rsidRPr="00630C08">
        <w:rPr>
          <w:kern w:val="28"/>
          <w:lang w:eastAsia="en-US"/>
          <w14:ligatures w14:val="standard"/>
          <w14:cntxtAlts/>
        </w:rPr>
        <w:t>Dingding</w:t>
      </w:r>
      <w:proofErr w:type="spellEnd"/>
      <w:r w:rsidRPr="00630C08">
        <w:rPr>
          <w:kern w:val="28"/>
          <w:lang w:eastAsia="en-US"/>
          <w14:ligatures w14:val="standard"/>
          <w14:cntxtAlts/>
        </w:rPr>
        <w:t xml:space="preserve"> and Tonga-</w:t>
      </w:r>
      <w:proofErr w:type="spellStart"/>
      <w:r w:rsidRPr="00630C08">
        <w:rPr>
          <w:kern w:val="28"/>
          <w:lang w:eastAsia="en-US"/>
          <w14:ligatures w14:val="standard"/>
          <w14:cntxtAlts/>
        </w:rPr>
        <w:t>Panyikang</w:t>
      </w:r>
      <w:proofErr w:type="spellEnd"/>
      <w:r w:rsidRPr="00630C08">
        <w:rPr>
          <w:kern w:val="28"/>
          <w:lang w:eastAsia="en-US"/>
          <w14:ligatures w14:val="standard"/>
          <w14:cntxtAlts/>
        </w:rPr>
        <w:t xml:space="preserve"> </w:t>
      </w:r>
      <w:r w:rsidR="0084517A" w:rsidRPr="00630C08">
        <w:rPr>
          <w:kern w:val="28"/>
          <w:lang w:eastAsia="en-US"/>
          <w14:ligatures w14:val="standard"/>
          <w14:cntxtAlts/>
        </w:rPr>
        <w:t>Payam</w:t>
      </w:r>
      <w:r w:rsidRPr="00630C08">
        <w:rPr>
          <w:kern w:val="28"/>
          <w:lang w:eastAsia="en-US"/>
          <w14:ligatures w14:val="standard"/>
          <w14:cntxtAlts/>
        </w:rPr>
        <w:t>. The PCRC conducted monthly meeting and the</w:t>
      </w:r>
      <w:r w:rsidR="00EA1087" w:rsidRPr="00630C08">
        <w:rPr>
          <w:kern w:val="28"/>
          <w:lang w:eastAsia="en-US"/>
          <w14:ligatures w14:val="standard"/>
          <w14:cntxtAlts/>
        </w:rPr>
        <w:t>y</w:t>
      </w:r>
      <w:r w:rsidRPr="00630C08">
        <w:rPr>
          <w:kern w:val="28"/>
          <w:lang w:eastAsia="en-US"/>
          <w14:ligatures w14:val="standard"/>
          <w14:cntxtAlts/>
        </w:rPr>
        <w:t xml:space="preserve"> </w:t>
      </w:r>
      <w:r w:rsidR="0071302E">
        <w:rPr>
          <w:kern w:val="28"/>
          <w:lang w:eastAsia="en-US"/>
          <w14:ligatures w14:val="standard"/>
          <w14:cntxtAlts/>
        </w:rPr>
        <w:t>were</w:t>
      </w:r>
      <w:r w:rsidRPr="00630C08">
        <w:rPr>
          <w:kern w:val="28"/>
          <w:lang w:eastAsia="en-US"/>
          <w14:ligatures w14:val="standard"/>
          <w14:cntxtAlts/>
        </w:rPr>
        <w:t xml:space="preserve"> </w:t>
      </w:r>
      <w:r w:rsidR="009C74A5" w:rsidRPr="00630C08">
        <w:rPr>
          <w:kern w:val="28"/>
          <w:lang w:eastAsia="en-US"/>
          <w14:ligatures w14:val="standard"/>
          <w14:cntxtAlts/>
        </w:rPr>
        <w:t xml:space="preserve">engaged in </w:t>
      </w:r>
      <w:r w:rsidR="00C762CC" w:rsidRPr="00630C08">
        <w:rPr>
          <w:kern w:val="28"/>
          <w:lang w:eastAsia="en-US"/>
          <w14:ligatures w14:val="standard"/>
          <w14:cntxtAlts/>
        </w:rPr>
        <w:t>local security interventions</w:t>
      </w:r>
      <w:r w:rsidRPr="00630C08">
        <w:rPr>
          <w:kern w:val="28"/>
          <w:lang w:eastAsia="en-US"/>
          <w14:ligatures w14:val="standard"/>
          <w14:cntxtAlts/>
        </w:rPr>
        <w:t xml:space="preserve">. </w:t>
      </w:r>
      <w:r w:rsidR="00B7098B" w:rsidRPr="00630C08">
        <w:rPr>
          <w:kern w:val="28"/>
          <w:lang w:eastAsia="en-US"/>
          <w14:ligatures w14:val="standard"/>
          <w14:cntxtAlts/>
        </w:rPr>
        <w:t xml:space="preserve">The </w:t>
      </w:r>
      <w:r w:rsidRPr="00630C08">
        <w:rPr>
          <w:kern w:val="28"/>
          <w:lang w:eastAsia="en-US"/>
          <w14:ligatures w14:val="standard"/>
          <w14:cntxtAlts/>
        </w:rPr>
        <w:t>PCRC increased the participation of women</w:t>
      </w:r>
      <w:r w:rsidR="00EA1087" w:rsidRPr="00630C08">
        <w:rPr>
          <w:kern w:val="28"/>
          <w:lang w:eastAsia="en-US"/>
          <w14:ligatures w14:val="standard"/>
          <w14:cntxtAlts/>
        </w:rPr>
        <w:t xml:space="preserve"> in security </w:t>
      </w:r>
      <w:r w:rsidR="00B7098B" w:rsidRPr="00630C08">
        <w:rPr>
          <w:kern w:val="28"/>
          <w:lang w:eastAsia="en-US"/>
          <w14:ligatures w14:val="standard"/>
          <w14:cntxtAlts/>
        </w:rPr>
        <w:t>sector</w:t>
      </w:r>
      <w:r w:rsidRPr="00630C08">
        <w:rPr>
          <w:kern w:val="28"/>
          <w:lang w:eastAsia="en-US"/>
          <w14:ligatures w14:val="standard"/>
          <w14:cntxtAlts/>
        </w:rPr>
        <w:t>:</w:t>
      </w:r>
      <w:r w:rsidR="0071302E">
        <w:rPr>
          <w:kern w:val="28"/>
          <w:lang w:eastAsia="en-US"/>
          <w14:ligatures w14:val="standard"/>
          <w14:cntxtAlts/>
        </w:rPr>
        <w:t xml:space="preserve"> </w:t>
      </w:r>
      <w:r w:rsidRPr="00630C08">
        <w:rPr>
          <w:kern w:val="28"/>
          <w:lang w:eastAsia="en-US"/>
          <w14:ligatures w14:val="standard"/>
          <w14:cntxtAlts/>
        </w:rPr>
        <w:t xml:space="preserve">45% </w:t>
      </w:r>
      <w:r w:rsidR="00123FC8" w:rsidRPr="00630C08">
        <w:rPr>
          <w:kern w:val="28"/>
          <w:lang w:eastAsia="en-US"/>
          <w14:ligatures w14:val="standard"/>
          <w14:cntxtAlts/>
        </w:rPr>
        <w:t>of PCRC members are</w:t>
      </w:r>
      <w:r w:rsidRPr="00630C08">
        <w:rPr>
          <w:kern w:val="28"/>
          <w:lang w:eastAsia="en-US"/>
          <w14:ligatures w14:val="standard"/>
          <w14:cntxtAlts/>
        </w:rPr>
        <w:t xml:space="preserve"> women, and in turn makes the security system to respond for gender specific security needs.  Prior establishment of the PCRCs, UNDP </w:t>
      </w:r>
      <w:r w:rsidR="003F6517" w:rsidRPr="00630C08">
        <w:rPr>
          <w:kern w:val="28"/>
          <w:lang w:eastAsia="en-US"/>
          <w14:ligatures w14:val="standard"/>
          <w14:cntxtAlts/>
        </w:rPr>
        <w:t xml:space="preserve">reached </w:t>
      </w:r>
      <w:r w:rsidR="009E545E" w:rsidRPr="00630C08">
        <w:rPr>
          <w:kern w:val="28"/>
          <w:lang w:eastAsia="en-US"/>
          <w14:ligatures w14:val="standard"/>
          <w14:cntxtAlts/>
        </w:rPr>
        <w:t>200</w:t>
      </w:r>
      <w:r w:rsidR="0071302E">
        <w:rPr>
          <w:kern w:val="28"/>
          <w:lang w:eastAsia="en-US"/>
          <w14:ligatures w14:val="standard"/>
          <w14:cntxtAlts/>
        </w:rPr>
        <w:t xml:space="preserve"> </w:t>
      </w:r>
      <w:r w:rsidR="009E545E" w:rsidRPr="00630C08">
        <w:rPr>
          <w:kern w:val="28"/>
          <w:lang w:eastAsia="en-US"/>
          <w14:ligatures w14:val="standard"/>
          <w14:cntxtAlts/>
        </w:rPr>
        <w:t>(</w:t>
      </w:r>
      <w:r w:rsidR="00956563">
        <w:rPr>
          <w:kern w:val="28"/>
          <w:lang w:eastAsia="en-US"/>
          <w14:ligatures w14:val="standard"/>
          <w14:cntxtAlts/>
        </w:rPr>
        <w:t>F</w:t>
      </w:r>
      <w:r w:rsidR="009E545E" w:rsidRPr="00630C08">
        <w:rPr>
          <w:kern w:val="28"/>
          <w:lang w:eastAsia="en-US"/>
          <w14:ligatures w14:val="standard"/>
          <w14:cntxtAlts/>
        </w:rPr>
        <w:t xml:space="preserve">88) community members through </w:t>
      </w:r>
      <w:r w:rsidRPr="00630C08">
        <w:rPr>
          <w:kern w:val="28"/>
          <w:lang w:eastAsia="en-US"/>
          <w14:ligatures w14:val="standard"/>
          <w14:cntxtAlts/>
        </w:rPr>
        <w:t>6 community outreach meetings between security forces and civilians to avoid the barrier of interaction and improve collaboration.</w:t>
      </w:r>
      <w:r w:rsidR="00F23D37" w:rsidRPr="00630C08">
        <w:rPr>
          <w:kern w:val="28"/>
          <w:lang w:eastAsia="en-US"/>
          <w14:ligatures w14:val="standard"/>
          <w14:cntxtAlts/>
        </w:rPr>
        <w:t xml:space="preserve"> </w:t>
      </w:r>
      <w:r w:rsidR="004E57DD" w:rsidRPr="00630C08">
        <w:rPr>
          <w:kern w:val="28"/>
          <w:lang w:eastAsia="en-US"/>
          <w14:ligatures w14:val="standard"/>
          <w14:cntxtAlts/>
        </w:rPr>
        <w:t xml:space="preserve">Additionally, </w:t>
      </w:r>
      <w:r w:rsidR="0017218C" w:rsidRPr="00630C08">
        <w:rPr>
          <w:kern w:val="28"/>
          <w:lang w:eastAsia="en-US"/>
          <w14:ligatures w14:val="standard"/>
          <w14:cntxtAlts/>
        </w:rPr>
        <w:t>41</w:t>
      </w:r>
      <w:r w:rsidR="005C1EAB" w:rsidRPr="00630C08">
        <w:rPr>
          <w:kern w:val="28"/>
          <w:lang w:eastAsia="en-US"/>
          <w14:ligatures w14:val="standard"/>
          <w14:cntxtAlts/>
        </w:rPr>
        <w:t xml:space="preserve"> joint community mobilization and reconciliation initiatives have been conducted between the security sector and civilians including joint cleaning up of the towns, in </w:t>
      </w:r>
      <w:r w:rsidR="00263FBE" w:rsidRPr="00630C08">
        <w:rPr>
          <w:kern w:val="28"/>
          <w:lang w:eastAsia="en-US"/>
          <w14:ligatures w14:val="standard"/>
          <w14:cntxtAlts/>
        </w:rPr>
        <w:t>13</w:t>
      </w:r>
      <w:r w:rsidR="00263FBE" w:rsidRPr="00630C08">
        <w:rPr>
          <w:rStyle w:val="FootnoteReference"/>
          <w:kern w:val="28"/>
          <w:lang w:eastAsia="en-US"/>
          <w14:ligatures w14:val="standard"/>
          <w14:cntxtAlts/>
        </w:rPr>
        <w:footnoteReference w:id="9"/>
      </w:r>
      <w:r w:rsidR="00263FBE" w:rsidRPr="00630C08">
        <w:rPr>
          <w:kern w:val="28"/>
          <w:lang w:eastAsia="en-US"/>
          <w14:ligatures w14:val="standard"/>
          <w14:cntxtAlts/>
        </w:rPr>
        <w:t xml:space="preserve"> counties and </w:t>
      </w:r>
      <w:r w:rsidR="005C1EAB" w:rsidRPr="00630C08">
        <w:rPr>
          <w:kern w:val="28"/>
          <w:lang w:eastAsia="en-US"/>
          <w14:ligatures w14:val="standard"/>
          <w14:cntxtAlts/>
        </w:rPr>
        <w:t>reach</w:t>
      </w:r>
      <w:r w:rsidR="00263FBE" w:rsidRPr="00630C08">
        <w:rPr>
          <w:kern w:val="28"/>
          <w:lang w:eastAsia="en-US"/>
          <w14:ligatures w14:val="standard"/>
          <w14:cntxtAlts/>
        </w:rPr>
        <w:t>ed</w:t>
      </w:r>
      <w:r w:rsidR="005C1EAB" w:rsidRPr="00630C08">
        <w:rPr>
          <w:kern w:val="28"/>
          <w:lang w:eastAsia="en-US"/>
          <w14:ligatures w14:val="standard"/>
          <w14:cntxtAlts/>
        </w:rPr>
        <w:t xml:space="preserve"> 3,11</w:t>
      </w:r>
      <w:r w:rsidR="0043598F">
        <w:rPr>
          <w:kern w:val="28"/>
          <w:lang w:eastAsia="en-US"/>
          <w14:ligatures w14:val="standard"/>
          <w14:cntxtAlts/>
        </w:rPr>
        <w:t>1</w:t>
      </w:r>
      <w:r w:rsidR="005C1EAB" w:rsidRPr="00630C08">
        <w:rPr>
          <w:kern w:val="28"/>
          <w:lang w:eastAsia="en-US"/>
          <w14:ligatures w14:val="standard"/>
          <w14:cntxtAlts/>
        </w:rPr>
        <w:t xml:space="preserve"> community members (</w:t>
      </w:r>
      <w:r w:rsidR="00956563">
        <w:rPr>
          <w:kern w:val="28"/>
          <w:lang w:eastAsia="en-US"/>
          <w14:ligatures w14:val="standard"/>
          <w14:cntxtAlts/>
        </w:rPr>
        <w:t>F</w:t>
      </w:r>
      <w:r w:rsidR="005C1EAB" w:rsidRPr="00630C08">
        <w:rPr>
          <w:kern w:val="28"/>
          <w:lang w:eastAsia="en-US"/>
          <w14:ligatures w14:val="standard"/>
          <w14:cntxtAlts/>
        </w:rPr>
        <w:t>874</w:t>
      </w:r>
      <w:r w:rsidR="009E56A3">
        <w:rPr>
          <w:kern w:val="28"/>
          <w:lang w:eastAsia="en-US"/>
          <w14:ligatures w14:val="standard"/>
          <w14:cntxtAlts/>
        </w:rPr>
        <w:t>,</w:t>
      </w:r>
      <w:r w:rsidR="005C1EAB" w:rsidRPr="00630C08">
        <w:rPr>
          <w:kern w:val="28"/>
          <w:lang w:eastAsia="en-US"/>
          <w14:ligatures w14:val="standard"/>
          <w14:cntxtAlts/>
        </w:rPr>
        <w:t xml:space="preserve"> </w:t>
      </w:r>
      <w:r w:rsidR="00956563">
        <w:rPr>
          <w:kern w:val="28"/>
          <w:lang w:eastAsia="en-US"/>
          <w14:ligatures w14:val="standard"/>
          <w14:cntxtAlts/>
        </w:rPr>
        <w:t>M</w:t>
      </w:r>
      <w:r w:rsidR="005C1EAB" w:rsidRPr="00630C08">
        <w:rPr>
          <w:kern w:val="28"/>
          <w:lang w:eastAsia="en-US"/>
          <w14:ligatures w14:val="standard"/>
          <w14:cntxtAlts/>
        </w:rPr>
        <w:t>2072</w:t>
      </w:r>
      <w:r w:rsidR="009E56A3">
        <w:rPr>
          <w:kern w:val="28"/>
          <w:lang w:eastAsia="en-US"/>
          <w14:ligatures w14:val="standard"/>
          <w14:cntxtAlts/>
        </w:rPr>
        <w:t>,</w:t>
      </w:r>
      <w:r w:rsidR="005C1EAB" w:rsidRPr="00630C08">
        <w:rPr>
          <w:kern w:val="28"/>
          <w:lang w:eastAsia="en-US"/>
          <w14:ligatures w14:val="standard"/>
          <w14:cntxtAlts/>
        </w:rPr>
        <w:t xml:space="preserve"> 75 Girls</w:t>
      </w:r>
      <w:r w:rsidR="009E56A3">
        <w:rPr>
          <w:kern w:val="28"/>
          <w:lang w:eastAsia="en-US"/>
          <w14:ligatures w14:val="standard"/>
          <w14:cntxtAlts/>
        </w:rPr>
        <w:t>,</w:t>
      </w:r>
      <w:r w:rsidR="005C1EAB" w:rsidRPr="00630C08">
        <w:rPr>
          <w:kern w:val="28"/>
          <w:lang w:eastAsia="en-US"/>
          <w14:ligatures w14:val="standard"/>
          <w14:cntxtAlts/>
        </w:rPr>
        <w:t xml:space="preserve"> 90 Boys). </w:t>
      </w:r>
    </w:p>
    <w:p w14:paraId="4511363B" w14:textId="77777777" w:rsidR="008869DD" w:rsidRPr="00630C08" w:rsidRDefault="008869DD" w:rsidP="008869DD">
      <w:pPr>
        <w:ind w:left="-720"/>
        <w:jc w:val="both"/>
        <w:rPr>
          <w:bCs/>
        </w:rPr>
      </w:pPr>
    </w:p>
    <w:p w14:paraId="405A592A" w14:textId="77777777" w:rsidR="005607B6" w:rsidRPr="00630C08" w:rsidRDefault="00627A1C" w:rsidP="008869DD">
      <w:pPr>
        <w:ind w:left="-720"/>
        <w:jc w:val="both"/>
        <w:rPr>
          <w:bCs/>
        </w:rPr>
      </w:pPr>
      <w:r w:rsidRPr="00630C08">
        <w:rPr>
          <w:b/>
          <w:bCs/>
          <w:lang w:val="en-US" w:eastAsia="en-US"/>
        </w:rPr>
        <w:t>Indicate any additional analysis on how Gender Equality and Women’s Empowerment and/or Youth Inclusion and Responsiveness has been ensured under this Outcome</w:t>
      </w:r>
      <w:r w:rsidRPr="00630C08">
        <w:rPr>
          <w:b/>
        </w:rPr>
        <w:t xml:space="preserve">: </w:t>
      </w:r>
      <w:r w:rsidRPr="00630C08">
        <w:rPr>
          <w:i/>
        </w:rPr>
        <w:t>(</w:t>
      </w:r>
      <w:r w:rsidR="00314AEC" w:rsidRPr="00630C08">
        <w:rPr>
          <w:i/>
        </w:rPr>
        <w:t>1000-character</w:t>
      </w:r>
      <w:r w:rsidRPr="00630C08">
        <w:rPr>
          <w:i/>
        </w:rPr>
        <w:t xml:space="preserve"> limit)</w:t>
      </w:r>
      <w:r w:rsidR="006502C2" w:rsidRPr="00630C08">
        <w:rPr>
          <w:i/>
        </w:rPr>
        <w:t xml:space="preserve"> </w:t>
      </w:r>
    </w:p>
    <w:p w14:paraId="651B7107" w14:textId="77777777" w:rsidR="006502C2" w:rsidRPr="00630C08" w:rsidRDefault="006502C2" w:rsidP="005607B6">
      <w:pPr>
        <w:ind w:left="-720"/>
        <w:rPr>
          <w:i/>
          <w:iCs/>
        </w:rPr>
      </w:pPr>
    </w:p>
    <w:p w14:paraId="68CC1266" w14:textId="77777777" w:rsidR="00630C08" w:rsidRPr="00630C08" w:rsidRDefault="00630C08" w:rsidP="00630C08">
      <w:pPr>
        <w:ind w:left="-720"/>
        <w:jc w:val="both"/>
      </w:pPr>
      <w:r w:rsidRPr="00630C08">
        <w:rPr>
          <w:lang w:val="en-US" w:eastAsia="en-US"/>
        </w:rPr>
        <w:t>Implementation of all activities under this outcome continue</w:t>
      </w:r>
      <w:r w:rsidR="0071302E">
        <w:rPr>
          <w:lang w:val="en-US" w:eastAsia="en-US"/>
        </w:rPr>
        <w:t>d</w:t>
      </w:r>
      <w:r w:rsidRPr="00630C08">
        <w:rPr>
          <w:lang w:val="en-US" w:eastAsia="en-US"/>
        </w:rPr>
        <w:t xml:space="preserve"> ensure the participation of women and women voices and opinions are heard and addressed. The placement of gender advisers is critical in ensuring that key institutions tasked with undertaking the </w:t>
      </w:r>
      <w:r w:rsidR="0071302E">
        <w:rPr>
          <w:lang w:val="en-US" w:eastAsia="en-US"/>
        </w:rPr>
        <w:t>SSR</w:t>
      </w:r>
      <w:r w:rsidRPr="00630C08">
        <w:rPr>
          <w:lang w:val="en-US" w:eastAsia="en-US"/>
        </w:rPr>
        <w:t xml:space="preserve"> are gender transformative in their approach. The project has ensured inclusion of women and youth in outreaches, </w:t>
      </w:r>
      <w:proofErr w:type="gramStart"/>
      <w:r w:rsidRPr="00630C08">
        <w:rPr>
          <w:lang w:val="en-US" w:eastAsia="en-US"/>
        </w:rPr>
        <w:t>trainings</w:t>
      </w:r>
      <w:proofErr w:type="gramEnd"/>
      <w:r w:rsidRPr="00630C08">
        <w:rPr>
          <w:lang w:val="en-US" w:eastAsia="en-US"/>
        </w:rPr>
        <w:t xml:space="preserve"> and formation of </w:t>
      </w:r>
      <w:r w:rsidR="009E56A3" w:rsidRPr="009E56A3">
        <w:rPr>
          <w:lang w:val="en-US" w:eastAsia="en-US"/>
        </w:rPr>
        <w:t>PCRC</w:t>
      </w:r>
      <w:r w:rsidRPr="00630C08">
        <w:rPr>
          <w:lang w:val="en-US" w:eastAsia="en-US"/>
        </w:rPr>
        <w:t xml:space="preserve">. Youth </w:t>
      </w:r>
      <w:r w:rsidR="0071302E">
        <w:rPr>
          <w:lang w:val="en-US" w:eastAsia="en-US"/>
        </w:rPr>
        <w:t>were</w:t>
      </w:r>
      <w:r w:rsidRPr="00630C08">
        <w:rPr>
          <w:lang w:val="en-US" w:eastAsia="en-US"/>
        </w:rPr>
        <w:t xml:space="preserve"> also included in discussions, both young men and young women, and </w:t>
      </w:r>
      <w:r w:rsidR="0071302E">
        <w:rPr>
          <w:lang w:val="en-US" w:eastAsia="en-US"/>
        </w:rPr>
        <w:t>were</w:t>
      </w:r>
      <w:r w:rsidRPr="00630C08">
        <w:rPr>
          <w:lang w:val="en-US" w:eastAsia="en-US"/>
        </w:rPr>
        <w:t xml:space="preserve"> given a platform to share their security needs and to elaborate their role in enhancing gender in the security sector report. For example, 102 youth were selected for training and mentorship on community policing and as SPU officials. </w:t>
      </w:r>
    </w:p>
    <w:p w14:paraId="77EAD2BB" w14:textId="77777777" w:rsidR="00630C08" w:rsidRPr="00630C08" w:rsidRDefault="00630C08" w:rsidP="00F35F01">
      <w:pPr>
        <w:ind w:left="-720"/>
        <w:jc w:val="both"/>
        <w:rPr>
          <w:kern w:val="28"/>
          <w:lang w:eastAsia="en-US"/>
          <w14:ligatures w14:val="standard"/>
          <w14:cntxtAlts/>
        </w:rPr>
      </w:pPr>
    </w:p>
    <w:p w14:paraId="06A33D8F" w14:textId="77777777" w:rsidR="00F35F01" w:rsidRPr="00630C08" w:rsidRDefault="00F35F01" w:rsidP="00F35F01">
      <w:pPr>
        <w:ind w:left="-720"/>
        <w:jc w:val="both"/>
        <w:rPr>
          <w:kern w:val="28"/>
          <w:lang w:eastAsia="en-US"/>
          <w14:ligatures w14:val="standard"/>
          <w14:cntxtAlts/>
        </w:rPr>
      </w:pPr>
      <w:r w:rsidRPr="00630C08">
        <w:rPr>
          <w:kern w:val="28"/>
          <w:lang w:eastAsia="en-US"/>
          <w14:ligatures w14:val="standard"/>
          <w14:cntxtAlts/>
        </w:rPr>
        <w:t>Implementation of all activities under this outcome ensure</w:t>
      </w:r>
      <w:r w:rsidR="0071302E">
        <w:rPr>
          <w:kern w:val="28"/>
          <w:lang w:eastAsia="en-US"/>
          <w14:ligatures w14:val="standard"/>
          <w14:cntxtAlts/>
        </w:rPr>
        <w:t>d</w:t>
      </w:r>
      <w:r w:rsidRPr="00630C08">
        <w:rPr>
          <w:kern w:val="28"/>
          <w:lang w:eastAsia="en-US"/>
          <w14:ligatures w14:val="standard"/>
          <w14:cntxtAlts/>
        </w:rPr>
        <w:t xml:space="preserve"> the participation of women and men voices and opinions are heard and incorporated in recommendations made. For instance, 45% of PCRC members and 40% of community dialogue participants </w:t>
      </w:r>
      <w:r w:rsidR="0071302E">
        <w:rPr>
          <w:kern w:val="28"/>
          <w:lang w:eastAsia="en-US"/>
          <w14:ligatures w14:val="standard"/>
          <w14:cntxtAlts/>
        </w:rPr>
        <w:t>were</w:t>
      </w:r>
      <w:r w:rsidRPr="00630C08">
        <w:rPr>
          <w:kern w:val="28"/>
          <w:lang w:eastAsia="en-US"/>
          <w14:ligatures w14:val="standard"/>
          <w14:cntxtAlts/>
        </w:rPr>
        <w:t xml:space="preserve"> women which who channel women specific security concerns to security sector. UNDP also supported the National women Coalition for Peace which conducted 12 dialogues focused on inclusion of gender on security sector reforms. Youth </w:t>
      </w:r>
      <w:r w:rsidR="0071302E">
        <w:rPr>
          <w:kern w:val="28"/>
          <w:lang w:eastAsia="en-US"/>
          <w14:ligatures w14:val="standard"/>
          <w14:cntxtAlts/>
        </w:rPr>
        <w:t>were</w:t>
      </w:r>
      <w:r w:rsidRPr="00630C08">
        <w:rPr>
          <w:kern w:val="28"/>
          <w:lang w:eastAsia="en-US"/>
          <w14:ligatures w14:val="standard"/>
          <w14:cntxtAlts/>
        </w:rPr>
        <w:t xml:space="preserve"> also included in discussions and represented in the PCRC. </w:t>
      </w:r>
    </w:p>
    <w:p w14:paraId="3F7D4089" w14:textId="77777777" w:rsidR="005607B6" w:rsidRPr="00630C08" w:rsidRDefault="005607B6" w:rsidP="008E1729">
      <w:pPr>
        <w:jc w:val="both"/>
      </w:pPr>
    </w:p>
    <w:p w14:paraId="43219A57" w14:textId="77777777" w:rsidR="005C1EAB" w:rsidRPr="00630C08" w:rsidRDefault="005C1EAB" w:rsidP="005C1EAB">
      <w:pPr>
        <w:rPr>
          <w:i/>
          <w:iCs/>
        </w:rPr>
      </w:pPr>
    </w:p>
    <w:p w14:paraId="7B2ADBE3" w14:textId="77777777" w:rsidR="00970C5B" w:rsidRPr="005B1DCD" w:rsidRDefault="00D3351A" w:rsidP="008F7173">
      <w:pPr>
        <w:ind w:left="-720"/>
        <w:jc w:val="both"/>
        <w:rPr>
          <w:rFonts w:eastAsia="Calibri"/>
          <w:b/>
          <w:bCs/>
          <w:lang w:val="en-US" w:eastAsia="zh-CN"/>
        </w:rPr>
      </w:pPr>
      <w:r w:rsidRPr="00630C08">
        <w:rPr>
          <w:b/>
          <w:u w:val="single"/>
        </w:rPr>
        <w:t>Outcome 3:</w:t>
      </w:r>
      <w:r w:rsidRPr="00630C08">
        <w:rPr>
          <w:b/>
        </w:rPr>
        <w:t xml:space="preserve">  </w:t>
      </w:r>
      <w:r w:rsidR="00970C5B" w:rsidRPr="005B1DCD">
        <w:rPr>
          <w:rFonts w:eastAsia="Calibri"/>
          <w:b/>
          <w:bCs/>
          <w:lang w:val="en-US" w:eastAsia="zh-CN"/>
        </w:rPr>
        <w:t>Coordination mechanisms among key security sector institutions is improved to address the security needs of individuals and communities in a gender responsive and inclusive manner</w:t>
      </w:r>
    </w:p>
    <w:p w14:paraId="36427CF7" w14:textId="77777777" w:rsidR="00D3351A" w:rsidRPr="00630C08" w:rsidRDefault="00D3351A" w:rsidP="005C1EAB">
      <w:pPr>
        <w:rPr>
          <w:b/>
        </w:rPr>
      </w:pPr>
    </w:p>
    <w:p w14:paraId="2FC0DFFB" w14:textId="77777777" w:rsidR="00764773" w:rsidRPr="00630C08" w:rsidRDefault="00764773" w:rsidP="00764773">
      <w:pPr>
        <w:ind w:left="-720"/>
        <w:rPr>
          <w:b/>
        </w:rPr>
      </w:pPr>
      <w:r w:rsidRPr="00630C08">
        <w:rPr>
          <w:b/>
        </w:rPr>
        <w:t xml:space="preserve">Rate the </w:t>
      </w:r>
      <w:proofErr w:type="gramStart"/>
      <w:r w:rsidRPr="00630C08">
        <w:rPr>
          <w:b/>
        </w:rPr>
        <w:t>current status</w:t>
      </w:r>
      <w:proofErr w:type="gramEnd"/>
      <w:r w:rsidRPr="00630C08">
        <w:rPr>
          <w:b/>
        </w:rPr>
        <w:t xml:space="preserve"> of the outcome progress: </w:t>
      </w:r>
      <w:r w:rsidR="00C17E8F">
        <w:rPr>
          <w:b/>
        </w:rPr>
        <w:t>On Track</w:t>
      </w:r>
    </w:p>
    <w:p w14:paraId="155D6844" w14:textId="77777777" w:rsidR="00970C5B" w:rsidRDefault="00627A1C" w:rsidP="00627A1C">
      <w:pPr>
        <w:ind w:left="-720"/>
        <w:jc w:val="both"/>
        <w:rPr>
          <w:i/>
        </w:rPr>
      </w:pPr>
      <w:r w:rsidRPr="00630C08">
        <w:rPr>
          <w:b/>
        </w:rPr>
        <w:t xml:space="preserve">Progress summary: </w:t>
      </w:r>
      <w:r w:rsidRPr="00630C08">
        <w:rPr>
          <w:i/>
        </w:rPr>
        <w:t>(</w:t>
      </w:r>
      <w:r w:rsidR="00172DFF" w:rsidRPr="00630C08">
        <w:rPr>
          <w:i/>
        </w:rPr>
        <w:t>3000-character</w:t>
      </w:r>
      <w:r w:rsidRPr="00630C08">
        <w:rPr>
          <w:i/>
        </w:rPr>
        <w:t xml:space="preserve"> limit)</w:t>
      </w:r>
    </w:p>
    <w:p w14:paraId="3B75C881" w14:textId="77777777" w:rsidR="00B77449" w:rsidRDefault="00B77449" w:rsidP="00B77449">
      <w:pPr>
        <w:autoSpaceDE w:val="0"/>
        <w:autoSpaceDN w:val="0"/>
        <w:adjustRightInd w:val="0"/>
        <w:rPr>
          <w:i/>
        </w:rPr>
      </w:pPr>
    </w:p>
    <w:p w14:paraId="3099C180" w14:textId="77777777" w:rsidR="00B77449" w:rsidRDefault="00B77449" w:rsidP="005B1DCD">
      <w:pPr>
        <w:ind w:left="-1134" w:firstLine="425"/>
        <w:jc w:val="both"/>
        <w:rPr>
          <w:rFonts w:eastAsia="Calibri"/>
          <w:lang w:val="en-US" w:eastAsia="zh-CN"/>
        </w:rPr>
      </w:pPr>
      <w:r>
        <w:rPr>
          <w:rFonts w:eastAsia="Calibri"/>
          <w:lang w:val="en-US" w:eastAsia="zh-CN"/>
        </w:rPr>
        <w:t>Output 3.1. Women’s Security Networks linking female personnel within the SSPDF,</w:t>
      </w:r>
    </w:p>
    <w:p w14:paraId="15A10DAA" w14:textId="77777777" w:rsidR="00B77449" w:rsidRDefault="00B77449" w:rsidP="005B1DCD">
      <w:pPr>
        <w:ind w:left="-1134" w:firstLine="425"/>
        <w:jc w:val="both"/>
        <w:rPr>
          <w:rFonts w:eastAsia="Calibri"/>
          <w:lang w:val="en-US" w:eastAsia="zh-CN"/>
        </w:rPr>
      </w:pPr>
      <w:r>
        <w:rPr>
          <w:rFonts w:eastAsia="Calibri"/>
          <w:lang w:val="en-US" w:eastAsia="zh-CN"/>
        </w:rPr>
        <w:t>Prisons and Police Service are created to advocate internally for gender-responsive</w:t>
      </w:r>
    </w:p>
    <w:p w14:paraId="5E95F525" w14:textId="77777777" w:rsidR="00970C5B" w:rsidRDefault="00B77449" w:rsidP="005B1DCD">
      <w:pPr>
        <w:ind w:left="-1134" w:firstLine="425"/>
        <w:jc w:val="both"/>
        <w:rPr>
          <w:rFonts w:eastAsia="Calibri"/>
          <w:lang w:val="en-US" w:eastAsia="zh-CN"/>
        </w:rPr>
      </w:pPr>
      <w:r>
        <w:rPr>
          <w:rFonts w:eastAsia="Calibri"/>
          <w:lang w:val="en-US" w:eastAsia="zh-CN"/>
        </w:rPr>
        <w:t>Institutions.</w:t>
      </w:r>
    </w:p>
    <w:p w14:paraId="39EA63BC" w14:textId="77777777" w:rsidR="00B77449" w:rsidRDefault="00B77449" w:rsidP="005B1DCD">
      <w:pPr>
        <w:ind w:left="-1134" w:firstLine="425"/>
        <w:jc w:val="both"/>
        <w:rPr>
          <w:rFonts w:eastAsia="Calibri"/>
          <w:lang w:val="en-US" w:eastAsia="zh-CN"/>
        </w:rPr>
      </w:pPr>
    </w:p>
    <w:p w14:paraId="7000EE39" w14:textId="77777777" w:rsidR="00B77449" w:rsidRDefault="00B77449" w:rsidP="005B1DCD">
      <w:pPr>
        <w:ind w:left="-709"/>
        <w:jc w:val="both"/>
        <w:rPr>
          <w:rFonts w:eastAsia="Calibri"/>
          <w:lang w:val="en-US" w:eastAsia="zh-CN"/>
        </w:rPr>
      </w:pPr>
      <w:r>
        <w:rPr>
          <w:rFonts w:eastAsia="Calibri"/>
          <w:lang w:val="en-US" w:eastAsia="zh-CN"/>
        </w:rPr>
        <w:t>It is anticipated that implementation of the activities will be upon reception of second tranche.</w:t>
      </w:r>
    </w:p>
    <w:p w14:paraId="6EBFF31F" w14:textId="77777777" w:rsidR="00B77449" w:rsidRDefault="00B77449" w:rsidP="00B77449">
      <w:pPr>
        <w:autoSpaceDE w:val="0"/>
        <w:autoSpaceDN w:val="0"/>
        <w:adjustRightInd w:val="0"/>
        <w:ind w:left="-1134" w:firstLine="425"/>
        <w:rPr>
          <w:rFonts w:eastAsia="Calibri"/>
          <w:lang w:val="en-US" w:eastAsia="zh-CN"/>
        </w:rPr>
      </w:pPr>
    </w:p>
    <w:p w14:paraId="54DED430" w14:textId="77777777" w:rsidR="00B77449" w:rsidRPr="00C31F44" w:rsidRDefault="00B77449" w:rsidP="00B77449">
      <w:pPr>
        <w:autoSpaceDE w:val="0"/>
        <w:autoSpaceDN w:val="0"/>
        <w:adjustRightInd w:val="0"/>
        <w:ind w:left="-1134" w:firstLine="425"/>
        <w:rPr>
          <w:rFonts w:eastAsia="Calibri"/>
          <w:bCs/>
          <w:lang w:val="en-US" w:eastAsia="zh-CN"/>
        </w:rPr>
      </w:pPr>
      <w:r w:rsidRPr="00C31F44">
        <w:rPr>
          <w:rFonts w:eastAsia="Calibri"/>
          <w:bCs/>
          <w:lang w:val="en-US" w:eastAsia="zh-CN"/>
        </w:rPr>
        <w:t>Output 3.2</w:t>
      </w:r>
      <w:r w:rsidRPr="00C31F44">
        <w:rPr>
          <w:rFonts w:eastAsia="Calibri"/>
          <w:lang w:val="en-US" w:eastAsia="zh-CN"/>
        </w:rPr>
        <w:t xml:space="preserve">. </w:t>
      </w:r>
      <w:r w:rsidRPr="00C31F44">
        <w:rPr>
          <w:rFonts w:eastAsia="Calibri"/>
          <w:bCs/>
          <w:lang w:val="en-US" w:eastAsia="zh-CN"/>
        </w:rPr>
        <w:t>An Inter-Ministerial Gender and Security Sector Reform Committee is</w:t>
      </w:r>
    </w:p>
    <w:p w14:paraId="037F0CE2" w14:textId="77777777" w:rsidR="00B77449" w:rsidRDefault="00B77449" w:rsidP="005B1DCD">
      <w:pPr>
        <w:ind w:left="-1134" w:firstLine="425"/>
        <w:jc w:val="both"/>
        <w:rPr>
          <w:rFonts w:eastAsia="Calibri"/>
          <w:bCs/>
          <w:lang w:val="en-US" w:eastAsia="zh-CN"/>
        </w:rPr>
      </w:pPr>
      <w:r w:rsidRPr="00C31F44">
        <w:rPr>
          <w:rFonts w:eastAsia="Calibri"/>
          <w:bCs/>
          <w:lang w:val="en-US" w:eastAsia="zh-CN"/>
        </w:rPr>
        <w:t>established that will prioritize gender-mainstreaming across the Security Sector</w:t>
      </w:r>
    </w:p>
    <w:p w14:paraId="3C1DEC9B" w14:textId="77777777" w:rsidR="00450506" w:rsidRDefault="00450506" w:rsidP="005B1DCD">
      <w:pPr>
        <w:ind w:left="-1134" w:firstLine="425"/>
        <w:jc w:val="both"/>
        <w:rPr>
          <w:rFonts w:eastAsia="Calibri"/>
          <w:bCs/>
          <w:lang w:val="en-US" w:eastAsia="zh-CN"/>
        </w:rPr>
      </w:pPr>
    </w:p>
    <w:p w14:paraId="630ABA1E" w14:textId="77777777" w:rsidR="00450506" w:rsidRPr="00D77D34" w:rsidRDefault="00450506" w:rsidP="005B1DCD">
      <w:pPr>
        <w:ind w:left="-1134" w:firstLine="425"/>
        <w:jc w:val="both"/>
      </w:pPr>
      <w:r>
        <w:rPr>
          <w:rFonts w:eastAsia="Calibri"/>
          <w:bCs/>
          <w:lang w:val="en-US" w:eastAsia="zh-CN"/>
        </w:rPr>
        <w:t xml:space="preserve">The activities will be </w:t>
      </w:r>
      <w:r w:rsidR="00C31F44">
        <w:rPr>
          <w:rFonts w:eastAsia="Calibri"/>
          <w:bCs/>
          <w:lang w:val="en-US" w:eastAsia="zh-CN"/>
        </w:rPr>
        <w:t xml:space="preserve">implemented in 2022. </w:t>
      </w:r>
    </w:p>
    <w:p w14:paraId="2D92F980" w14:textId="77777777" w:rsidR="00970C5B" w:rsidRDefault="00970C5B" w:rsidP="005B1DCD">
      <w:pPr>
        <w:ind w:left="-720"/>
        <w:jc w:val="both"/>
        <w:rPr>
          <w:b/>
        </w:rPr>
      </w:pPr>
    </w:p>
    <w:p w14:paraId="7A7A6CDA" w14:textId="77777777" w:rsidR="00970C5B" w:rsidRPr="00630C08" w:rsidRDefault="00970C5B" w:rsidP="00627A1C">
      <w:pPr>
        <w:ind w:left="-720"/>
        <w:jc w:val="both"/>
        <w:rPr>
          <w:i/>
        </w:rPr>
      </w:pPr>
    </w:p>
    <w:p w14:paraId="45AEE0BB" w14:textId="77777777" w:rsidR="00627A1C" w:rsidRPr="00630C08" w:rsidRDefault="00627A1C" w:rsidP="00627A1C">
      <w:pPr>
        <w:ind w:left="-720"/>
        <w:rPr>
          <w:b/>
        </w:rPr>
      </w:pPr>
      <w:r w:rsidRPr="00630C08">
        <w:rPr>
          <w:b/>
          <w:bCs/>
          <w:lang w:val="en-US" w:eastAsia="en-US"/>
        </w:rPr>
        <w:t>Indicate any additional analysis on how Gender Equality and Women’s Empowerment and/or Youth Inclusion and Responsiveness has been ensured under this Outcome</w:t>
      </w:r>
      <w:r w:rsidRPr="00630C08">
        <w:rPr>
          <w:b/>
        </w:rPr>
        <w:t xml:space="preserve">: </w:t>
      </w:r>
      <w:r w:rsidRPr="00630C08">
        <w:rPr>
          <w:i/>
        </w:rPr>
        <w:t>(</w:t>
      </w:r>
      <w:r w:rsidR="00172DFF" w:rsidRPr="00630C08">
        <w:rPr>
          <w:i/>
        </w:rPr>
        <w:t>1000-character</w:t>
      </w:r>
      <w:r w:rsidRPr="00630C08">
        <w:rPr>
          <w:i/>
        </w:rPr>
        <w:t xml:space="preserve"> limit)</w:t>
      </w:r>
    </w:p>
    <w:p w14:paraId="60F03162" w14:textId="77777777" w:rsidR="00627A1C" w:rsidRPr="00630C08" w:rsidRDefault="00627A1C" w:rsidP="00627A1C">
      <w:pPr>
        <w:ind w:left="-720"/>
        <w:rPr>
          <w:b/>
        </w:rPr>
      </w:pPr>
      <w:r w:rsidRPr="00630C08">
        <w:rPr>
          <w:b/>
        </w:rPr>
        <w:fldChar w:fldCharType="begin">
          <w:ffData>
            <w:name w:val=""/>
            <w:enabled/>
            <w:calcOnExit w:val="0"/>
            <w:textInput>
              <w:maxLength w:val="1000"/>
              <w:format w:val="FIRST CAPITAL"/>
            </w:textInput>
          </w:ffData>
        </w:fldChar>
      </w:r>
      <w:r w:rsidRPr="00630C08">
        <w:rPr>
          <w:b/>
        </w:rPr>
        <w:instrText xml:space="preserve"> FORMTEXT </w:instrText>
      </w:r>
      <w:r w:rsidRPr="00630C08">
        <w:rPr>
          <w:b/>
        </w:rPr>
      </w:r>
      <w:r w:rsidRPr="00630C08">
        <w:rPr>
          <w:b/>
        </w:rPr>
        <w:fldChar w:fldCharType="separate"/>
      </w:r>
      <w:r w:rsidRPr="00630C08">
        <w:rPr>
          <w:b/>
          <w:noProof/>
        </w:rPr>
        <w:t> </w:t>
      </w:r>
      <w:r w:rsidRPr="00630C08">
        <w:rPr>
          <w:b/>
          <w:noProof/>
        </w:rPr>
        <w:t> </w:t>
      </w:r>
      <w:r w:rsidRPr="00630C08">
        <w:rPr>
          <w:b/>
          <w:noProof/>
        </w:rPr>
        <w:t> </w:t>
      </w:r>
      <w:r w:rsidRPr="00630C08">
        <w:rPr>
          <w:b/>
          <w:noProof/>
        </w:rPr>
        <w:t> </w:t>
      </w:r>
      <w:r w:rsidRPr="00630C08">
        <w:rPr>
          <w:b/>
          <w:noProof/>
        </w:rPr>
        <w:t> </w:t>
      </w:r>
      <w:r w:rsidRPr="00630C08">
        <w:rPr>
          <w:b/>
        </w:rPr>
        <w:fldChar w:fldCharType="end"/>
      </w:r>
    </w:p>
    <w:p w14:paraId="79A3796E" w14:textId="77777777" w:rsidR="00764773" w:rsidRPr="00630C08" w:rsidRDefault="00764773" w:rsidP="00D3351A">
      <w:pPr>
        <w:ind w:left="-720"/>
        <w:rPr>
          <w:b/>
        </w:rPr>
      </w:pPr>
    </w:p>
    <w:p w14:paraId="0F766255" w14:textId="77777777" w:rsidR="00D3351A" w:rsidRPr="00630C08" w:rsidRDefault="00D3351A" w:rsidP="00D3351A">
      <w:pPr>
        <w:ind w:left="-720"/>
        <w:rPr>
          <w:b/>
        </w:rPr>
      </w:pPr>
      <w:r w:rsidRPr="00630C08">
        <w:rPr>
          <w:b/>
          <w:u w:val="single"/>
        </w:rPr>
        <w:t>Outcome 4:</w:t>
      </w:r>
      <w:r w:rsidRPr="00630C08">
        <w:rPr>
          <w:b/>
        </w:rPr>
        <w:t xml:space="preserve">  </w:t>
      </w:r>
      <w:r w:rsidRPr="00630C08">
        <w:rPr>
          <w:b/>
        </w:rPr>
        <w:fldChar w:fldCharType="begin">
          <w:ffData>
            <w:name w:val="Text33"/>
            <w:enabled/>
            <w:calcOnExit w:val="0"/>
            <w:textInput/>
          </w:ffData>
        </w:fldChar>
      </w:r>
      <w:r w:rsidRPr="00630C08">
        <w:rPr>
          <w:b/>
        </w:rPr>
        <w:instrText xml:space="preserve"> FORMTEXT </w:instrText>
      </w:r>
      <w:r w:rsidRPr="00630C08">
        <w:rPr>
          <w:b/>
        </w:rPr>
      </w:r>
      <w:r w:rsidRPr="00630C08">
        <w:rPr>
          <w:b/>
        </w:rPr>
        <w:fldChar w:fldCharType="separate"/>
      </w:r>
      <w:r w:rsidRPr="00630C08">
        <w:rPr>
          <w:b/>
        </w:rPr>
        <w:t> </w:t>
      </w:r>
      <w:r w:rsidRPr="00630C08">
        <w:rPr>
          <w:b/>
        </w:rPr>
        <w:t> </w:t>
      </w:r>
      <w:r w:rsidRPr="00630C08">
        <w:rPr>
          <w:b/>
        </w:rPr>
        <w:t> </w:t>
      </w:r>
      <w:r w:rsidRPr="00630C08">
        <w:rPr>
          <w:b/>
        </w:rPr>
        <w:t> </w:t>
      </w:r>
      <w:r w:rsidRPr="00630C08">
        <w:rPr>
          <w:b/>
        </w:rPr>
        <w:t> </w:t>
      </w:r>
      <w:r w:rsidRPr="00630C08">
        <w:rPr>
          <w:b/>
        </w:rPr>
        <w:fldChar w:fldCharType="end"/>
      </w:r>
    </w:p>
    <w:p w14:paraId="4BA7039C" w14:textId="77777777" w:rsidR="00D3351A" w:rsidRPr="00630C08" w:rsidRDefault="00D3351A" w:rsidP="00D3351A">
      <w:pPr>
        <w:ind w:left="-720"/>
        <w:rPr>
          <w:b/>
        </w:rPr>
      </w:pPr>
    </w:p>
    <w:p w14:paraId="6142625E" w14:textId="77777777" w:rsidR="00764773" w:rsidRPr="00630C08" w:rsidRDefault="00764773" w:rsidP="00764773">
      <w:pPr>
        <w:ind w:left="-720"/>
        <w:rPr>
          <w:b/>
        </w:rPr>
      </w:pPr>
      <w:r w:rsidRPr="00630C08">
        <w:rPr>
          <w:b/>
        </w:rPr>
        <w:t xml:space="preserve">Rate the </w:t>
      </w:r>
      <w:proofErr w:type="gramStart"/>
      <w:r w:rsidRPr="00630C08">
        <w:rPr>
          <w:b/>
        </w:rPr>
        <w:t>current status</w:t>
      </w:r>
      <w:proofErr w:type="gramEnd"/>
      <w:r w:rsidRPr="00630C08">
        <w:rPr>
          <w:b/>
        </w:rPr>
        <w:t xml:space="preserve"> of the outcome progress: </w:t>
      </w:r>
      <w:r w:rsidR="004D141E" w:rsidRPr="00630C08">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30C08">
        <w:rPr>
          <w:b/>
        </w:rPr>
        <w:instrText xml:space="preserve"> FORMDROPDOWN </w:instrText>
      </w:r>
      <w:r w:rsidR="00A54084">
        <w:rPr>
          <w:b/>
        </w:rPr>
      </w:r>
      <w:r w:rsidR="00A54084">
        <w:rPr>
          <w:b/>
        </w:rPr>
        <w:fldChar w:fldCharType="separate"/>
      </w:r>
      <w:r w:rsidR="004D141E" w:rsidRPr="00630C08">
        <w:rPr>
          <w:b/>
        </w:rPr>
        <w:fldChar w:fldCharType="end"/>
      </w:r>
    </w:p>
    <w:p w14:paraId="4AC4A32A" w14:textId="77777777" w:rsidR="00764773" w:rsidRPr="00630C08" w:rsidRDefault="00764773" w:rsidP="00764773">
      <w:pPr>
        <w:ind w:left="-720"/>
        <w:jc w:val="both"/>
        <w:rPr>
          <w:b/>
        </w:rPr>
      </w:pPr>
    </w:p>
    <w:p w14:paraId="74B45520" w14:textId="77777777" w:rsidR="00627A1C" w:rsidRPr="00630C08" w:rsidRDefault="00627A1C" w:rsidP="00627A1C">
      <w:pPr>
        <w:ind w:left="-720"/>
        <w:jc w:val="both"/>
        <w:rPr>
          <w:i/>
        </w:rPr>
      </w:pPr>
      <w:r w:rsidRPr="00630C08">
        <w:rPr>
          <w:b/>
        </w:rPr>
        <w:t xml:space="preserve">Progress summary: </w:t>
      </w:r>
      <w:r w:rsidRPr="00630C08">
        <w:rPr>
          <w:i/>
        </w:rPr>
        <w:t>(</w:t>
      </w:r>
      <w:proofErr w:type="gramStart"/>
      <w:r w:rsidRPr="00630C08">
        <w:rPr>
          <w:i/>
        </w:rPr>
        <w:t>3000 character</w:t>
      </w:r>
      <w:proofErr w:type="gramEnd"/>
      <w:r w:rsidRPr="00630C08">
        <w:rPr>
          <w:i/>
        </w:rPr>
        <w:t xml:space="preserve"> limit)</w:t>
      </w:r>
    </w:p>
    <w:p w14:paraId="4532A8C8" w14:textId="77777777" w:rsidR="00627A1C" w:rsidRPr="00630C08" w:rsidRDefault="00627A1C" w:rsidP="00627A1C">
      <w:pPr>
        <w:ind w:left="-720"/>
        <w:rPr>
          <w:b/>
        </w:rPr>
      </w:pPr>
      <w:r w:rsidRPr="00630C08">
        <w:rPr>
          <w:b/>
        </w:rPr>
        <w:fldChar w:fldCharType="begin">
          <w:ffData>
            <w:name w:val="Text38"/>
            <w:enabled/>
            <w:calcOnExit w:val="0"/>
            <w:textInput>
              <w:maxLength w:val="3000"/>
              <w:format w:val="FIRST CAPITAL"/>
            </w:textInput>
          </w:ffData>
        </w:fldChar>
      </w:r>
      <w:r w:rsidRPr="00630C08">
        <w:rPr>
          <w:b/>
        </w:rPr>
        <w:instrText xml:space="preserve"> FORMTEXT </w:instrText>
      </w:r>
      <w:r w:rsidRPr="00630C08">
        <w:rPr>
          <w:b/>
        </w:rPr>
      </w:r>
      <w:r w:rsidRPr="00630C08">
        <w:rPr>
          <w:b/>
        </w:rPr>
        <w:fldChar w:fldCharType="separate"/>
      </w:r>
      <w:r w:rsidRPr="00630C08">
        <w:rPr>
          <w:b/>
          <w:noProof/>
        </w:rPr>
        <w:t> </w:t>
      </w:r>
      <w:r w:rsidRPr="00630C08">
        <w:rPr>
          <w:b/>
          <w:noProof/>
        </w:rPr>
        <w:t> </w:t>
      </w:r>
      <w:r w:rsidRPr="00630C08">
        <w:rPr>
          <w:b/>
          <w:noProof/>
        </w:rPr>
        <w:t> </w:t>
      </w:r>
      <w:r w:rsidRPr="00630C08">
        <w:rPr>
          <w:b/>
          <w:noProof/>
        </w:rPr>
        <w:t> </w:t>
      </w:r>
      <w:r w:rsidRPr="00630C08">
        <w:rPr>
          <w:b/>
          <w:noProof/>
        </w:rPr>
        <w:t> </w:t>
      </w:r>
      <w:r w:rsidRPr="00630C08">
        <w:rPr>
          <w:b/>
        </w:rPr>
        <w:fldChar w:fldCharType="end"/>
      </w:r>
    </w:p>
    <w:p w14:paraId="4381D9BF" w14:textId="77777777" w:rsidR="00627A1C" w:rsidRPr="00630C08" w:rsidRDefault="00627A1C" w:rsidP="00627A1C">
      <w:pPr>
        <w:ind w:left="-720"/>
        <w:rPr>
          <w:b/>
        </w:rPr>
      </w:pPr>
    </w:p>
    <w:p w14:paraId="678B4D1A" w14:textId="77777777" w:rsidR="00627A1C" w:rsidRPr="00630C08" w:rsidRDefault="00627A1C" w:rsidP="00627A1C">
      <w:pPr>
        <w:ind w:left="-720"/>
        <w:rPr>
          <w:b/>
        </w:rPr>
      </w:pPr>
      <w:r w:rsidRPr="00630C08">
        <w:rPr>
          <w:b/>
          <w:bCs/>
          <w:lang w:val="en-US" w:eastAsia="en-US"/>
        </w:rPr>
        <w:t>Indicate any additional analysis on how Gender Equality and Women’s Empowerment and/or Youth Inclusion and Responsiveness has been ensured under this Outcome</w:t>
      </w:r>
      <w:r w:rsidRPr="00630C08">
        <w:rPr>
          <w:b/>
        </w:rPr>
        <w:t xml:space="preserve">: </w:t>
      </w:r>
      <w:r w:rsidRPr="00630C08">
        <w:rPr>
          <w:i/>
        </w:rPr>
        <w:t>(</w:t>
      </w:r>
      <w:proofErr w:type="gramStart"/>
      <w:r w:rsidRPr="00630C08">
        <w:rPr>
          <w:i/>
        </w:rPr>
        <w:t>1000 character</w:t>
      </w:r>
      <w:proofErr w:type="gramEnd"/>
      <w:r w:rsidRPr="00630C08">
        <w:rPr>
          <w:i/>
        </w:rPr>
        <w:t xml:space="preserve"> limit)</w:t>
      </w:r>
    </w:p>
    <w:p w14:paraId="6619BAAE" w14:textId="77777777" w:rsidR="00627A1C" w:rsidRPr="00630C08" w:rsidRDefault="00627A1C" w:rsidP="00627A1C">
      <w:pPr>
        <w:ind w:left="-720"/>
        <w:rPr>
          <w:b/>
        </w:rPr>
      </w:pPr>
      <w:r w:rsidRPr="00630C08">
        <w:rPr>
          <w:b/>
        </w:rPr>
        <w:fldChar w:fldCharType="begin">
          <w:ffData>
            <w:name w:val=""/>
            <w:enabled/>
            <w:calcOnExit w:val="0"/>
            <w:textInput>
              <w:maxLength w:val="1000"/>
              <w:format w:val="FIRST CAPITAL"/>
            </w:textInput>
          </w:ffData>
        </w:fldChar>
      </w:r>
      <w:r w:rsidRPr="00630C08">
        <w:rPr>
          <w:b/>
        </w:rPr>
        <w:instrText xml:space="preserve"> FORMTEXT </w:instrText>
      </w:r>
      <w:r w:rsidRPr="00630C08">
        <w:rPr>
          <w:b/>
        </w:rPr>
      </w:r>
      <w:r w:rsidRPr="00630C08">
        <w:rPr>
          <w:b/>
        </w:rPr>
        <w:fldChar w:fldCharType="separate"/>
      </w:r>
      <w:r w:rsidRPr="00630C08">
        <w:rPr>
          <w:b/>
          <w:noProof/>
        </w:rPr>
        <w:t> </w:t>
      </w:r>
      <w:r w:rsidRPr="00630C08">
        <w:rPr>
          <w:b/>
          <w:noProof/>
        </w:rPr>
        <w:t> </w:t>
      </w:r>
      <w:r w:rsidRPr="00630C08">
        <w:rPr>
          <w:b/>
          <w:noProof/>
        </w:rPr>
        <w:t> </w:t>
      </w:r>
      <w:r w:rsidRPr="00630C08">
        <w:rPr>
          <w:b/>
          <w:noProof/>
        </w:rPr>
        <w:t> </w:t>
      </w:r>
      <w:r w:rsidRPr="00630C08">
        <w:rPr>
          <w:b/>
          <w:noProof/>
        </w:rPr>
        <w:t> </w:t>
      </w:r>
      <w:r w:rsidRPr="00630C08">
        <w:rPr>
          <w:b/>
        </w:rPr>
        <w:fldChar w:fldCharType="end"/>
      </w:r>
    </w:p>
    <w:p w14:paraId="041B960F" w14:textId="77777777" w:rsidR="00F5504F" w:rsidRPr="00630C08" w:rsidRDefault="00F5504F" w:rsidP="0078600B">
      <w:pPr>
        <w:rPr>
          <w:b/>
        </w:rPr>
      </w:pPr>
    </w:p>
    <w:p w14:paraId="31585FB1" w14:textId="77777777" w:rsidR="00206D45" w:rsidRPr="00630C08" w:rsidRDefault="00206D45" w:rsidP="00206D45">
      <w:pPr>
        <w:rPr>
          <w:b/>
        </w:rPr>
      </w:pPr>
    </w:p>
    <w:p w14:paraId="265BE384" w14:textId="77777777" w:rsidR="00997347" w:rsidRPr="00630C08" w:rsidRDefault="00206D45" w:rsidP="00206D45">
      <w:pPr>
        <w:ind w:hanging="810"/>
        <w:jc w:val="both"/>
        <w:rPr>
          <w:b/>
          <w:u w:val="single"/>
        </w:rPr>
      </w:pPr>
      <w:r w:rsidRPr="00630C08">
        <w:rPr>
          <w:b/>
          <w:u w:val="single"/>
        </w:rPr>
        <w:t xml:space="preserve">PART III: CROSS-CUTTING ISSUES </w:t>
      </w:r>
    </w:p>
    <w:p w14:paraId="2E340D1B" w14:textId="77777777" w:rsidR="00997347" w:rsidRPr="00630C08"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630C08" w:rsidRPr="00630C08" w14:paraId="2E4F5DA2" w14:textId="77777777" w:rsidTr="007F7257">
        <w:tc>
          <w:tcPr>
            <w:tcW w:w="4230" w:type="dxa"/>
            <w:shd w:val="clear" w:color="auto" w:fill="auto"/>
          </w:tcPr>
          <w:p w14:paraId="1DE78998" w14:textId="77777777" w:rsidR="007118F5" w:rsidRPr="00630C08" w:rsidRDefault="003D4CD7" w:rsidP="00234A5E">
            <w:r w:rsidRPr="00630C08">
              <w:rPr>
                <w:b/>
                <w:bCs/>
                <w:u w:val="single"/>
              </w:rPr>
              <w:t>M</w:t>
            </w:r>
            <w:r w:rsidR="006C1819" w:rsidRPr="00630C08">
              <w:rPr>
                <w:b/>
                <w:bCs/>
                <w:u w:val="single"/>
              </w:rPr>
              <w:t>onitoring</w:t>
            </w:r>
            <w:r w:rsidR="00513612" w:rsidRPr="00630C08">
              <w:rPr>
                <w:b/>
                <w:bCs/>
              </w:rPr>
              <w:t xml:space="preserve">: </w:t>
            </w:r>
            <w:r w:rsidR="007118F5" w:rsidRPr="00630C08">
              <w:t>Please list monitoring activities undertaken in the reporting period (</w:t>
            </w:r>
            <w:r w:rsidR="00242E69" w:rsidRPr="00630C08">
              <w:t>1000-character</w:t>
            </w:r>
            <w:r w:rsidR="007118F5" w:rsidRPr="00630C08">
              <w:t xml:space="preserve"> limit)</w:t>
            </w:r>
          </w:p>
          <w:p w14:paraId="56965C51" w14:textId="77777777" w:rsidR="007118F5" w:rsidRPr="00630C08" w:rsidRDefault="007118F5" w:rsidP="00234A5E">
            <w:pPr>
              <w:rPr>
                <w:iCs/>
              </w:rPr>
            </w:pPr>
          </w:p>
          <w:p w14:paraId="61606FEF" w14:textId="77777777" w:rsidR="00997347" w:rsidRPr="00630C08" w:rsidRDefault="003060E8" w:rsidP="00234A5E">
            <w:pPr>
              <w:rPr>
                <w:iCs/>
              </w:rPr>
            </w:pPr>
            <w:r w:rsidRPr="00630C08">
              <w:rPr>
                <w:iCs/>
              </w:rPr>
              <w:t xml:space="preserve">The technical working group </w:t>
            </w:r>
            <w:r w:rsidR="00B517D3" w:rsidRPr="00630C08">
              <w:rPr>
                <w:iCs/>
              </w:rPr>
              <w:t xml:space="preserve">continued having regular meetings </w:t>
            </w:r>
            <w:r w:rsidRPr="00630C08">
              <w:rPr>
                <w:iCs/>
              </w:rPr>
              <w:t xml:space="preserve">on implementation arrangements. </w:t>
            </w:r>
            <w:r w:rsidR="00242E69" w:rsidRPr="00630C08">
              <w:rPr>
                <w:iCs/>
              </w:rPr>
              <w:t xml:space="preserve">Implementation was regularly monitored by the monitoring and evaluation specialist.  </w:t>
            </w:r>
          </w:p>
          <w:p w14:paraId="4BB2FBDD" w14:textId="77777777" w:rsidR="003060E8" w:rsidRPr="00630C08" w:rsidRDefault="003060E8" w:rsidP="00234A5E">
            <w:pPr>
              <w:rPr>
                <w:iCs/>
              </w:rPr>
            </w:pPr>
          </w:p>
          <w:p w14:paraId="2C753789" w14:textId="77777777" w:rsidR="007118F5" w:rsidRPr="00630C08" w:rsidRDefault="007118F5" w:rsidP="00234A5E"/>
        </w:tc>
        <w:tc>
          <w:tcPr>
            <w:tcW w:w="5940" w:type="dxa"/>
            <w:shd w:val="clear" w:color="auto" w:fill="auto"/>
          </w:tcPr>
          <w:p w14:paraId="27E04BFA" w14:textId="77777777" w:rsidR="00997347" w:rsidRPr="00630C08" w:rsidRDefault="007118F5" w:rsidP="00AD73D3">
            <w:r w:rsidRPr="00630C08">
              <w:t xml:space="preserve">Do outcome indicators have baselines? </w:t>
            </w:r>
            <w:r w:rsidR="00630C08">
              <w:t xml:space="preserve">No; the intended security assessment is to establish </w:t>
            </w:r>
            <w:r w:rsidR="001F405A">
              <w:t>baseline and needs assessment</w:t>
            </w:r>
            <w:r w:rsidR="00630C08">
              <w:t xml:space="preserve"> around SSR</w:t>
            </w:r>
            <w:r w:rsidR="001F405A">
              <w:t>.</w:t>
            </w:r>
          </w:p>
          <w:p w14:paraId="62CF7B0D" w14:textId="77777777" w:rsidR="007118F5" w:rsidRPr="00630C08" w:rsidRDefault="007118F5" w:rsidP="00AD73D3"/>
          <w:p w14:paraId="4CB09BA1" w14:textId="77777777" w:rsidR="007118F5" w:rsidRPr="00630C08" w:rsidRDefault="007118F5" w:rsidP="00AD73D3"/>
        </w:tc>
      </w:tr>
      <w:tr w:rsidR="00630C08" w:rsidRPr="00630C08" w14:paraId="70C0DB4E" w14:textId="77777777" w:rsidTr="007F7257">
        <w:tc>
          <w:tcPr>
            <w:tcW w:w="4230" w:type="dxa"/>
            <w:shd w:val="clear" w:color="auto" w:fill="auto"/>
          </w:tcPr>
          <w:p w14:paraId="35C7EA24" w14:textId="77777777" w:rsidR="007118F5" w:rsidRPr="00630C08" w:rsidRDefault="003D4CD7" w:rsidP="007118F5">
            <w:r w:rsidRPr="00630C08">
              <w:rPr>
                <w:b/>
                <w:bCs/>
                <w:u w:val="single"/>
              </w:rPr>
              <w:t>E</w:t>
            </w:r>
            <w:r w:rsidR="006C1819" w:rsidRPr="00630C08">
              <w:rPr>
                <w:b/>
                <w:bCs/>
                <w:u w:val="single"/>
              </w:rPr>
              <w:t>valuation:</w:t>
            </w:r>
            <w:r w:rsidR="006C1819" w:rsidRPr="00630C08">
              <w:t xml:space="preserve"> </w:t>
            </w:r>
            <w:r w:rsidR="007118F5" w:rsidRPr="00630C08">
              <w:t>Has an evaluation been conducted during the reporting period?</w:t>
            </w:r>
          </w:p>
        </w:tc>
        <w:tc>
          <w:tcPr>
            <w:tcW w:w="5940" w:type="dxa"/>
            <w:shd w:val="clear" w:color="auto" w:fill="auto"/>
          </w:tcPr>
          <w:p w14:paraId="516E3C32" w14:textId="77777777" w:rsidR="006C1819" w:rsidRPr="00630C08" w:rsidRDefault="004D141E" w:rsidP="00E76CA1">
            <w:r w:rsidRPr="00630C08">
              <w:t>Evaluation budget</w:t>
            </w:r>
            <w:r w:rsidR="007118F5" w:rsidRPr="00630C08">
              <w:t xml:space="preserve"> (response required)</w:t>
            </w:r>
            <w:r w:rsidRPr="00630C08">
              <w:t xml:space="preserve">:  </w:t>
            </w:r>
            <w:r w:rsidR="001F405A">
              <w:t>No</w:t>
            </w:r>
          </w:p>
          <w:p w14:paraId="0D083132" w14:textId="77777777" w:rsidR="004D141E" w:rsidRPr="00630C08" w:rsidRDefault="004D141E" w:rsidP="00E76CA1"/>
          <w:p w14:paraId="0E53F547" w14:textId="77777777" w:rsidR="004D141E" w:rsidRPr="00630C08" w:rsidRDefault="001B6DFD" w:rsidP="00E76CA1">
            <w:r w:rsidRPr="00630C08">
              <w:t>If project will end in next six months, describe the e</w:t>
            </w:r>
            <w:r w:rsidR="004D141E" w:rsidRPr="00630C08">
              <w:t>valuation preparations</w:t>
            </w:r>
            <w:r w:rsidR="00156C4C" w:rsidRPr="00630C08">
              <w:t xml:space="preserve"> </w:t>
            </w:r>
            <w:r w:rsidR="00156C4C" w:rsidRPr="00630C08">
              <w:rPr>
                <w:i/>
              </w:rPr>
              <w:t>(</w:t>
            </w:r>
            <w:proofErr w:type="gramStart"/>
            <w:r w:rsidR="00156C4C" w:rsidRPr="00630C08">
              <w:rPr>
                <w:i/>
              </w:rPr>
              <w:t>1500 character</w:t>
            </w:r>
            <w:proofErr w:type="gramEnd"/>
            <w:r w:rsidR="00156C4C" w:rsidRPr="00630C08">
              <w:rPr>
                <w:i/>
              </w:rPr>
              <w:t xml:space="preserve"> limit)</w:t>
            </w:r>
            <w:r w:rsidR="004D141E" w:rsidRPr="00630C08">
              <w:t xml:space="preserve">: </w:t>
            </w:r>
            <w:r w:rsidR="0088378B">
              <w:t xml:space="preserve">An end line </w:t>
            </w:r>
            <w:r w:rsidR="001F405A">
              <w:t>survey</w:t>
            </w:r>
            <w:r w:rsidR="0088378B">
              <w:t xml:space="preserve"> has </w:t>
            </w:r>
            <w:r w:rsidR="001F405A">
              <w:t xml:space="preserve">been planned </w:t>
            </w:r>
            <w:r w:rsidR="00EF23B8">
              <w:t xml:space="preserve">in </w:t>
            </w:r>
            <w:r w:rsidR="001F405A">
              <w:t>August 2022</w:t>
            </w:r>
            <w:r w:rsidR="0088378B">
              <w:t>.</w:t>
            </w:r>
          </w:p>
          <w:p w14:paraId="45F55B6A" w14:textId="77777777" w:rsidR="00156C4C" w:rsidRPr="00630C08" w:rsidRDefault="00156C4C" w:rsidP="00E76CA1"/>
        </w:tc>
      </w:tr>
      <w:tr w:rsidR="00630C08" w:rsidRPr="00630C08" w14:paraId="3C2EB27D" w14:textId="77777777" w:rsidTr="007F7257">
        <w:tc>
          <w:tcPr>
            <w:tcW w:w="4230" w:type="dxa"/>
            <w:shd w:val="clear" w:color="auto" w:fill="auto"/>
          </w:tcPr>
          <w:p w14:paraId="31AA2B75" w14:textId="77777777" w:rsidR="00997347" w:rsidRPr="00630C08" w:rsidRDefault="00513612" w:rsidP="00411A5F">
            <w:r w:rsidRPr="00630C08">
              <w:rPr>
                <w:b/>
                <w:bCs/>
                <w:u w:val="single"/>
              </w:rPr>
              <w:t>Catalytic effects</w:t>
            </w:r>
            <w:r w:rsidR="005F439F" w:rsidRPr="00630C08">
              <w:rPr>
                <w:b/>
                <w:bCs/>
                <w:u w:val="single"/>
              </w:rPr>
              <w:t xml:space="preserve"> (financial)</w:t>
            </w:r>
            <w:r w:rsidRPr="00630C08">
              <w:rPr>
                <w:b/>
                <w:bCs/>
              </w:rPr>
              <w:t>:</w:t>
            </w:r>
            <w:r w:rsidRPr="00630C08">
              <w:t xml:space="preserve"> </w:t>
            </w:r>
            <w:r w:rsidR="00156C4C" w:rsidRPr="00630C08">
              <w:t>Indicate name of funding agent and amount of additional non-PBF funding support that has been leveraged by the project.</w:t>
            </w:r>
            <w:r w:rsidR="002E10E6" w:rsidRPr="00630C08">
              <w:t xml:space="preserve"> </w:t>
            </w:r>
          </w:p>
        </w:tc>
        <w:tc>
          <w:tcPr>
            <w:tcW w:w="5940" w:type="dxa"/>
            <w:shd w:val="clear" w:color="auto" w:fill="auto"/>
          </w:tcPr>
          <w:p w14:paraId="68520589" w14:textId="77777777" w:rsidR="00997347" w:rsidRPr="00630C08" w:rsidRDefault="00156C4C" w:rsidP="00156C4C">
            <w:r w:rsidRPr="00630C08">
              <w:t>Name of funder:          Amount:</w:t>
            </w:r>
            <w:r w:rsidR="00242E69" w:rsidRPr="00630C08">
              <w:t xml:space="preserve"> None</w:t>
            </w:r>
          </w:p>
          <w:p w14:paraId="2DAB5766" w14:textId="77777777" w:rsidR="00156C4C" w:rsidRPr="00630C08" w:rsidRDefault="00156C4C" w:rsidP="00156C4C">
            <w:r w:rsidRPr="00630C08">
              <w:fldChar w:fldCharType="begin">
                <w:ffData>
                  <w:name w:val="Text46"/>
                  <w:enabled/>
                  <w:calcOnExit w:val="0"/>
                  <w:textInput/>
                </w:ffData>
              </w:fldChar>
            </w:r>
            <w:bookmarkStart w:id="24" w:name="Text46"/>
            <w:r w:rsidRPr="00630C08">
              <w:instrText xml:space="preserve"> FORMTEXT </w:instrText>
            </w:r>
            <w:r w:rsidRPr="00630C08">
              <w:fldChar w:fldCharType="separate"/>
            </w:r>
            <w:r w:rsidRPr="00630C08">
              <w:rPr>
                <w:noProof/>
              </w:rPr>
              <w:t> </w:t>
            </w:r>
            <w:r w:rsidRPr="00630C08">
              <w:rPr>
                <w:noProof/>
              </w:rPr>
              <w:t> </w:t>
            </w:r>
            <w:r w:rsidRPr="00630C08">
              <w:rPr>
                <w:noProof/>
              </w:rPr>
              <w:t> </w:t>
            </w:r>
            <w:r w:rsidRPr="00630C08">
              <w:rPr>
                <w:noProof/>
              </w:rPr>
              <w:t> </w:t>
            </w:r>
            <w:r w:rsidRPr="00630C08">
              <w:rPr>
                <w:noProof/>
              </w:rPr>
              <w:t> </w:t>
            </w:r>
            <w:r w:rsidRPr="00630C08">
              <w:fldChar w:fldCharType="end"/>
            </w:r>
            <w:bookmarkEnd w:id="24"/>
            <w:r w:rsidRPr="00630C08">
              <w:t xml:space="preserve">                          </w:t>
            </w:r>
            <w:r w:rsidRPr="00630C08">
              <w:fldChar w:fldCharType="begin">
                <w:ffData>
                  <w:name w:val=""/>
                  <w:enabled/>
                  <w:calcOnExit w:val="0"/>
                  <w:textInput>
                    <w:type w:val="number"/>
                  </w:textInput>
                </w:ffData>
              </w:fldChar>
            </w:r>
            <w:r w:rsidRPr="00630C08">
              <w:instrText xml:space="preserve"> FORMTEXT </w:instrText>
            </w:r>
            <w:r w:rsidRPr="00630C08">
              <w:fldChar w:fldCharType="separate"/>
            </w:r>
            <w:r w:rsidRPr="00630C08">
              <w:rPr>
                <w:noProof/>
              </w:rPr>
              <w:t> </w:t>
            </w:r>
            <w:r w:rsidRPr="00630C08">
              <w:rPr>
                <w:noProof/>
              </w:rPr>
              <w:t> </w:t>
            </w:r>
            <w:r w:rsidRPr="00630C08">
              <w:rPr>
                <w:noProof/>
              </w:rPr>
              <w:t> </w:t>
            </w:r>
            <w:r w:rsidRPr="00630C08">
              <w:rPr>
                <w:noProof/>
              </w:rPr>
              <w:t> </w:t>
            </w:r>
            <w:r w:rsidRPr="00630C08">
              <w:rPr>
                <w:noProof/>
              </w:rPr>
              <w:t> </w:t>
            </w:r>
            <w:r w:rsidRPr="00630C08">
              <w:fldChar w:fldCharType="end"/>
            </w:r>
          </w:p>
          <w:p w14:paraId="2144BCD9" w14:textId="77777777" w:rsidR="00156C4C" w:rsidRPr="00630C08" w:rsidRDefault="00156C4C" w:rsidP="00156C4C"/>
          <w:p w14:paraId="650D8DAC" w14:textId="77777777" w:rsidR="00156C4C" w:rsidRPr="00630C08" w:rsidRDefault="00156C4C" w:rsidP="00156C4C">
            <w:r w:rsidRPr="00630C08">
              <w:fldChar w:fldCharType="begin">
                <w:ffData>
                  <w:name w:val="Text47"/>
                  <w:enabled/>
                  <w:calcOnExit w:val="0"/>
                  <w:textInput/>
                </w:ffData>
              </w:fldChar>
            </w:r>
            <w:bookmarkStart w:id="25" w:name="Text47"/>
            <w:r w:rsidRPr="00630C08">
              <w:instrText xml:space="preserve"> FORMTEXT </w:instrText>
            </w:r>
            <w:r w:rsidRPr="00630C08">
              <w:fldChar w:fldCharType="separate"/>
            </w:r>
            <w:r w:rsidRPr="00630C08">
              <w:rPr>
                <w:noProof/>
              </w:rPr>
              <w:t> </w:t>
            </w:r>
            <w:r w:rsidRPr="00630C08">
              <w:rPr>
                <w:noProof/>
              </w:rPr>
              <w:t> </w:t>
            </w:r>
            <w:r w:rsidRPr="00630C08">
              <w:rPr>
                <w:noProof/>
              </w:rPr>
              <w:t> </w:t>
            </w:r>
            <w:r w:rsidRPr="00630C08">
              <w:rPr>
                <w:noProof/>
              </w:rPr>
              <w:t> </w:t>
            </w:r>
            <w:r w:rsidRPr="00630C08">
              <w:rPr>
                <w:noProof/>
              </w:rPr>
              <w:t> </w:t>
            </w:r>
            <w:r w:rsidRPr="00630C08">
              <w:fldChar w:fldCharType="end"/>
            </w:r>
            <w:bookmarkEnd w:id="25"/>
            <w:r w:rsidRPr="00630C08">
              <w:t xml:space="preserve">                          </w:t>
            </w:r>
            <w:r w:rsidRPr="00630C08">
              <w:fldChar w:fldCharType="begin">
                <w:ffData>
                  <w:name w:val="Text48"/>
                  <w:enabled/>
                  <w:calcOnExit w:val="0"/>
                  <w:textInput>
                    <w:type w:val="number"/>
                  </w:textInput>
                </w:ffData>
              </w:fldChar>
            </w:r>
            <w:bookmarkStart w:id="26" w:name="Text48"/>
            <w:r w:rsidRPr="00630C08">
              <w:instrText xml:space="preserve"> FORMTEXT </w:instrText>
            </w:r>
            <w:r w:rsidRPr="00630C08">
              <w:fldChar w:fldCharType="separate"/>
            </w:r>
            <w:r w:rsidRPr="00630C08">
              <w:rPr>
                <w:noProof/>
              </w:rPr>
              <w:t> </w:t>
            </w:r>
            <w:r w:rsidRPr="00630C08">
              <w:rPr>
                <w:noProof/>
              </w:rPr>
              <w:t> </w:t>
            </w:r>
            <w:r w:rsidRPr="00630C08">
              <w:rPr>
                <w:noProof/>
              </w:rPr>
              <w:t> </w:t>
            </w:r>
            <w:r w:rsidRPr="00630C08">
              <w:rPr>
                <w:noProof/>
              </w:rPr>
              <w:t> </w:t>
            </w:r>
            <w:r w:rsidRPr="00630C08">
              <w:rPr>
                <w:noProof/>
              </w:rPr>
              <w:t> </w:t>
            </w:r>
            <w:r w:rsidRPr="00630C08">
              <w:fldChar w:fldCharType="end"/>
            </w:r>
            <w:bookmarkEnd w:id="26"/>
          </w:p>
          <w:p w14:paraId="5400EC34" w14:textId="77777777" w:rsidR="00156C4C" w:rsidRPr="00630C08" w:rsidRDefault="00156C4C" w:rsidP="00156C4C"/>
          <w:p w14:paraId="4272763C" w14:textId="77777777" w:rsidR="00156C4C" w:rsidRPr="00630C08" w:rsidRDefault="00156C4C" w:rsidP="00156C4C">
            <w:r w:rsidRPr="00630C08">
              <w:fldChar w:fldCharType="begin">
                <w:ffData>
                  <w:name w:val="Text49"/>
                  <w:enabled/>
                  <w:calcOnExit w:val="0"/>
                  <w:textInput/>
                </w:ffData>
              </w:fldChar>
            </w:r>
            <w:bookmarkStart w:id="27" w:name="Text49"/>
            <w:r w:rsidRPr="00630C08">
              <w:instrText xml:space="preserve"> FORMTEXT </w:instrText>
            </w:r>
            <w:r w:rsidRPr="00630C08">
              <w:fldChar w:fldCharType="separate"/>
            </w:r>
            <w:r w:rsidRPr="00630C08">
              <w:rPr>
                <w:noProof/>
              </w:rPr>
              <w:t> </w:t>
            </w:r>
            <w:r w:rsidRPr="00630C08">
              <w:rPr>
                <w:noProof/>
              </w:rPr>
              <w:t> </w:t>
            </w:r>
            <w:r w:rsidRPr="00630C08">
              <w:rPr>
                <w:noProof/>
              </w:rPr>
              <w:t> </w:t>
            </w:r>
            <w:r w:rsidRPr="00630C08">
              <w:rPr>
                <w:noProof/>
              </w:rPr>
              <w:t> </w:t>
            </w:r>
            <w:r w:rsidRPr="00630C08">
              <w:rPr>
                <w:noProof/>
              </w:rPr>
              <w:t> </w:t>
            </w:r>
            <w:r w:rsidRPr="00630C08">
              <w:fldChar w:fldCharType="end"/>
            </w:r>
            <w:bookmarkEnd w:id="27"/>
            <w:r w:rsidRPr="00630C08">
              <w:t xml:space="preserve">                          </w:t>
            </w:r>
            <w:r w:rsidRPr="00630C08">
              <w:fldChar w:fldCharType="begin">
                <w:ffData>
                  <w:name w:val="Text50"/>
                  <w:enabled/>
                  <w:calcOnExit w:val="0"/>
                  <w:textInput>
                    <w:type w:val="number"/>
                  </w:textInput>
                </w:ffData>
              </w:fldChar>
            </w:r>
            <w:bookmarkStart w:id="28" w:name="Text50"/>
            <w:r w:rsidRPr="00630C08">
              <w:instrText xml:space="preserve"> FORMTEXT </w:instrText>
            </w:r>
            <w:r w:rsidRPr="00630C08">
              <w:fldChar w:fldCharType="separate"/>
            </w:r>
            <w:r w:rsidRPr="00630C08">
              <w:rPr>
                <w:noProof/>
              </w:rPr>
              <w:t> </w:t>
            </w:r>
            <w:r w:rsidRPr="00630C08">
              <w:rPr>
                <w:noProof/>
              </w:rPr>
              <w:t> </w:t>
            </w:r>
            <w:r w:rsidRPr="00630C08">
              <w:rPr>
                <w:noProof/>
              </w:rPr>
              <w:t> </w:t>
            </w:r>
            <w:r w:rsidRPr="00630C08">
              <w:rPr>
                <w:noProof/>
              </w:rPr>
              <w:t> </w:t>
            </w:r>
            <w:r w:rsidRPr="00630C08">
              <w:rPr>
                <w:noProof/>
              </w:rPr>
              <w:t> </w:t>
            </w:r>
            <w:r w:rsidRPr="00630C08">
              <w:fldChar w:fldCharType="end"/>
            </w:r>
            <w:bookmarkEnd w:id="28"/>
          </w:p>
        </w:tc>
      </w:tr>
      <w:tr w:rsidR="00630C08" w:rsidRPr="00630C08" w14:paraId="5190E96F" w14:textId="77777777" w:rsidTr="007F7257">
        <w:tc>
          <w:tcPr>
            <w:tcW w:w="4230" w:type="dxa"/>
            <w:shd w:val="clear" w:color="auto" w:fill="auto"/>
          </w:tcPr>
          <w:p w14:paraId="66824551" w14:textId="77777777" w:rsidR="00242E69" w:rsidRPr="00630C08" w:rsidRDefault="00242E69" w:rsidP="00242E69">
            <w:pPr>
              <w:ind w:hanging="15"/>
            </w:pPr>
            <w:r w:rsidRPr="00630C08">
              <w:rPr>
                <w:b/>
                <w:bCs/>
                <w:u w:val="single"/>
              </w:rPr>
              <w:t>Other:</w:t>
            </w:r>
            <w:r w:rsidRPr="00630C08">
              <w:t xml:space="preserve"> Are there any other issues concerning project implementation that you want to share, including any capacity needs of the recipient organizations? </w:t>
            </w:r>
            <w:r w:rsidRPr="00630C08">
              <w:rPr>
                <w:i/>
                <w:iCs/>
              </w:rPr>
              <w:t>(</w:t>
            </w:r>
            <w:r w:rsidR="001F405A" w:rsidRPr="00630C08">
              <w:rPr>
                <w:i/>
                <w:iCs/>
              </w:rPr>
              <w:t>1500-character</w:t>
            </w:r>
            <w:r w:rsidRPr="00630C08">
              <w:rPr>
                <w:i/>
                <w:iCs/>
              </w:rPr>
              <w:t xml:space="preserve"> limit)</w:t>
            </w:r>
          </w:p>
          <w:p w14:paraId="2EAA2173" w14:textId="77777777" w:rsidR="00242E69" w:rsidRPr="00630C08" w:rsidRDefault="00242E69" w:rsidP="00242E69"/>
          <w:p w14:paraId="4FD1F744" w14:textId="77777777" w:rsidR="00242E69" w:rsidRPr="00630C08" w:rsidRDefault="00242E69" w:rsidP="00242E69">
            <w:pPr>
              <w:rPr>
                <w:b/>
                <w:bCs/>
                <w:u w:val="single"/>
              </w:rPr>
            </w:pPr>
          </w:p>
        </w:tc>
        <w:tc>
          <w:tcPr>
            <w:tcW w:w="5940" w:type="dxa"/>
            <w:shd w:val="clear" w:color="auto" w:fill="auto"/>
          </w:tcPr>
          <w:p w14:paraId="4507D846" w14:textId="77777777" w:rsidR="00EF23B8" w:rsidRDefault="00EF23B8" w:rsidP="00242E69">
            <w:pPr>
              <w:rPr>
                <w:iCs/>
              </w:rPr>
            </w:pPr>
            <w:bookmarkStart w:id="29" w:name="_Hlk72408056"/>
            <w:r>
              <w:rPr>
                <w:iCs/>
              </w:rPr>
              <w:t>Due to the Covid- out break in the country, the activity implementations have been delayed. With this, the project has plans of requesting for No Cost Extension for additional 6</w:t>
            </w:r>
            <w:r w:rsidR="00D77D34">
              <w:rPr>
                <w:iCs/>
              </w:rPr>
              <w:t xml:space="preserve"> </w:t>
            </w:r>
            <w:r>
              <w:rPr>
                <w:iCs/>
              </w:rPr>
              <w:t xml:space="preserve">months to allow successful completion of implementation. </w:t>
            </w:r>
            <w:bookmarkEnd w:id="29"/>
          </w:p>
          <w:p w14:paraId="5900D6D6" w14:textId="77777777" w:rsidR="00EF23B8" w:rsidRPr="00630C08" w:rsidRDefault="00EF23B8" w:rsidP="00242E69">
            <w:pPr>
              <w:rPr>
                <w:iCs/>
              </w:rPr>
            </w:pPr>
          </w:p>
          <w:p w14:paraId="103EAEAE" w14:textId="77777777" w:rsidR="00242E69" w:rsidRPr="00630C08" w:rsidRDefault="00242E69" w:rsidP="00242E69"/>
          <w:p w14:paraId="4FC00202" w14:textId="77777777" w:rsidR="00242E69" w:rsidRPr="00630C08" w:rsidRDefault="00242E69" w:rsidP="00242E69">
            <w:pPr>
              <w:rPr>
                <w:i/>
                <w:iCs/>
              </w:rPr>
            </w:pPr>
            <w:r w:rsidRPr="00630C08">
              <w:rPr>
                <w:i/>
                <w:iCs/>
              </w:rPr>
              <w:t xml:space="preserve"> </w:t>
            </w:r>
          </w:p>
          <w:p w14:paraId="1419D46E" w14:textId="77777777" w:rsidR="00242E69" w:rsidRPr="00630C08" w:rsidRDefault="00242E69" w:rsidP="00242E69">
            <w:pPr>
              <w:rPr>
                <w:i/>
                <w:iCs/>
              </w:rPr>
            </w:pPr>
          </w:p>
          <w:p w14:paraId="3DF7414D" w14:textId="77777777" w:rsidR="00242E69" w:rsidRPr="00630C08" w:rsidRDefault="00242E69" w:rsidP="00242E69"/>
        </w:tc>
      </w:tr>
    </w:tbl>
    <w:p w14:paraId="3F582596" w14:textId="77777777" w:rsidR="00673D6E" w:rsidRPr="00630C08" w:rsidRDefault="00673D6E" w:rsidP="00E76CA1">
      <w:pPr>
        <w:rPr>
          <w:b/>
        </w:rPr>
      </w:pPr>
    </w:p>
    <w:p w14:paraId="33A6B24D" w14:textId="77777777" w:rsidR="001B54AC" w:rsidRPr="00630C08" w:rsidRDefault="001B54AC" w:rsidP="001B54AC">
      <w:pPr>
        <w:rPr>
          <w:b/>
          <w:u w:val="single"/>
        </w:rPr>
      </w:pPr>
    </w:p>
    <w:p w14:paraId="1D130067" w14:textId="77777777" w:rsidR="00F43449" w:rsidRPr="00630C08" w:rsidRDefault="00F43449" w:rsidP="001B54AC">
      <w:pPr>
        <w:rPr>
          <w:b/>
          <w:u w:val="single"/>
        </w:rPr>
      </w:pPr>
    </w:p>
    <w:p w14:paraId="7D032D61" w14:textId="77777777" w:rsidR="001B54AC" w:rsidRPr="00630C08" w:rsidRDefault="00E83A40" w:rsidP="001B54AC">
      <w:pPr>
        <w:rPr>
          <w:b/>
          <w:u w:val="single"/>
        </w:rPr>
      </w:pPr>
      <w:r w:rsidRPr="00630C08">
        <w:rPr>
          <w:b/>
          <w:u w:val="single"/>
        </w:rPr>
        <w:t>PART IV: COVID-19</w:t>
      </w:r>
    </w:p>
    <w:p w14:paraId="7DF0EAC1" w14:textId="77777777" w:rsidR="00E83A40" w:rsidRPr="00630C08" w:rsidRDefault="00E83A40" w:rsidP="001B54AC">
      <w:pPr>
        <w:rPr>
          <w:b/>
          <w:u w:val="single"/>
        </w:rPr>
      </w:pPr>
      <w:r w:rsidRPr="00630C08">
        <w:rPr>
          <w:i/>
          <w:iCs/>
        </w:rPr>
        <w:t>Please respond to these questions if the project underwent any monetary or non-monetary adjustments due to the COVID-19 pandemic</w:t>
      </w:r>
      <w:r w:rsidR="00C70E7A" w:rsidRPr="00630C08">
        <w:rPr>
          <w:i/>
          <w:iCs/>
        </w:rPr>
        <w:t>.</w:t>
      </w:r>
    </w:p>
    <w:p w14:paraId="1E6AEC85" w14:textId="77777777" w:rsidR="00E83A40" w:rsidRPr="00630C08" w:rsidRDefault="00E83A40" w:rsidP="001B54AC">
      <w:pPr>
        <w:rPr>
          <w:b/>
          <w:bCs/>
        </w:rPr>
      </w:pPr>
    </w:p>
    <w:p w14:paraId="07006E48" w14:textId="77777777" w:rsidR="004E3B3E" w:rsidRPr="00630C08" w:rsidRDefault="004E3B3E" w:rsidP="00E83A40">
      <w:pPr>
        <w:pStyle w:val="ListParagraph"/>
      </w:pPr>
    </w:p>
    <w:p w14:paraId="369369F8" w14:textId="77777777" w:rsidR="00E83A40" w:rsidRPr="00630C08" w:rsidRDefault="00257569" w:rsidP="00995F11">
      <w:pPr>
        <w:pStyle w:val="ListParagraph"/>
        <w:numPr>
          <w:ilvl w:val="0"/>
          <w:numId w:val="3"/>
        </w:numPr>
      </w:pPr>
      <w:r w:rsidRPr="00630C08">
        <w:t xml:space="preserve">Monetary adjustments: </w:t>
      </w:r>
      <w:r w:rsidR="00E83A40" w:rsidRPr="00630C08">
        <w:t>Please indicate the total amount in USD of adjustments due to COVID-19:</w:t>
      </w:r>
    </w:p>
    <w:p w14:paraId="50551035" w14:textId="77777777" w:rsidR="008E5550" w:rsidRPr="00630C08" w:rsidRDefault="008E5550" w:rsidP="008E5550">
      <w:pPr>
        <w:pStyle w:val="ListParagraph"/>
        <w:ind w:left="1080"/>
      </w:pPr>
    </w:p>
    <w:p w14:paraId="6A5B952C" w14:textId="77777777" w:rsidR="00E83A40" w:rsidRPr="00630C08" w:rsidRDefault="00767078" w:rsidP="00E83A40">
      <w:r w:rsidRPr="00630C08">
        <w:t xml:space="preserve">During project conceptualisation by the CSO partners, they factored in the COVID-19 prevention measures at the communities. Out of the funds disbursed to CSO </w:t>
      </w:r>
      <w:r w:rsidR="001F405A" w:rsidRPr="00630C08">
        <w:t>partners,</w:t>
      </w:r>
      <w:r w:rsidRPr="00630C08">
        <w:t xml:space="preserve"> USD 4,788 has been used by the CSOs to provide face masks to the participants, procure hand sanitizers and to produce bar and liquid soap for use in the activities</w:t>
      </w:r>
      <w:r w:rsidR="008E5550" w:rsidRPr="00630C08">
        <w:t xml:space="preserve">. </w:t>
      </w:r>
    </w:p>
    <w:p w14:paraId="5676A39B" w14:textId="77777777" w:rsidR="00E83A40" w:rsidRPr="00630C08" w:rsidRDefault="00E83A40" w:rsidP="00E83A40"/>
    <w:p w14:paraId="206F5D5C" w14:textId="77777777" w:rsidR="00E83A40" w:rsidRPr="00630C08" w:rsidRDefault="00C55E8E" w:rsidP="00E83A40">
      <w:pPr>
        <w:ind w:left="2160"/>
      </w:pPr>
      <w:r w:rsidRPr="00630C08">
        <w:t>$</w:t>
      </w:r>
      <w:r w:rsidR="003060E8" w:rsidRPr="00630C08">
        <w:t>N/A</w:t>
      </w:r>
    </w:p>
    <w:p w14:paraId="6B5D430C" w14:textId="77777777" w:rsidR="00E83A40" w:rsidRPr="00630C08" w:rsidRDefault="00E83A40" w:rsidP="00E83A40"/>
    <w:p w14:paraId="73E21F23" w14:textId="77777777" w:rsidR="00E83A40" w:rsidRPr="00630C08" w:rsidRDefault="00C55E8E" w:rsidP="00995F11">
      <w:pPr>
        <w:pStyle w:val="ListParagraph"/>
        <w:numPr>
          <w:ilvl w:val="0"/>
          <w:numId w:val="3"/>
        </w:numPr>
      </w:pPr>
      <w:r w:rsidRPr="00630C08">
        <w:t xml:space="preserve">Non-monetary adjustments: </w:t>
      </w:r>
      <w:r w:rsidR="00E83A40" w:rsidRPr="00630C08">
        <w:t>Please indicate any adjustments</w:t>
      </w:r>
      <w:r w:rsidR="00257569" w:rsidRPr="00630C08">
        <w:t xml:space="preserve"> to the project</w:t>
      </w:r>
      <w:r w:rsidR="00E83A40" w:rsidRPr="00630C08">
        <w:t xml:space="preserve"> which did not have any financial implications:</w:t>
      </w:r>
    </w:p>
    <w:p w14:paraId="44D1849D" w14:textId="77777777" w:rsidR="00E83A40" w:rsidRPr="00630C08" w:rsidRDefault="00E83A40" w:rsidP="00E83A40"/>
    <w:p w14:paraId="34D96177" w14:textId="77777777" w:rsidR="00E83A40" w:rsidRPr="00630C08" w:rsidRDefault="00242E69" w:rsidP="00FB38BF">
      <w:pPr>
        <w:jc w:val="both"/>
      </w:pPr>
      <w:r w:rsidRPr="00630C08">
        <w:t xml:space="preserve">Activity implementation was adjusted following the outbreak of the COVID-19 pandemic to fit the evolving context and restrictive measures in place. All activities were implemented in line with Government issued COVID-19 operational guidelines. </w:t>
      </w:r>
      <w:r w:rsidR="00767078" w:rsidRPr="00630C08">
        <w:t xml:space="preserve">For example, adjustments were made to conduct activities with few persons in a </w:t>
      </w:r>
      <w:r w:rsidR="00FB38BF" w:rsidRPr="00630C08">
        <w:t>socially distanced</w:t>
      </w:r>
      <w:r w:rsidR="00767078" w:rsidRPr="00630C08">
        <w:t xml:space="preserve"> manner while taking COVID</w:t>
      </w:r>
      <w:r w:rsidR="00592F59">
        <w:t>-</w:t>
      </w:r>
      <w:r w:rsidR="00767078" w:rsidRPr="00630C08">
        <w:t>19 precautions into consideration.</w:t>
      </w:r>
    </w:p>
    <w:p w14:paraId="127CD153" w14:textId="77777777" w:rsidR="00257569" w:rsidRPr="00630C08" w:rsidRDefault="00257569" w:rsidP="00257569"/>
    <w:p w14:paraId="59770E61" w14:textId="77777777" w:rsidR="00257569" w:rsidRPr="00630C08" w:rsidRDefault="00257569" w:rsidP="00995F11">
      <w:pPr>
        <w:pStyle w:val="ListParagraph"/>
        <w:numPr>
          <w:ilvl w:val="0"/>
          <w:numId w:val="3"/>
        </w:numPr>
      </w:pPr>
      <w:r w:rsidRPr="00630C08">
        <w:t>Please select all categories which describe the adjustments made to the project (</w:t>
      </w:r>
      <w:r w:rsidRPr="00630C08">
        <w:rPr>
          <w:i/>
          <w:iCs/>
        </w:rPr>
        <w:t>and include details in general sections of</w:t>
      </w:r>
      <w:r w:rsidR="00C55E8E" w:rsidRPr="00630C08">
        <w:rPr>
          <w:i/>
          <w:iCs/>
        </w:rPr>
        <w:t xml:space="preserve"> this</w:t>
      </w:r>
      <w:r w:rsidRPr="00630C08">
        <w:rPr>
          <w:i/>
          <w:iCs/>
        </w:rPr>
        <w:t xml:space="preserve"> report</w:t>
      </w:r>
      <w:r w:rsidRPr="00630C08">
        <w:t>):</w:t>
      </w:r>
    </w:p>
    <w:p w14:paraId="476F860A" w14:textId="77777777" w:rsidR="00257569" w:rsidRPr="00630C08" w:rsidRDefault="00257569" w:rsidP="00257569"/>
    <w:p w14:paraId="1C760F91" w14:textId="77777777" w:rsidR="00257569" w:rsidRPr="00630C08" w:rsidRDefault="00A54084" w:rsidP="00257569">
      <w:sdt>
        <w:sdtPr>
          <w:id w:val="402566072"/>
          <w14:checkbox>
            <w14:checked w14:val="1"/>
            <w14:checkedState w14:val="2612" w14:font="MS Gothic"/>
            <w14:uncheckedState w14:val="2610" w14:font="MS Gothic"/>
          </w14:checkbox>
        </w:sdtPr>
        <w:sdtEndPr/>
        <w:sdtContent>
          <w:r w:rsidR="00767078" w:rsidRPr="00630C08">
            <w:rPr>
              <w:rFonts w:ascii="Segoe UI Symbol" w:eastAsia="MS Gothic" w:hAnsi="Segoe UI Symbol" w:cs="Segoe UI Symbol"/>
            </w:rPr>
            <w:t>☒</w:t>
          </w:r>
        </w:sdtContent>
      </w:sdt>
      <w:r w:rsidR="00257569" w:rsidRPr="00630C08">
        <w:t xml:space="preserve"> Reinforce crisis management capacities and communications</w:t>
      </w:r>
    </w:p>
    <w:p w14:paraId="783FF0A9" w14:textId="77777777" w:rsidR="00257569" w:rsidRPr="00630C08" w:rsidRDefault="00A54084" w:rsidP="00257569">
      <w:sdt>
        <w:sdtPr>
          <w:id w:val="1706904896"/>
          <w14:checkbox>
            <w14:checked w14:val="0"/>
            <w14:checkedState w14:val="2612" w14:font="MS Gothic"/>
            <w14:uncheckedState w14:val="2610" w14:font="MS Gothic"/>
          </w14:checkbox>
        </w:sdtPr>
        <w:sdtEndPr/>
        <w:sdtContent>
          <w:r w:rsidR="00257569" w:rsidRPr="00630C08">
            <w:rPr>
              <w:rFonts w:ascii="Segoe UI Symbol" w:eastAsia="MS Gothic" w:hAnsi="Segoe UI Symbol" w:cs="Segoe UI Symbol"/>
            </w:rPr>
            <w:t>☐</w:t>
          </w:r>
        </w:sdtContent>
      </w:sdt>
      <w:r w:rsidR="00257569" w:rsidRPr="00630C08">
        <w:t xml:space="preserve"> Ensure inclusive and equitable response and recovery</w:t>
      </w:r>
    </w:p>
    <w:p w14:paraId="48006C12" w14:textId="77777777" w:rsidR="00257569" w:rsidRPr="00630C08" w:rsidRDefault="00A54084" w:rsidP="00257569">
      <w:sdt>
        <w:sdtPr>
          <w:id w:val="1028075960"/>
          <w14:checkbox>
            <w14:checked w14:val="0"/>
            <w14:checkedState w14:val="2612" w14:font="MS Gothic"/>
            <w14:uncheckedState w14:val="2610" w14:font="MS Gothic"/>
          </w14:checkbox>
        </w:sdtPr>
        <w:sdtEndPr/>
        <w:sdtContent>
          <w:r w:rsidR="00257569" w:rsidRPr="00630C08">
            <w:rPr>
              <w:rFonts w:ascii="Segoe UI Symbol" w:eastAsia="MS Gothic" w:hAnsi="Segoe UI Symbol" w:cs="Segoe UI Symbol"/>
            </w:rPr>
            <w:t>☐</w:t>
          </w:r>
        </w:sdtContent>
      </w:sdt>
      <w:r w:rsidR="00257569" w:rsidRPr="00630C08">
        <w:t xml:space="preserve"> Strengthen inter-community social cohesion and border management</w:t>
      </w:r>
    </w:p>
    <w:p w14:paraId="533EBEF0" w14:textId="77777777" w:rsidR="00257569" w:rsidRPr="00630C08" w:rsidRDefault="00A54084" w:rsidP="00257569">
      <w:sdt>
        <w:sdtPr>
          <w:id w:val="1433550173"/>
          <w14:checkbox>
            <w14:checked w14:val="1"/>
            <w14:checkedState w14:val="2612" w14:font="MS Gothic"/>
            <w14:uncheckedState w14:val="2610" w14:font="MS Gothic"/>
          </w14:checkbox>
        </w:sdtPr>
        <w:sdtEndPr/>
        <w:sdtContent>
          <w:r w:rsidR="00767078" w:rsidRPr="00630C08">
            <w:rPr>
              <w:rFonts w:ascii="Segoe UI Symbol" w:eastAsia="MS Gothic" w:hAnsi="Segoe UI Symbol" w:cs="Segoe UI Symbol"/>
            </w:rPr>
            <w:t>☒</w:t>
          </w:r>
        </w:sdtContent>
      </w:sdt>
      <w:r w:rsidR="00257569" w:rsidRPr="00630C08">
        <w:t xml:space="preserve"> Counter hate speech and stigmatization and address trauma</w:t>
      </w:r>
    </w:p>
    <w:p w14:paraId="292FD335" w14:textId="77777777" w:rsidR="00257569" w:rsidRPr="00630C08" w:rsidRDefault="00257569" w:rsidP="00257569"/>
    <w:p w14:paraId="2AC65FD0" w14:textId="77777777" w:rsidR="00257569" w:rsidRPr="00630C08" w:rsidRDefault="00A54084" w:rsidP="00257569">
      <w:sdt>
        <w:sdtPr>
          <w:id w:val="-197162951"/>
          <w14:checkbox>
            <w14:checked w14:val="0"/>
            <w14:checkedState w14:val="2612" w14:font="MS Gothic"/>
            <w14:uncheckedState w14:val="2610" w14:font="MS Gothic"/>
          </w14:checkbox>
        </w:sdtPr>
        <w:sdtEndPr/>
        <w:sdtContent>
          <w:r w:rsidR="00257569" w:rsidRPr="00630C08">
            <w:rPr>
              <w:rFonts w:ascii="Segoe UI Symbol" w:eastAsia="MS Gothic" w:hAnsi="Segoe UI Symbol" w:cs="Segoe UI Symbol"/>
            </w:rPr>
            <w:t>☐</w:t>
          </w:r>
        </w:sdtContent>
      </w:sdt>
      <w:r w:rsidR="00257569" w:rsidRPr="00630C08">
        <w:t xml:space="preserve"> Support the SG’s call for a global ceasefire</w:t>
      </w:r>
    </w:p>
    <w:p w14:paraId="175673F3" w14:textId="77777777" w:rsidR="00257569" w:rsidRPr="00630C08" w:rsidRDefault="00A54084" w:rsidP="001B54AC">
      <w:sdt>
        <w:sdtPr>
          <w:id w:val="810906333"/>
          <w14:checkbox>
            <w14:checked w14:val="0"/>
            <w14:checkedState w14:val="2612" w14:font="MS Gothic"/>
            <w14:uncheckedState w14:val="2610" w14:font="MS Gothic"/>
          </w14:checkbox>
        </w:sdtPr>
        <w:sdtEndPr/>
        <w:sdtContent>
          <w:r w:rsidR="00257569" w:rsidRPr="00630C08">
            <w:rPr>
              <w:rFonts w:ascii="Segoe UI Symbol" w:eastAsia="MS Gothic" w:hAnsi="Segoe UI Symbol" w:cs="Segoe UI Symbol"/>
            </w:rPr>
            <w:t>☐</w:t>
          </w:r>
        </w:sdtContent>
      </w:sdt>
      <w:r w:rsidR="00257569" w:rsidRPr="00630C08">
        <w:t xml:space="preserve"> Other (please describe): </w:t>
      </w:r>
      <w:r w:rsidR="00F065BD" w:rsidRPr="00630C08">
        <w:fldChar w:fldCharType="begin">
          <w:ffData>
            <w:name w:val=""/>
            <w:enabled/>
            <w:calcOnExit w:val="0"/>
            <w:textInput>
              <w:maxLength w:val="1500"/>
              <w:format w:val="FIRST CAPITAL"/>
            </w:textInput>
          </w:ffData>
        </w:fldChar>
      </w:r>
      <w:r w:rsidR="00F065BD" w:rsidRPr="00630C08">
        <w:instrText xml:space="preserve"> FORMTEXT </w:instrText>
      </w:r>
      <w:r w:rsidR="00F065BD" w:rsidRPr="00630C08">
        <w:fldChar w:fldCharType="separate"/>
      </w:r>
      <w:r w:rsidR="00F065BD" w:rsidRPr="00630C08">
        <w:rPr>
          <w:noProof/>
        </w:rPr>
        <w:t> </w:t>
      </w:r>
      <w:r w:rsidR="00F065BD" w:rsidRPr="00630C08">
        <w:rPr>
          <w:noProof/>
        </w:rPr>
        <w:t> </w:t>
      </w:r>
      <w:r w:rsidR="00F065BD" w:rsidRPr="00630C08">
        <w:rPr>
          <w:noProof/>
        </w:rPr>
        <w:t> </w:t>
      </w:r>
      <w:r w:rsidR="00F065BD" w:rsidRPr="00630C08">
        <w:rPr>
          <w:noProof/>
        </w:rPr>
        <w:t> </w:t>
      </w:r>
      <w:r w:rsidR="00F065BD" w:rsidRPr="00630C08">
        <w:rPr>
          <w:noProof/>
        </w:rPr>
        <w:t> </w:t>
      </w:r>
      <w:r w:rsidR="00F065BD" w:rsidRPr="00630C08">
        <w:fldChar w:fldCharType="end"/>
      </w:r>
    </w:p>
    <w:p w14:paraId="6AAAEC65" w14:textId="77777777" w:rsidR="00257569" w:rsidRPr="00630C08" w:rsidRDefault="00257569" w:rsidP="00257569">
      <w:pPr>
        <w:ind w:left="2160"/>
      </w:pPr>
    </w:p>
    <w:p w14:paraId="3A3BC498" w14:textId="77777777" w:rsidR="00257569" w:rsidRPr="00630C08" w:rsidRDefault="00257569" w:rsidP="00257569">
      <w:r w:rsidRPr="00630C08">
        <w:t>If relevant, please share a COVID-19 success story of this project (</w:t>
      </w:r>
      <w:proofErr w:type="gramStart"/>
      <w:r w:rsidRPr="00630C08">
        <w:rPr>
          <w:i/>
          <w:iCs/>
        </w:rPr>
        <w:t>i.e.</w:t>
      </w:r>
      <w:proofErr w:type="gramEnd"/>
      <w:r w:rsidRPr="00630C08">
        <w:rPr>
          <w:i/>
          <w:iCs/>
        </w:rPr>
        <w:t xml:space="preserve"> how adjustments of this project made a difference and contributed to a positive response to the pandemic</w:t>
      </w:r>
      <w:r w:rsidR="0094196C" w:rsidRPr="00630C08">
        <w:rPr>
          <w:i/>
          <w:iCs/>
        </w:rPr>
        <w:t>/prevented tensions or violence related to the pandemic etc.</w:t>
      </w:r>
      <w:r w:rsidRPr="00630C08">
        <w:t>)</w:t>
      </w:r>
    </w:p>
    <w:p w14:paraId="21F1D642" w14:textId="77777777" w:rsidR="0094196C" w:rsidRPr="00630C08" w:rsidRDefault="0094196C" w:rsidP="00257569"/>
    <w:p w14:paraId="55B5700D" w14:textId="77777777" w:rsidR="0094196C" w:rsidRPr="00630C08" w:rsidRDefault="00034A4C" w:rsidP="001B54AC">
      <w:r w:rsidRPr="00630C08">
        <w:fldChar w:fldCharType="begin">
          <w:ffData>
            <w:name w:val=""/>
            <w:enabled/>
            <w:calcOnExit w:val="0"/>
            <w:textInput>
              <w:maxLength w:val="2000"/>
              <w:format w:val="FIRST CAPITAL"/>
            </w:textInput>
          </w:ffData>
        </w:fldChar>
      </w:r>
      <w:r w:rsidRPr="00630C08">
        <w:instrText xml:space="preserve"> FORMTEXT </w:instrText>
      </w:r>
      <w:r w:rsidRPr="00630C08">
        <w:fldChar w:fldCharType="separate"/>
      </w:r>
      <w:r w:rsidRPr="00630C08">
        <w:rPr>
          <w:noProof/>
        </w:rPr>
        <w:t> </w:t>
      </w:r>
      <w:r w:rsidRPr="00630C08">
        <w:rPr>
          <w:noProof/>
        </w:rPr>
        <w:t> </w:t>
      </w:r>
      <w:r w:rsidRPr="00630C08">
        <w:rPr>
          <w:noProof/>
        </w:rPr>
        <w:t> </w:t>
      </w:r>
      <w:r w:rsidRPr="00630C08">
        <w:rPr>
          <w:noProof/>
        </w:rPr>
        <w:t> </w:t>
      </w:r>
      <w:r w:rsidRPr="00630C08">
        <w:rPr>
          <w:noProof/>
        </w:rPr>
        <w:t> </w:t>
      </w:r>
      <w:r w:rsidRPr="00630C08">
        <w:fldChar w:fldCharType="end"/>
      </w:r>
    </w:p>
    <w:p w14:paraId="2C9886E7" w14:textId="77777777" w:rsidR="00257569" w:rsidRPr="00630C08" w:rsidRDefault="00257569" w:rsidP="00257569">
      <w:pPr>
        <w:ind w:left="2160"/>
      </w:pPr>
    </w:p>
    <w:p w14:paraId="727C2022" w14:textId="77777777" w:rsidR="00257569" w:rsidRPr="00630C08" w:rsidRDefault="00257569" w:rsidP="00257569">
      <w:pPr>
        <w:sectPr w:rsidR="00257569" w:rsidRPr="00630C08" w:rsidSect="0078600B">
          <w:pgSz w:w="11906" w:h="16838"/>
          <w:pgMar w:top="1440" w:right="1800" w:bottom="1440" w:left="1800" w:header="720" w:footer="720" w:gutter="0"/>
          <w:cols w:space="720"/>
          <w:docGrid w:linePitch="360"/>
        </w:sectPr>
      </w:pPr>
    </w:p>
    <w:p w14:paraId="1EE9BEDA" w14:textId="77777777" w:rsidR="00FD04EE" w:rsidRPr="00630C08" w:rsidRDefault="00FD04EE" w:rsidP="00FD04EE">
      <w:pPr>
        <w:ind w:firstLine="990"/>
        <w:jc w:val="both"/>
        <w:rPr>
          <w:b/>
          <w:u w:val="single"/>
        </w:rPr>
      </w:pPr>
      <w:r w:rsidRPr="00630C08">
        <w:rPr>
          <w:b/>
          <w:u w:val="single"/>
        </w:rPr>
        <w:t>PART V: INDICATOR BASED PERFORMANCE ASSESSMENT</w:t>
      </w:r>
    </w:p>
    <w:p w14:paraId="084B6679" w14:textId="77777777" w:rsidR="00FD04EE" w:rsidRPr="00630C08" w:rsidRDefault="00FD04EE" w:rsidP="00FD04EE">
      <w:pPr>
        <w:jc w:val="both"/>
        <w:rPr>
          <w:b/>
          <w:i/>
          <w:lang w:val="en-US" w:eastAsia="en-US"/>
        </w:rPr>
      </w:pPr>
    </w:p>
    <w:p w14:paraId="4FA6E90D" w14:textId="77777777" w:rsidR="00FD04EE" w:rsidRPr="00630C08" w:rsidRDefault="00FD04EE" w:rsidP="00FD04EE">
      <w:pPr>
        <w:jc w:val="both"/>
        <w:rPr>
          <w:bCs/>
          <w:lang w:val="en-US" w:eastAsia="en-US"/>
        </w:rPr>
      </w:pPr>
      <w:r w:rsidRPr="00630C08">
        <w:rPr>
          <w:bCs/>
          <w:i/>
          <w:lang w:val="en-US" w:eastAsia="en-US"/>
        </w:rPr>
        <w:t xml:space="preserve">Using the </w:t>
      </w:r>
      <w:r w:rsidRPr="00630C08">
        <w:rPr>
          <w:b/>
          <w:bCs/>
          <w:i/>
          <w:lang w:val="en-US" w:eastAsia="en-US"/>
        </w:rPr>
        <w:t>Project Results Framework as per the approved project document or any amendments</w:t>
      </w:r>
      <w:r w:rsidRPr="00630C08">
        <w:rPr>
          <w:bCs/>
          <w:i/>
          <w:lang w:val="en-US" w:eastAsia="en-US"/>
        </w:rPr>
        <w:t xml:space="preserve">- provide an update on the achievement of </w:t>
      </w:r>
      <w:r w:rsidRPr="00630C08">
        <w:rPr>
          <w:b/>
          <w:i/>
          <w:lang w:val="en-US" w:eastAsia="en-US"/>
        </w:rPr>
        <w:t>key indicators</w:t>
      </w:r>
      <w:r w:rsidRPr="00630C08">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630C08">
        <w:rPr>
          <w:bCs/>
          <w:lang w:val="en-US" w:eastAsia="en-US"/>
        </w:rPr>
        <w:t xml:space="preserve"> Provide gender and age disaggregated data. (300 characters max per entry)</w:t>
      </w:r>
    </w:p>
    <w:p w14:paraId="5147814C" w14:textId="77777777" w:rsidR="00FD04EE" w:rsidRPr="00630C08" w:rsidRDefault="00FD04EE" w:rsidP="00FD04E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317"/>
        <w:gridCol w:w="1283"/>
        <w:gridCol w:w="1620"/>
        <w:gridCol w:w="1440"/>
        <w:gridCol w:w="2160"/>
        <w:gridCol w:w="4770"/>
      </w:tblGrid>
      <w:tr w:rsidR="00FD04EE" w:rsidRPr="00630C08" w14:paraId="50EC03E6" w14:textId="77777777" w:rsidTr="00FD04EE">
        <w:trPr>
          <w:tblHeader/>
        </w:trPr>
        <w:tc>
          <w:tcPr>
            <w:tcW w:w="1530" w:type="dxa"/>
          </w:tcPr>
          <w:p w14:paraId="3F3817D4" w14:textId="77777777" w:rsidR="00FD04EE" w:rsidRPr="00630C08" w:rsidRDefault="00FD04EE" w:rsidP="00FD04EE">
            <w:pPr>
              <w:jc w:val="center"/>
              <w:rPr>
                <w:b/>
                <w:lang w:val="en-US" w:eastAsia="en-US"/>
              </w:rPr>
            </w:pPr>
          </w:p>
        </w:tc>
        <w:tc>
          <w:tcPr>
            <w:tcW w:w="2317" w:type="dxa"/>
            <w:shd w:val="clear" w:color="auto" w:fill="EEECE1"/>
          </w:tcPr>
          <w:p w14:paraId="65F6E3F9" w14:textId="77777777" w:rsidR="00FD04EE" w:rsidRPr="00630C08" w:rsidRDefault="00FD04EE" w:rsidP="00FD04EE">
            <w:pPr>
              <w:jc w:val="center"/>
              <w:rPr>
                <w:b/>
                <w:lang w:val="en-US" w:eastAsia="en-US"/>
              </w:rPr>
            </w:pPr>
            <w:r w:rsidRPr="00630C08">
              <w:rPr>
                <w:b/>
                <w:lang w:val="en-US" w:eastAsia="en-US"/>
              </w:rPr>
              <w:t>Performance Indicators</w:t>
            </w:r>
          </w:p>
        </w:tc>
        <w:tc>
          <w:tcPr>
            <w:tcW w:w="1283" w:type="dxa"/>
            <w:shd w:val="clear" w:color="auto" w:fill="EEECE1"/>
          </w:tcPr>
          <w:p w14:paraId="4B94BDFE" w14:textId="77777777" w:rsidR="00FD04EE" w:rsidRPr="00630C08" w:rsidRDefault="00FD04EE" w:rsidP="00FD04EE">
            <w:pPr>
              <w:jc w:val="center"/>
              <w:rPr>
                <w:b/>
                <w:lang w:val="en-US" w:eastAsia="en-US"/>
              </w:rPr>
            </w:pPr>
            <w:r w:rsidRPr="00630C08">
              <w:rPr>
                <w:b/>
                <w:lang w:val="en-US" w:eastAsia="en-US"/>
              </w:rPr>
              <w:t>Indicator Baseline</w:t>
            </w:r>
          </w:p>
        </w:tc>
        <w:tc>
          <w:tcPr>
            <w:tcW w:w="1620" w:type="dxa"/>
            <w:shd w:val="clear" w:color="auto" w:fill="EEECE1"/>
          </w:tcPr>
          <w:p w14:paraId="2449A0C0" w14:textId="77777777" w:rsidR="00FD04EE" w:rsidRPr="00630C08" w:rsidRDefault="00FD04EE" w:rsidP="00FD04EE">
            <w:pPr>
              <w:jc w:val="center"/>
              <w:rPr>
                <w:b/>
                <w:lang w:val="en-US" w:eastAsia="en-US"/>
              </w:rPr>
            </w:pPr>
            <w:r w:rsidRPr="00630C08">
              <w:rPr>
                <w:b/>
                <w:lang w:val="en-US" w:eastAsia="en-US"/>
              </w:rPr>
              <w:t>End of project Indicator Target</w:t>
            </w:r>
          </w:p>
        </w:tc>
        <w:tc>
          <w:tcPr>
            <w:tcW w:w="1440" w:type="dxa"/>
          </w:tcPr>
          <w:p w14:paraId="37A8B9AC" w14:textId="77777777" w:rsidR="00FD04EE" w:rsidRPr="00630C08" w:rsidRDefault="00FD04EE" w:rsidP="00FD04EE">
            <w:pPr>
              <w:jc w:val="center"/>
              <w:rPr>
                <w:b/>
                <w:lang w:val="en-US" w:eastAsia="en-US"/>
              </w:rPr>
            </w:pPr>
            <w:r w:rsidRPr="00630C08">
              <w:rPr>
                <w:b/>
                <w:lang w:val="en-US" w:eastAsia="en-US"/>
              </w:rPr>
              <w:t>Indicator Milestone</w:t>
            </w:r>
          </w:p>
        </w:tc>
        <w:tc>
          <w:tcPr>
            <w:tcW w:w="2160" w:type="dxa"/>
          </w:tcPr>
          <w:p w14:paraId="5EE7BFBE" w14:textId="77777777" w:rsidR="00FD04EE" w:rsidRPr="00630C08" w:rsidRDefault="00FD04EE" w:rsidP="00FD04EE">
            <w:pPr>
              <w:jc w:val="center"/>
              <w:rPr>
                <w:b/>
                <w:lang w:val="en-US" w:eastAsia="en-US"/>
              </w:rPr>
            </w:pPr>
            <w:r w:rsidRPr="00630C08">
              <w:rPr>
                <w:b/>
                <w:lang w:val="en-US" w:eastAsia="en-US"/>
              </w:rPr>
              <w:t>Current indicator progress</w:t>
            </w:r>
          </w:p>
        </w:tc>
        <w:tc>
          <w:tcPr>
            <w:tcW w:w="4770" w:type="dxa"/>
          </w:tcPr>
          <w:p w14:paraId="7BB3C811" w14:textId="77777777" w:rsidR="00FD04EE" w:rsidRPr="00630C08" w:rsidRDefault="00FD04EE" w:rsidP="00FD04EE">
            <w:pPr>
              <w:jc w:val="center"/>
              <w:rPr>
                <w:b/>
                <w:lang w:val="en-US" w:eastAsia="en-US"/>
              </w:rPr>
            </w:pPr>
            <w:r w:rsidRPr="00630C08">
              <w:rPr>
                <w:b/>
                <w:lang w:val="en-US" w:eastAsia="en-US"/>
              </w:rPr>
              <w:t>Reasons for Variance/ Delay</w:t>
            </w:r>
          </w:p>
          <w:p w14:paraId="3B0F3188" w14:textId="77777777" w:rsidR="00FD04EE" w:rsidRPr="00630C08" w:rsidRDefault="00FD04EE" w:rsidP="00FD04EE">
            <w:pPr>
              <w:jc w:val="center"/>
              <w:rPr>
                <w:b/>
                <w:lang w:val="en-US" w:eastAsia="en-US"/>
              </w:rPr>
            </w:pPr>
            <w:r w:rsidRPr="00630C08">
              <w:rPr>
                <w:b/>
                <w:lang w:val="en-US" w:eastAsia="en-US"/>
              </w:rPr>
              <w:t>(</w:t>
            </w:r>
            <w:proofErr w:type="gramStart"/>
            <w:r w:rsidRPr="00630C08">
              <w:rPr>
                <w:b/>
                <w:lang w:val="en-US" w:eastAsia="en-US"/>
              </w:rPr>
              <w:t>if</w:t>
            </w:r>
            <w:proofErr w:type="gramEnd"/>
            <w:r w:rsidRPr="00630C08">
              <w:rPr>
                <w:b/>
                <w:lang w:val="en-US" w:eastAsia="en-US"/>
              </w:rPr>
              <w:t xml:space="preserve"> any)</w:t>
            </w:r>
          </w:p>
        </w:tc>
      </w:tr>
      <w:tr w:rsidR="00FD04EE" w:rsidRPr="00630C08" w14:paraId="7F07D565" w14:textId="77777777" w:rsidTr="00FD04EE">
        <w:trPr>
          <w:trHeight w:val="548"/>
        </w:trPr>
        <w:tc>
          <w:tcPr>
            <w:tcW w:w="1530" w:type="dxa"/>
            <w:vMerge w:val="restart"/>
          </w:tcPr>
          <w:p w14:paraId="095E7210" w14:textId="77777777" w:rsidR="00FD04EE" w:rsidRPr="00630C08" w:rsidRDefault="00FD04EE" w:rsidP="00FD04EE">
            <w:pPr>
              <w:rPr>
                <w:bCs/>
                <w:lang w:val="en-US" w:eastAsia="en-US"/>
              </w:rPr>
            </w:pPr>
            <w:r w:rsidRPr="00630C08">
              <w:rPr>
                <w:b/>
                <w:lang w:val="en-US" w:eastAsia="en-US"/>
              </w:rPr>
              <w:t xml:space="preserve">Outcome 1: </w:t>
            </w:r>
            <w:r w:rsidRPr="00630C08">
              <w:rPr>
                <w:bCs/>
                <w:lang w:val="en-US" w:eastAsia="en-US"/>
              </w:rPr>
              <w:t>Security sector</w:t>
            </w:r>
          </w:p>
          <w:p w14:paraId="074A8BAF" w14:textId="77777777" w:rsidR="00FD04EE" w:rsidRPr="00630C08" w:rsidRDefault="00FD04EE" w:rsidP="00FD04EE">
            <w:pPr>
              <w:rPr>
                <w:bCs/>
                <w:lang w:val="en-US" w:eastAsia="en-US"/>
              </w:rPr>
            </w:pPr>
            <w:r w:rsidRPr="00630C08">
              <w:rPr>
                <w:bCs/>
                <w:lang w:val="en-US" w:eastAsia="en-US"/>
              </w:rPr>
              <w:t>interventions are informed by the</w:t>
            </w:r>
          </w:p>
          <w:p w14:paraId="51DD7112" w14:textId="77777777" w:rsidR="00FD04EE" w:rsidRPr="00630C08" w:rsidRDefault="00FD04EE" w:rsidP="00FD04EE">
            <w:pPr>
              <w:rPr>
                <w:bCs/>
                <w:lang w:val="en-US" w:eastAsia="en-US"/>
              </w:rPr>
            </w:pPr>
            <w:r w:rsidRPr="00630C08">
              <w:rPr>
                <w:bCs/>
                <w:lang w:val="en-US" w:eastAsia="en-US"/>
              </w:rPr>
              <w:t>security needs and priorities of</w:t>
            </w:r>
          </w:p>
          <w:p w14:paraId="374797BB" w14:textId="77777777" w:rsidR="00FD04EE" w:rsidRPr="00630C08" w:rsidRDefault="00FD04EE" w:rsidP="00FD04EE">
            <w:pPr>
              <w:rPr>
                <w:b/>
                <w:lang w:val="en-US" w:eastAsia="en-US"/>
              </w:rPr>
            </w:pPr>
            <w:r w:rsidRPr="00630C08">
              <w:rPr>
                <w:bCs/>
                <w:lang w:val="en-US" w:eastAsia="en-US"/>
              </w:rPr>
              <w:t>women and girls</w:t>
            </w:r>
          </w:p>
        </w:tc>
        <w:tc>
          <w:tcPr>
            <w:tcW w:w="2317" w:type="dxa"/>
            <w:shd w:val="clear" w:color="auto" w:fill="EEECE1"/>
          </w:tcPr>
          <w:p w14:paraId="5094B2C1" w14:textId="77777777" w:rsidR="00FD04EE" w:rsidRPr="00630C08" w:rsidRDefault="00FD04EE" w:rsidP="00FD04EE">
            <w:pPr>
              <w:jc w:val="both"/>
              <w:rPr>
                <w:lang w:val="en-US" w:eastAsia="en-US"/>
              </w:rPr>
            </w:pPr>
            <w:r w:rsidRPr="00630C08">
              <w:rPr>
                <w:lang w:val="en-US" w:eastAsia="en-US"/>
              </w:rPr>
              <w:t>Indicator 1.1</w:t>
            </w:r>
          </w:p>
          <w:p w14:paraId="739A7D70" w14:textId="77777777" w:rsidR="00FD04EE" w:rsidRPr="00630C08" w:rsidRDefault="00FD04EE" w:rsidP="00FD04EE">
            <w:pPr>
              <w:jc w:val="both"/>
              <w:rPr>
                <w:bCs/>
                <w:lang w:val="en-US" w:eastAsia="en-US"/>
              </w:rPr>
            </w:pPr>
            <w:r w:rsidRPr="00630C08">
              <w:rPr>
                <w:b/>
                <w:lang w:val="en-US" w:eastAsia="en-US"/>
              </w:rPr>
              <w:t>N/A</w:t>
            </w:r>
          </w:p>
        </w:tc>
        <w:tc>
          <w:tcPr>
            <w:tcW w:w="1283" w:type="dxa"/>
            <w:shd w:val="clear" w:color="auto" w:fill="EEECE1"/>
          </w:tcPr>
          <w:p w14:paraId="08CB1E0A" w14:textId="77777777" w:rsidR="00FD04EE" w:rsidRPr="00630C08" w:rsidRDefault="00FD04EE" w:rsidP="00FD04EE">
            <w:pPr>
              <w:rPr>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734C0BEB"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47722F9B"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02992341"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47EA3534" w14:textId="77777777" w:rsidR="00FD04EE" w:rsidRPr="00630C08" w:rsidRDefault="00FD04EE" w:rsidP="00FD04EE">
            <w:r w:rsidRPr="00630C08">
              <w:rPr>
                <w:b/>
                <w:lang w:val="en-US" w:eastAsia="en-US"/>
              </w:rPr>
              <w:t>N/A</w:t>
            </w:r>
          </w:p>
        </w:tc>
      </w:tr>
      <w:tr w:rsidR="00FD04EE" w:rsidRPr="00630C08" w14:paraId="2CF4AA47" w14:textId="77777777" w:rsidTr="00FD04EE">
        <w:trPr>
          <w:trHeight w:val="548"/>
        </w:trPr>
        <w:tc>
          <w:tcPr>
            <w:tcW w:w="1530" w:type="dxa"/>
            <w:vMerge/>
          </w:tcPr>
          <w:p w14:paraId="6A927BCD" w14:textId="77777777" w:rsidR="00FD04EE" w:rsidRPr="00630C08" w:rsidRDefault="00FD04EE" w:rsidP="00FD04EE">
            <w:pPr>
              <w:rPr>
                <w:b/>
                <w:lang w:val="en-US" w:eastAsia="en-US"/>
              </w:rPr>
            </w:pPr>
          </w:p>
        </w:tc>
        <w:tc>
          <w:tcPr>
            <w:tcW w:w="2317" w:type="dxa"/>
            <w:shd w:val="clear" w:color="auto" w:fill="EEECE1"/>
          </w:tcPr>
          <w:p w14:paraId="10A447E9" w14:textId="77777777" w:rsidR="00FD04EE" w:rsidRPr="00630C08" w:rsidRDefault="00FD04EE" w:rsidP="00FD04EE">
            <w:pPr>
              <w:jc w:val="both"/>
              <w:rPr>
                <w:lang w:val="en-US" w:eastAsia="en-US"/>
              </w:rPr>
            </w:pPr>
            <w:r w:rsidRPr="00630C08">
              <w:rPr>
                <w:lang w:val="en-US" w:eastAsia="en-US"/>
              </w:rPr>
              <w:t>Indicator 1.2</w:t>
            </w:r>
          </w:p>
          <w:p w14:paraId="0967605B" w14:textId="77777777" w:rsidR="00FD04EE" w:rsidRPr="00630C08" w:rsidRDefault="00FD04EE" w:rsidP="00FD04EE">
            <w:pPr>
              <w:jc w:val="both"/>
              <w:rPr>
                <w:bCs/>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5DE84B10"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33949402"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65FED97B"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7CEA2BD5"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3EA076A7" w14:textId="77777777" w:rsidR="00FD04EE" w:rsidRPr="00630C08" w:rsidRDefault="00FD04EE" w:rsidP="00FD04EE">
            <w:r w:rsidRPr="00630C08">
              <w:rPr>
                <w:b/>
                <w:lang w:val="en-US" w:eastAsia="en-US"/>
              </w:rPr>
              <w:t>N/A</w:t>
            </w:r>
          </w:p>
        </w:tc>
      </w:tr>
      <w:tr w:rsidR="00FD04EE" w:rsidRPr="00630C08" w14:paraId="2400E1DE" w14:textId="77777777" w:rsidTr="00FD04EE">
        <w:trPr>
          <w:trHeight w:val="548"/>
        </w:trPr>
        <w:tc>
          <w:tcPr>
            <w:tcW w:w="1530" w:type="dxa"/>
            <w:vMerge/>
          </w:tcPr>
          <w:p w14:paraId="413535D1" w14:textId="77777777" w:rsidR="00FD04EE" w:rsidRPr="00630C08" w:rsidRDefault="00FD04EE" w:rsidP="00FD04EE">
            <w:pPr>
              <w:rPr>
                <w:lang w:val="en-US" w:eastAsia="en-US"/>
              </w:rPr>
            </w:pPr>
          </w:p>
        </w:tc>
        <w:tc>
          <w:tcPr>
            <w:tcW w:w="2317" w:type="dxa"/>
            <w:shd w:val="clear" w:color="auto" w:fill="EEECE1"/>
          </w:tcPr>
          <w:p w14:paraId="315E6C77" w14:textId="77777777" w:rsidR="00FD04EE" w:rsidRPr="00630C08" w:rsidRDefault="00FD04EE" w:rsidP="00FD04EE">
            <w:pPr>
              <w:jc w:val="both"/>
              <w:rPr>
                <w:lang w:val="en-US" w:eastAsia="en-US"/>
              </w:rPr>
            </w:pPr>
            <w:r w:rsidRPr="00630C08">
              <w:rPr>
                <w:lang w:val="en-US" w:eastAsia="en-US"/>
              </w:rPr>
              <w:t>Indicator 1.3</w:t>
            </w:r>
          </w:p>
          <w:p w14:paraId="0E73ED65"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1066FF34"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5A593A9E"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2C2A993D"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79458AD4"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7BEBE6C4" w14:textId="77777777" w:rsidR="00FD04EE" w:rsidRPr="00630C08" w:rsidRDefault="00FD04EE" w:rsidP="00FD04EE">
            <w:r w:rsidRPr="00630C08">
              <w:rPr>
                <w:b/>
                <w:lang w:val="en-US" w:eastAsia="en-US"/>
              </w:rPr>
              <w:t>N/A</w:t>
            </w:r>
          </w:p>
        </w:tc>
      </w:tr>
      <w:tr w:rsidR="00FD04EE" w:rsidRPr="00630C08" w14:paraId="3DD29A6B" w14:textId="77777777" w:rsidTr="00FD04EE">
        <w:trPr>
          <w:trHeight w:val="548"/>
        </w:trPr>
        <w:tc>
          <w:tcPr>
            <w:tcW w:w="1530" w:type="dxa"/>
            <w:vMerge w:val="restart"/>
          </w:tcPr>
          <w:p w14:paraId="50E5D472" w14:textId="77777777" w:rsidR="00FD04EE" w:rsidRPr="00630C08" w:rsidRDefault="00FD04EE" w:rsidP="00FD04EE">
            <w:pPr>
              <w:rPr>
                <w:lang w:val="en-US" w:eastAsia="en-US"/>
              </w:rPr>
            </w:pPr>
            <w:r w:rsidRPr="00630C08">
              <w:rPr>
                <w:lang w:val="en-US" w:eastAsia="en-US"/>
              </w:rPr>
              <w:t>Output 1.1</w:t>
            </w:r>
          </w:p>
          <w:p w14:paraId="1C13E83E" w14:textId="77777777" w:rsidR="00FD04EE" w:rsidRPr="00630C08" w:rsidRDefault="00FD04EE" w:rsidP="00FD04EE">
            <w:pPr>
              <w:rPr>
                <w:bCs/>
                <w:lang w:val="en-US" w:eastAsia="en-US"/>
              </w:rPr>
            </w:pPr>
            <w:r w:rsidRPr="00630C08">
              <w:rPr>
                <w:bCs/>
                <w:lang w:val="en-US" w:eastAsia="en-US"/>
              </w:rPr>
              <w:t>A series of knowledge products</w:t>
            </w:r>
          </w:p>
          <w:p w14:paraId="42C1494C" w14:textId="77777777" w:rsidR="00FD04EE" w:rsidRPr="00630C08" w:rsidRDefault="00FD04EE" w:rsidP="00FD04EE">
            <w:pPr>
              <w:rPr>
                <w:bCs/>
                <w:lang w:val="en-US" w:eastAsia="en-US"/>
              </w:rPr>
            </w:pPr>
            <w:r w:rsidRPr="00630C08">
              <w:rPr>
                <w:bCs/>
                <w:lang w:val="en-US" w:eastAsia="en-US"/>
              </w:rPr>
              <w:t>that inform gender-mainstreaming</w:t>
            </w:r>
          </w:p>
          <w:p w14:paraId="0C25B9FC" w14:textId="77777777" w:rsidR="00FD04EE" w:rsidRPr="00630C08" w:rsidRDefault="00FD04EE" w:rsidP="00FD04EE">
            <w:pPr>
              <w:rPr>
                <w:b/>
                <w:lang w:val="en-US" w:eastAsia="en-US"/>
              </w:rPr>
            </w:pPr>
            <w:r w:rsidRPr="00630C08">
              <w:rPr>
                <w:bCs/>
                <w:lang w:val="en-US" w:eastAsia="en-US"/>
              </w:rPr>
              <w:t>in security sector reform</w:t>
            </w:r>
          </w:p>
        </w:tc>
        <w:tc>
          <w:tcPr>
            <w:tcW w:w="2317" w:type="dxa"/>
            <w:shd w:val="clear" w:color="auto" w:fill="EEECE1"/>
          </w:tcPr>
          <w:p w14:paraId="1E5CB611" w14:textId="77777777" w:rsidR="00FD04EE" w:rsidRPr="00630C08" w:rsidRDefault="00FD04EE" w:rsidP="00FD04EE">
            <w:pPr>
              <w:jc w:val="both"/>
              <w:rPr>
                <w:lang w:val="en-US" w:eastAsia="en-US"/>
              </w:rPr>
            </w:pPr>
            <w:r w:rsidRPr="00630C08">
              <w:rPr>
                <w:lang w:val="en-US" w:eastAsia="en-US"/>
              </w:rPr>
              <w:t>Indicator 1.1.1</w:t>
            </w:r>
          </w:p>
          <w:p w14:paraId="65C16285" w14:textId="77777777" w:rsidR="00FD04EE" w:rsidRPr="00630C08" w:rsidRDefault="00FD04EE" w:rsidP="00FD04EE">
            <w:pPr>
              <w:jc w:val="both"/>
              <w:rPr>
                <w:lang w:val="en-US" w:eastAsia="en-US"/>
              </w:rPr>
            </w:pPr>
            <w:r w:rsidRPr="00630C08">
              <w:rPr>
                <w:lang w:val="en-US" w:eastAsia="en-US"/>
              </w:rPr>
              <w:t>Number of assessment reports produced on</w:t>
            </w:r>
          </w:p>
          <w:p w14:paraId="46ED78EF" w14:textId="77777777" w:rsidR="00FD04EE" w:rsidRPr="00630C08" w:rsidRDefault="00FD04EE" w:rsidP="00FD04EE">
            <w:pPr>
              <w:jc w:val="both"/>
              <w:rPr>
                <w:lang w:val="en-US" w:eastAsia="en-US"/>
              </w:rPr>
            </w:pPr>
            <w:r w:rsidRPr="00630C08">
              <w:rPr>
                <w:lang w:val="en-US" w:eastAsia="en-US"/>
              </w:rPr>
              <w:t>the gender-responsiveness of the various</w:t>
            </w:r>
          </w:p>
          <w:p w14:paraId="1F4542E4" w14:textId="77777777" w:rsidR="00FD04EE" w:rsidRPr="00630C08" w:rsidRDefault="00FD04EE" w:rsidP="00FD04EE">
            <w:pPr>
              <w:jc w:val="both"/>
              <w:rPr>
                <w:lang w:val="en-US" w:eastAsia="en-US"/>
              </w:rPr>
            </w:pPr>
            <w:r w:rsidRPr="00630C08">
              <w:rPr>
                <w:lang w:val="en-US" w:eastAsia="en-US"/>
              </w:rPr>
              <w:t>security-sector institutions through the</w:t>
            </w:r>
          </w:p>
          <w:p w14:paraId="3F23E50B" w14:textId="77777777" w:rsidR="00FD04EE" w:rsidRPr="00630C08" w:rsidRDefault="00FD04EE" w:rsidP="00FD04EE">
            <w:pPr>
              <w:jc w:val="both"/>
              <w:rPr>
                <w:lang w:val="en-US" w:eastAsia="en-US"/>
              </w:rPr>
            </w:pPr>
            <w:r w:rsidRPr="00630C08">
              <w:rPr>
                <w:lang w:val="en-US" w:eastAsia="en-US"/>
              </w:rPr>
              <w:t>project’s support</w:t>
            </w:r>
          </w:p>
        </w:tc>
        <w:tc>
          <w:tcPr>
            <w:tcW w:w="1283" w:type="dxa"/>
            <w:shd w:val="clear" w:color="auto" w:fill="EEECE1"/>
          </w:tcPr>
          <w:p w14:paraId="5F16A405" w14:textId="77777777" w:rsidR="00FD04EE" w:rsidRPr="00630C08" w:rsidRDefault="00FD04EE" w:rsidP="00FD04EE">
            <w:r w:rsidRPr="00630C08">
              <w:rPr>
                <w:b/>
                <w:lang w:val="en-US" w:eastAsia="en-US"/>
              </w:rPr>
              <w:t>0</w:t>
            </w:r>
          </w:p>
        </w:tc>
        <w:tc>
          <w:tcPr>
            <w:tcW w:w="1620" w:type="dxa"/>
            <w:shd w:val="clear" w:color="auto" w:fill="EEECE1"/>
          </w:tcPr>
          <w:p w14:paraId="029F4988" w14:textId="77777777" w:rsidR="00FD04EE" w:rsidRPr="00630C08" w:rsidRDefault="00054962" w:rsidP="00FD04EE">
            <w:r>
              <w:rPr>
                <w:b/>
                <w:lang w:val="en-US" w:eastAsia="en-US"/>
              </w:rPr>
              <w:t>5</w:t>
            </w:r>
          </w:p>
        </w:tc>
        <w:tc>
          <w:tcPr>
            <w:tcW w:w="1440" w:type="dxa"/>
          </w:tcPr>
          <w:p w14:paraId="33D4A798" w14:textId="77777777" w:rsidR="00FD04EE" w:rsidRPr="00630C08" w:rsidRDefault="00054962" w:rsidP="00FD04EE">
            <w:pPr>
              <w:rPr>
                <w:b/>
                <w:lang w:val="en-US" w:eastAsia="en-US"/>
              </w:rPr>
            </w:pPr>
            <w:r>
              <w:rPr>
                <w:b/>
                <w:lang w:val="en-US" w:eastAsia="en-US"/>
              </w:rPr>
              <w:t>0</w:t>
            </w:r>
          </w:p>
        </w:tc>
        <w:tc>
          <w:tcPr>
            <w:tcW w:w="2160" w:type="dxa"/>
          </w:tcPr>
          <w:p w14:paraId="002E4D1D" w14:textId="77777777" w:rsidR="00FD04EE" w:rsidRPr="00630C08" w:rsidRDefault="00054962" w:rsidP="00FD04EE">
            <w:r>
              <w:rPr>
                <w:b/>
                <w:lang w:val="en-US" w:eastAsia="en-US"/>
              </w:rPr>
              <w:t>0</w:t>
            </w:r>
          </w:p>
        </w:tc>
        <w:tc>
          <w:tcPr>
            <w:tcW w:w="4770" w:type="dxa"/>
          </w:tcPr>
          <w:p w14:paraId="0B510251" w14:textId="77777777" w:rsidR="00FD04EE" w:rsidRPr="00630C08" w:rsidRDefault="00FD04EE" w:rsidP="00FD04EE"/>
        </w:tc>
      </w:tr>
      <w:tr w:rsidR="00FD04EE" w:rsidRPr="00630C08" w14:paraId="274F7A68" w14:textId="77777777" w:rsidTr="00FD04EE">
        <w:trPr>
          <w:trHeight w:val="512"/>
        </w:trPr>
        <w:tc>
          <w:tcPr>
            <w:tcW w:w="1530" w:type="dxa"/>
            <w:vMerge/>
          </w:tcPr>
          <w:p w14:paraId="537ADD8B" w14:textId="77777777" w:rsidR="00FD04EE" w:rsidRPr="00630C08" w:rsidRDefault="00FD04EE" w:rsidP="00FD04EE">
            <w:pPr>
              <w:rPr>
                <w:b/>
                <w:lang w:val="en-US" w:eastAsia="en-US"/>
              </w:rPr>
            </w:pPr>
          </w:p>
        </w:tc>
        <w:tc>
          <w:tcPr>
            <w:tcW w:w="2317" w:type="dxa"/>
            <w:shd w:val="clear" w:color="auto" w:fill="EEECE1"/>
          </w:tcPr>
          <w:p w14:paraId="2B91F085" w14:textId="77777777" w:rsidR="00FD04EE" w:rsidRPr="00630C08" w:rsidRDefault="00FD04EE" w:rsidP="00FD04EE">
            <w:pPr>
              <w:jc w:val="both"/>
              <w:rPr>
                <w:lang w:val="en-US" w:eastAsia="en-US"/>
              </w:rPr>
            </w:pPr>
            <w:r w:rsidRPr="00630C08">
              <w:rPr>
                <w:lang w:val="en-US" w:eastAsia="en-US"/>
              </w:rPr>
              <w:t>Indicator 1.1.2</w:t>
            </w:r>
          </w:p>
          <w:p w14:paraId="18C4DBAF" w14:textId="77777777" w:rsidR="00FD04EE" w:rsidRPr="00630C08" w:rsidRDefault="00FD04EE" w:rsidP="00FD04EE">
            <w:pPr>
              <w:jc w:val="both"/>
              <w:rPr>
                <w:lang w:val="en-US" w:eastAsia="en-US"/>
              </w:rPr>
            </w:pPr>
            <w:r w:rsidRPr="00630C08">
              <w:rPr>
                <w:lang w:val="en-US" w:eastAsia="en-US"/>
              </w:rPr>
              <w:t>Data on the number of women in various</w:t>
            </w:r>
          </w:p>
          <w:p w14:paraId="532C9959" w14:textId="77777777" w:rsidR="00FD04EE" w:rsidRPr="00630C08" w:rsidRDefault="00FD04EE" w:rsidP="00FD04EE">
            <w:pPr>
              <w:jc w:val="both"/>
              <w:rPr>
                <w:lang w:val="en-US" w:eastAsia="en-US"/>
              </w:rPr>
            </w:pPr>
            <w:r w:rsidRPr="00630C08">
              <w:rPr>
                <w:lang w:val="en-US" w:eastAsia="en-US"/>
              </w:rPr>
              <w:t>security sector institutions available through</w:t>
            </w:r>
          </w:p>
          <w:p w14:paraId="7103BDD3" w14:textId="77777777" w:rsidR="00FD04EE" w:rsidRPr="00630C08" w:rsidRDefault="00FD04EE" w:rsidP="00FD04EE">
            <w:pPr>
              <w:jc w:val="both"/>
              <w:rPr>
                <w:lang w:val="en-US" w:eastAsia="en-US"/>
              </w:rPr>
            </w:pPr>
            <w:r w:rsidRPr="00630C08">
              <w:rPr>
                <w:lang w:val="en-US" w:eastAsia="en-US"/>
              </w:rPr>
              <w:t>the project’s support</w:t>
            </w:r>
          </w:p>
        </w:tc>
        <w:tc>
          <w:tcPr>
            <w:tcW w:w="1283" w:type="dxa"/>
            <w:shd w:val="clear" w:color="auto" w:fill="EEECE1"/>
          </w:tcPr>
          <w:p w14:paraId="37964755" w14:textId="77777777" w:rsidR="00FD04EE" w:rsidRPr="00630C08" w:rsidRDefault="00FD04EE" w:rsidP="00FD04EE">
            <w:r w:rsidRPr="00630C08">
              <w:rPr>
                <w:b/>
                <w:lang w:val="en-US" w:eastAsia="en-US"/>
              </w:rPr>
              <w:t>No</w:t>
            </w:r>
          </w:p>
        </w:tc>
        <w:tc>
          <w:tcPr>
            <w:tcW w:w="1620" w:type="dxa"/>
            <w:shd w:val="clear" w:color="auto" w:fill="EEECE1"/>
          </w:tcPr>
          <w:p w14:paraId="1B3B4F23" w14:textId="77777777" w:rsidR="00FD04EE" w:rsidRPr="00630C08" w:rsidRDefault="00FD04EE" w:rsidP="00FD04EE">
            <w:r w:rsidRPr="00630C08">
              <w:rPr>
                <w:b/>
                <w:lang w:val="en-US" w:eastAsia="en-US"/>
              </w:rPr>
              <w:t>Yes</w:t>
            </w:r>
          </w:p>
        </w:tc>
        <w:tc>
          <w:tcPr>
            <w:tcW w:w="1440" w:type="dxa"/>
          </w:tcPr>
          <w:p w14:paraId="4D57C197" w14:textId="77777777" w:rsidR="00FD04EE" w:rsidRPr="00630C08" w:rsidRDefault="00922F51" w:rsidP="00FD04EE">
            <w:pPr>
              <w:rPr>
                <w:b/>
                <w:lang w:val="en-US" w:eastAsia="en-US"/>
              </w:rPr>
            </w:pPr>
            <w:r>
              <w:rPr>
                <w:b/>
                <w:lang w:val="en-US" w:eastAsia="en-US"/>
              </w:rPr>
              <w:t>No</w:t>
            </w:r>
          </w:p>
        </w:tc>
        <w:tc>
          <w:tcPr>
            <w:tcW w:w="2160" w:type="dxa"/>
          </w:tcPr>
          <w:p w14:paraId="3AAA8975" w14:textId="77777777" w:rsidR="00FD04EE" w:rsidRPr="00630C08" w:rsidRDefault="00922F51" w:rsidP="00FD04EE">
            <w:r>
              <w:rPr>
                <w:b/>
                <w:lang w:val="en-US" w:eastAsia="en-US"/>
              </w:rPr>
              <w:t>0</w:t>
            </w:r>
          </w:p>
        </w:tc>
        <w:tc>
          <w:tcPr>
            <w:tcW w:w="4770" w:type="dxa"/>
          </w:tcPr>
          <w:p w14:paraId="3B6831E9" w14:textId="77777777" w:rsidR="00FD04EE" w:rsidRPr="00630C08" w:rsidRDefault="00FD04EE" w:rsidP="00FD04EE"/>
        </w:tc>
      </w:tr>
      <w:tr w:rsidR="00FD04EE" w:rsidRPr="00630C08" w14:paraId="50CD2EC5" w14:textId="77777777" w:rsidTr="00FD04EE">
        <w:trPr>
          <w:trHeight w:val="440"/>
        </w:trPr>
        <w:tc>
          <w:tcPr>
            <w:tcW w:w="1530" w:type="dxa"/>
          </w:tcPr>
          <w:p w14:paraId="2F17BB8D" w14:textId="77777777" w:rsidR="00FD04EE" w:rsidRPr="00630C08" w:rsidRDefault="00FD04EE" w:rsidP="00FD04EE">
            <w:pPr>
              <w:rPr>
                <w:lang w:val="en-US" w:eastAsia="en-US"/>
              </w:rPr>
            </w:pPr>
          </w:p>
        </w:tc>
        <w:tc>
          <w:tcPr>
            <w:tcW w:w="2317" w:type="dxa"/>
            <w:shd w:val="clear" w:color="auto" w:fill="EEECE1"/>
          </w:tcPr>
          <w:p w14:paraId="3C82ECE9" w14:textId="77777777" w:rsidR="00FD04EE" w:rsidRPr="00630C08" w:rsidRDefault="00FD04EE" w:rsidP="00FD04EE">
            <w:pPr>
              <w:jc w:val="both"/>
              <w:rPr>
                <w:lang w:val="en-US" w:eastAsia="en-US"/>
              </w:rPr>
            </w:pPr>
            <w:r w:rsidRPr="00630C08">
              <w:rPr>
                <w:lang w:val="en-US" w:eastAsia="en-US"/>
              </w:rPr>
              <w:t>Output Indicator 1.1.3</w:t>
            </w:r>
          </w:p>
          <w:p w14:paraId="05C77493" w14:textId="77777777" w:rsidR="00FD04EE" w:rsidRPr="00630C08" w:rsidRDefault="00FD04EE" w:rsidP="00FD04EE">
            <w:pPr>
              <w:jc w:val="both"/>
              <w:rPr>
                <w:lang w:val="en-US" w:eastAsia="en-US"/>
              </w:rPr>
            </w:pPr>
            <w:r w:rsidRPr="00630C08">
              <w:rPr>
                <w:lang w:val="en-US" w:eastAsia="en-US"/>
              </w:rPr>
              <w:t>Number of female security sector personnel</w:t>
            </w:r>
          </w:p>
          <w:p w14:paraId="4FCFDB48" w14:textId="77777777" w:rsidR="00FD04EE" w:rsidRPr="00630C08" w:rsidRDefault="00FD04EE" w:rsidP="00FD04EE">
            <w:pPr>
              <w:jc w:val="both"/>
              <w:rPr>
                <w:lang w:val="en-US" w:eastAsia="en-US"/>
              </w:rPr>
            </w:pPr>
            <w:r w:rsidRPr="00630C08">
              <w:rPr>
                <w:lang w:val="en-US" w:eastAsia="en-US"/>
              </w:rPr>
              <w:t>informing assessments</w:t>
            </w:r>
          </w:p>
        </w:tc>
        <w:tc>
          <w:tcPr>
            <w:tcW w:w="1283" w:type="dxa"/>
            <w:shd w:val="clear" w:color="auto" w:fill="EEECE1"/>
          </w:tcPr>
          <w:p w14:paraId="741C359D" w14:textId="77777777" w:rsidR="00FD04EE" w:rsidRPr="00630C08" w:rsidRDefault="00FD04EE" w:rsidP="00FD04EE">
            <w:pPr>
              <w:rPr>
                <w:b/>
                <w:lang w:val="en-US" w:eastAsia="en-US"/>
              </w:rPr>
            </w:pPr>
            <w:r w:rsidRPr="00630C08">
              <w:rPr>
                <w:b/>
                <w:lang w:val="en-US" w:eastAsia="en-US"/>
              </w:rPr>
              <w:t>0</w:t>
            </w:r>
          </w:p>
        </w:tc>
        <w:tc>
          <w:tcPr>
            <w:tcW w:w="1620" w:type="dxa"/>
            <w:shd w:val="clear" w:color="auto" w:fill="EEECE1"/>
          </w:tcPr>
          <w:p w14:paraId="7941CDC7" w14:textId="77777777" w:rsidR="00FD04EE" w:rsidRPr="00630C08" w:rsidRDefault="00FD04EE" w:rsidP="00FD04EE">
            <w:pPr>
              <w:rPr>
                <w:b/>
                <w:lang w:val="en-US" w:eastAsia="en-US"/>
              </w:rPr>
            </w:pPr>
            <w:r w:rsidRPr="00630C08">
              <w:rPr>
                <w:b/>
                <w:lang w:val="en-US" w:eastAsia="en-US"/>
              </w:rPr>
              <w:t>200</w:t>
            </w:r>
          </w:p>
        </w:tc>
        <w:tc>
          <w:tcPr>
            <w:tcW w:w="1440" w:type="dxa"/>
          </w:tcPr>
          <w:p w14:paraId="6C805456" w14:textId="77777777" w:rsidR="00FD04EE" w:rsidRPr="00630C08" w:rsidRDefault="00922F51" w:rsidP="00FD04EE">
            <w:pPr>
              <w:rPr>
                <w:b/>
                <w:lang w:val="en-US" w:eastAsia="en-US"/>
              </w:rPr>
            </w:pPr>
            <w:r>
              <w:rPr>
                <w:b/>
                <w:lang w:val="en-US" w:eastAsia="en-US"/>
              </w:rPr>
              <w:t>0</w:t>
            </w:r>
          </w:p>
        </w:tc>
        <w:tc>
          <w:tcPr>
            <w:tcW w:w="2160" w:type="dxa"/>
          </w:tcPr>
          <w:p w14:paraId="123049A0" w14:textId="77777777" w:rsidR="00FD04EE" w:rsidRPr="00630C08" w:rsidRDefault="00922F51" w:rsidP="00FD04EE">
            <w:pPr>
              <w:rPr>
                <w:b/>
                <w:lang w:val="en-US" w:eastAsia="en-US"/>
              </w:rPr>
            </w:pPr>
            <w:r>
              <w:rPr>
                <w:b/>
                <w:lang w:val="en-US" w:eastAsia="en-US"/>
              </w:rPr>
              <w:t>0</w:t>
            </w:r>
          </w:p>
        </w:tc>
        <w:tc>
          <w:tcPr>
            <w:tcW w:w="4770" w:type="dxa"/>
          </w:tcPr>
          <w:p w14:paraId="618545A1" w14:textId="77777777" w:rsidR="00FD04EE" w:rsidRPr="00630C08" w:rsidRDefault="00FD04EE" w:rsidP="00FD04EE">
            <w:pPr>
              <w:rPr>
                <w:bCs/>
                <w:lang w:val="en-US" w:eastAsia="en-US"/>
              </w:rPr>
            </w:pPr>
            <w:r w:rsidRPr="00630C08">
              <w:rPr>
                <w:bCs/>
                <w:lang w:val="en-US" w:eastAsia="en-US"/>
              </w:rPr>
              <w:t>Plans underway to consult with female security personnel as key informants for the assessment.</w:t>
            </w:r>
          </w:p>
        </w:tc>
      </w:tr>
      <w:tr w:rsidR="00FD04EE" w:rsidRPr="00630C08" w14:paraId="44E4115C" w14:textId="77777777" w:rsidTr="00FD04EE">
        <w:trPr>
          <w:trHeight w:val="440"/>
        </w:trPr>
        <w:tc>
          <w:tcPr>
            <w:tcW w:w="1530" w:type="dxa"/>
            <w:vMerge w:val="restart"/>
          </w:tcPr>
          <w:p w14:paraId="6A880A04" w14:textId="77777777" w:rsidR="00FD04EE" w:rsidRPr="00630C08" w:rsidRDefault="00FD04EE" w:rsidP="00FD04EE">
            <w:pPr>
              <w:rPr>
                <w:lang w:val="en-US" w:eastAsia="en-US"/>
              </w:rPr>
            </w:pPr>
            <w:r w:rsidRPr="00630C08">
              <w:rPr>
                <w:lang w:val="en-US" w:eastAsia="en-US"/>
              </w:rPr>
              <w:t>Output 1.2</w:t>
            </w:r>
            <w:r w:rsidRPr="00630C08">
              <w:rPr>
                <w:b/>
                <w:bCs/>
                <w:i/>
                <w:iCs/>
                <w:lang w:val="en-US" w:eastAsia="en-US"/>
              </w:rPr>
              <w:t xml:space="preserve">A </w:t>
            </w:r>
            <w:r w:rsidRPr="00630C08">
              <w:rPr>
                <w:lang w:val="en-US" w:eastAsia="en-US"/>
              </w:rPr>
              <w:t>National Action Plan on Gender</w:t>
            </w:r>
          </w:p>
          <w:p w14:paraId="7FF51C1B" w14:textId="77777777" w:rsidR="00FD04EE" w:rsidRPr="00630C08" w:rsidRDefault="00FD04EE" w:rsidP="00FD04EE">
            <w:pPr>
              <w:rPr>
                <w:lang w:val="en-US" w:eastAsia="en-US"/>
              </w:rPr>
            </w:pPr>
            <w:r w:rsidRPr="00630C08">
              <w:rPr>
                <w:lang w:val="en-US" w:eastAsia="en-US"/>
              </w:rPr>
              <w:t>and Security Sector Reform</w:t>
            </w:r>
          </w:p>
          <w:p w14:paraId="79444425" w14:textId="77777777" w:rsidR="00FD04EE" w:rsidRPr="00630C08" w:rsidRDefault="00FD04EE" w:rsidP="00FD04EE">
            <w:pPr>
              <w:rPr>
                <w:lang w:val="en-US" w:eastAsia="en-US"/>
              </w:rPr>
            </w:pPr>
            <w:r w:rsidRPr="00630C08">
              <w:rPr>
                <w:lang w:val="en-US" w:eastAsia="en-US"/>
              </w:rPr>
              <w:t>anchored in the protection and</w:t>
            </w:r>
          </w:p>
          <w:p w14:paraId="4AF747E3" w14:textId="77777777" w:rsidR="00FD04EE" w:rsidRPr="00630C08" w:rsidRDefault="00FD04EE" w:rsidP="00FD04EE">
            <w:pPr>
              <w:rPr>
                <w:lang w:val="en-US" w:eastAsia="en-US"/>
              </w:rPr>
            </w:pPr>
            <w:r w:rsidRPr="00630C08">
              <w:rPr>
                <w:lang w:val="en-US" w:eastAsia="en-US"/>
              </w:rPr>
              <w:t>participation pillars of UNSCR 1325</w:t>
            </w:r>
          </w:p>
        </w:tc>
        <w:tc>
          <w:tcPr>
            <w:tcW w:w="2317" w:type="dxa"/>
            <w:shd w:val="clear" w:color="auto" w:fill="EEECE1"/>
          </w:tcPr>
          <w:p w14:paraId="0B8DA077" w14:textId="77777777" w:rsidR="00FD04EE" w:rsidRPr="00630C08" w:rsidRDefault="00FD04EE" w:rsidP="00FD04EE">
            <w:pPr>
              <w:jc w:val="both"/>
              <w:rPr>
                <w:lang w:val="en-US" w:eastAsia="en-US"/>
              </w:rPr>
            </w:pPr>
            <w:r w:rsidRPr="00630C08">
              <w:rPr>
                <w:lang w:val="en-US" w:eastAsia="en-US"/>
              </w:rPr>
              <w:t>Indicator 1.2.1</w:t>
            </w:r>
          </w:p>
          <w:p w14:paraId="5351B644" w14:textId="77777777" w:rsidR="00FD04EE" w:rsidRPr="00630C08" w:rsidRDefault="00FD04EE" w:rsidP="00FD04EE">
            <w:pPr>
              <w:jc w:val="both"/>
              <w:rPr>
                <w:lang w:val="en-US" w:eastAsia="en-US"/>
              </w:rPr>
            </w:pPr>
            <w:r w:rsidRPr="00630C08">
              <w:rPr>
                <w:lang w:val="en-US" w:eastAsia="en-US"/>
              </w:rPr>
              <w:t>A National Action Plan on Gender and</w:t>
            </w:r>
          </w:p>
          <w:p w14:paraId="00CA4206" w14:textId="77777777" w:rsidR="00FD04EE" w:rsidRPr="00630C08" w:rsidRDefault="00FD04EE" w:rsidP="00FD04EE">
            <w:pPr>
              <w:jc w:val="both"/>
              <w:rPr>
                <w:lang w:val="en-US" w:eastAsia="en-US"/>
              </w:rPr>
            </w:pPr>
            <w:r w:rsidRPr="00630C08">
              <w:rPr>
                <w:lang w:val="en-US" w:eastAsia="en-US"/>
              </w:rPr>
              <w:t>Security Sector Reform</w:t>
            </w:r>
          </w:p>
        </w:tc>
        <w:tc>
          <w:tcPr>
            <w:tcW w:w="1283" w:type="dxa"/>
            <w:shd w:val="clear" w:color="auto" w:fill="EEECE1"/>
          </w:tcPr>
          <w:p w14:paraId="6A538232" w14:textId="77777777" w:rsidR="00FD04EE" w:rsidRPr="00630C08" w:rsidRDefault="00FD04EE" w:rsidP="00FD04EE">
            <w:r w:rsidRPr="00630C08">
              <w:rPr>
                <w:b/>
                <w:lang w:val="en-US" w:eastAsia="en-US"/>
              </w:rPr>
              <w:t>No</w:t>
            </w:r>
          </w:p>
        </w:tc>
        <w:tc>
          <w:tcPr>
            <w:tcW w:w="1620" w:type="dxa"/>
            <w:shd w:val="clear" w:color="auto" w:fill="EEECE1"/>
          </w:tcPr>
          <w:p w14:paraId="20B6A3D7" w14:textId="77777777" w:rsidR="00FD04EE" w:rsidRPr="00630C08" w:rsidRDefault="00FD04EE" w:rsidP="00FD04EE">
            <w:r w:rsidRPr="00630C08">
              <w:rPr>
                <w:b/>
                <w:lang w:val="en-US" w:eastAsia="en-US"/>
              </w:rPr>
              <w:t>Yes</w:t>
            </w:r>
          </w:p>
        </w:tc>
        <w:tc>
          <w:tcPr>
            <w:tcW w:w="1440" w:type="dxa"/>
          </w:tcPr>
          <w:p w14:paraId="19B82EB9" w14:textId="77777777" w:rsidR="00FD04EE" w:rsidRPr="00630C08" w:rsidRDefault="00922F51" w:rsidP="00FD04EE">
            <w:pPr>
              <w:rPr>
                <w:b/>
                <w:lang w:val="en-US" w:eastAsia="en-US"/>
              </w:rPr>
            </w:pPr>
            <w:r>
              <w:rPr>
                <w:b/>
                <w:lang w:val="en-US" w:eastAsia="en-US"/>
              </w:rPr>
              <w:t>No</w:t>
            </w:r>
          </w:p>
        </w:tc>
        <w:tc>
          <w:tcPr>
            <w:tcW w:w="2160" w:type="dxa"/>
          </w:tcPr>
          <w:p w14:paraId="49E52ADA" w14:textId="77777777" w:rsidR="00FD04EE" w:rsidRPr="00630C08" w:rsidRDefault="00922F51" w:rsidP="00FD04EE">
            <w:r>
              <w:rPr>
                <w:b/>
                <w:lang w:val="en-US" w:eastAsia="en-US"/>
              </w:rPr>
              <w:t>0</w:t>
            </w:r>
          </w:p>
        </w:tc>
        <w:tc>
          <w:tcPr>
            <w:tcW w:w="4770" w:type="dxa"/>
          </w:tcPr>
          <w:p w14:paraId="77A9B725" w14:textId="77777777" w:rsidR="00FD04EE" w:rsidRPr="00630C08" w:rsidRDefault="00FD04EE" w:rsidP="00FD04EE">
            <w:pPr>
              <w:rPr>
                <w:bCs/>
              </w:rPr>
            </w:pPr>
            <w:r w:rsidRPr="00630C08">
              <w:rPr>
                <w:bCs/>
                <w:lang w:val="en-US" w:eastAsia="en-US"/>
              </w:rPr>
              <w:t>Pla</w:t>
            </w:r>
            <w:r>
              <w:rPr>
                <w:bCs/>
                <w:lang w:val="en-US" w:eastAsia="en-US"/>
              </w:rPr>
              <w:t xml:space="preserve">ns underway for </w:t>
            </w:r>
            <w:r w:rsidR="00922F51">
              <w:rPr>
                <w:bCs/>
                <w:lang w:val="en-US" w:eastAsia="en-US"/>
              </w:rPr>
              <w:t>implementation</w:t>
            </w:r>
            <w:r>
              <w:rPr>
                <w:bCs/>
                <w:lang w:val="en-US" w:eastAsia="en-US"/>
              </w:rPr>
              <w:t xml:space="preserve">. </w:t>
            </w:r>
          </w:p>
        </w:tc>
      </w:tr>
      <w:tr w:rsidR="00FD04EE" w:rsidRPr="00630C08" w14:paraId="3F97258F" w14:textId="77777777" w:rsidTr="00FD04EE">
        <w:trPr>
          <w:trHeight w:val="467"/>
        </w:trPr>
        <w:tc>
          <w:tcPr>
            <w:tcW w:w="1530" w:type="dxa"/>
            <w:vMerge/>
          </w:tcPr>
          <w:p w14:paraId="7C7AC744" w14:textId="77777777" w:rsidR="00FD04EE" w:rsidRPr="00630C08" w:rsidRDefault="00FD04EE" w:rsidP="00FD04EE">
            <w:pPr>
              <w:rPr>
                <w:b/>
                <w:lang w:val="en-US" w:eastAsia="en-US"/>
              </w:rPr>
            </w:pPr>
          </w:p>
        </w:tc>
        <w:tc>
          <w:tcPr>
            <w:tcW w:w="2317" w:type="dxa"/>
            <w:shd w:val="clear" w:color="auto" w:fill="EEECE1"/>
          </w:tcPr>
          <w:p w14:paraId="0D3B7B89" w14:textId="77777777" w:rsidR="00FD04EE" w:rsidRPr="00630C08" w:rsidRDefault="00FD04EE" w:rsidP="00FD04EE">
            <w:pPr>
              <w:jc w:val="both"/>
              <w:rPr>
                <w:lang w:val="en-US" w:eastAsia="en-US"/>
              </w:rPr>
            </w:pPr>
            <w:r w:rsidRPr="00630C08">
              <w:rPr>
                <w:lang w:val="en-US" w:eastAsia="en-US"/>
              </w:rPr>
              <w:t>Indicator 1.2.2</w:t>
            </w:r>
          </w:p>
          <w:p w14:paraId="3DFEE5C0" w14:textId="77777777" w:rsidR="00FD04EE" w:rsidRPr="00630C08" w:rsidRDefault="00FD04EE" w:rsidP="00FD04EE">
            <w:pPr>
              <w:jc w:val="both"/>
              <w:rPr>
                <w:lang w:val="en-US" w:eastAsia="en-US"/>
              </w:rPr>
            </w:pPr>
            <w:r w:rsidRPr="00630C08">
              <w:rPr>
                <w:lang w:val="en-US" w:eastAsia="en-US"/>
              </w:rPr>
              <w:t>Number of senior level decision makers who</w:t>
            </w:r>
          </w:p>
          <w:p w14:paraId="76C0CC51" w14:textId="77777777" w:rsidR="00FD04EE" w:rsidRPr="00630C08" w:rsidRDefault="00FD04EE" w:rsidP="00FD04EE">
            <w:pPr>
              <w:jc w:val="both"/>
              <w:rPr>
                <w:lang w:val="en-US" w:eastAsia="en-US"/>
              </w:rPr>
            </w:pPr>
            <w:r w:rsidRPr="00630C08">
              <w:rPr>
                <w:lang w:val="en-US" w:eastAsia="en-US"/>
              </w:rPr>
              <w:t xml:space="preserve">commit to promote </w:t>
            </w:r>
            <w:proofErr w:type="gramStart"/>
            <w:r w:rsidRPr="00630C08">
              <w:rPr>
                <w:lang w:val="en-US" w:eastAsia="en-US"/>
              </w:rPr>
              <w:t>gender-responsive</w:t>
            </w:r>
            <w:proofErr w:type="gramEnd"/>
            <w:r w:rsidRPr="00630C08">
              <w:rPr>
                <w:lang w:val="en-US" w:eastAsia="en-US"/>
              </w:rPr>
              <w:t xml:space="preserve"> SSR</w:t>
            </w:r>
          </w:p>
        </w:tc>
        <w:tc>
          <w:tcPr>
            <w:tcW w:w="1283" w:type="dxa"/>
            <w:shd w:val="clear" w:color="auto" w:fill="EEECE1"/>
          </w:tcPr>
          <w:p w14:paraId="5D6B29E6" w14:textId="77777777" w:rsidR="00FD04EE" w:rsidRPr="00630C08" w:rsidRDefault="00FD04EE" w:rsidP="00FD04EE">
            <w:r w:rsidRPr="00630C08">
              <w:rPr>
                <w:b/>
                <w:lang w:val="en-US" w:eastAsia="en-US"/>
              </w:rPr>
              <w:t>0</w:t>
            </w:r>
          </w:p>
        </w:tc>
        <w:tc>
          <w:tcPr>
            <w:tcW w:w="1620" w:type="dxa"/>
            <w:shd w:val="clear" w:color="auto" w:fill="EEECE1"/>
          </w:tcPr>
          <w:p w14:paraId="73333ABD" w14:textId="77777777" w:rsidR="00FD04EE" w:rsidRPr="00630C08" w:rsidRDefault="00FD04EE" w:rsidP="00FD04EE">
            <w:r w:rsidRPr="00630C08">
              <w:rPr>
                <w:b/>
                <w:lang w:val="en-US" w:eastAsia="en-US"/>
              </w:rPr>
              <w:t>5</w:t>
            </w:r>
          </w:p>
        </w:tc>
        <w:tc>
          <w:tcPr>
            <w:tcW w:w="1440" w:type="dxa"/>
          </w:tcPr>
          <w:p w14:paraId="0F614ADE" w14:textId="77777777" w:rsidR="00FD04EE" w:rsidRPr="00630C08" w:rsidRDefault="00922F51" w:rsidP="00FD04EE">
            <w:pPr>
              <w:rPr>
                <w:b/>
                <w:lang w:val="en-US" w:eastAsia="en-US"/>
              </w:rPr>
            </w:pPr>
            <w:r>
              <w:rPr>
                <w:b/>
                <w:lang w:val="en-US" w:eastAsia="en-US"/>
              </w:rPr>
              <w:t>0</w:t>
            </w:r>
          </w:p>
        </w:tc>
        <w:tc>
          <w:tcPr>
            <w:tcW w:w="2160" w:type="dxa"/>
          </w:tcPr>
          <w:p w14:paraId="2281D0D6" w14:textId="77777777" w:rsidR="00FD04EE" w:rsidRPr="00630C08" w:rsidRDefault="00922F51" w:rsidP="00FD04EE">
            <w:r>
              <w:rPr>
                <w:b/>
                <w:lang w:val="en-US" w:eastAsia="en-US"/>
              </w:rPr>
              <w:t>0</w:t>
            </w:r>
          </w:p>
        </w:tc>
        <w:tc>
          <w:tcPr>
            <w:tcW w:w="4770" w:type="dxa"/>
          </w:tcPr>
          <w:p w14:paraId="69355F55" w14:textId="77777777" w:rsidR="00FD04EE" w:rsidRPr="00630C08" w:rsidRDefault="00922F51">
            <w:r>
              <w:t xml:space="preserve">Plans of implementation are underway. </w:t>
            </w:r>
          </w:p>
        </w:tc>
      </w:tr>
      <w:tr w:rsidR="00FD04EE" w:rsidRPr="00630C08" w14:paraId="265DB12F" w14:textId="77777777" w:rsidTr="00FD04EE">
        <w:trPr>
          <w:trHeight w:val="422"/>
        </w:trPr>
        <w:tc>
          <w:tcPr>
            <w:tcW w:w="1530" w:type="dxa"/>
            <w:vMerge w:val="restart"/>
          </w:tcPr>
          <w:p w14:paraId="2488A516" w14:textId="77777777" w:rsidR="00FD04EE" w:rsidRPr="00630C08" w:rsidRDefault="00FD04EE" w:rsidP="00FD04EE">
            <w:pPr>
              <w:rPr>
                <w:lang w:val="en-US" w:eastAsia="en-US"/>
              </w:rPr>
            </w:pPr>
            <w:r w:rsidRPr="00630C08">
              <w:rPr>
                <w:lang w:val="en-US" w:eastAsia="en-US"/>
              </w:rPr>
              <w:t>Output 1.3</w:t>
            </w:r>
          </w:p>
          <w:p w14:paraId="2931F112" w14:textId="77777777" w:rsidR="00FD04EE" w:rsidRPr="00630C08" w:rsidRDefault="00FD04EE" w:rsidP="00FD04EE">
            <w:pPr>
              <w:rPr>
                <w:lang w:val="en-US" w:eastAsia="en-US"/>
              </w:rPr>
            </w:pPr>
            <w:r w:rsidRPr="00630C08">
              <w:rPr>
                <w:b/>
                <w:lang w:val="en-US" w:eastAsia="en-US"/>
              </w:rPr>
              <w:t>N/A</w:t>
            </w:r>
          </w:p>
        </w:tc>
        <w:tc>
          <w:tcPr>
            <w:tcW w:w="2317" w:type="dxa"/>
            <w:shd w:val="clear" w:color="auto" w:fill="EEECE1"/>
          </w:tcPr>
          <w:p w14:paraId="7BF9FC3A" w14:textId="77777777" w:rsidR="00FD04EE" w:rsidRPr="00630C08" w:rsidRDefault="00FD04EE" w:rsidP="00FD04EE">
            <w:pPr>
              <w:jc w:val="both"/>
              <w:rPr>
                <w:lang w:val="en-US" w:eastAsia="en-US"/>
              </w:rPr>
            </w:pPr>
            <w:r w:rsidRPr="00630C08">
              <w:rPr>
                <w:lang w:val="en-US" w:eastAsia="en-US"/>
              </w:rPr>
              <w:t>Indicator 1.3.1</w:t>
            </w:r>
          </w:p>
          <w:p w14:paraId="404E4238"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154F2FA5"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19E3837E"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4838353E"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2F5F5567"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775C2E00" w14:textId="77777777" w:rsidR="00FD04EE" w:rsidRPr="00630C08" w:rsidRDefault="00FD04EE" w:rsidP="00FD04EE">
            <w:r w:rsidRPr="00630C08">
              <w:rPr>
                <w:b/>
                <w:lang w:val="en-US" w:eastAsia="en-US"/>
              </w:rPr>
              <w:t>N/A</w:t>
            </w:r>
          </w:p>
        </w:tc>
      </w:tr>
      <w:tr w:rsidR="00FD04EE" w:rsidRPr="00630C08" w14:paraId="30F10865" w14:textId="77777777" w:rsidTr="00FD04EE">
        <w:trPr>
          <w:trHeight w:val="422"/>
        </w:trPr>
        <w:tc>
          <w:tcPr>
            <w:tcW w:w="1530" w:type="dxa"/>
            <w:vMerge/>
          </w:tcPr>
          <w:p w14:paraId="73632339" w14:textId="77777777" w:rsidR="00FD04EE" w:rsidRPr="00630C08" w:rsidRDefault="00FD04EE" w:rsidP="00FD04EE">
            <w:pPr>
              <w:rPr>
                <w:b/>
                <w:lang w:val="en-US" w:eastAsia="en-US"/>
              </w:rPr>
            </w:pPr>
          </w:p>
        </w:tc>
        <w:tc>
          <w:tcPr>
            <w:tcW w:w="2317" w:type="dxa"/>
            <w:shd w:val="clear" w:color="auto" w:fill="EEECE1"/>
          </w:tcPr>
          <w:p w14:paraId="3D4B4907" w14:textId="77777777" w:rsidR="00FD04EE" w:rsidRPr="00630C08" w:rsidRDefault="00FD04EE" w:rsidP="00FD04EE">
            <w:pPr>
              <w:jc w:val="both"/>
              <w:rPr>
                <w:lang w:val="en-US" w:eastAsia="en-US"/>
              </w:rPr>
            </w:pPr>
            <w:r w:rsidRPr="00630C08">
              <w:rPr>
                <w:lang w:val="en-US" w:eastAsia="en-US"/>
              </w:rPr>
              <w:t>Indicator 1.3.2</w:t>
            </w:r>
          </w:p>
          <w:p w14:paraId="0C3D6D2F"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2B925D2C"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290D2432"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78326961"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41019890"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75469C8F" w14:textId="77777777" w:rsidR="00FD04EE" w:rsidRPr="00630C08" w:rsidRDefault="00FD04EE" w:rsidP="00FD04EE">
            <w:r w:rsidRPr="00630C08">
              <w:rPr>
                <w:b/>
                <w:lang w:val="en-US" w:eastAsia="en-US"/>
              </w:rPr>
              <w:t>N/A</w:t>
            </w:r>
          </w:p>
        </w:tc>
      </w:tr>
      <w:tr w:rsidR="00FD04EE" w:rsidRPr="00630C08" w14:paraId="2F114CB0" w14:textId="77777777" w:rsidTr="00FD04EE">
        <w:trPr>
          <w:trHeight w:val="422"/>
        </w:trPr>
        <w:tc>
          <w:tcPr>
            <w:tcW w:w="1530" w:type="dxa"/>
            <w:vMerge w:val="restart"/>
          </w:tcPr>
          <w:p w14:paraId="29DBDAA4" w14:textId="77777777" w:rsidR="00FD04EE" w:rsidRPr="00630C08" w:rsidRDefault="00FD04EE" w:rsidP="00FD04EE">
            <w:pPr>
              <w:rPr>
                <w:lang w:val="en-US" w:eastAsia="en-US"/>
              </w:rPr>
            </w:pPr>
            <w:r w:rsidRPr="00630C08">
              <w:rPr>
                <w:lang w:val="en-US" w:eastAsia="en-US"/>
              </w:rPr>
              <w:t>Output 1.4</w:t>
            </w:r>
          </w:p>
          <w:p w14:paraId="725F9825" w14:textId="77777777" w:rsidR="00FD04EE" w:rsidRPr="00630C08" w:rsidRDefault="00FD04EE" w:rsidP="00FD04EE">
            <w:pPr>
              <w:rPr>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317" w:type="dxa"/>
            <w:shd w:val="clear" w:color="auto" w:fill="EEECE1"/>
          </w:tcPr>
          <w:p w14:paraId="585CCA16" w14:textId="77777777" w:rsidR="00FD04EE" w:rsidRPr="00630C08" w:rsidRDefault="00FD04EE" w:rsidP="00FD04EE">
            <w:pPr>
              <w:jc w:val="both"/>
              <w:rPr>
                <w:lang w:val="en-US" w:eastAsia="en-US"/>
              </w:rPr>
            </w:pPr>
            <w:r w:rsidRPr="00630C08">
              <w:rPr>
                <w:lang w:val="en-US" w:eastAsia="en-US"/>
              </w:rPr>
              <w:t>Indicator 1.4.1</w:t>
            </w:r>
          </w:p>
          <w:p w14:paraId="7AC19790"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6FE06CE4"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0FBE5128"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133C156B"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030E71F5"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5C366D70" w14:textId="77777777" w:rsidR="00FD04EE" w:rsidRPr="00630C08" w:rsidRDefault="00FD04EE" w:rsidP="00FD04EE">
            <w:r w:rsidRPr="00630C08">
              <w:rPr>
                <w:b/>
                <w:lang w:val="en-US" w:eastAsia="en-US"/>
              </w:rPr>
              <w:t>N/A</w:t>
            </w:r>
          </w:p>
        </w:tc>
      </w:tr>
      <w:tr w:rsidR="00FD04EE" w:rsidRPr="00630C08" w14:paraId="72F30A65" w14:textId="77777777" w:rsidTr="00FD04EE">
        <w:trPr>
          <w:trHeight w:val="422"/>
        </w:trPr>
        <w:tc>
          <w:tcPr>
            <w:tcW w:w="1530" w:type="dxa"/>
            <w:vMerge/>
          </w:tcPr>
          <w:p w14:paraId="45B7D51A" w14:textId="77777777" w:rsidR="00FD04EE" w:rsidRPr="00630C08" w:rsidRDefault="00FD04EE" w:rsidP="00FD04EE">
            <w:pPr>
              <w:rPr>
                <w:b/>
                <w:lang w:val="en-US" w:eastAsia="en-US"/>
              </w:rPr>
            </w:pPr>
          </w:p>
        </w:tc>
        <w:tc>
          <w:tcPr>
            <w:tcW w:w="2317" w:type="dxa"/>
            <w:shd w:val="clear" w:color="auto" w:fill="EEECE1"/>
          </w:tcPr>
          <w:p w14:paraId="38772621" w14:textId="77777777" w:rsidR="00FD04EE" w:rsidRPr="00630C08" w:rsidRDefault="00FD04EE" w:rsidP="00FD04EE">
            <w:pPr>
              <w:jc w:val="both"/>
              <w:rPr>
                <w:lang w:val="en-US" w:eastAsia="en-US"/>
              </w:rPr>
            </w:pPr>
            <w:r w:rsidRPr="00630C08">
              <w:rPr>
                <w:lang w:val="en-US" w:eastAsia="en-US"/>
              </w:rPr>
              <w:t>Indicator 1.4.2</w:t>
            </w:r>
          </w:p>
          <w:p w14:paraId="4DFE981A"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3B1E0EAA"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0B2554D8"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3234A814"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2920D74A"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6BF00B6B" w14:textId="77777777" w:rsidR="00FD04EE" w:rsidRPr="00630C08" w:rsidRDefault="00FD04EE" w:rsidP="00FD04EE">
            <w:pPr>
              <w:rPr>
                <w:b/>
                <w:lang w:val="en-US" w:eastAsia="en-US"/>
              </w:rPr>
            </w:pPr>
            <w:r w:rsidRPr="00630C08">
              <w:rPr>
                <w:b/>
                <w:lang w:val="en-US" w:eastAsia="en-US"/>
              </w:rPr>
              <w:t>N/A</w:t>
            </w:r>
          </w:p>
        </w:tc>
      </w:tr>
      <w:tr w:rsidR="00FD04EE" w:rsidRPr="00630C08" w14:paraId="75E143F1" w14:textId="77777777" w:rsidTr="00FD04EE">
        <w:trPr>
          <w:trHeight w:val="422"/>
        </w:trPr>
        <w:tc>
          <w:tcPr>
            <w:tcW w:w="1530" w:type="dxa"/>
            <w:vMerge w:val="restart"/>
          </w:tcPr>
          <w:p w14:paraId="70E2AEB6" w14:textId="77777777" w:rsidR="00FD04EE" w:rsidRPr="00630C08" w:rsidRDefault="00FD04EE" w:rsidP="00FD04EE">
            <w:pPr>
              <w:rPr>
                <w:b/>
                <w:lang w:val="en-US" w:eastAsia="en-US"/>
              </w:rPr>
            </w:pPr>
            <w:r w:rsidRPr="00630C08">
              <w:rPr>
                <w:b/>
                <w:lang w:val="en-US" w:eastAsia="en-US"/>
              </w:rPr>
              <w:t>Outcome 2</w:t>
            </w:r>
          </w:p>
          <w:p w14:paraId="43557D38" w14:textId="77777777" w:rsidR="00FD04EE" w:rsidRPr="00630C08" w:rsidRDefault="00FD04EE" w:rsidP="00FD04EE">
            <w:pPr>
              <w:rPr>
                <w:lang w:val="en-US" w:eastAsia="en-US"/>
              </w:rPr>
            </w:pPr>
            <w:r w:rsidRPr="00630C08">
              <w:rPr>
                <w:lang w:val="en-US" w:eastAsia="en-US"/>
              </w:rPr>
              <w:t>Communities are empowered to</w:t>
            </w:r>
          </w:p>
          <w:p w14:paraId="41B1A5FC" w14:textId="77777777" w:rsidR="00FD04EE" w:rsidRPr="00630C08" w:rsidRDefault="00FD04EE" w:rsidP="00FD04EE">
            <w:pPr>
              <w:rPr>
                <w:lang w:val="en-US" w:eastAsia="en-US"/>
              </w:rPr>
            </w:pPr>
            <w:r w:rsidRPr="00630C08">
              <w:rPr>
                <w:lang w:val="en-US" w:eastAsia="en-US"/>
              </w:rPr>
              <w:t>voice and assert their rights to</w:t>
            </w:r>
          </w:p>
          <w:p w14:paraId="573989D0" w14:textId="77777777" w:rsidR="00FD04EE" w:rsidRPr="00630C08" w:rsidRDefault="00FD04EE" w:rsidP="00FD04EE">
            <w:pPr>
              <w:rPr>
                <w:lang w:val="en-US" w:eastAsia="en-US"/>
              </w:rPr>
            </w:pPr>
            <w:r w:rsidRPr="00630C08">
              <w:rPr>
                <w:lang w:val="en-US" w:eastAsia="en-US"/>
              </w:rPr>
              <w:t>protection and institutions are</w:t>
            </w:r>
          </w:p>
          <w:p w14:paraId="5568E586" w14:textId="77777777" w:rsidR="00FD04EE" w:rsidRPr="00630C08" w:rsidRDefault="00FD04EE" w:rsidP="00FD04EE">
            <w:pPr>
              <w:rPr>
                <w:lang w:val="en-US" w:eastAsia="en-US"/>
              </w:rPr>
            </w:pPr>
            <w:r w:rsidRPr="00630C08">
              <w:rPr>
                <w:lang w:val="en-US" w:eastAsia="en-US"/>
              </w:rPr>
              <w:t>equipped to respond to community</w:t>
            </w:r>
          </w:p>
          <w:p w14:paraId="343A3446" w14:textId="77777777" w:rsidR="00FD04EE" w:rsidRPr="00630C08" w:rsidRDefault="00FD04EE" w:rsidP="00FD04EE">
            <w:pPr>
              <w:rPr>
                <w:lang w:val="en-US" w:eastAsia="en-US"/>
              </w:rPr>
            </w:pPr>
            <w:r w:rsidRPr="00630C08">
              <w:rPr>
                <w:lang w:val="en-US" w:eastAsia="en-US"/>
              </w:rPr>
              <w:t>security needs in an inclusive and</w:t>
            </w:r>
          </w:p>
          <w:p w14:paraId="37F43F2A" w14:textId="77777777" w:rsidR="00FD04EE" w:rsidRPr="00630C08" w:rsidRDefault="00FD04EE" w:rsidP="00FD04EE">
            <w:pPr>
              <w:rPr>
                <w:lang w:val="en-US" w:eastAsia="en-US"/>
              </w:rPr>
            </w:pPr>
            <w:r w:rsidRPr="00630C08">
              <w:rPr>
                <w:lang w:val="en-US" w:eastAsia="en-US"/>
              </w:rPr>
              <w:t>gender-responsive manner.</w:t>
            </w:r>
          </w:p>
          <w:p w14:paraId="30281104" w14:textId="77777777" w:rsidR="00FD04EE" w:rsidRPr="00630C08" w:rsidRDefault="00FD04EE" w:rsidP="00FD04EE">
            <w:pPr>
              <w:rPr>
                <w:b/>
                <w:lang w:val="en-US" w:eastAsia="en-US"/>
              </w:rPr>
            </w:pPr>
          </w:p>
        </w:tc>
        <w:tc>
          <w:tcPr>
            <w:tcW w:w="2317" w:type="dxa"/>
            <w:shd w:val="clear" w:color="auto" w:fill="EEECE1"/>
          </w:tcPr>
          <w:p w14:paraId="0C21895E" w14:textId="77777777" w:rsidR="00FD04EE" w:rsidRPr="00630C08" w:rsidRDefault="00FD04EE" w:rsidP="00FD04EE">
            <w:pPr>
              <w:jc w:val="both"/>
              <w:rPr>
                <w:lang w:val="en-US" w:eastAsia="en-US"/>
              </w:rPr>
            </w:pPr>
            <w:r w:rsidRPr="00630C08">
              <w:rPr>
                <w:lang w:val="en-US" w:eastAsia="en-US"/>
              </w:rPr>
              <w:t>Indicator 2.1</w:t>
            </w:r>
          </w:p>
          <w:p w14:paraId="7D9F967D" w14:textId="77777777" w:rsidR="00FD04EE" w:rsidRPr="00630C08" w:rsidRDefault="00FD04EE" w:rsidP="00FD04EE">
            <w:pPr>
              <w:jc w:val="both"/>
              <w:rPr>
                <w:lang w:val="en-US" w:eastAsia="en-US"/>
              </w:rPr>
            </w:pPr>
            <w:r w:rsidRPr="00630C08">
              <w:rPr>
                <w:lang w:val="en-US" w:eastAsia="en-US"/>
              </w:rPr>
              <w:t>Outcome Indicator 2 a</w:t>
            </w:r>
          </w:p>
          <w:p w14:paraId="6E5D3437" w14:textId="77777777" w:rsidR="00FD04EE" w:rsidRPr="00630C08" w:rsidRDefault="00FD04EE" w:rsidP="00FD04EE">
            <w:pPr>
              <w:jc w:val="both"/>
              <w:rPr>
                <w:lang w:val="en-US" w:eastAsia="en-US"/>
              </w:rPr>
            </w:pPr>
            <w:r w:rsidRPr="00630C08">
              <w:rPr>
                <w:lang w:val="en-US" w:eastAsia="en-US"/>
              </w:rPr>
              <w:t>Percentage increase of women’s perception</w:t>
            </w:r>
          </w:p>
          <w:p w14:paraId="08A91719" w14:textId="77777777" w:rsidR="00FD04EE" w:rsidRPr="00630C08" w:rsidRDefault="00FD04EE" w:rsidP="00FD04EE">
            <w:pPr>
              <w:jc w:val="both"/>
              <w:rPr>
                <w:lang w:val="en-US" w:eastAsia="en-US"/>
              </w:rPr>
            </w:pPr>
            <w:r w:rsidRPr="00630C08">
              <w:rPr>
                <w:lang w:val="en-US" w:eastAsia="en-US"/>
              </w:rPr>
              <w:t>and confidence in the security sector</w:t>
            </w:r>
          </w:p>
          <w:p w14:paraId="59E7C9F6" w14:textId="77777777" w:rsidR="00FD04EE" w:rsidRPr="00630C08" w:rsidRDefault="00FD04EE" w:rsidP="00FD04EE">
            <w:pPr>
              <w:jc w:val="both"/>
              <w:rPr>
                <w:lang w:val="en-US" w:eastAsia="en-US"/>
              </w:rPr>
            </w:pPr>
            <w:r w:rsidRPr="00630C08">
              <w:rPr>
                <w:lang w:val="en-US" w:eastAsia="en-US"/>
              </w:rPr>
              <w:t>institutions and personnel to protect them</w:t>
            </w:r>
          </w:p>
        </w:tc>
        <w:tc>
          <w:tcPr>
            <w:tcW w:w="1283" w:type="dxa"/>
            <w:shd w:val="clear" w:color="auto" w:fill="EEECE1"/>
          </w:tcPr>
          <w:p w14:paraId="2C3BBED5" w14:textId="77777777" w:rsidR="00FD04EE" w:rsidRPr="00630C08" w:rsidRDefault="00FD04EE" w:rsidP="00FD04EE">
            <w:r w:rsidRPr="00630C08">
              <w:rPr>
                <w:b/>
                <w:lang w:val="en-US" w:eastAsia="en-US"/>
              </w:rPr>
              <w:t>TBD</w:t>
            </w:r>
          </w:p>
        </w:tc>
        <w:tc>
          <w:tcPr>
            <w:tcW w:w="1620" w:type="dxa"/>
            <w:shd w:val="clear" w:color="auto" w:fill="EEECE1"/>
          </w:tcPr>
          <w:p w14:paraId="0B14AA67" w14:textId="77777777" w:rsidR="00FD04EE" w:rsidRPr="00630C08" w:rsidRDefault="00FD04EE" w:rsidP="00FD04EE">
            <w:r w:rsidRPr="00630C08">
              <w:rPr>
                <w:b/>
                <w:lang w:val="en-US" w:eastAsia="en-US"/>
              </w:rPr>
              <w:t>TBD</w:t>
            </w:r>
          </w:p>
        </w:tc>
        <w:tc>
          <w:tcPr>
            <w:tcW w:w="1440" w:type="dxa"/>
          </w:tcPr>
          <w:p w14:paraId="32D9EDA9"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6D7F47BB"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46EFBAE2" w14:textId="77777777" w:rsidR="00FD04EE" w:rsidRPr="00630C08" w:rsidRDefault="00CA552C" w:rsidP="00FD04EE">
            <w:pPr>
              <w:rPr>
                <w:bCs/>
              </w:rPr>
            </w:pPr>
            <w:r>
              <w:rPr>
                <w:bCs/>
              </w:rPr>
              <w:t>Plans to conduct baseline survey are underway</w:t>
            </w:r>
            <w:r w:rsidR="00FD04EE" w:rsidRPr="00630C08">
              <w:rPr>
                <w:bCs/>
              </w:rPr>
              <w:t xml:space="preserve"> </w:t>
            </w:r>
          </w:p>
        </w:tc>
      </w:tr>
      <w:tr w:rsidR="00FD04EE" w:rsidRPr="00630C08" w14:paraId="65BC04D1" w14:textId="77777777" w:rsidTr="00FD04EE">
        <w:trPr>
          <w:trHeight w:val="422"/>
        </w:trPr>
        <w:tc>
          <w:tcPr>
            <w:tcW w:w="1530" w:type="dxa"/>
            <w:vMerge/>
          </w:tcPr>
          <w:p w14:paraId="5DF87E91" w14:textId="77777777" w:rsidR="00FD04EE" w:rsidRPr="00630C08" w:rsidRDefault="00FD04EE" w:rsidP="00FD04EE">
            <w:pPr>
              <w:rPr>
                <w:lang w:val="en-US" w:eastAsia="en-US"/>
              </w:rPr>
            </w:pPr>
          </w:p>
        </w:tc>
        <w:tc>
          <w:tcPr>
            <w:tcW w:w="2317" w:type="dxa"/>
            <w:shd w:val="clear" w:color="auto" w:fill="EEECE1"/>
          </w:tcPr>
          <w:p w14:paraId="211C70FF" w14:textId="77777777" w:rsidR="00FD04EE" w:rsidRPr="00630C08" w:rsidRDefault="00FD04EE" w:rsidP="00FD04EE">
            <w:pPr>
              <w:jc w:val="both"/>
              <w:rPr>
                <w:lang w:val="en-US" w:eastAsia="en-US"/>
              </w:rPr>
            </w:pPr>
            <w:r w:rsidRPr="00630C08">
              <w:rPr>
                <w:lang w:val="en-US" w:eastAsia="en-US"/>
              </w:rPr>
              <w:t>Indicator 2.2</w:t>
            </w:r>
          </w:p>
          <w:p w14:paraId="5B27A4D3" w14:textId="77777777" w:rsidR="00FD04EE" w:rsidRPr="00630C08" w:rsidRDefault="00FD04EE" w:rsidP="00FD04EE">
            <w:pPr>
              <w:jc w:val="both"/>
              <w:rPr>
                <w:lang w:val="en-US" w:eastAsia="en-US"/>
              </w:rPr>
            </w:pPr>
            <w:r w:rsidRPr="00630C08">
              <w:rPr>
                <w:lang w:val="en-US" w:eastAsia="en-US"/>
              </w:rPr>
              <w:t xml:space="preserve">Outcome Indicator </w:t>
            </w:r>
            <w:proofErr w:type="gramStart"/>
            <w:r w:rsidRPr="00630C08">
              <w:rPr>
                <w:lang w:val="en-US" w:eastAsia="en-US"/>
              </w:rPr>
              <w:t>2 .</w:t>
            </w:r>
            <w:proofErr w:type="gramEnd"/>
            <w:r w:rsidRPr="00630C08">
              <w:rPr>
                <w:lang w:val="en-US" w:eastAsia="en-US"/>
              </w:rPr>
              <w:t xml:space="preserve">b. </w:t>
            </w:r>
          </w:p>
          <w:p w14:paraId="1AEB29B7" w14:textId="77777777" w:rsidR="00FD04EE" w:rsidRPr="00630C08" w:rsidRDefault="00FD04EE" w:rsidP="00FD04EE">
            <w:pPr>
              <w:jc w:val="both"/>
              <w:rPr>
                <w:lang w:val="en-US" w:eastAsia="en-US"/>
              </w:rPr>
            </w:pPr>
            <w:r w:rsidRPr="00630C08">
              <w:rPr>
                <w:lang w:val="en-US" w:eastAsia="en-US"/>
              </w:rPr>
              <w:t>Number of community leaders who sign up to</w:t>
            </w:r>
          </w:p>
          <w:p w14:paraId="4AAC1D02" w14:textId="77777777" w:rsidR="00FD04EE" w:rsidRPr="00630C08" w:rsidRDefault="00FD04EE" w:rsidP="00FD04EE">
            <w:pPr>
              <w:jc w:val="both"/>
              <w:rPr>
                <w:lang w:val="en-US" w:eastAsia="en-US"/>
              </w:rPr>
            </w:pPr>
            <w:r w:rsidRPr="00630C08">
              <w:rPr>
                <w:lang w:val="en-US" w:eastAsia="en-US"/>
              </w:rPr>
              <w:t>advocate for women’s rights in the security</w:t>
            </w:r>
          </w:p>
          <w:p w14:paraId="47E1B329" w14:textId="77777777" w:rsidR="00FD04EE" w:rsidRPr="00630C08" w:rsidRDefault="00FD04EE" w:rsidP="00FD04EE">
            <w:pPr>
              <w:jc w:val="both"/>
              <w:rPr>
                <w:lang w:val="en-US" w:eastAsia="en-US"/>
              </w:rPr>
            </w:pPr>
            <w:r w:rsidRPr="00630C08">
              <w:rPr>
                <w:lang w:val="en-US" w:eastAsia="en-US"/>
              </w:rPr>
              <w:t>sector reforms through the project’s support</w:t>
            </w:r>
          </w:p>
        </w:tc>
        <w:tc>
          <w:tcPr>
            <w:tcW w:w="1283" w:type="dxa"/>
            <w:shd w:val="clear" w:color="auto" w:fill="EEECE1"/>
          </w:tcPr>
          <w:p w14:paraId="38A31924" w14:textId="77777777" w:rsidR="00FD04EE" w:rsidRPr="00630C08" w:rsidRDefault="00FD04EE" w:rsidP="00FD04EE">
            <w:r w:rsidRPr="00630C08">
              <w:rPr>
                <w:b/>
                <w:lang w:val="en-US" w:eastAsia="en-US"/>
              </w:rPr>
              <w:t>TBD</w:t>
            </w:r>
          </w:p>
        </w:tc>
        <w:tc>
          <w:tcPr>
            <w:tcW w:w="1620" w:type="dxa"/>
            <w:shd w:val="clear" w:color="auto" w:fill="EEECE1"/>
          </w:tcPr>
          <w:p w14:paraId="64084D79" w14:textId="77777777" w:rsidR="00FD04EE" w:rsidRPr="00630C08" w:rsidRDefault="00FD04EE" w:rsidP="00FD04EE">
            <w:r w:rsidRPr="00630C08">
              <w:rPr>
                <w:b/>
                <w:lang w:val="en-US" w:eastAsia="en-US"/>
              </w:rPr>
              <w:t>70</w:t>
            </w:r>
          </w:p>
        </w:tc>
        <w:tc>
          <w:tcPr>
            <w:tcW w:w="1440" w:type="dxa"/>
          </w:tcPr>
          <w:p w14:paraId="2D90FB2B" w14:textId="77777777" w:rsidR="00FD04EE" w:rsidRPr="00630C08" w:rsidRDefault="00CA552C" w:rsidP="00FD04EE">
            <w:pPr>
              <w:rPr>
                <w:b/>
                <w:lang w:val="en-US" w:eastAsia="en-US"/>
              </w:rPr>
            </w:pPr>
            <w:r>
              <w:rPr>
                <w:b/>
                <w:lang w:val="en-US" w:eastAsia="en-US"/>
              </w:rPr>
              <w:t>0</w:t>
            </w:r>
          </w:p>
        </w:tc>
        <w:tc>
          <w:tcPr>
            <w:tcW w:w="2160" w:type="dxa"/>
          </w:tcPr>
          <w:p w14:paraId="2E005CCA" w14:textId="77777777" w:rsidR="00FD04EE" w:rsidRPr="00630C08" w:rsidRDefault="00CA552C" w:rsidP="00FD04EE">
            <w:r>
              <w:rPr>
                <w:b/>
                <w:lang w:val="en-US" w:eastAsia="en-US"/>
              </w:rPr>
              <w:t>0</w:t>
            </w:r>
          </w:p>
        </w:tc>
        <w:tc>
          <w:tcPr>
            <w:tcW w:w="4770" w:type="dxa"/>
          </w:tcPr>
          <w:p w14:paraId="5EF485C0" w14:textId="77777777" w:rsidR="00FD04EE" w:rsidRPr="00630C08" w:rsidRDefault="00CA552C" w:rsidP="00FD04EE">
            <w:pPr>
              <w:rPr>
                <w:bCs/>
              </w:rPr>
            </w:pPr>
            <w:r>
              <w:rPr>
                <w:bCs/>
              </w:rPr>
              <w:t>Plans to conduct baseline survey are underway</w:t>
            </w:r>
            <w:r w:rsidRPr="00630C08">
              <w:rPr>
                <w:bCs/>
              </w:rPr>
              <w:t xml:space="preserve"> </w:t>
            </w:r>
          </w:p>
        </w:tc>
      </w:tr>
      <w:tr w:rsidR="00FD04EE" w:rsidRPr="00630C08" w14:paraId="59046126" w14:textId="77777777" w:rsidTr="00FD04EE">
        <w:trPr>
          <w:trHeight w:val="422"/>
        </w:trPr>
        <w:tc>
          <w:tcPr>
            <w:tcW w:w="1530" w:type="dxa"/>
            <w:vMerge/>
          </w:tcPr>
          <w:p w14:paraId="7911BF9B" w14:textId="77777777" w:rsidR="00FD04EE" w:rsidRPr="00630C08" w:rsidRDefault="00FD04EE" w:rsidP="00FD04EE">
            <w:pPr>
              <w:rPr>
                <w:lang w:val="en-US" w:eastAsia="en-US"/>
              </w:rPr>
            </w:pPr>
          </w:p>
        </w:tc>
        <w:tc>
          <w:tcPr>
            <w:tcW w:w="2317" w:type="dxa"/>
            <w:shd w:val="clear" w:color="auto" w:fill="EEECE1"/>
          </w:tcPr>
          <w:p w14:paraId="38F09CEA" w14:textId="77777777" w:rsidR="00FD04EE" w:rsidRPr="00630C08" w:rsidRDefault="00FD04EE" w:rsidP="00FD04EE">
            <w:pPr>
              <w:jc w:val="both"/>
              <w:rPr>
                <w:lang w:val="en-US" w:eastAsia="en-US"/>
              </w:rPr>
            </w:pPr>
            <w:r w:rsidRPr="00630C08">
              <w:rPr>
                <w:lang w:val="en-US" w:eastAsia="en-US"/>
              </w:rPr>
              <w:t>Indicator 2.3</w:t>
            </w:r>
          </w:p>
          <w:p w14:paraId="01C07D60" w14:textId="77777777" w:rsidR="00FD04EE" w:rsidRPr="00630C08" w:rsidRDefault="00FD04EE" w:rsidP="00FD04EE">
            <w:pPr>
              <w:jc w:val="both"/>
              <w:rPr>
                <w:lang w:val="en-US" w:eastAsia="en-US"/>
              </w:rPr>
            </w:pPr>
            <w:r w:rsidRPr="00630C08">
              <w:rPr>
                <w:lang w:val="en-US" w:eastAsia="en-US"/>
              </w:rPr>
              <w:t>Outcome Indicator 2 c</w:t>
            </w:r>
          </w:p>
          <w:p w14:paraId="50968079" w14:textId="77777777" w:rsidR="00FD04EE" w:rsidRPr="00630C08" w:rsidRDefault="00FD04EE" w:rsidP="00FD04EE">
            <w:pPr>
              <w:jc w:val="both"/>
              <w:rPr>
                <w:lang w:val="en-US" w:eastAsia="en-US"/>
              </w:rPr>
            </w:pPr>
            <w:r w:rsidRPr="00630C08">
              <w:rPr>
                <w:lang w:val="en-US" w:eastAsia="en-US"/>
              </w:rPr>
              <w:t>Number of gender-responsive laws and</w:t>
            </w:r>
          </w:p>
          <w:p w14:paraId="38CB8F6E" w14:textId="77777777" w:rsidR="00FD04EE" w:rsidRPr="00630C08" w:rsidRDefault="00FD04EE" w:rsidP="00FD04EE">
            <w:pPr>
              <w:jc w:val="both"/>
              <w:rPr>
                <w:lang w:val="en-US" w:eastAsia="en-US"/>
              </w:rPr>
            </w:pPr>
            <w:r w:rsidRPr="00630C08">
              <w:rPr>
                <w:lang w:val="en-US" w:eastAsia="en-US"/>
              </w:rPr>
              <w:t>policies adopted by the transitional security</w:t>
            </w:r>
          </w:p>
          <w:p w14:paraId="744A47E6" w14:textId="77777777" w:rsidR="00FD04EE" w:rsidRPr="00630C08" w:rsidRDefault="00FD04EE" w:rsidP="00FD04EE">
            <w:pPr>
              <w:jc w:val="both"/>
              <w:rPr>
                <w:lang w:val="en-US" w:eastAsia="en-US"/>
              </w:rPr>
            </w:pPr>
            <w:r w:rsidRPr="00630C08">
              <w:rPr>
                <w:lang w:val="en-US" w:eastAsia="en-US"/>
              </w:rPr>
              <w:t>sector institutions</w:t>
            </w:r>
          </w:p>
        </w:tc>
        <w:tc>
          <w:tcPr>
            <w:tcW w:w="1283" w:type="dxa"/>
            <w:shd w:val="clear" w:color="auto" w:fill="EEECE1"/>
          </w:tcPr>
          <w:p w14:paraId="60B533B2" w14:textId="77777777" w:rsidR="00FD04EE" w:rsidRPr="00630C08" w:rsidRDefault="00FD04EE" w:rsidP="00FD04EE">
            <w:r w:rsidRPr="00630C08">
              <w:rPr>
                <w:b/>
                <w:lang w:val="en-US" w:eastAsia="en-US"/>
              </w:rPr>
              <w:t>0</w:t>
            </w:r>
          </w:p>
        </w:tc>
        <w:tc>
          <w:tcPr>
            <w:tcW w:w="1620" w:type="dxa"/>
            <w:shd w:val="clear" w:color="auto" w:fill="EEECE1"/>
          </w:tcPr>
          <w:p w14:paraId="228D184B" w14:textId="77777777" w:rsidR="00FD04EE" w:rsidRPr="00630C08" w:rsidRDefault="00FD04EE" w:rsidP="00FD04EE">
            <w:r w:rsidRPr="00630C08">
              <w:rPr>
                <w:b/>
                <w:lang w:val="en-US" w:eastAsia="en-US"/>
              </w:rPr>
              <w:t>2</w:t>
            </w:r>
          </w:p>
        </w:tc>
        <w:tc>
          <w:tcPr>
            <w:tcW w:w="1440" w:type="dxa"/>
          </w:tcPr>
          <w:p w14:paraId="19E9CCEA" w14:textId="77777777" w:rsidR="00FD04EE" w:rsidRPr="00630C08" w:rsidRDefault="00CA552C" w:rsidP="00FD04EE">
            <w:pPr>
              <w:rPr>
                <w:b/>
                <w:lang w:val="en-US" w:eastAsia="en-US"/>
              </w:rPr>
            </w:pPr>
            <w:r>
              <w:rPr>
                <w:b/>
                <w:lang w:val="en-US" w:eastAsia="en-US"/>
              </w:rPr>
              <w:t>0</w:t>
            </w:r>
          </w:p>
        </w:tc>
        <w:tc>
          <w:tcPr>
            <w:tcW w:w="2160" w:type="dxa"/>
          </w:tcPr>
          <w:p w14:paraId="3966F46A" w14:textId="77777777" w:rsidR="00FD04EE" w:rsidRPr="00630C08" w:rsidRDefault="00CA552C" w:rsidP="00FD04EE">
            <w:r>
              <w:rPr>
                <w:b/>
                <w:lang w:val="en-US" w:eastAsia="en-US"/>
              </w:rPr>
              <w:t>0</w:t>
            </w:r>
          </w:p>
        </w:tc>
        <w:tc>
          <w:tcPr>
            <w:tcW w:w="4770" w:type="dxa"/>
          </w:tcPr>
          <w:p w14:paraId="3DBB6452" w14:textId="77777777" w:rsidR="00FD04EE" w:rsidRPr="00630C08" w:rsidRDefault="00FD04EE" w:rsidP="00FD04EE">
            <w:pPr>
              <w:rPr>
                <w:bCs/>
              </w:rPr>
            </w:pPr>
          </w:p>
        </w:tc>
      </w:tr>
      <w:tr w:rsidR="00FD04EE" w:rsidRPr="00630C08" w14:paraId="51A06E17" w14:textId="77777777" w:rsidTr="00FD04EE">
        <w:trPr>
          <w:trHeight w:val="422"/>
        </w:trPr>
        <w:tc>
          <w:tcPr>
            <w:tcW w:w="1530" w:type="dxa"/>
            <w:vMerge w:val="restart"/>
          </w:tcPr>
          <w:p w14:paraId="180FD3F6" w14:textId="77777777" w:rsidR="00FD04EE" w:rsidRPr="00630C08" w:rsidRDefault="00FD04EE" w:rsidP="00FD04EE">
            <w:pPr>
              <w:rPr>
                <w:lang w:val="en-US" w:eastAsia="en-US"/>
              </w:rPr>
            </w:pPr>
            <w:r w:rsidRPr="00630C08">
              <w:rPr>
                <w:lang w:val="en-US" w:eastAsia="en-US"/>
              </w:rPr>
              <w:t>Output 2.1</w:t>
            </w:r>
          </w:p>
          <w:p w14:paraId="32434016" w14:textId="77777777" w:rsidR="00FD04EE" w:rsidRPr="00630C08" w:rsidRDefault="00FD04EE" w:rsidP="00FD04EE">
            <w:pPr>
              <w:rPr>
                <w:lang w:val="en-US" w:eastAsia="en-US"/>
              </w:rPr>
            </w:pPr>
            <w:r w:rsidRPr="00630C08">
              <w:rPr>
                <w:lang w:val="en-US" w:eastAsia="en-US"/>
              </w:rPr>
              <w:t>Community awareness on gender</w:t>
            </w:r>
          </w:p>
          <w:p w14:paraId="58FE5CEA" w14:textId="77777777" w:rsidR="00FD04EE" w:rsidRPr="00630C08" w:rsidRDefault="00FD04EE" w:rsidP="00FD04EE">
            <w:pPr>
              <w:rPr>
                <w:lang w:val="en-US" w:eastAsia="en-US"/>
              </w:rPr>
            </w:pPr>
            <w:r w:rsidRPr="00630C08">
              <w:rPr>
                <w:lang w:val="en-US" w:eastAsia="en-US"/>
              </w:rPr>
              <w:t>responsive and inclusive security</w:t>
            </w:r>
          </w:p>
          <w:p w14:paraId="313F5D71" w14:textId="77777777" w:rsidR="00FD04EE" w:rsidRPr="00630C08" w:rsidRDefault="00FD04EE" w:rsidP="00FD04EE">
            <w:pPr>
              <w:rPr>
                <w:lang w:val="en-US" w:eastAsia="en-US"/>
              </w:rPr>
            </w:pPr>
            <w:r w:rsidRPr="00630C08">
              <w:rPr>
                <w:lang w:val="en-US" w:eastAsia="en-US"/>
              </w:rPr>
              <w:t xml:space="preserve">needs </w:t>
            </w:r>
            <w:proofErr w:type="gramStart"/>
            <w:r w:rsidRPr="00630C08">
              <w:rPr>
                <w:lang w:val="en-US" w:eastAsia="en-US"/>
              </w:rPr>
              <w:t>is</w:t>
            </w:r>
            <w:proofErr w:type="gramEnd"/>
            <w:r w:rsidRPr="00630C08">
              <w:rPr>
                <w:lang w:val="en-US" w:eastAsia="en-US"/>
              </w:rPr>
              <w:t xml:space="preserve"> increased</w:t>
            </w:r>
          </w:p>
          <w:p w14:paraId="66F0891F" w14:textId="77777777" w:rsidR="00FD04EE" w:rsidRPr="00630C08" w:rsidRDefault="00FD04EE" w:rsidP="00FD04EE">
            <w:pPr>
              <w:rPr>
                <w:b/>
                <w:lang w:val="en-US" w:eastAsia="en-US"/>
              </w:rPr>
            </w:pPr>
          </w:p>
        </w:tc>
        <w:tc>
          <w:tcPr>
            <w:tcW w:w="2317" w:type="dxa"/>
            <w:shd w:val="clear" w:color="auto" w:fill="EEECE1"/>
          </w:tcPr>
          <w:p w14:paraId="34C958A2" w14:textId="77777777" w:rsidR="00FD04EE" w:rsidRPr="00630C08" w:rsidRDefault="00FD04EE" w:rsidP="00FD04EE">
            <w:pPr>
              <w:jc w:val="both"/>
              <w:rPr>
                <w:lang w:val="en-US" w:eastAsia="en-US"/>
              </w:rPr>
            </w:pPr>
            <w:r w:rsidRPr="00630C08">
              <w:rPr>
                <w:lang w:val="en-US" w:eastAsia="en-US"/>
              </w:rPr>
              <w:t>Indicator 2.1.1</w:t>
            </w:r>
          </w:p>
          <w:p w14:paraId="2B5A07AF" w14:textId="77777777" w:rsidR="00FD04EE" w:rsidRPr="00630C08" w:rsidRDefault="00FD04EE" w:rsidP="00FD04EE">
            <w:pPr>
              <w:jc w:val="both"/>
              <w:rPr>
                <w:lang w:val="en-US" w:eastAsia="en-US"/>
              </w:rPr>
            </w:pPr>
            <w:r w:rsidRPr="00630C08">
              <w:rPr>
                <w:lang w:val="en-US" w:eastAsia="en-US"/>
              </w:rPr>
              <w:t>Number of recommendations taken from</w:t>
            </w:r>
          </w:p>
          <w:p w14:paraId="37E58D55" w14:textId="77777777" w:rsidR="00FD04EE" w:rsidRPr="00630C08" w:rsidRDefault="00FD04EE" w:rsidP="00FD04EE">
            <w:pPr>
              <w:jc w:val="both"/>
              <w:rPr>
                <w:lang w:val="en-US" w:eastAsia="en-US"/>
              </w:rPr>
            </w:pPr>
            <w:r w:rsidRPr="00630C08">
              <w:rPr>
                <w:lang w:val="en-US" w:eastAsia="en-US"/>
              </w:rPr>
              <w:t>grassroots consultations incorporated into the</w:t>
            </w:r>
          </w:p>
          <w:p w14:paraId="7C6BB7AA" w14:textId="77777777" w:rsidR="00FD04EE" w:rsidRPr="00630C08" w:rsidRDefault="00FD04EE" w:rsidP="00FD04EE">
            <w:pPr>
              <w:jc w:val="both"/>
              <w:rPr>
                <w:lang w:val="en-US" w:eastAsia="en-US"/>
              </w:rPr>
            </w:pPr>
            <w:r w:rsidRPr="00630C08">
              <w:rPr>
                <w:lang w:val="en-US" w:eastAsia="en-US"/>
              </w:rPr>
              <w:t>security sector reforms through the project support</w:t>
            </w:r>
          </w:p>
        </w:tc>
        <w:tc>
          <w:tcPr>
            <w:tcW w:w="1283" w:type="dxa"/>
            <w:shd w:val="clear" w:color="auto" w:fill="EEECE1"/>
          </w:tcPr>
          <w:p w14:paraId="4B71E107" w14:textId="77777777" w:rsidR="00FD04EE" w:rsidRPr="00630C08" w:rsidRDefault="00FD04EE" w:rsidP="00FD04EE">
            <w:r w:rsidRPr="00630C08">
              <w:rPr>
                <w:b/>
                <w:lang w:val="en-US" w:eastAsia="en-US"/>
              </w:rPr>
              <w:t>0</w:t>
            </w:r>
          </w:p>
        </w:tc>
        <w:tc>
          <w:tcPr>
            <w:tcW w:w="1620" w:type="dxa"/>
            <w:shd w:val="clear" w:color="auto" w:fill="EEECE1"/>
          </w:tcPr>
          <w:p w14:paraId="6AD2B583" w14:textId="77777777" w:rsidR="00FD04EE" w:rsidRPr="00630C08" w:rsidRDefault="00FD04EE" w:rsidP="00FD04EE">
            <w:r w:rsidRPr="00630C08">
              <w:rPr>
                <w:b/>
                <w:lang w:val="en-US" w:eastAsia="en-US"/>
              </w:rPr>
              <w:t>5</w:t>
            </w:r>
          </w:p>
        </w:tc>
        <w:tc>
          <w:tcPr>
            <w:tcW w:w="1440" w:type="dxa"/>
          </w:tcPr>
          <w:p w14:paraId="308A58FA" w14:textId="77777777" w:rsidR="00FD04EE" w:rsidRPr="00630C08" w:rsidRDefault="00681627" w:rsidP="00FD04EE">
            <w:pPr>
              <w:rPr>
                <w:b/>
                <w:lang w:val="en-US" w:eastAsia="en-US"/>
              </w:rPr>
            </w:pPr>
            <w:r>
              <w:rPr>
                <w:b/>
                <w:lang w:val="en-US" w:eastAsia="en-US"/>
              </w:rPr>
              <w:t>2</w:t>
            </w:r>
          </w:p>
        </w:tc>
        <w:tc>
          <w:tcPr>
            <w:tcW w:w="2160" w:type="dxa"/>
          </w:tcPr>
          <w:p w14:paraId="4684485C" w14:textId="77777777" w:rsidR="00FD04EE" w:rsidRPr="00630C08" w:rsidRDefault="00681627" w:rsidP="00FD04EE">
            <w:r>
              <w:rPr>
                <w:b/>
                <w:lang w:val="en-US" w:eastAsia="en-US"/>
              </w:rPr>
              <w:t>40%</w:t>
            </w:r>
          </w:p>
        </w:tc>
        <w:tc>
          <w:tcPr>
            <w:tcW w:w="4770" w:type="dxa"/>
          </w:tcPr>
          <w:p w14:paraId="5BD8CD95" w14:textId="77777777" w:rsidR="00FD04EE" w:rsidRPr="00630C08" w:rsidRDefault="00FD04EE" w:rsidP="00FD04EE">
            <w:pPr>
              <w:jc w:val="both"/>
              <w:rPr>
                <w:lang w:val="en-US" w:eastAsia="en-US"/>
              </w:rPr>
            </w:pPr>
            <w:r w:rsidRPr="00630C08">
              <w:rPr>
                <w:lang w:val="en-US" w:eastAsia="en-US"/>
              </w:rPr>
              <w:t>Recommendations have been collected from</w:t>
            </w:r>
          </w:p>
          <w:p w14:paraId="2753B701" w14:textId="77777777" w:rsidR="00FD04EE" w:rsidRPr="00630C08" w:rsidRDefault="00CA552C" w:rsidP="00FD04EE">
            <w:r>
              <w:rPr>
                <w:lang w:val="en-US" w:eastAsia="en-US"/>
              </w:rPr>
              <w:t>G</w:t>
            </w:r>
            <w:r w:rsidR="00FD04EE" w:rsidRPr="00630C08">
              <w:rPr>
                <w:lang w:val="en-US" w:eastAsia="en-US"/>
              </w:rPr>
              <w:t>rassroots consultations, to be compiled and presented to relevant Security Sector institutions tasked with undertaking reforms.</w:t>
            </w:r>
          </w:p>
        </w:tc>
      </w:tr>
      <w:tr w:rsidR="00FD04EE" w:rsidRPr="00630C08" w14:paraId="4247E060" w14:textId="77777777" w:rsidTr="00FD04EE">
        <w:trPr>
          <w:trHeight w:val="458"/>
        </w:trPr>
        <w:tc>
          <w:tcPr>
            <w:tcW w:w="1530" w:type="dxa"/>
            <w:vMerge/>
          </w:tcPr>
          <w:p w14:paraId="12AC4233" w14:textId="77777777" w:rsidR="00FD04EE" w:rsidRPr="00630C08" w:rsidRDefault="00FD04EE" w:rsidP="00FD04EE">
            <w:pPr>
              <w:rPr>
                <w:b/>
                <w:lang w:val="en-US" w:eastAsia="en-US"/>
              </w:rPr>
            </w:pPr>
          </w:p>
        </w:tc>
        <w:tc>
          <w:tcPr>
            <w:tcW w:w="2317" w:type="dxa"/>
            <w:shd w:val="clear" w:color="auto" w:fill="EEECE1"/>
          </w:tcPr>
          <w:p w14:paraId="757449D5" w14:textId="77777777" w:rsidR="00FD04EE" w:rsidRPr="00630C08" w:rsidRDefault="00FD04EE" w:rsidP="00FD04EE">
            <w:pPr>
              <w:jc w:val="both"/>
              <w:rPr>
                <w:lang w:val="en-US" w:eastAsia="en-US"/>
              </w:rPr>
            </w:pPr>
            <w:r w:rsidRPr="00630C08">
              <w:rPr>
                <w:lang w:val="en-US" w:eastAsia="en-US"/>
              </w:rPr>
              <w:t>Indicator 2.1.2</w:t>
            </w:r>
          </w:p>
          <w:p w14:paraId="09417023" w14:textId="77777777" w:rsidR="00FD04EE" w:rsidRPr="00630C08" w:rsidRDefault="00FD04EE" w:rsidP="00FD04EE">
            <w:pPr>
              <w:jc w:val="both"/>
              <w:rPr>
                <w:lang w:val="en-US" w:eastAsia="en-US"/>
              </w:rPr>
            </w:pPr>
            <w:r w:rsidRPr="00630C08">
              <w:rPr>
                <w:lang w:val="en-US" w:eastAsia="en-US"/>
              </w:rPr>
              <w:t>Percentage of</w:t>
            </w:r>
          </w:p>
          <w:p w14:paraId="2E7796A7" w14:textId="77777777" w:rsidR="00FD04EE" w:rsidRPr="00630C08" w:rsidRDefault="00FD04EE" w:rsidP="00FD04EE">
            <w:pPr>
              <w:jc w:val="both"/>
              <w:rPr>
                <w:lang w:val="en-US" w:eastAsia="en-US"/>
              </w:rPr>
            </w:pPr>
            <w:r w:rsidRPr="00630C08">
              <w:rPr>
                <w:lang w:val="en-US" w:eastAsia="en-US"/>
              </w:rPr>
              <w:t>community members who report increased</w:t>
            </w:r>
          </w:p>
          <w:p w14:paraId="3CDB5764" w14:textId="77777777" w:rsidR="00FD04EE" w:rsidRPr="00630C08" w:rsidRDefault="00FD04EE" w:rsidP="00FD04EE">
            <w:pPr>
              <w:jc w:val="both"/>
              <w:rPr>
                <w:lang w:val="en-US" w:eastAsia="en-US"/>
              </w:rPr>
            </w:pPr>
            <w:r w:rsidRPr="00630C08">
              <w:rPr>
                <w:lang w:val="en-US" w:eastAsia="en-US"/>
              </w:rPr>
              <w:t>awareness of the need for gender responsiveness</w:t>
            </w:r>
          </w:p>
          <w:p w14:paraId="45B45F2F" w14:textId="77777777" w:rsidR="00FD04EE" w:rsidRPr="00630C08" w:rsidRDefault="00FD04EE" w:rsidP="00FD04EE">
            <w:pPr>
              <w:jc w:val="both"/>
              <w:rPr>
                <w:lang w:val="en-US" w:eastAsia="en-US"/>
              </w:rPr>
            </w:pPr>
            <w:r w:rsidRPr="00630C08">
              <w:rPr>
                <w:lang w:val="en-US" w:eastAsia="en-US"/>
              </w:rPr>
              <w:t>in security sector reforms</w:t>
            </w:r>
          </w:p>
        </w:tc>
        <w:tc>
          <w:tcPr>
            <w:tcW w:w="1283" w:type="dxa"/>
            <w:shd w:val="clear" w:color="auto" w:fill="EEECE1"/>
          </w:tcPr>
          <w:p w14:paraId="33B46F55" w14:textId="77777777" w:rsidR="00FD04EE" w:rsidRPr="00630C08" w:rsidRDefault="00FD04EE" w:rsidP="00FD04EE">
            <w:r w:rsidRPr="00630C08">
              <w:rPr>
                <w:b/>
                <w:lang w:val="en-US" w:eastAsia="en-US"/>
              </w:rPr>
              <w:t>0</w:t>
            </w:r>
          </w:p>
        </w:tc>
        <w:tc>
          <w:tcPr>
            <w:tcW w:w="1620" w:type="dxa"/>
            <w:shd w:val="clear" w:color="auto" w:fill="EEECE1"/>
          </w:tcPr>
          <w:p w14:paraId="2C1FE0E1" w14:textId="77777777" w:rsidR="00FD04EE" w:rsidRPr="00630C08" w:rsidRDefault="00FD04EE" w:rsidP="00FD04EE">
            <w:r w:rsidRPr="00630C08">
              <w:rPr>
                <w:b/>
                <w:lang w:val="en-US" w:eastAsia="en-US"/>
              </w:rPr>
              <w:t>30%</w:t>
            </w:r>
          </w:p>
        </w:tc>
        <w:tc>
          <w:tcPr>
            <w:tcW w:w="1440" w:type="dxa"/>
          </w:tcPr>
          <w:p w14:paraId="5E02D8C6" w14:textId="77777777" w:rsidR="00FD04EE" w:rsidRPr="00630C08" w:rsidRDefault="00681627" w:rsidP="00FD04EE">
            <w:pPr>
              <w:rPr>
                <w:b/>
                <w:lang w:val="en-US" w:eastAsia="en-US"/>
              </w:rPr>
            </w:pPr>
            <w:r>
              <w:rPr>
                <w:b/>
                <w:lang w:val="en-US" w:eastAsia="en-US"/>
              </w:rPr>
              <w:t>0</w:t>
            </w:r>
          </w:p>
        </w:tc>
        <w:tc>
          <w:tcPr>
            <w:tcW w:w="2160" w:type="dxa"/>
          </w:tcPr>
          <w:p w14:paraId="2E43173F" w14:textId="77777777" w:rsidR="00FD04EE" w:rsidRPr="00630C08" w:rsidRDefault="00681627" w:rsidP="00FD04EE">
            <w:r>
              <w:rPr>
                <w:b/>
                <w:lang w:val="en-US" w:eastAsia="en-US"/>
              </w:rPr>
              <w:t>0</w:t>
            </w:r>
          </w:p>
        </w:tc>
        <w:tc>
          <w:tcPr>
            <w:tcW w:w="4770" w:type="dxa"/>
          </w:tcPr>
          <w:p w14:paraId="5EDF9444" w14:textId="77777777" w:rsidR="00FD04EE" w:rsidRPr="00630C08" w:rsidRDefault="00FD04EE" w:rsidP="00FD04EE">
            <w:pPr>
              <w:rPr>
                <w:b/>
                <w:lang w:val="en-US" w:eastAsia="en-US"/>
              </w:rPr>
            </w:pPr>
          </w:p>
        </w:tc>
      </w:tr>
      <w:tr w:rsidR="00FD04EE" w:rsidRPr="00630C08" w14:paraId="49DD4F43" w14:textId="77777777" w:rsidTr="00FD04EE">
        <w:trPr>
          <w:trHeight w:val="512"/>
        </w:trPr>
        <w:tc>
          <w:tcPr>
            <w:tcW w:w="1530" w:type="dxa"/>
          </w:tcPr>
          <w:p w14:paraId="5A779D63" w14:textId="77777777" w:rsidR="00FD04EE" w:rsidRPr="00630C08" w:rsidRDefault="00FD04EE" w:rsidP="00FD04EE">
            <w:pPr>
              <w:rPr>
                <w:b/>
                <w:lang w:val="en-US" w:eastAsia="en-US"/>
              </w:rPr>
            </w:pPr>
          </w:p>
        </w:tc>
        <w:tc>
          <w:tcPr>
            <w:tcW w:w="2317" w:type="dxa"/>
            <w:shd w:val="clear" w:color="auto" w:fill="EEECE1"/>
          </w:tcPr>
          <w:p w14:paraId="39DDC8FD" w14:textId="77777777" w:rsidR="00FD04EE" w:rsidRPr="00630C08" w:rsidRDefault="00FD04EE" w:rsidP="00FD04EE">
            <w:pPr>
              <w:jc w:val="both"/>
              <w:rPr>
                <w:lang w:val="en-US" w:eastAsia="en-US"/>
              </w:rPr>
            </w:pPr>
            <w:r w:rsidRPr="00630C08">
              <w:rPr>
                <w:lang w:val="en-US" w:eastAsia="en-US"/>
              </w:rPr>
              <w:t>Output Indicator 2.1.3</w:t>
            </w:r>
          </w:p>
          <w:p w14:paraId="0C746C94" w14:textId="77777777" w:rsidR="00FD04EE" w:rsidRPr="00630C08" w:rsidRDefault="00FD04EE" w:rsidP="00FD04EE">
            <w:pPr>
              <w:jc w:val="both"/>
              <w:rPr>
                <w:lang w:val="en-US" w:eastAsia="en-US"/>
              </w:rPr>
            </w:pPr>
            <w:r w:rsidRPr="00630C08">
              <w:rPr>
                <w:lang w:val="en-US" w:eastAsia="en-US"/>
              </w:rPr>
              <w:t>Number of community women</w:t>
            </w:r>
          </w:p>
          <w:p w14:paraId="697614FF" w14:textId="77777777" w:rsidR="00FD04EE" w:rsidRPr="00630C08" w:rsidRDefault="00FD04EE" w:rsidP="00FD04EE">
            <w:pPr>
              <w:jc w:val="both"/>
              <w:rPr>
                <w:lang w:val="en-US" w:eastAsia="en-US"/>
              </w:rPr>
            </w:pPr>
            <w:r w:rsidRPr="00630C08">
              <w:rPr>
                <w:lang w:val="en-US" w:eastAsia="en-US"/>
              </w:rPr>
              <w:t>consulted/community consultations</w:t>
            </w:r>
          </w:p>
          <w:p w14:paraId="7210736B" w14:textId="77777777" w:rsidR="00FD04EE" w:rsidRPr="00630C08" w:rsidRDefault="00FD04EE" w:rsidP="00FD04EE">
            <w:pPr>
              <w:jc w:val="both"/>
              <w:rPr>
                <w:lang w:val="en-US" w:eastAsia="en-US"/>
              </w:rPr>
            </w:pPr>
            <w:r w:rsidRPr="00630C08">
              <w:rPr>
                <w:lang w:val="en-US" w:eastAsia="en-US"/>
              </w:rPr>
              <w:t>undertaken in generating the assessments.</w:t>
            </w:r>
          </w:p>
        </w:tc>
        <w:tc>
          <w:tcPr>
            <w:tcW w:w="1283" w:type="dxa"/>
            <w:shd w:val="clear" w:color="auto" w:fill="EEECE1"/>
          </w:tcPr>
          <w:p w14:paraId="7C28C894" w14:textId="77777777" w:rsidR="00FD04EE" w:rsidRPr="00630C08" w:rsidRDefault="00FD04EE" w:rsidP="00FD04EE">
            <w:pPr>
              <w:rPr>
                <w:b/>
                <w:lang w:val="en-US" w:eastAsia="en-US"/>
              </w:rPr>
            </w:pPr>
            <w:r w:rsidRPr="00630C08">
              <w:rPr>
                <w:b/>
                <w:lang w:val="en-US" w:eastAsia="en-US"/>
              </w:rPr>
              <w:t>TBD</w:t>
            </w:r>
          </w:p>
        </w:tc>
        <w:tc>
          <w:tcPr>
            <w:tcW w:w="1620" w:type="dxa"/>
            <w:shd w:val="clear" w:color="auto" w:fill="EEECE1"/>
          </w:tcPr>
          <w:p w14:paraId="43A3C795" w14:textId="77777777" w:rsidR="00FD04EE" w:rsidRPr="00630C08" w:rsidRDefault="00FD04EE" w:rsidP="00FD04EE">
            <w:pPr>
              <w:rPr>
                <w:b/>
                <w:lang w:val="en-US" w:eastAsia="en-US"/>
              </w:rPr>
            </w:pPr>
            <w:r w:rsidRPr="00630C08">
              <w:rPr>
                <w:b/>
                <w:lang w:val="en-US" w:eastAsia="en-US"/>
              </w:rPr>
              <w:t>TBD</w:t>
            </w:r>
          </w:p>
        </w:tc>
        <w:tc>
          <w:tcPr>
            <w:tcW w:w="1440" w:type="dxa"/>
          </w:tcPr>
          <w:p w14:paraId="7D2C75AB" w14:textId="77777777" w:rsidR="00FD04EE" w:rsidRPr="00630C08" w:rsidRDefault="000F5E92" w:rsidP="00FD04EE">
            <w:pPr>
              <w:rPr>
                <w:b/>
                <w:lang w:val="en-US" w:eastAsia="en-US"/>
              </w:rPr>
            </w:pPr>
            <w:r>
              <w:rPr>
                <w:b/>
                <w:lang w:val="en-US" w:eastAsia="en-US"/>
              </w:rPr>
              <w:t>0</w:t>
            </w:r>
          </w:p>
        </w:tc>
        <w:tc>
          <w:tcPr>
            <w:tcW w:w="2160" w:type="dxa"/>
          </w:tcPr>
          <w:p w14:paraId="2DAB1975" w14:textId="77777777" w:rsidR="00FD04EE" w:rsidRPr="00630C08" w:rsidRDefault="000F5E92" w:rsidP="00FD04EE">
            <w:pPr>
              <w:rPr>
                <w:b/>
                <w:lang w:val="en-US" w:eastAsia="en-US"/>
              </w:rPr>
            </w:pPr>
            <w:r>
              <w:rPr>
                <w:b/>
                <w:lang w:val="en-US" w:eastAsia="en-US"/>
              </w:rPr>
              <w:t>0</w:t>
            </w:r>
          </w:p>
        </w:tc>
        <w:tc>
          <w:tcPr>
            <w:tcW w:w="4770" w:type="dxa"/>
          </w:tcPr>
          <w:p w14:paraId="17FC6C8E" w14:textId="77777777" w:rsidR="00FD04EE" w:rsidRPr="00630C08" w:rsidRDefault="00FD04EE" w:rsidP="00FD04EE">
            <w:pPr>
              <w:rPr>
                <w:b/>
                <w:lang w:val="en-US" w:eastAsia="en-US"/>
              </w:rPr>
            </w:pPr>
            <w:r w:rsidRPr="00630C08">
              <w:rPr>
                <w:bCs/>
              </w:rPr>
              <w:t>The project has partnered with CSOs to implement community dialogue activities. From the community dialogues, 1,504 women were consulted and given an opportunity to make recommendations on how their security needs can be addressed or responded to.</w:t>
            </w:r>
          </w:p>
        </w:tc>
      </w:tr>
      <w:tr w:rsidR="00FD04EE" w:rsidRPr="00630C08" w14:paraId="584C5557" w14:textId="77777777" w:rsidTr="00FD04EE">
        <w:trPr>
          <w:trHeight w:val="512"/>
        </w:trPr>
        <w:tc>
          <w:tcPr>
            <w:tcW w:w="1530" w:type="dxa"/>
            <w:vMerge w:val="restart"/>
          </w:tcPr>
          <w:p w14:paraId="4A36A8B6" w14:textId="77777777" w:rsidR="00FD04EE" w:rsidRPr="00630C08" w:rsidRDefault="00FD04EE" w:rsidP="00FD04EE">
            <w:pPr>
              <w:rPr>
                <w:b/>
                <w:lang w:val="en-US" w:eastAsia="en-US"/>
              </w:rPr>
            </w:pPr>
          </w:p>
          <w:p w14:paraId="2DF3331F" w14:textId="77777777" w:rsidR="00FD04EE" w:rsidRPr="00630C08" w:rsidRDefault="00FD04EE" w:rsidP="00FD04EE">
            <w:pPr>
              <w:rPr>
                <w:lang w:val="en-US" w:eastAsia="en-US"/>
              </w:rPr>
            </w:pPr>
            <w:r w:rsidRPr="00630C08">
              <w:rPr>
                <w:lang w:val="en-US" w:eastAsia="en-US"/>
              </w:rPr>
              <w:t>Output 2.2</w:t>
            </w:r>
          </w:p>
          <w:p w14:paraId="65FD0067" w14:textId="77777777" w:rsidR="00FD04EE" w:rsidRPr="00630C08" w:rsidRDefault="00FD04EE" w:rsidP="00FD04EE">
            <w:pPr>
              <w:rPr>
                <w:lang w:val="en-US" w:eastAsia="en-US"/>
              </w:rPr>
            </w:pPr>
            <w:r w:rsidRPr="00630C08">
              <w:rPr>
                <w:lang w:val="en-US" w:eastAsia="en-US"/>
              </w:rPr>
              <w:t>Capacity of the security sector</w:t>
            </w:r>
          </w:p>
          <w:p w14:paraId="36056EF2" w14:textId="77777777" w:rsidR="00FD04EE" w:rsidRPr="00630C08" w:rsidRDefault="00FD04EE" w:rsidP="00FD04EE">
            <w:pPr>
              <w:rPr>
                <w:lang w:val="en-US" w:eastAsia="en-US"/>
              </w:rPr>
            </w:pPr>
            <w:r w:rsidRPr="00630C08">
              <w:rPr>
                <w:lang w:val="en-US" w:eastAsia="en-US"/>
              </w:rPr>
              <w:t xml:space="preserve">institutions </w:t>
            </w:r>
            <w:proofErr w:type="gramStart"/>
            <w:r w:rsidRPr="00630C08">
              <w:rPr>
                <w:lang w:val="en-US" w:eastAsia="en-US"/>
              </w:rPr>
              <w:t>is</w:t>
            </w:r>
            <w:proofErr w:type="gramEnd"/>
            <w:r w:rsidRPr="00630C08">
              <w:rPr>
                <w:lang w:val="en-US" w:eastAsia="en-US"/>
              </w:rPr>
              <w:t xml:space="preserve"> strengthened to</w:t>
            </w:r>
          </w:p>
          <w:p w14:paraId="097E199A" w14:textId="77777777" w:rsidR="00FD04EE" w:rsidRPr="00630C08" w:rsidRDefault="00FD04EE" w:rsidP="00FD04EE">
            <w:pPr>
              <w:rPr>
                <w:lang w:val="en-US" w:eastAsia="en-US"/>
              </w:rPr>
            </w:pPr>
            <w:r w:rsidRPr="00630C08">
              <w:rPr>
                <w:lang w:val="en-US" w:eastAsia="en-US"/>
              </w:rPr>
              <w:t>improve transparency,</w:t>
            </w:r>
          </w:p>
          <w:p w14:paraId="45A8DAB3" w14:textId="77777777" w:rsidR="00FD04EE" w:rsidRPr="00630C08" w:rsidRDefault="00FD04EE" w:rsidP="00FD04EE">
            <w:pPr>
              <w:rPr>
                <w:lang w:val="en-US" w:eastAsia="en-US"/>
              </w:rPr>
            </w:pPr>
            <w:r w:rsidRPr="00630C08">
              <w:rPr>
                <w:lang w:val="en-US" w:eastAsia="en-US"/>
              </w:rPr>
              <w:t>accountability, and gender</w:t>
            </w:r>
          </w:p>
          <w:p w14:paraId="79DACFE1" w14:textId="77777777" w:rsidR="00FD04EE" w:rsidRPr="00630C08" w:rsidRDefault="00FD04EE" w:rsidP="00FD04EE">
            <w:pPr>
              <w:rPr>
                <w:lang w:val="en-US" w:eastAsia="en-US"/>
              </w:rPr>
            </w:pPr>
            <w:r w:rsidRPr="00630C08">
              <w:rPr>
                <w:lang w:val="en-US" w:eastAsia="en-US"/>
              </w:rPr>
              <w:t>responsiveness of the security</w:t>
            </w:r>
          </w:p>
          <w:p w14:paraId="5A65D62F" w14:textId="77777777" w:rsidR="00FD04EE" w:rsidRPr="00630C08" w:rsidRDefault="00FD04EE" w:rsidP="00FD04EE">
            <w:pPr>
              <w:rPr>
                <w:lang w:val="en-US" w:eastAsia="en-US"/>
              </w:rPr>
            </w:pPr>
            <w:r w:rsidRPr="00630C08">
              <w:rPr>
                <w:lang w:val="en-US" w:eastAsia="en-US"/>
              </w:rPr>
              <w:t>sector in line with international</w:t>
            </w:r>
          </w:p>
          <w:p w14:paraId="0FD6B533" w14:textId="77777777" w:rsidR="00FD04EE" w:rsidRPr="00630C08" w:rsidRDefault="00FD04EE" w:rsidP="00FD04EE">
            <w:pPr>
              <w:rPr>
                <w:lang w:val="en-US" w:eastAsia="en-US"/>
              </w:rPr>
            </w:pPr>
            <w:r w:rsidRPr="00630C08">
              <w:rPr>
                <w:lang w:val="en-US" w:eastAsia="en-US"/>
              </w:rPr>
              <w:t>frameworks</w:t>
            </w:r>
          </w:p>
        </w:tc>
        <w:tc>
          <w:tcPr>
            <w:tcW w:w="2317" w:type="dxa"/>
            <w:shd w:val="clear" w:color="auto" w:fill="EEECE1"/>
          </w:tcPr>
          <w:p w14:paraId="3AF21D20" w14:textId="77777777" w:rsidR="00FD04EE" w:rsidRPr="00630C08" w:rsidRDefault="00FD04EE" w:rsidP="00FD04EE">
            <w:pPr>
              <w:jc w:val="both"/>
              <w:rPr>
                <w:lang w:val="en-US" w:eastAsia="en-US"/>
              </w:rPr>
            </w:pPr>
            <w:r w:rsidRPr="00630C08">
              <w:rPr>
                <w:lang w:val="en-US" w:eastAsia="en-US"/>
              </w:rPr>
              <w:t>Indicator 2.2.1</w:t>
            </w:r>
          </w:p>
          <w:p w14:paraId="755425EB" w14:textId="77777777" w:rsidR="00FD04EE" w:rsidRPr="00630C08" w:rsidRDefault="00FD04EE" w:rsidP="00FD04EE">
            <w:pPr>
              <w:jc w:val="both"/>
              <w:rPr>
                <w:lang w:val="en-US" w:eastAsia="en-US"/>
              </w:rPr>
            </w:pPr>
            <w:r w:rsidRPr="00630C08">
              <w:rPr>
                <w:lang w:val="en-US" w:eastAsia="en-US"/>
              </w:rPr>
              <w:t>Number of uniformed forces trained on</w:t>
            </w:r>
          </w:p>
          <w:p w14:paraId="383FABA5" w14:textId="77777777" w:rsidR="00FD04EE" w:rsidRPr="00630C08" w:rsidRDefault="00FD04EE" w:rsidP="00FD04EE">
            <w:pPr>
              <w:jc w:val="both"/>
              <w:rPr>
                <w:lang w:val="en-US" w:eastAsia="en-US"/>
              </w:rPr>
            </w:pPr>
            <w:r w:rsidRPr="00630C08">
              <w:rPr>
                <w:lang w:val="en-US" w:eastAsia="en-US"/>
              </w:rPr>
              <w:t>gender-sensitivity</w:t>
            </w:r>
          </w:p>
        </w:tc>
        <w:tc>
          <w:tcPr>
            <w:tcW w:w="1283" w:type="dxa"/>
            <w:shd w:val="clear" w:color="auto" w:fill="EEECE1"/>
          </w:tcPr>
          <w:p w14:paraId="7DA8BBC5" w14:textId="77777777" w:rsidR="00FD04EE" w:rsidRPr="00630C08" w:rsidRDefault="00FD04EE" w:rsidP="00FD04EE">
            <w:r w:rsidRPr="00630C08">
              <w:rPr>
                <w:b/>
                <w:lang w:val="en-US" w:eastAsia="en-US"/>
              </w:rPr>
              <w:t>0</w:t>
            </w:r>
          </w:p>
        </w:tc>
        <w:tc>
          <w:tcPr>
            <w:tcW w:w="1620" w:type="dxa"/>
            <w:shd w:val="clear" w:color="auto" w:fill="EEECE1"/>
          </w:tcPr>
          <w:p w14:paraId="4D3864CF" w14:textId="77777777" w:rsidR="00FD04EE" w:rsidRPr="00630C08" w:rsidRDefault="00FD04EE" w:rsidP="00FD04EE">
            <w:r w:rsidRPr="00630C08">
              <w:rPr>
                <w:b/>
                <w:lang w:val="en-US" w:eastAsia="en-US"/>
              </w:rPr>
              <w:t>200</w:t>
            </w:r>
          </w:p>
        </w:tc>
        <w:tc>
          <w:tcPr>
            <w:tcW w:w="1440" w:type="dxa"/>
          </w:tcPr>
          <w:p w14:paraId="078036F0" w14:textId="77777777" w:rsidR="00FD04EE" w:rsidRPr="00630C08" w:rsidRDefault="000F5E92" w:rsidP="00FD04EE">
            <w:pPr>
              <w:rPr>
                <w:b/>
                <w:lang w:val="en-US" w:eastAsia="en-US"/>
              </w:rPr>
            </w:pPr>
            <w:r w:rsidRPr="005B1DCD">
              <w:rPr>
                <w:b/>
                <w:lang w:val="en-US" w:eastAsia="en-US"/>
              </w:rPr>
              <w:t>432 (F200, M232)</w:t>
            </w:r>
          </w:p>
        </w:tc>
        <w:tc>
          <w:tcPr>
            <w:tcW w:w="2160" w:type="dxa"/>
          </w:tcPr>
          <w:p w14:paraId="5CC85194" w14:textId="77777777" w:rsidR="00FD04EE" w:rsidRPr="00630C08" w:rsidRDefault="000F5E92" w:rsidP="00FD04EE">
            <w:r>
              <w:rPr>
                <w:b/>
                <w:lang w:val="en-US" w:eastAsia="en-US"/>
              </w:rPr>
              <w:t>216%</w:t>
            </w:r>
          </w:p>
        </w:tc>
        <w:tc>
          <w:tcPr>
            <w:tcW w:w="4770" w:type="dxa"/>
          </w:tcPr>
          <w:p w14:paraId="0BEE840B" w14:textId="77777777" w:rsidR="00FD04EE" w:rsidRPr="00630C08" w:rsidRDefault="00FD04EE" w:rsidP="00FD04EE"/>
        </w:tc>
      </w:tr>
      <w:tr w:rsidR="00FD04EE" w:rsidRPr="00630C08" w14:paraId="6D1928CC" w14:textId="77777777" w:rsidTr="00FD04EE">
        <w:trPr>
          <w:trHeight w:val="458"/>
        </w:trPr>
        <w:tc>
          <w:tcPr>
            <w:tcW w:w="1530" w:type="dxa"/>
            <w:vMerge/>
          </w:tcPr>
          <w:p w14:paraId="0372BF0E" w14:textId="77777777" w:rsidR="00FD04EE" w:rsidRPr="00630C08" w:rsidRDefault="00FD04EE" w:rsidP="00FD04EE">
            <w:pPr>
              <w:rPr>
                <w:b/>
                <w:lang w:val="en-US" w:eastAsia="en-US"/>
              </w:rPr>
            </w:pPr>
          </w:p>
        </w:tc>
        <w:tc>
          <w:tcPr>
            <w:tcW w:w="2317" w:type="dxa"/>
            <w:shd w:val="clear" w:color="auto" w:fill="EEECE1"/>
          </w:tcPr>
          <w:p w14:paraId="64182465" w14:textId="77777777" w:rsidR="00FD04EE" w:rsidRPr="00630C08" w:rsidRDefault="00FD04EE" w:rsidP="00FD04EE">
            <w:pPr>
              <w:jc w:val="both"/>
              <w:rPr>
                <w:lang w:val="en-US" w:eastAsia="en-US"/>
              </w:rPr>
            </w:pPr>
            <w:r w:rsidRPr="00630C08">
              <w:rPr>
                <w:lang w:val="en-US" w:eastAsia="en-US"/>
              </w:rPr>
              <w:t>Indicator 2.2.2</w:t>
            </w:r>
          </w:p>
          <w:p w14:paraId="0D392C42" w14:textId="77777777" w:rsidR="00FD04EE" w:rsidRPr="00630C08" w:rsidRDefault="00FD04EE" w:rsidP="00FD04EE">
            <w:pPr>
              <w:jc w:val="both"/>
              <w:rPr>
                <w:lang w:val="en-US" w:eastAsia="en-US"/>
              </w:rPr>
            </w:pPr>
            <w:r w:rsidRPr="00630C08">
              <w:rPr>
                <w:lang w:val="en-US" w:eastAsia="en-US"/>
              </w:rPr>
              <w:t>Security sector personnel and/or transitional</w:t>
            </w:r>
          </w:p>
          <w:p w14:paraId="6563933A" w14:textId="77777777" w:rsidR="00FD04EE" w:rsidRPr="00630C08" w:rsidRDefault="00FD04EE" w:rsidP="00FD04EE">
            <w:pPr>
              <w:jc w:val="both"/>
              <w:rPr>
                <w:lang w:val="en-US" w:eastAsia="en-US"/>
              </w:rPr>
            </w:pPr>
            <w:r w:rsidRPr="00630C08">
              <w:rPr>
                <w:lang w:val="en-US" w:eastAsia="en-US"/>
              </w:rPr>
              <w:t>security sector institution members perception</w:t>
            </w:r>
          </w:p>
          <w:p w14:paraId="3813FB34" w14:textId="77777777" w:rsidR="00FD04EE" w:rsidRPr="00630C08" w:rsidRDefault="00FD04EE" w:rsidP="00FD04EE">
            <w:pPr>
              <w:jc w:val="both"/>
              <w:rPr>
                <w:lang w:val="en-US" w:eastAsia="en-US"/>
              </w:rPr>
            </w:pPr>
            <w:r w:rsidRPr="00630C08">
              <w:rPr>
                <w:lang w:val="en-US" w:eastAsia="en-US"/>
              </w:rPr>
              <w:t>of their increase in understanding of gender</w:t>
            </w:r>
          </w:p>
          <w:p w14:paraId="7198B947" w14:textId="77777777" w:rsidR="00FD04EE" w:rsidRPr="00630C08" w:rsidRDefault="00FD04EE" w:rsidP="00FD04EE">
            <w:pPr>
              <w:jc w:val="both"/>
              <w:rPr>
                <w:lang w:val="en-US" w:eastAsia="en-US"/>
              </w:rPr>
            </w:pPr>
            <w:r w:rsidRPr="00630C08">
              <w:rPr>
                <w:lang w:val="en-US" w:eastAsia="en-US"/>
              </w:rPr>
              <w:t>and gender mainstreaming through the</w:t>
            </w:r>
          </w:p>
          <w:p w14:paraId="0B08CC43" w14:textId="77777777" w:rsidR="00FD04EE" w:rsidRPr="00630C08" w:rsidRDefault="00FD04EE" w:rsidP="00FD04EE">
            <w:pPr>
              <w:jc w:val="both"/>
              <w:rPr>
                <w:lang w:val="en-US" w:eastAsia="en-US"/>
              </w:rPr>
            </w:pPr>
            <w:r w:rsidRPr="00630C08">
              <w:rPr>
                <w:lang w:val="en-US" w:eastAsia="en-US"/>
              </w:rPr>
              <w:t>project’s support</w:t>
            </w:r>
          </w:p>
        </w:tc>
        <w:tc>
          <w:tcPr>
            <w:tcW w:w="1283" w:type="dxa"/>
            <w:shd w:val="clear" w:color="auto" w:fill="EEECE1"/>
          </w:tcPr>
          <w:p w14:paraId="6B90D65E" w14:textId="77777777" w:rsidR="00FD04EE" w:rsidRPr="00630C08" w:rsidRDefault="00FD04EE" w:rsidP="00FD04EE">
            <w:r w:rsidRPr="00630C08">
              <w:rPr>
                <w:b/>
                <w:lang w:val="en-US" w:eastAsia="en-US"/>
              </w:rPr>
              <w:t>TBD</w:t>
            </w:r>
          </w:p>
        </w:tc>
        <w:tc>
          <w:tcPr>
            <w:tcW w:w="1620" w:type="dxa"/>
            <w:shd w:val="clear" w:color="auto" w:fill="EEECE1"/>
          </w:tcPr>
          <w:p w14:paraId="2E7CBE8C" w14:textId="77777777" w:rsidR="00FD04EE" w:rsidRPr="00630C08" w:rsidRDefault="00FD04EE" w:rsidP="00FD04EE">
            <w:r w:rsidRPr="00630C08">
              <w:rPr>
                <w:b/>
                <w:lang w:val="en-US" w:eastAsia="en-US"/>
              </w:rPr>
              <w:t>40%</w:t>
            </w:r>
          </w:p>
        </w:tc>
        <w:tc>
          <w:tcPr>
            <w:tcW w:w="1440" w:type="dxa"/>
          </w:tcPr>
          <w:p w14:paraId="02A6D801" w14:textId="77777777" w:rsidR="00FD04EE" w:rsidRPr="00630C08" w:rsidRDefault="00841578" w:rsidP="00FD04EE">
            <w:pPr>
              <w:rPr>
                <w:b/>
                <w:lang w:val="en-US" w:eastAsia="en-US"/>
              </w:rPr>
            </w:pPr>
            <w:r>
              <w:rPr>
                <w:b/>
                <w:lang w:val="en-US" w:eastAsia="en-US"/>
              </w:rPr>
              <w:t>0</w:t>
            </w:r>
          </w:p>
        </w:tc>
        <w:tc>
          <w:tcPr>
            <w:tcW w:w="2160" w:type="dxa"/>
          </w:tcPr>
          <w:p w14:paraId="55B95B5B" w14:textId="77777777" w:rsidR="00FD04EE" w:rsidRPr="00630C08" w:rsidRDefault="00841578" w:rsidP="00FD04EE">
            <w:r>
              <w:rPr>
                <w:b/>
                <w:lang w:val="en-US" w:eastAsia="en-US"/>
              </w:rPr>
              <w:t>0</w:t>
            </w:r>
          </w:p>
        </w:tc>
        <w:tc>
          <w:tcPr>
            <w:tcW w:w="4770" w:type="dxa"/>
          </w:tcPr>
          <w:p w14:paraId="42F2865B" w14:textId="77777777" w:rsidR="00FD04EE" w:rsidRPr="00630C08" w:rsidRDefault="00FD04EE" w:rsidP="00FD04EE"/>
        </w:tc>
      </w:tr>
      <w:tr w:rsidR="00FD04EE" w:rsidRPr="00630C08" w14:paraId="3EA76601" w14:textId="77777777" w:rsidTr="00FD04EE">
        <w:trPr>
          <w:trHeight w:val="458"/>
        </w:trPr>
        <w:tc>
          <w:tcPr>
            <w:tcW w:w="1530" w:type="dxa"/>
            <w:vMerge w:val="restart"/>
          </w:tcPr>
          <w:p w14:paraId="793F0ED8" w14:textId="77777777" w:rsidR="00FD04EE" w:rsidRPr="00630C08" w:rsidRDefault="00FD04EE" w:rsidP="00FD04EE">
            <w:pPr>
              <w:rPr>
                <w:b/>
                <w:lang w:val="en-US" w:eastAsia="en-US"/>
              </w:rPr>
            </w:pPr>
          </w:p>
          <w:p w14:paraId="032974AD" w14:textId="77777777" w:rsidR="00FD04EE" w:rsidRPr="00630C08" w:rsidRDefault="00FD04EE" w:rsidP="00FD04EE">
            <w:pPr>
              <w:rPr>
                <w:lang w:val="en-US" w:eastAsia="en-US"/>
              </w:rPr>
            </w:pPr>
            <w:r w:rsidRPr="00630C08">
              <w:rPr>
                <w:lang w:val="en-US" w:eastAsia="en-US"/>
              </w:rPr>
              <w:t>Output 2.3</w:t>
            </w:r>
          </w:p>
          <w:p w14:paraId="686DBC3B" w14:textId="77777777" w:rsidR="00FD04EE" w:rsidRPr="00630C08" w:rsidRDefault="00FD04EE" w:rsidP="00FD04EE">
            <w:pPr>
              <w:rPr>
                <w:lang w:val="en-US" w:eastAsia="en-US"/>
              </w:rPr>
            </w:pPr>
            <w:r w:rsidRPr="00630C08">
              <w:rPr>
                <w:lang w:val="en-US" w:eastAsia="en-US"/>
              </w:rPr>
              <w:t>Interaction and responsiveness</w:t>
            </w:r>
          </w:p>
          <w:p w14:paraId="54DB03CB" w14:textId="77777777" w:rsidR="00FD04EE" w:rsidRPr="00630C08" w:rsidRDefault="00FD04EE" w:rsidP="00FD04EE">
            <w:pPr>
              <w:rPr>
                <w:lang w:val="en-US" w:eastAsia="en-US"/>
              </w:rPr>
            </w:pPr>
            <w:r w:rsidRPr="00630C08">
              <w:rPr>
                <w:lang w:val="en-US" w:eastAsia="en-US"/>
              </w:rPr>
              <w:t xml:space="preserve">between local security </w:t>
            </w:r>
            <w:proofErr w:type="gramStart"/>
            <w:r w:rsidRPr="00630C08">
              <w:rPr>
                <w:lang w:val="en-US" w:eastAsia="en-US"/>
              </w:rPr>
              <w:t>sector</w:t>
            </w:r>
            <w:proofErr w:type="gramEnd"/>
          </w:p>
          <w:p w14:paraId="712D63DA" w14:textId="77777777" w:rsidR="00FD04EE" w:rsidRPr="00630C08" w:rsidRDefault="00FD04EE" w:rsidP="00FD04EE">
            <w:pPr>
              <w:rPr>
                <w:lang w:val="en-US" w:eastAsia="en-US"/>
              </w:rPr>
            </w:pPr>
            <w:r w:rsidRPr="00630C08">
              <w:rPr>
                <w:lang w:val="en-US" w:eastAsia="en-US"/>
              </w:rPr>
              <w:t>personnel/institutions and women</w:t>
            </w:r>
          </w:p>
          <w:p w14:paraId="755C8B9E" w14:textId="77777777" w:rsidR="00FD04EE" w:rsidRPr="00630C08" w:rsidRDefault="00FD04EE" w:rsidP="00FD04EE">
            <w:pPr>
              <w:rPr>
                <w:lang w:val="en-US" w:eastAsia="en-US"/>
              </w:rPr>
            </w:pPr>
            <w:r w:rsidRPr="00630C08">
              <w:rPr>
                <w:lang w:val="en-US" w:eastAsia="en-US"/>
              </w:rPr>
              <w:t>is increased to build trust and</w:t>
            </w:r>
          </w:p>
          <w:p w14:paraId="7A651C1D" w14:textId="77777777" w:rsidR="00FD04EE" w:rsidRPr="00630C08" w:rsidRDefault="00FD04EE" w:rsidP="00FD04EE">
            <w:pPr>
              <w:rPr>
                <w:lang w:val="en-US" w:eastAsia="en-US"/>
              </w:rPr>
            </w:pPr>
            <w:r w:rsidRPr="00630C08">
              <w:rPr>
                <w:lang w:val="en-US" w:eastAsia="en-US"/>
              </w:rPr>
              <w:t>confidence among them</w:t>
            </w:r>
          </w:p>
        </w:tc>
        <w:tc>
          <w:tcPr>
            <w:tcW w:w="2317" w:type="dxa"/>
            <w:shd w:val="clear" w:color="auto" w:fill="EEECE1"/>
          </w:tcPr>
          <w:p w14:paraId="13F47E26" w14:textId="77777777" w:rsidR="00FD04EE" w:rsidRPr="00630C08" w:rsidRDefault="00FD04EE" w:rsidP="00FD04EE">
            <w:pPr>
              <w:jc w:val="both"/>
              <w:rPr>
                <w:lang w:val="en-US" w:eastAsia="en-US"/>
              </w:rPr>
            </w:pPr>
            <w:r w:rsidRPr="00630C08">
              <w:rPr>
                <w:lang w:val="en-US" w:eastAsia="en-US"/>
              </w:rPr>
              <w:t>Indicator 2.3.1</w:t>
            </w:r>
          </w:p>
          <w:p w14:paraId="259823CA" w14:textId="77777777" w:rsidR="00FD04EE" w:rsidRPr="00630C08" w:rsidRDefault="00FD04EE" w:rsidP="00FD04EE">
            <w:pPr>
              <w:jc w:val="both"/>
              <w:rPr>
                <w:lang w:val="en-US" w:eastAsia="en-US"/>
              </w:rPr>
            </w:pPr>
            <w:r w:rsidRPr="00630C08">
              <w:rPr>
                <w:lang w:val="en-US" w:eastAsia="en-US"/>
              </w:rPr>
              <w:t>Number of police-community relations</w:t>
            </w:r>
          </w:p>
          <w:p w14:paraId="58A1C7C2" w14:textId="77777777" w:rsidR="00FD04EE" w:rsidRPr="00630C08" w:rsidRDefault="00FD04EE" w:rsidP="00FD04EE">
            <w:pPr>
              <w:jc w:val="both"/>
              <w:rPr>
                <w:lang w:val="en-US" w:eastAsia="en-US"/>
              </w:rPr>
            </w:pPr>
            <w:r w:rsidRPr="00630C08">
              <w:rPr>
                <w:lang w:val="en-US" w:eastAsia="en-US"/>
              </w:rPr>
              <w:t>committees established in conflict hotspots</w:t>
            </w:r>
          </w:p>
        </w:tc>
        <w:tc>
          <w:tcPr>
            <w:tcW w:w="1283" w:type="dxa"/>
            <w:shd w:val="clear" w:color="auto" w:fill="EEECE1"/>
          </w:tcPr>
          <w:p w14:paraId="51795357" w14:textId="77777777" w:rsidR="00FD04EE" w:rsidRPr="00630C08" w:rsidRDefault="00FD04EE" w:rsidP="00FD04EE">
            <w:r w:rsidRPr="00630C08">
              <w:rPr>
                <w:b/>
                <w:lang w:val="en-US" w:eastAsia="en-US"/>
              </w:rPr>
              <w:t>TBD</w:t>
            </w:r>
          </w:p>
        </w:tc>
        <w:tc>
          <w:tcPr>
            <w:tcW w:w="1620" w:type="dxa"/>
            <w:shd w:val="clear" w:color="auto" w:fill="EEECE1"/>
          </w:tcPr>
          <w:p w14:paraId="367EFFBB" w14:textId="77777777" w:rsidR="00FD04EE" w:rsidRPr="00630C08" w:rsidRDefault="00FD04EE" w:rsidP="00FD04EE">
            <w:r w:rsidRPr="00630C08">
              <w:rPr>
                <w:b/>
                <w:lang w:val="en-US" w:eastAsia="en-US"/>
              </w:rPr>
              <w:t>24</w:t>
            </w:r>
          </w:p>
        </w:tc>
        <w:tc>
          <w:tcPr>
            <w:tcW w:w="1440" w:type="dxa"/>
          </w:tcPr>
          <w:p w14:paraId="41257B94" w14:textId="77777777" w:rsidR="00FD04EE" w:rsidRPr="00630C08" w:rsidRDefault="00250DDF" w:rsidP="00FD04EE">
            <w:pPr>
              <w:rPr>
                <w:b/>
                <w:lang w:val="en-US" w:eastAsia="en-US"/>
              </w:rPr>
            </w:pPr>
            <w:r>
              <w:rPr>
                <w:b/>
                <w:lang w:val="en-US" w:eastAsia="en-US"/>
              </w:rPr>
              <w:t>41</w:t>
            </w:r>
          </w:p>
        </w:tc>
        <w:tc>
          <w:tcPr>
            <w:tcW w:w="2160" w:type="dxa"/>
          </w:tcPr>
          <w:p w14:paraId="5602C404" w14:textId="77777777" w:rsidR="00FD04EE" w:rsidRPr="00630C08" w:rsidRDefault="00250DDF" w:rsidP="00FD04EE">
            <w:r>
              <w:rPr>
                <w:b/>
                <w:lang w:val="en-US" w:eastAsia="en-US"/>
              </w:rPr>
              <w:t>170%</w:t>
            </w:r>
          </w:p>
        </w:tc>
        <w:tc>
          <w:tcPr>
            <w:tcW w:w="4770" w:type="dxa"/>
          </w:tcPr>
          <w:p w14:paraId="4326B2D5" w14:textId="77777777" w:rsidR="00FD04EE" w:rsidRPr="00630C08" w:rsidRDefault="00FD04EE" w:rsidP="00FD04EE">
            <w:pPr>
              <w:rPr>
                <w:bCs/>
              </w:rPr>
            </w:pPr>
          </w:p>
        </w:tc>
      </w:tr>
      <w:tr w:rsidR="00FD04EE" w:rsidRPr="00630C08" w14:paraId="0A76BC6D" w14:textId="77777777" w:rsidTr="00FD04EE">
        <w:trPr>
          <w:trHeight w:val="458"/>
        </w:trPr>
        <w:tc>
          <w:tcPr>
            <w:tcW w:w="1530" w:type="dxa"/>
            <w:vMerge/>
          </w:tcPr>
          <w:p w14:paraId="3700F8EC" w14:textId="77777777" w:rsidR="00FD04EE" w:rsidRPr="00630C08" w:rsidRDefault="00FD04EE" w:rsidP="00FD04EE">
            <w:pPr>
              <w:rPr>
                <w:b/>
                <w:lang w:val="en-US" w:eastAsia="en-US"/>
              </w:rPr>
            </w:pPr>
          </w:p>
        </w:tc>
        <w:tc>
          <w:tcPr>
            <w:tcW w:w="2317" w:type="dxa"/>
            <w:shd w:val="clear" w:color="auto" w:fill="EEECE1"/>
          </w:tcPr>
          <w:p w14:paraId="3B5A574B" w14:textId="77777777" w:rsidR="00FD04EE" w:rsidRPr="00630C08" w:rsidRDefault="00FD04EE" w:rsidP="00FD04EE">
            <w:pPr>
              <w:jc w:val="both"/>
              <w:rPr>
                <w:lang w:val="en-US" w:eastAsia="en-US"/>
              </w:rPr>
            </w:pPr>
            <w:proofErr w:type="gramStart"/>
            <w:r w:rsidRPr="00630C08">
              <w:rPr>
                <w:lang w:val="en-US" w:eastAsia="en-US"/>
              </w:rPr>
              <w:t>Indicator  2.3.2</w:t>
            </w:r>
            <w:proofErr w:type="gramEnd"/>
          </w:p>
          <w:p w14:paraId="13D39EC2" w14:textId="77777777" w:rsidR="00FD04EE" w:rsidRPr="00630C08" w:rsidRDefault="00FD04EE" w:rsidP="00FD04EE">
            <w:pPr>
              <w:jc w:val="both"/>
              <w:rPr>
                <w:lang w:val="en-US" w:eastAsia="en-US"/>
              </w:rPr>
            </w:pPr>
            <w:r w:rsidRPr="00630C08">
              <w:rPr>
                <w:lang w:val="en-US" w:eastAsia="en-US"/>
              </w:rPr>
              <w:t>Number of joint community mobilization and</w:t>
            </w:r>
          </w:p>
          <w:p w14:paraId="387E2908" w14:textId="77777777" w:rsidR="00FD04EE" w:rsidRPr="00630C08" w:rsidRDefault="00FD04EE" w:rsidP="00FD04EE">
            <w:pPr>
              <w:jc w:val="both"/>
              <w:rPr>
                <w:lang w:val="en-US" w:eastAsia="en-US"/>
              </w:rPr>
            </w:pPr>
            <w:r w:rsidRPr="00630C08">
              <w:rPr>
                <w:lang w:val="en-US" w:eastAsia="en-US"/>
              </w:rPr>
              <w:t>reconciliation initiatives between the security</w:t>
            </w:r>
          </w:p>
          <w:p w14:paraId="5AF8E65B" w14:textId="77777777" w:rsidR="00FD04EE" w:rsidRPr="00630C08" w:rsidRDefault="00FD04EE" w:rsidP="00FD04EE">
            <w:pPr>
              <w:jc w:val="both"/>
              <w:rPr>
                <w:lang w:val="en-US" w:eastAsia="en-US"/>
              </w:rPr>
            </w:pPr>
            <w:r w:rsidRPr="00630C08">
              <w:rPr>
                <w:lang w:val="en-US" w:eastAsia="en-US"/>
              </w:rPr>
              <w:t>sector and civilians</w:t>
            </w:r>
          </w:p>
        </w:tc>
        <w:tc>
          <w:tcPr>
            <w:tcW w:w="1283" w:type="dxa"/>
            <w:shd w:val="clear" w:color="auto" w:fill="EEECE1"/>
          </w:tcPr>
          <w:p w14:paraId="19AA11B8" w14:textId="77777777" w:rsidR="00FD04EE" w:rsidRPr="00630C08" w:rsidRDefault="00FD04EE" w:rsidP="00FD04EE">
            <w:r w:rsidRPr="00630C08">
              <w:rPr>
                <w:b/>
                <w:lang w:val="en-US" w:eastAsia="en-US"/>
              </w:rPr>
              <w:t>TBD</w:t>
            </w:r>
          </w:p>
        </w:tc>
        <w:tc>
          <w:tcPr>
            <w:tcW w:w="1620" w:type="dxa"/>
            <w:shd w:val="clear" w:color="auto" w:fill="EEECE1"/>
          </w:tcPr>
          <w:p w14:paraId="2C767F76" w14:textId="77777777" w:rsidR="00FD04EE" w:rsidRPr="00630C08" w:rsidRDefault="00FD04EE" w:rsidP="00FD04EE">
            <w:r w:rsidRPr="00630C08">
              <w:rPr>
                <w:b/>
                <w:lang w:val="en-US" w:eastAsia="en-US"/>
              </w:rPr>
              <w:t>10</w:t>
            </w:r>
          </w:p>
        </w:tc>
        <w:tc>
          <w:tcPr>
            <w:tcW w:w="1440" w:type="dxa"/>
          </w:tcPr>
          <w:p w14:paraId="59048D82" w14:textId="77777777" w:rsidR="00FD04EE" w:rsidRPr="00630C08" w:rsidRDefault="00250DDF" w:rsidP="00FD04EE">
            <w:pPr>
              <w:rPr>
                <w:b/>
                <w:lang w:val="en-US" w:eastAsia="en-US"/>
              </w:rPr>
            </w:pPr>
            <w:r>
              <w:rPr>
                <w:b/>
                <w:lang w:val="en-US" w:eastAsia="en-US"/>
              </w:rPr>
              <w:t>46</w:t>
            </w:r>
          </w:p>
        </w:tc>
        <w:tc>
          <w:tcPr>
            <w:tcW w:w="2160" w:type="dxa"/>
          </w:tcPr>
          <w:p w14:paraId="1EB5A48C" w14:textId="77777777" w:rsidR="00FD04EE" w:rsidRPr="00630C08" w:rsidRDefault="00250DDF" w:rsidP="00FD04EE">
            <w:r>
              <w:rPr>
                <w:b/>
                <w:lang w:val="en-US" w:eastAsia="en-US"/>
              </w:rPr>
              <w:t>460%</w:t>
            </w:r>
          </w:p>
        </w:tc>
        <w:tc>
          <w:tcPr>
            <w:tcW w:w="4770" w:type="dxa"/>
          </w:tcPr>
          <w:p w14:paraId="39764D0D" w14:textId="77777777" w:rsidR="00FD04EE" w:rsidRPr="00630C08" w:rsidRDefault="00FD04EE" w:rsidP="00FD04EE"/>
        </w:tc>
      </w:tr>
      <w:tr w:rsidR="00FD04EE" w:rsidRPr="00630C08" w14:paraId="585DDAE7" w14:textId="77777777" w:rsidTr="00FD04EE">
        <w:trPr>
          <w:trHeight w:val="458"/>
        </w:trPr>
        <w:tc>
          <w:tcPr>
            <w:tcW w:w="1530" w:type="dxa"/>
            <w:vMerge w:val="restart"/>
          </w:tcPr>
          <w:p w14:paraId="082746C4" w14:textId="77777777" w:rsidR="00FD04EE" w:rsidRPr="00630C08" w:rsidRDefault="00FD04EE" w:rsidP="00FD04EE">
            <w:pPr>
              <w:rPr>
                <w:b/>
                <w:lang w:val="en-US" w:eastAsia="en-US"/>
              </w:rPr>
            </w:pPr>
          </w:p>
          <w:p w14:paraId="65D28446" w14:textId="77777777" w:rsidR="00FD04EE" w:rsidRPr="00630C08" w:rsidRDefault="00FD04EE" w:rsidP="00FD04EE">
            <w:pPr>
              <w:rPr>
                <w:lang w:val="en-US" w:eastAsia="en-US"/>
              </w:rPr>
            </w:pPr>
            <w:r w:rsidRPr="00630C08">
              <w:rPr>
                <w:lang w:val="en-US" w:eastAsia="en-US"/>
              </w:rPr>
              <w:t>Output 2.4</w:t>
            </w:r>
          </w:p>
          <w:p w14:paraId="58295EAD" w14:textId="77777777" w:rsidR="00FD04EE" w:rsidRPr="00630C08" w:rsidRDefault="00FD04EE" w:rsidP="00FD04EE">
            <w:pPr>
              <w:rPr>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317" w:type="dxa"/>
            <w:shd w:val="clear" w:color="auto" w:fill="EEECE1"/>
          </w:tcPr>
          <w:p w14:paraId="4621E63E" w14:textId="77777777" w:rsidR="00FD04EE" w:rsidRPr="00630C08" w:rsidRDefault="00FD04EE" w:rsidP="00FD04EE">
            <w:pPr>
              <w:jc w:val="both"/>
              <w:rPr>
                <w:lang w:val="en-US" w:eastAsia="en-US"/>
              </w:rPr>
            </w:pPr>
            <w:proofErr w:type="gramStart"/>
            <w:r w:rsidRPr="00630C08">
              <w:rPr>
                <w:lang w:val="en-US" w:eastAsia="en-US"/>
              </w:rPr>
              <w:t>Indicator  2.4.1</w:t>
            </w:r>
            <w:proofErr w:type="gramEnd"/>
          </w:p>
          <w:p w14:paraId="1D8AB8BC" w14:textId="77777777" w:rsidR="00FD04EE" w:rsidRPr="00630C08" w:rsidRDefault="00FD04EE" w:rsidP="00FD04EE">
            <w:pPr>
              <w:jc w:val="both"/>
              <w:rPr>
                <w:lang w:val="en-US" w:eastAsia="en-US"/>
              </w:rPr>
            </w:pPr>
          </w:p>
        </w:tc>
        <w:tc>
          <w:tcPr>
            <w:tcW w:w="1283" w:type="dxa"/>
            <w:shd w:val="clear" w:color="auto" w:fill="EEECE1"/>
          </w:tcPr>
          <w:p w14:paraId="6DDDC076"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6F2D6999"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3C3900CD"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71E099CD"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50794BCD" w14:textId="77777777" w:rsidR="00FD04EE" w:rsidRPr="00630C08" w:rsidRDefault="00FD04EE" w:rsidP="00FD04EE">
            <w:r w:rsidRPr="00630C08">
              <w:rPr>
                <w:b/>
                <w:lang w:val="en-US" w:eastAsia="en-US"/>
              </w:rPr>
              <w:t>N/A</w:t>
            </w:r>
          </w:p>
        </w:tc>
      </w:tr>
      <w:tr w:rsidR="00FD04EE" w:rsidRPr="00630C08" w14:paraId="408B4597" w14:textId="77777777" w:rsidTr="00FD04EE">
        <w:trPr>
          <w:trHeight w:val="458"/>
        </w:trPr>
        <w:tc>
          <w:tcPr>
            <w:tcW w:w="1530" w:type="dxa"/>
            <w:vMerge/>
          </w:tcPr>
          <w:p w14:paraId="23A3AB2F" w14:textId="77777777" w:rsidR="00FD04EE" w:rsidRPr="00630C08" w:rsidRDefault="00FD04EE" w:rsidP="00FD04EE">
            <w:pPr>
              <w:rPr>
                <w:b/>
                <w:lang w:val="en-US" w:eastAsia="en-US"/>
              </w:rPr>
            </w:pPr>
          </w:p>
        </w:tc>
        <w:tc>
          <w:tcPr>
            <w:tcW w:w="2317" w:type="dxa"/>
            <w:shd w:val="clear" w:color="auto" w:fill="EEECE1"/>
          </w:tcPr>
          <w:p w14:paraId="58EAE6B1" w14:textId="77777777" w:rsidR="00FD04EE" w:rsidRPr="00630C08" w:rsidRDefault="00FD04EE" w:rsidP="00FD04EE">
            <w:pPr>
              <w:jc w:val="both"/>
              <w:rPr>
                <w:lang w:val="en-US" w:eastAsia="en-US"/>
              </w:rPr>
            </w:pPr>
            <w:proofErr w:type="gramStart"/>
            <w:r w:rsidRPr="00630C08">
              <w:rPr>
                <w:lang w:val="en-US" w:eastAsia="en-US"/>
              </w:rPr>
              <w:t>Indicator  2.4.2</w:t>
            </w:r>
            <w:proofErr w:type="gramEnd"/>
          </w:p>
          <w:p w14:paraId="46A0EC1E"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268F103E"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596EF017"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0FFD8CD5"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0D107F21"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4CE9CDDC" w14:textId="77777777" w:rsidR="00FD04EE" w:rsidRPr="00630C08" w:rsidRDefault="00FD04EE" w:rsidP="00FD04EE">
            <w:pPr>
              <w:rPr>
                <w:b/>
                <w:lang w:val="en-US" w:eastAsia="en-US"/>
              </w:rPr>
            </w:pPr>
            <w:r w:rsidRPr="00630C08">
              <w:rPr>
                <w:b/>
                <w:lang w:val="en-US" w:eastAsia="en-US"/>
              </w:rPr>
              <w:t>N/A</w:t>
            </w:r>
          </w:p>
        </w:tc>
      </w:tr>
      <w:tr w:rsidR="00FD04EE" w:rsidRPr="00630C08" w14:paraId="0D779D97" w14:textId="77777777" w:rsidTr="00FD04EE">
        <w:trPr>
          <w:trHeight w:val="458"/>
        </w:trPr>
        <w:tc>
          <w:tcPr>
            <w:tcW w:w="1530" w:type="dxa"/>
            <w:vMerge w:val="restart"/>
          </w:tcPr>
          <w:p w14:paraId="39F99570" w14:textId="77777777" w:rsidR="00FD04EE" w:rsidRPr="00630C08" w:rsidRDefault="00FD04EE" w:rsidP="00FD04EE">
            <w:pPr>
              <w:rPr>
                <w:b/>
                <w:lang w:val="en-US" w:eastAsia="en-US"/>
              </w:rPr>
            </w:pPr>
            <w:r w:rsidRPr="00630C08">
              <w:rPr>
                <w:b/>
                <w:lang w:val="en-US" w:eastAsia="en-US"/>
              </w:rPr>
              <w:t>Outcome 3</w:t>
            </w:r>
          </w:p>
          <w:p w14:paraId="36E6AC86" w14:textId="77777777" w:rsidR="00FD04EE" w:rsidRPr="00630C08" w:rsidRDefault="00FD04EE" w:rsidP="00FD04EE">
            <w:pPr>
              <w:rPr>
                <w:b/>
                <w:bCs/>
                <w:lang w:val="en-US" w:eastAsia="en-US"/>
              </w:rPr>
            </w:pPr>
            <w:r w:rsidRPr="00630C08">
              <w:rPr>
                <w:b/>
                <w:bCs/>
                <w:lang w:val="en-US" w:eastAsia="en-US"/>
              </w:rPr>
              <w:t>Coordination</w:t>
            </w:r>
          </w:p>
          <w:p w14:paraId="4A756B6B" w14:textId="77777777" w:rsidR="00FD04EE" w:rsidRPr="00630C08" w:rsidRDefault="00FD04EE" w:rsidP="00FD04EE">
            <w:pPr>
              <w:rPr>
                <w:b/>
                <w:bCs/>
                <w:lang w:val="en-US" w:eastAsia="en-US"/>
              </w:rPr>
            </w:pPr>
            <w:r w:rsidRPr="00630C08">
              <w:rPr>
                <w:b/>
                <w:bCs/>
                <w:lang w:val="en-US" w:eastAsia="en-US"/>
              </w:rPr>
              <w:t>mechanism among key security</w:t>
            </w:r>
          </w:p>
          <w:p w14:paraId="15A6C070" w14:textId="77777777" w:rsidR="00FD04EE" w:rsidRPr="00630C08" w:rsidRDefault="00FD04EE" w:rsidP="00FD04EE">
            <w:pPr>
              <w:rPr>
                <w:lang w:val="en-US" w:eastAsia="en-US"/>
              </w:rPr>
            </w:pPr>
            <w:r w:rsidRPr="00630C08">
              <w:rPr>
                <w:lang w:val="en-US" w:eastAsia="en-US"/>
              </w:rPr>
              <w:t xml:space="preserve">sector institutions </w:t>
            </w:r>
            <w:proofErr w:type="gramStart"/>
            <w:r w:rsidRPr="00630C08">
              <w:rPr>
                <w:lang w:val="en-US" w:eastAsia="en-US"/>
              </w:rPr>
              <w:t>is</w:t>
            </w:r>
            <w:proofErr w:type="gramEnd"/>
            <w:r w:rsidRPr="00630C08">
              <w:rPr>
                <w:lang w:val="en-US" w:eastAsia="en-US"/>
              </w:rPr>
              <w:t xml:space="preserve"> improved to</w:t>
            </w:r>
          </w:p>
          <w:p w14:paraId="393156FD" w14:textId="77777777" w:rsidR="00FD04EE" w:rsidRPr="00630C08" w:rsidRDefault="00FD04EE" w:rsidP="00FD04EE">
            <w:pPr>
              <w:rPr>
                <w:lang w:val="en-US" w:eastAsia="en-US"/>
              </w:rPr>
            </w:pPr>
            <w:r w:rsidRPr="00630C08">
              <w:rPr>
                <w:lang w:val="en-US" w:eastAsia="en-US"/>
              </w:rPr>
              <w:t>address the security needs of</w:t>
            </w:r>
          </w:p>
          <w:p w14:paraId="34E2FAA2" w14:textId="77777777" w:rsidR="00FD04EE" w:rsidRPr="00630C08" w:rsidRDefault="00FD04EE" w:rsidP="00FD04EE">
            <w:pPr>
              <w:rPr>
                <w:lang w:val="en-US" w:eastAsia="en-US"/>
              </w:rPr>
            </w:pPr>
            <w:r w:rsidRPr="00630C08">
              <w:rPr>
                <w:lang w:val="en-US" w:eastAsia="en-US"/>
              </w:rPr>
              <w:t>individual and communities in a</w:t>
            </w:r>
          </w:p>
          <w:p w14:paraId="02B5E0B6" w14:textId="77777777" w:rsidR="00FD04EE" w:rsidRPr="00630C08" w:rsidRDefault="00FD04EE" w:rsidP="00FD04EE">
            <w:pPr>
              <w:rPr>
                <w:lang w:val="en-US" w:eastAsia="en-US"/>
              </w:rPr>
            </w:pPr>
            <w:r w:rsidRPr="00630C08">
              <w:rPr>
                <w:lang w:val="en-US" w:eastAsia="en-US"/>
              </w:rPr>
              <w:t>gender responsive and inclusive</w:t>
            </w:r>
          </w:p>
          <w:p w14:paraId="167A6104" w14:textId="77777777" w:rsidR="00FD04EE" w:rsidRPr="00630C08" w:rsidRDefault="00FD04EE" w:rsidP="00FD04EE">
            <w:pPr>
              <w:rPr>
                <w:b/>
                <w:lang w:val="en-US" w:eastAsia="en-US"/>
              </w:rPr>
            </w:pPr>
            <w:r w:rsidRPr="00630C08">
              <w:rPr>
                <w:lang w:val="en-US" w:eastAsia="en-US"/>
              </w:rPr>
              <w:t>manner</w:t>
            </w:r>
          </w:p>
        </w:tc>
        <w:tc>
          <w:tcPr>
            <w:tcW w:w="2317" w:type="dxa"/>
            <w:shd w:val="clear" w:color="auto" w:fill="EEECE1"/>
          </w:tcPr>
          <w:p w14:paraId="6FE88116" w14:textId="77777777" w:rsidR="00FD04EE" w:rsidRPr="00630C08" w:rsidRDefault="00FD04EE" w:rsidP="00FD04EE">
            <w:pPr>
              <w:jc w:val="both"/>
              <w:rPr>
                <w:lang w:val="en-US" w:eastAsia="en-US"/>
              </w:rPr>
            </w:pPr>
            <w:r w:rsidRPr="00630C08">
              <w:rPr>
                <w:lang w:val="en-US" w:eastAsia="en-US"/>
              </w:rPr>
              <w:t>Indicator 3.1 a</w:t>
            </w:r>
          </w:p>
          <w:p w14:paraId="45AD2765" w14:textId="77777777" w:rsidR="00FD04EE" w:rsidRPr="00630C08" w:rsidRDefault="00FD04EE" w:rsidP="00FD04EE">
            <w:pPr>
              <w:jc w:val="both"/>
              <w:rPr>
                <w:lang w:val="en-US" w:eastAsia="en-US"/>
              </w:rPr>
            </w:pPr>
            <w:r w:rsidRPr="00630C08">
              <w:rPr>
                <w:lang w:val="en-US" w:eastAsia="en-US"/>
              </w:rPr>
              <w:t>Number of advocacy initiatives initiated by the</w:t>
            </w:r>
          </w:p>
          <w:p w14:paraId="1ECD3804" w14:textId="77777777" w:rsidR="00FD04EE" w:rsidRPr="00630C08" w:rsidRDefault="00FD04EE" w:rsidP="00FD04EE">
            <w:pPr>
              <w:jc w:val="both"/>
              <w:rPr>
                <w:lang w:val="en-US" w:eastAsia="en-US"/>
              </w:rPr>
            </w:pPr>
            <w:r w:rsidRPr="00630C08">
              <w:rPr>
                <w:lang w:val="en-US" w:eastAsia="en-US"/>
              </w:rPr>
              <w:t>women’s security networks</w:t>
            </w:r>
          </w:p>
        </w:tc>
        <w:tc>
          <w:tcPr>
            <w:tcW w:w="1283" w:type="dxa"/>
            <w:shd w:val="clear" w:color="auto" w:fill="EEECE1"/>
          </w:tcPr>
          <w:p w14:paraId="41EAC1A0" w14:textId="77777777" w:rsidR="00FD04EE" w:rsidRPr="00630C08" w:rsidRDefault="00FD04EE" w:rsidP="00FD04EE">
            <w:r w:rsidRPr="00630C08">
              <w:rPr>
                <w:b/>
                <w:lang w:val="en-US" w:eastAsia="en-US"/>
              </w:rPr>
              <w:t>0</w:t>
            </w:r>
          </w:p>
        </w:tc>
        <w:tc>
          <w:tcPr>
            <w:tcW w:w="1620" w:type="dxa"/>
            <w:shd w:val="clear" w:color="auto" w:fill="EEECE1"/>
          </w:tcPr>
          <w:p w14:paraId="6612FE99" w14:textId="77777777" w:rsidR="00FD04EE" w:rsidRPr="00630C08" w:rsidRDefault="00FD04EE" w:rsidP="00FD04EE">
            <w:r w:rsidRPr="00630C08">
              <w:rPr>
                <w:b/>
                <w:lang w:val="en-US" w:eastAsia="en-US"/>
              </w:rPr>
              <w:t>5</w:t>
            </w:r>
          </w:p>
        </w:tc>
        <w:tc>
          <w:tcPr>
            <w:tcW w:w="1440" w:type="dxa"/>
          </w:tcPr>
          <w:p w14:paraId="01BE2DDE" w14:textId="77777777" w:rsidR="00FD04EE" w:rsidRPr="00630C08" w:rsidRDefault="003E33C4" w:rsidP="00FD04EE">
            <w:pPr>
              <w:rPr>
                <w:b/>
                <w:lang w:val="en-US" w:eastAsia="en-US"/>
              </w:rPr>
            </w:pPr>
            <w:r>
              <w:rPr>
                <w:b/>
                <w:lang w:val="en-US" w:eastAsia="en-US"/>
              </w:rPr>
              <w:t>0</w:t>
            </w:r>
          </w:p>
        </w:tc>
        <w:tc>
          <w:tcPr>
            <w:tcW w:w="2160" w:type="dxa"/>
          </w:tcPr>
          <w:p w14:paraId="77F261E8" w14:textId="77777777" w:rsidR="00FD04EE" w:rsidRPr="00630C08" w:rsidRDefault="003E33C4" w:rsidP="00FD04EE">
            <w:r>
              <w:rPr>
                <w:b/>
                <w:lang w:val="en-US" w:eastAsia="en-US"/>
              </w:rPr>
              <w:t>0</w:t>
            </w:r>
          </w:p>
        </w:tc>
        <w:tc>
          <w:tcPr>
            <w:tcW w:w="4770" w:type="dxa"/>
          </w:tcPr>
          <w:p w14:paraId="28A2ED55" w14:textId="77777777" w:rsidR="00FD04EE" w:rsidRPr="00630C08" w:rsidRDefault="00FD04EE" w:rsidP="00FD04EE">
            <w:r>
              <w:t xml:space="preserve">Plans underway for implementation </w:t>
            </w:r>
          </w:p>
        </w:tc>
      </w:tr>
      <w:tr w:rsidR="00FD04EE" w:rsidRPr="00630C08" w14:paraId="0867C253" w14:textId="77777777" w:rsidTr="00FD04EE">
        <w:trPr>
          <w:trHeight w:val="458"/>
        </w:trPr>
        <w:tc>
          <w:tcPr>
            <w:tcW w:w="1530" w:type="dxa"/>
            <w:vMerge/>
          </w:tcPr>
          <w:p w14:paraId="40E556D0" w14:textId="77777777" w:rsidR="00FD04EE" w:rsidRPr="00630C08" w:rsidRDefault="00FD04EE" w:rsidP="00FD04EE">
            <w:pPr>
              <w:rPr>
                <w:lang w:val="en-US" w:eastAsia="en-US"/>
              </w:rPr>
            </w:pPr>
          </w:p>
        </w:tc>
        <w:tc>
          <w:tcPr>
            <w:tcW w:w="2317" w:type="dxa"/>
            <w:shd w:val="clear" w:color="auto" w:fill="EEECE1"/>
          </w:tcPr>
          <w:p w14:paraId="394042CE" w14:textId="77777777" w:rsidR="00FD04EE" w:rsidRPr="00630C08" w:rsidRDefault="00FD04EE" w:rsidP="00FD04EE">
            <w:pPr>
              <w:jc w:val="both"/>
              <w:rPr>
                <w:lang w:val="en-US" w:eastAsia="en-US"/>
              </w:rPr>
            </w:pPr>
            <w:r w:rsidRPr="00630C08">
              <w:rPr>
                <w:lang w:val="en-US" w:eastAsia="en-US"/>
              </w:rPr>
              <w:t>Indicator 3.2.b</w:t>
            </w:r>
          </w:p>
          <w:p w14:paraId="714F991F" w14:textId="77777777" w:rsidR="00FD04EE" w:rsidRPr="00630C08" w:rsidRDefault="00FD04EE" w:rsidP="00FD04EE">
            <w:pPr>
              <w:jc w:val="both"/>
              <w:rPr>
                <w:lang w:val="en-US" w:eastAsia="en-US"/>
              </w:rPr>
            </w:pPr>
            <w:r w:rsidRPr="00630C08">
              <w:rPr>
                <w:lang w:val="en-US" w:eastAsia="en-US"/>
              </w:rPr>
              <w:t>Number of initiatives for gender</w:t>
            </w:r>
          </w:p>
          <w:p w14:paraId="15B2349F" w14:textId="77777777" w:rsidR="00FD04EE" w:rsidRPr="00630C08" w:rsidRDefault="00FD04EE" w:rsidP="00FD04EE">
            <w:pPr>
              <w:jc w:val="both"/>
              <w:rPr>
                <w:lang w:val="en-US" w:eastAsia="en-US"/>
              </w:rPr>
            </w:pPr>
            <w:r w:rsidRPr="00630C08">
              <w:rPr>
                <w:lang w:val="en-US" w:eastAsia="en-US"/>
              </w:rPr>
              <w:t>mainstreaming taken by Inter-ministerial</w:t>
            </w:r>
          </w:p>
          <w:p w14:paraId="70998310" w14:textId="77777777" w:rsidR="00FD04EE" w:rsidRPr="00630C08" w:rsidRDefault="00FD04EE" w:rsidP="00FD04EE">
            <w:pPr>
              <w:jc w:val="both"/>
              <w:rPr>
                <w:lang w:val="en-US" w:eastAsia="en-US"/>
              </w:rPr>
            </w:pPr>
            <w:r w:rsidRPr="00630C08">
              <w:rPr>
                <w:lang w:val="en-US" w:eastAsia="en-US"/>
              </w:rPr>
              <w:t>gender and security sector reform committee</w:t>
            </w:r>
          </w:p>
        </w:tc>
        <w:tc>
          <w:tcPr>
            <w:tcW w:w="1283" w:type="dxa"/>
            <w:shd w:val="clear" w:color="auto" w:fill="EEECE1"/>
          </w:tcPr>
          <w:p w14:paraId="4C45EBB5" w14:textId="77777777" w:rsidR="00FD04EE" w:rsidRPr="00630C08" w:rsidRDefault="00FD04EE" w:rsidP="00FD04EE">
            <w:r w:rsidRPr="00630C08">
              <w:rPr>
                <w:b/>
                <w:lang w:val="en-US" w:eastAsia="en-US"/>
              </w:rPr>
              <w:t>0</w:t>
            </w:r>
          </w:p>
        </w:tc>
        <w:tc>
          <w:tcPr>
            <w:tcW w:w="1620" w:type="dxa"/>
            <w:shd w:val="clear" w:color="auto" w:fill="EEECE1"/>
          </w:tcPr>
          <w:p w14:paraId="31705200" w14:textId="77777777" w:rsidR="00FD04EE" w:rsidRPr="00630C08" w:rsidRDefault="00FD04EE" w:rsidP="00FD04EE">
            <w:r w:rsidRPr="00630C08">
              <w:rPr>
                <w:b/>
                <w:lang w:val="en-US" w:eastAsia="en-US"/>
              </w:rPr>
              <w:t>2</w:t>
            </w:r>
          </w:p>
        </w:tc>
        <w:tc>
          <w:tcPr>
            <w:tcW w:w="1440" w:type="dxa"/>
          </w:tcPr>
          <w:p w14:paraId="3D069C46" w14:textId="77777777" w:rsidR="00FD04EE" w:rsidRPr="00630C08" w:rsidRDefault="003E33C4" w:rsidP="00FD04EE">
            <w:pPr>
              <w:rPr>
                <w:b/>
                <w:lang w:val="en-US" w:eastAsia="en-US"/>
              </w:rPr>
            </w:pPr>
            <w:r>
              <w:rPr>
                <w:b/>
                <w:lang w:val="en-US" w:eastAsia="en-US"/>
              </w:rPr>
              <w:t>0</w:t>
            </w:r>
          </w:p>
        </w:tc>
        <w:tc>
          <w:tcPr>
            <w:tcW w:w="2160" w:type="dxa"/>
          </w:tcPr>
          <w:p w14:paraId="41A5EDD7" w14:textId="77777777" w:rsidR="00FD04EE" w:rsidRPr="00630C08" w:rsidRDefault="003E33C4" w:rsidP="00FD04EE">
            <w:r>
              <w:rPr>
                <w:b/>
                <w:lang w:val="en-US" w:eastAsia="en-US"/>
              </w:rPr>
              <w:t>0</w:t>
            </w:r>
          </w:p>
        </w:tc>
        <w:tc>
          <w:tcPr>
            <w:tcW w:w="4770" w:type="dxa"/>
          </w:tcPr>
          <w:p w14:paraId="15A224BA" w14:textId="77777777" w:rsidR="00FD04EE" w:rsidRPr="00630C08" w:rsidRDefault="00FD04EE" w:rsidP="00FD04EE">
            <w:r>
              <w:rPr>
                <w:lang w:val="en-US" w:eastAsia="en-US"/>
              </w:rPr>
              <w:t xml:space="preserve">Plans underway for implementation </w:t>
            </w:r>
          </w:p>
        </w:tc>
      </w:tr>
      <w:tr w:rsidR="00FD04EE" w:rsidRPr="00630C08" w14:paraId="72F4C295" w14:textId="77777777" w:rsidTr="00FD04EE">
        <w:trPr>
          <w:trHeight w:val="458"/>
        </w:trPr>
        <w:tc>
          <w:tcPr>
            <w:tcW w:w="1530" w:type="dxa"/>
            <w:vMerge/>
          </w:tcPr>
          <w:p w14:paraId="0F9699F6" w14:textId="77777777" w:rsidR="00FD04EE" w:rsidRPr="00630C08" w:rsidRDefault="00FD04EE" w:rsidP="00FD04EE">
            <w:pPr>
              <w:rPr>
                <w:lang w:val="en-US" w:eastAsia="en-US"/>
              </w:rPr>
            </w:pPr>
          </w:p>
        </w:tc>
        <w:tc>
          <w:tcPr>
            <w:tcW w:w="2317" w:type="dxa"/>
            <w:shd w:val="clear" w:color="auto" w:fill="EEECE1"/>
          </w:tcPr>
          <w:p w14:paraId="1F9D2180" w14:textId="77777777" w:rsidR="00FD04EE" w:rsidRPr="00630C08" w:rsidRDefault="00FD04EE" w:rsidP="00FD04EE">
            <w:pPr>
              <w:jc w:val="both"/>
              <w:rPr>
                <w:lang w:val="en-US" w:eastAsia="en-US"/>
              </w:rPr>
            </w:pPr>
            <w:r w:rsidRPr="00630C08">
              <w:rPr>
                <w:lang w:val="en-US" w:eastAsia="en-US"/>
              </w:rPr>
              <w:t>Indicator 3.3</w:t>
            </w:r>
          </w:p>
          <w:p w14:paraId="6A1AE8A4"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255BBDD0"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4B8D8D0F"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106950A5"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33477567"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576FB161"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r>
      <w:tr w:rsidR="00FD04EE" w:rsidRPr="00630C08" w14:paraId="7D67D523" w14:textId="77777777" w:rsidTr="00FD04EE">
        <w:trPr>
          <w:trHeight w:val="458"/>
        </w:trPr>
        <w:tc>
          <w:tcPr>
            <w:tcW w:w="1530" w:type="dxa"/>
            <w:vMerge w:val="restart"/>
          </w:tcPr>
          <w:p w14:paraId="32D9C0FF" w14:textId="77777777" w:rsidR="00FD04EE" w:rsidRPr="00630C08" w:rsidRDefault="00FD04EE" w:rsidP="00FD04EE">
            <w:pPr>
              <w:rPr>
                <w:lang w:val="en-US" w:eastAsia="en-US"/>
              </w:rPr>
            </w:pPr>
            <w:r w:rsidRPr="00630C08">
              <w:rPr>
                <w:lang w:val="en-US" w:eastAsia="en-US"/>
              </w:rPr>
              <w:t>Output 3.1</w:t>
            </w:r>
          </w:p>
          <w:p w14:paraId="66CDBBA5" w14:textId="77777777" w:rsidR="00FD04EE" w:rsidRPr="00630C08" w:rsidRDefault="00FD04EE" w:rsidP="00FD04EE">
            <w:pPr>
              <w:rPr>
                <w:lang w:val="en-US" w:eastAsia="en-US"/>
              </w:rPr>
            </w:pPr>
            <w:r w:rsidRPr="00630C08">
              <w:rPr>
                <w:lang w:val="en-US" w:eastAsia="en-US"/>
              </w:rPr>
              <w:t>Women's security networks linking</w:t>
            </w:r>
          </w:p>
          <w:p w14:paraId="7DA48DF1" w14:textId="77777777" w:rsidR="00FD04EE" w:rsidRPr="00630C08" w:rsidRDefault="00FD04EE" w:rsidP="00FD04EE">
            <w:pPr>
              <w:rPr>
                <w:lang w:val="en-US" w:eastAsia="en-US"/>
              </w:rPr>
            </w:pPr>
            <w:r w:rsidRPr="00630C08">
              <w:rPr>
                <w:lang w:val="en-US" w:eastAsia="en-US"/>
              </w:rPr>
              <w:t>female personnel within the SSPDF,</w:t>
            </w:r>
          </w:p>
          <w:p w14:paraId="2CE6510F" w14:textId="77777777" w:rsidR="00FD04EE" w:rsidRPr="00630C08" w:rsidRDefault="00FD04EE" w:rsidP="00FD04EE">
            <w:pPr>
              <w:rPr>
                <w:lang w:val="en-US" w:eastAsia="en-US"/>
              </w:rPr>
            </w:pPr>
            <w:r w:rsidRPr="00630C08">
              <w:rPr>
                <w:lang w:val="en-US" w:eastAsia="en-US"/>
              </w:rPr>
              <w:t>Prisons and Police services are</w:t>
            </w:r>
          </w:p>
          <w:p w14:paraId="1AC085B1" w14:textId="77777777" w:rsidR="00FD04EE" w:rsidRPr="00630C08" w:rsidRDefault="00FD04EE" w:rsidP="00FD04EE">
            <w:pPr>
              <w:rPr>
                <w:lang w:val="en-US" w:eastAsia="en-US"/>
              </w:rPr>
            </w:pPr>
            <w:r w:rsidRPr="00630C08">
              <w:rPr>
                <w:lang w:val="en-US" w:eastAsia="en-US"/>
              </w:rPr>
              <w:t>created to advocate internally for</w:t>
            </w:r>
          </w:p>
          <w:p w14:paraId="66D59796" w14:textId="77777777" w:rsidR="00FD04EE" w:rsidRPr="00630C08" w:rsidRDefault="00FD04EE" w:rsidP="00FD04EE">
            <w:pPr>
              <w:rPr>
                <w:lang w:val="en-US" w:eastAsia="en-US"/>
              </w:rPr>
            </w:pPr>
            <w:r w:rsidRPr="00630C08">
              <w:rPr>
                <w:lang w:val="en-US" w:eastAsia="en-US"/>
              </w:rPr>
              <w:t>gender responsive institutions</w:t>
            </w:r>
          </w:p>
        </w:tc>
        <w:tc>
          <w:tcPr>
            <w:tcW w:w="2317" w:type="dxa"/>
            <w:shd w:val="clear" w:color="auto" w:fill="EEECE1"/>
          </w:tcPr>
          <w:p w14:paraId="2B254FDA" w14:textId="77777777" w:rsidR="00FD04EE" w:rsidRPr="00630C08" w:rsidRDefault="00FD04EE" w:rsidP="00FD04EE">
            <w:pPr>
              <w:jc w:val="both"/>
              <w:rPr>
                <w:lang w:val="en-US" w:eastAsia="en-US"/>
              </w:rPr>
            </w:pPr>
            <w:r w:rsidRPr="00630C08">
              <w:rPr>
                <w:lang w:val="en-US" w:eastAsia="en-US"/>
              </w:rPr>
              <w:t>Indicator 3.1.1</w:t>
            </w:r>
          </w:p>
          <w:p w14:paraId="5175296C" w14:textId="77777777" w:rsidR="00FD04EE" w:rsidRPr="00630C08" w:rsidRDefault="00FD04EE" w:rsidP="00FD04EE">
            <w:pPr>
              <w:jc w:val="both"/>
              <w:rPr>
                <w:lang w:val="en-US" w:eastAsia="en-US"/>
              </w:rPr>
            </w:pPr>
            <w:r w:rsidRPr="00630C08">
              <w:rPr>
                <w:lang w:val="en-US" w:eastAsia="en-US"/>
              </w:rPr>
              <w:t>Number of established women’s security</w:t>
            </w:r>
          </w:p>
          <w:p w14:paraId="16C2FC2A" w14:textId="77777777" w:rsidR="00FD04EE" w:rsidRPr="00630C08" w:rsidRDefault="00FD04EE" w:rsidP="00FD04EE">
            <w:pPr>
              <w:jc w:val="both"/>
              <w:rPr>
                <w:lang w:val="en-US" w:eastAsia="en-US"/>
              </w:rPr>
            </w:pPr>
            <w:r w:rsidRPr="00630C08">
              <w:rPr>
                <w:lang w:val="en-US" w:eastAsia="en-US"/>
              </w:rPr>
              <w:t>sector networks</w:t>
            </w:r>
          </w:p>
        </w:tc>
        <w:tc>
          <w:tcPr>
            <w:tcW w:w="1283" w:type="dxa"/>
            <w:shd w:val="clear" w:color="auto" w:fill="EEECE1"/>
          </w:tcPr>
          <w:p w14:paraId="51508843" w14:textId="77777777" w:rsidR="00FD04EE" w:rsidRPr="00630C08" w:rsidRDefault="00D51957" w:rsidP="00FD04EE">
            <w:r>
              <w:rPr>
                <w:b/>
                <w:lang w:val="en-US" w:eastAsia="en-US"/>
              </w:rPr>
              <w:t>0</w:t>
            </w:r>
          </w:p>
        </w:tc>
        <w:tc>
          <w:tcPr>
            <w:tcW w:w="1620" w:type="dxa"/>
            <w:shd w:val="clear" w:color="auto" w:fill="EEECE1"/>
          </w:tcPr>
          <w:p w14:paraId="1988443D" w14:textId="77777777" w:rsidR="00FD04EE" w:rsidRPr="00630C08" w:rsidRDefault="00FD04EE" w:rsidP="00FD04EE">
            <w:r w:rsidRPr="00630C08">
              <w:rPr>
                <w:b/>
                <w:lang w:val="en-US" w:eastAsia="en-US"/>
              </w:rPr>
              <w:t>3</w:t>
            </w:r>
          </w:p>
        </w:tc>
        <w:tc>
          <w:tcPr>
            <w:tcW w:w="1440" w:type="dxa"/>
          </w:tcPr>
          <w:p w14:paraId="1BAEA018" w14:textId="77777777" w:rsidR="00FD04EE" w:rsidRPr="00630C08" w:rsidRDefault="00D51957" w:rsidP="00FD04EE">
            <w:pPr>
              <w:rPr>
                <w:b/>
                <w:lang w:val="en-US" w:eastAsia="en-US"/>
              </w:rPr>
            </w:pPr>
            <w:r>
              <w:rPr>
                <w:b/>
                <w:lang w:val="en-US" w:eastAsia="en-US"/>
              </w:rPr>
              <w:t>0</w:t>
            </w:r>
          </w:p>
        </w:tc>
        <w:tc>
          <w:tcPr>
            <w:tcW w:w="2160" w:type="dxa"/>
          </w:tcPr>
          <w:p w14:paraId="15407A95" w14:textId="77777777" w:rsidR="00FD04EE" w:rsidRPr="00630C08" w:rsidRDefault="00D51957" w:rsidP="00FD04EE">
            <w:r>
              <w:rPr>
                <w:b/>
                <w:lang w:val="en-US" w:eastAsia="en-US"/>
              </w:rPr>
              <w:t>0</w:t>
            </w:r>
          </w:p>
        </w:tc>
        <w:tc>
          <w:tcPr>
            <w:tcW w:w="4770" w:type="dxa"/>
          </w:tcPr>
          <w:p w14:paraId="65AB7301" w14:textId="77777777" w:rsidR="00FD04EE" w:rsidRPr="00630C08" w:rsidRDefault="00FD04EE" w:rsidP="00FD04EE">
            <w:r>
              <w:rPr>
                <w:lang w:val="en-US" w:eastAsia="en-US"/>
              </w:rPr>
              <w:t xml:space="preserve">Plans underway for implementation </w:t>
            </w:r>
          </w:p>
        </w:tc>
      </w:tr>
      <w:tr w:rsidR="00FD04EE" w:rsidRPr="00630C08" w14:paraId="6513B613" w14:textId="77777777" w:rsidTr="00FD04EE">
        <w:trPr>
          <w:trHeight w:val="458"/>
        </w:trPr>
        <w:tc>
          <w:tcPr>
            <w:tcW w:w="1530" w:type="dxa"/>
            <w:vMerge/>
          </w:tcPr>
          <w:p w14:paraId="13688F83" w14:textId="77777777" w:rsidR="00FD04EE" w:rsidRPr="00630C08" w:rsidRDefault="00FD04EE" w:rsidP="00FD04EE">
            <w:pPr>
              <w:rPr>
                <w:lang w:val="en-US" w:eastAsia="en-US"/>
              </w:rPr>
            </w:pPr>
          </w:p>
        </w:tc>
        <w:tc>
          <w:tcPr>
            <w:tcW w:w="2317" w:type="dxa"/>
            <w:shd w:val="clear" w:color="auto" w:fill="EEECE1"/>
          </w:tcPr>
          <w:p w14:paraId="2D56485E" w14:textId="77777777" w:rsidR="00FD04EE" w:rsidRPr="00630C08" w:rsidRDefault="00FD04EE" w:rsidP="00FD04EE">
            <w:pPr>
              <w:jc w:val="both"/>
              <w:rPr>
                <w:lang w:val="en-US" w:eastAsia="en-US"/>
              </w:rPr>
            </w:pPr>
            <w:r w:rsidRPr="00630C08">
              <w:rPr>
                <w:lang w:val="en-US" w:eastAsia="en-US"/>
              </w:rPr>
              <w:t>Indicator 3.1.2</w:t>
            </w:r>
          </w:p>
          <w:p w14:paraId="62230554" w14:textId="77777777" w:rsidR="00FD04EE" w:rsidRPr="00630C08" w:rsidRDefault="00FD04EE" w:rsidP="00FD04EE">
            <w:pPr>
              <w:jc w:val="both"/>
              <w:rPr>
                <w:lang w:val="en-US" w:eastAsia="en-US"/>
              </w:rPr>
            </w:pPr>
            <w:r w:rsidRPr="00630C08">
              <w:rPr>
                <w:lang w:val="en-US" w:eastAsia="en-US"/>
              </w:rPr>
              <w:t>Percentage of female security sector</w:t>
            </w:r>
          </w:p>
          <w:p w14:paraId="749056C8" w14:textId="77777777" w:rsidR="00FD04EE" w:rsidRPr="00630C08" w:rsidRDefault="00FD04EE" w:rsidP="00FD04EE">
            <w:pPr>
              <w:jc w:val="both"/>
              <w:rPr>
                <w:lang w:val="en-US" w:eastAsia="en-US"/>
              </w:rPr>
            </w:pPr>
            <w:r w:rsidRPr="00630C08">
              <w:rPr>
                <w:lang w:val="en-US" w:eastAsia="en-US"/>
              </w:rPr>
              <w:t>personnel confident in their understanding of</w:t>
            </w:r>
          </w:p>
          <w:p w14:paraId="605E2CBE" w14:textId="77777777" w:rsidR="00FD04EE" w:rsidRPr="00630C08" w:rsidRDefault="00FD04EE" w:rsidP="00FD04EE">
            <w:pPr>
              <w:jc w:val="both"/>
              <w:rPr>
                <w:lang w:val="en-US" w:eastAsia="en-US"/>
              </w:rPr>
            </w:pPr>
            <w:r w:rsidRPr="00630C08">
              <w:rPr>
                <w:lang w:val="en-US" w:eastAsia="en-US"/>
              </w:rPr>
              <w:t>gender and the instruments available to</w:t>
            </w:r>
          </w:p>
          <w:p w14:paraId="17E7590E" w14:textId="77777777" w:rsidR="00FD04EE" w:rsidRPr="00630C08" w:rsidRDefault="00FD04EE" w:rsidP="00FD04EE">
            <w:pPr>
              <w:jc w:val="both"/>
              <w:rPr>
                <w:lang w:val="en-US" w:eastAsia="en-US"/>
              </w:rPr>
            </w:pPr>
            <w:r w:rsidRPr="00630C08">
              <w:rPr>
                <w:lang w:val="en-US" w:eastAsia="en-US"/>
              </w:rPr>
              <w:t>protect civilians particularly women and girls’</w:t>
            </w:r>
          </w:p>
          <w:p w14:paraId="2150345F" w14:textId="77777777" w:rsidR="00FD04EE" w:rsidRPr="00630C08" w:rsidRDefault="00FD04EE" w:rsidP="00FD04EE">
            <w:pPr>
              <w:jc w:val="both"/>
              <w:rPr>
                <w:lang w:val="en-US" w:eastAsia="en-US"/>
              </w:rPr>
            </w:pPr>
            <w:r w:rsidRPr="00630C08">
              <w:rPr>
                <w:lang w:val="en-US" w:eastAsia="en-US"/>
              </w:rPr>
              <w:t>victims of violence</w:t>
            </w:r>
          </w:p>
        </w:tc>
        <w:tc>
          <w:tcPr>
            <w:tcW w:w="1283" w:type="dxa"/>
            <w:shd w:val="clear" w:color="auto" w:fill="EEECE1"/>
          </w:tcPr>
          <w:p w14:paraId="1CF5E287" w14:textId="77777777" w:rsidR="00FD04EE" w:rsidRPr="00630C08" w:rsidRDefault="00FD04EE" w:rsidP="00FD04EE">
            <w:r w:rsidRPr="00630C08">
              <w:rPr>
                <w:b/>
                <w:lang w:val="en-US" w:eastAsia="en-US"/>
              </w:rPr>
              <w:t>TBD</w:t>
            </w:r>
          </w:p>
        </w:tc>
        <w:tc>
          <w:tcPr>
            <w:tcW w:w="1620" w:type="dxa"/>
            <w:shd w:val="clear" w:color="auto" w:fill="EEECE1"/>
          </w:tcPr>
          <w:p w14:paraId="2000097F" w14:textId="77777777" w:rsidR="00FD04EE" w:rsidRPr="00630C08" w:rsidRDefault="00FD04EE" w:rsidP="00FD04EE">
            <w:r w:rsidRPr="00630C08">
              <w:rPr>
                <w:b/>
                <w:lang w:val="en-US" w:eastAsia="en-US"/>
              </w:rPr>
              <w:t>TBD</w:t>
            </w:r>
          </w:p>
        </w:tc>
        <w:tc>
          <w:tcPr>
            <w:tcW w:w="1440" w:type="dxa"/>
          </w:tcPr>
          <w:p w14:paraId="3C79064F" w14:textId="77777777" w:rsidR="00FD04EE" w:rsidRPr="00630C08" w:rsidRDefault="00D51957" w:rsidP="00FD04EE">
            <w:pPr>
              <w:rPr>
                <w:b/>
                <w:lang w:val="en-US" w:eastAsia="en-US"/>
              </w:rPr>
            </w:pPr>
            <w:r>
              <w:rPr>
                <w:b/>
                <w:lang w:val="en-US" w:eastAsia="en-US"/>
              </w:rPr>
              <w:t>0</w:t>
            </w:r>
          </w:p>
        </w:tc>
        <w:tc>
          <w:tcPr>
            <w:tcW w:w="2160" w:type="dxa"/>
          </w:tcPr>
          <w:p w14:paraId="09F3CEE2" w14:textId="77777777" w:rsidR="00FD04EE" w:rsidRPr="00630C08" w:rsidRDefault="00D51957" w:rsidP="00FD04EE">
            <w:r>
              <w:rPr>
                <w:b/>
                <w:lang w:val="en-US" w:eastAsia="en-US"/>
              </w:rPr>
              <w:t>0</w:t>
            </w:r>
          </w:p>
        </w:tc>
        <w:tc>
          <w:tcPr>
            <w:tcW w:w="4770" w:type="dxa"/>
          </w:tcPr>
          <w:p w14:paraId="695460D5" w14:textId="77777777" w:rsidR="00FD04EE" w:rsidRPr="00630C08" w:rsidRDefault="00FD04EE" w:rsidP="00FD04EE">
            <w:r>
              <w:rPr>
                <w:lang w:val="en-US" w:eastAsia="en-US"/>
              </w:rPr>
              <w:t xml:space="preserve">Plans underway for implementation </w:t>
            </w:r>
          </w:p>
        </w:tc>
      </w:tr>
      <w:tr w:rsidR="00FD04EE" w:rsidRPr="00630C08" w14:paraId="46FF3B28" w14:textId="77777777" w:rsidTr="00FD04EE">
        <w:trPr>
          <w:trHeight w:val="458"/>
        </w:trPr>
        <w:tc>
          <w:tcPr>
            <w:tcW w:w="1530" w:type="dxa"/>
            <w:vMerge w:val="restart"/>
          </w:tcPr>
          <w:p w14:paraId="403CE9EB" w14:textId="77777777" w:rsidR="00FD04EE" w:rsidRPr="00630C08" w:rsidRDefault="00FD04EE" w:rsidP="00FD04EE">
            <w:pPr>
              <w:rPr>
                <w:lang w:val="en-US" w:eastAsia="en-US"/>
              </w:rPr>
            </w:pPr>
            <w:r w:rsidRPr="00630C08">
              <w:rPr>
                <w:lang w:val="en-US" w:eastAsia="en-US"/>
              </w:rPr>
              <w:t>Output 3.2</w:t>
            </w:r>
          </w:p>
          <w:p w14:paraId="7BE6AF3D" w14:textId="77777777" w:rsidR="00FD04EE" w:rsidRPr="00630C08" w:rsidRDefault="00FD04EE" w:rsidP="00FD04EE">
            <w:pPr>
              <w:rPr>
                <w:lang w:val="en-US" w:eastAsia="en-US"/>
              </w:rPr>
            </w:pPr>
            <w:r w:rsidRPr="00630C08">
              <w:rPr>
                <w:lang w:val="en-US" w:eastAsia="en-US"/>
              </w:rPr>
              <w:t>An Inter-Ministerial Gender and</w:t>
            </w:r>
          </w:p>
          <w:p w14:paraId="5BDDB351" w14:textId="77777777" w:rsidR="00FD04EE" w:rsidRPr="00630C08" w:rsidRDefault="00FD04EE" w:rsidP="00FD04EE">
            <w:pPr>
              <w:rPr>
                <w:lang w:val="en-US" w:eastAsia="en-US"/>
              </w:rPr>
            </w:pPr>
            <w:r w:rsidRPr="00630C08">
              <w:rPr>
                <w:lang w:val="en-US" w:eastAsia="en-US"/>
              </w:rPr>
              <w:t>Security Sector Reform Committee</w:t>
            </w:r>
          </w:p>
          <w:p w14:paraId="63350384" w14:textId="77777777" w:rsidR="00FD04EE" w:rsidRPr="00630C08" w:rsidRDefault="00FD04EE" w:rsidP="00FD04EE">
            <w:pPr>
              <w:rPr>
                <w:lang w:val="en-US" w:eastAsia="en-US"/>
              </w:rPr>
            </w:pPr>
            <w:r w:rsidRPr="00630C08">
              <w:rPr>
                <w:lang w:val="en-US" w:eastAsia="en-US"/>
              </w:rPr>
              <w:t>is established that will prioritize</w:t>
            </w:r>
          </w:p>
          <w:p w14:paraId="03D4B7AC" w14:textId="77777777" w:rsidR="00FD04EE" w:rsidRPr="00630C08" w:rsidRDefault="00FD04EE" w:rsidP="00FD04EE">
            <w:pPr>
              <w:rPr>
                <w:lang w:val="en-US" w:eastAsia="en-US"/>
              </w:rPr>
            </w:pPr>
            <w:r w:rsidRPr="00630C08">
              <w:rPr>
                <w:lang w:val="en-US" w:eastAsia="en-US"/>
              </w:rPr>
              <w:t>gender-mainstreaming across the</w:t>
            </w:r>
          </w:p>
          <w:p w14:paraId="1296F75C" w14:textId="77777777" w:rsidR="00FD04EE" w:rsidRPr="00630C08" w:rsidRDefault="00FD04EE" w:rsidP="00FD04EE">
            <w:pPr>
              <w:rPr>
                <w:lang w:val="en-US" w:eastAsia="en-US"/>
              </w:rPr>
            </w:pPr>
            <w:r w:rsidRPr="00630C08">
              <w:rPr>
                <w:lang w:val="en-US" w:eastAsia="en-US"/>
              </w:rPr>
              <w:t>Security Sector</w:t>
            </w:r>
          </w:p>
        </w:tc>
        <w:tc>
          <w:tcPr>
            <w:tcW w:w="2317" w:type="dxa"/>
            <w:shd w:val="clear" w:color="auto" w:fill="EEECE1"/>
          </w:tcPr>
          <w:p w14:paraId="449C4EE7" w14:textId="77777777" w:rsidR="00FD04EE" w:rsidRPr="00630C08" w:rsidRDefault="00FD04EE" w:rsidP="00FD04EE">
            <w:pPr>
              <w:jc w:val="both"/>
              <w:rPr>
                <w:lang w:val="en-US" w:eastAsia="en-US"/>
              </w:rPr>
            </w:pPr>
            <w:r w:rsidRPr="00630C08">
              <w:rPr>
                <w:lang w:val="en-US" w:eastAsia="en-US"/>
              </w:rPr>
              <w:t>Indicator 3.2.1</w:t>
            </w:r>
          </w:p>
          <w:p w14:paraId="3B8BBC86" w14:textId="77777777" w:rsidR="00FD04EE" w:rsidRPr="00630C08" w:rsidRDefault="00FD04EE" w:rsidP="00FD04EE">
            <w:pPr>
              <w:jc w:val="both"/>
              <w:rPr>
                <w:lang w:val="en-US" w:eastAsia="en-US"/>
              </w:rPr>
            </w:pPr>
            <w:r w:rsidRPr="00630C08">
              <w:rPr>
                <w:lang w:val="en-US" w:eastAsia="en-US"/>
              </w:rPr>
              <w:t>Inter-ministerial gender and security sector</w:t>
            </w:r>
          </w:p>
          <w:p w14:paraId="7ACC3AE4" w14:textId="77777777" w:rsidR="00FD04EE" w:rsidRPr="00630C08" w:rsidRDefault="00FD04EE" w:rsidP="00FD04EE">
            <w:pPr>
              <w:jc w:val="both"/>
              <w:rPr>
                <w:lang w:val="en-US" w:eastAsia="en-US"/>
              </w:rPr>
            </w:pPr>
            <w:r w:rsidRPr="00630C08">
              <w:rPr>
                <w:lang w:val="en-US" w:eastAsia="en-US"/>
              </w:rPr>
              <w:t>reform committee established</w:t>
            </w:r>
          </w:p>
        </w:tc>
        <w:tc>
          <w:tcPr>
            <w:tcW w:w="1283" w:type="dxa"/>
            <w:shd w:val="clear" w:color="auto" w:fill="EEECE1"/>
          </w:tcPr>
          <w:p w14:paraId="07FC3158" w14:textId="77777777" w:rsidR="00FD04EE" w:rsidRPr="00630C08" w:rsidRDefault="00FD04EE" w:rsidP="00FD04EE">
            <w:r w:rsidRPr="00630C08">
              <w:rPr>
                <w:b/>
                <w:lang w:val="en-US" w:eastAsia="en-US"/>
              </w:rPr>
              <w:t>No</w:t>
            </w:r>
          </w:p>
        </w:tc>
        <w:tc>
          <w:tcPr>
            <w:tcW w:w="1620" w:type="dxa"/>
            <w:shd w:val="clear" w:color="auto" w:fill="EEECE1"/>
          </w:tcPr>
          <w:p w14:paraId="70FDC1D3" w14:textId="77777777" w:rsidR="00FD04EE" w:rsidRPr="00630C08" w:rsidRDefault="00FD04EE" w:rsidP="00FD04EE">
            <w:r w:rsidRPr="00630C08">
              <w:rPr>
                <w:b/>
                <w:lang w:val="en-US" w:eastAsia="en-US"/>
              </w:rPr>
              <w:t>Yes</w:t>
            </w:r>
          </w:p>
        </w:tc>
        <w:tc>
          <w:tcPr>
            <w:tcW w:w="1440" w:type="dxa"/>
          </w:tcPr>
          <w:p w14:paraId="5201B915" w14:textId="77777777" w:rsidR="00FD04EE" w:rsidRPr="00630C08" w:rsidRDefault="00D51957" w:rsidP="00FD04EE">
            <w:pPr>
              <w:rPr>
                <w:b/>
                <w:lang w:val="en-US" w:eastAsia="en-US"/>
              </w:rPr>
            </w:pPr>
            <w:r>
              <w:rPr>
                <w:b/>
                <w:lang w:val="en-US" w:eastAsia="en-US"/>
              </w:rPr>
              <w:t>No</w:t>
            </w:r>
          </w:p>
        </w:tc>
        <w:tc>
          <w:tcPr>
            <w:tcW w:w="2160" w:type="dxa"/>
          </w:tcPr>
          <w:p w14:paraId="2726372B" w14:textId="77777777" w:rsidR="00FD04EE" w:rsidRPr="00630C08" w:rsidRDefault="00D51957" w:rsidP="00FD04EE">
            <w:r>
              <w:rPr>
                <w:b/>
                <w:lang w:val="en-US" w:eastAsia="en-US"/>
              </w:rPr>
              <w:t>0</w:t>
            </w:r>
          </w:p>
        </w:tc>
        <w:tc>
          <w:tcPr>
            <w:tcW w:w="4770" w:type="dxa"/>
          </w:tcPr>
          <w:p w14:paraId="001F2C9D" w14:textId="77777777" w:rsidR="00FD04EE" w:rsidRPr="00630C08" w:rsidRDefault="00FD04EE" w:rsidP="00FD04EE">
            <w:r>
              <w:rPr>
                <w:lang w:val="en-US" w:eastAsia="en-US"/>
              </w:rPr>
              <w:t xml:space="preserve">Plans underway for implementation </w:t>
            </w:r>
          </w:p>
        </w:tc>
      </w:tr>
      <w:tr w:rsidR="00FD04EE" w:rsidRPr="00630C08" w14:paraId="15342725" w14:textId="77777777" w:rsidTr="00FD04EE">
        <w:trPr>
          <w:trHeight w:val="458"/>
        </w:trPr>
        <w:tc>
          <w:tcPr>
            <w:tcW w:w="1530" w:type="dxa"/>
            <w:vMerge/>
          </w:tcPr>
          <w:p w14:paraId="488D493F" w14:textId="77777777" w:rsidR="00FD04EE" w:rsidRPr="00630C08" w:rsidRDefault="00FD04EE" w:rsidP="00FD04EE">
            <w:pPr>
              <w:rPr>
                <w:b/>
                <w:lang w:val="en-US" w:eastAsia="en-US"/>
              </w:rPr>
            </w:pPr>
          </w:p>
        </w:tc>
        <w:tc>
          <w:tcPr>
            <w:tcW w:w="2317" w:type="dxa"/>
            <w:shd w:val="clear" w:color="auto" w:fill="EEECE1"/>
          </w:tcPr>
          <w:p w14:paraId="6F3FC456" w14:textId="77777777" w:rsidR="00FD04EE" w:rsidRPr="00630C08" w:rsidRDefault="00FD04EE" w:rsidP="00FD04EE">
            <w:pPr>
              <w:jc w:val="both"/>
              <w:rPr>
                <w:lang w:val="en-US" w:eastAsia="en-US"/>
              </w:rPr>
            </w:pPr>
            <w:r w:rsidRPr="00630C08">
              <w:rPr>
                <w:lang w:val="en-US" w:eastAsia="en-US"/>
              </w:rPr>
              <w:t>Indicator 3.2.2</w:t>
            </w:r>
          </w:p>
          <w:p w14:paraId="7C5BF7E5" w14:textId="77777777" w:rsidR="00FD04EE" w:rsidRPr="00630C08" w:rsidRDefault="00FD04EE" w:rsidP="00FD04EE">
            <w:pPr>
              <w:jc w:val="both"/>
              <w:rPr>
                <w:lang w:val="en-US" w:eastAsia="en-US"/>
              </w:rPr>
            </w:pPr>
            <w:r w:rsidRPr="00630C08">
              <w:rPr>
                <w:lang w:val="en-US" w:eastAsia="en-US"/>
              </w:rPr>
              <w:t>A framework for monitoring gender responsiveness</w:t>
            </w:r>
          </w:p>
          <w:p w14:paraId="6F4218AE" w14:textId="77777777" w:rsidR="00FD04EE" w:rsidRPr="00630C08" w:rsidRDefault="00FD04EE" w:rsidP="00FD04EE">
            <w:pPr>
              <w:jc w:val="both"/>
              <w:rPr>
                <w:lang w:val="en-US" w:eastAsia="en-US"/>
              </w:rPr>
            </w:pPr>
            <w:r w:rsidRPr="00630C08">
              <w:rPr>
                <w:lang w:val="en-US" w:eastAsia="en-US"/>
              </w:rPr>
              <w:t>and implementation in the</w:t>
            </w:r>
          </w:p>
          <w:p w14:paraId="55B9BB3A" w14:textId="77777777" w:rsidR="00FD04EE" w:rsidRPr="00630C08" w:rsidRDefault="00FD04EE" w:rsidP="00FD04EE">
            <w:pPr>
              <w:jc w:val="both"/>
              <w:rPr>
                <w:lang w:val="en-US" w:eastAsia="en-US"/>
              </w:rPr>
            </w:pPr>
            <w:r w:rsidRPr="00630C08">
              <w:rPr>
                <w:lang w:val="en-US" w:eastAsia="en-US"/>
              </w:rPr>
              <w:t>security sector institutions</w:t>
            </w:r>
          </w:p>
        </w:tc>
        <w:tc>
          <w:tcPr>
            <w:tcW w:w="1283" w:type="dxa"/>
            <w:shd w:val="clear" w:color="auto" w:fill="EEECE1"/>
          </w:tcPr>
          <w:p w14:paraId="51508F30" w14:textId="77777777" w:rsidR="00FD04EE" w:rsidRPr="00630C08" w:rsidRDefault="00FD04EE" w:rsidP="00FD04EE">
            <w:r w:rsidRPr="00630C08">
              <w:rPr>
                <w:b/>
                <w:lang w:val="en-US" w:eastAsia="en-US"/>
              </w:rPr>
              <w:t>No</w:t>
            </w:r>
          </w:p>
        </w:tc>
        <w:tc>
          <w:tcPr>
            <w:tcW w:w="1620" w:type="dxa"/>
            <w:shd w:val="clear" w:color="auto" w:fill="EEECE1"/>
          </w:tcPr>
          <w:p w14:paraId="1A920C97" w14:textId="77777777" w:rsidR="00FD04EE" w:rsidRPr="00630C08" w:rsidRDefault="00FD04EE" w:rsidP="00FD04EE">
            <w:r w:rsidRPr="00630C08">
              <w:rPr>
                <w:b/>
                <w:lang w:val="en-US" w:eastAsia="en-US"/>
              </w:rPr>
              <w:t>Yes</w:t>
            </w:r>
          </w:p>
        </w:tc>
        <w:tc>
          <w:tcPr>
            <w:tcW w:w="1440" w:type="dxa"/>
          </w:tcPr>
          <w:p w14:paraId="6FF9C2C3" w14:textId="77777777" w:rsidR="00FD04EE" w:rsidRPr="00630C08" w:rsidRDefault="00D0443F" w:rsidP="00FD04EE">
            <w:pPr>
              <w:rPr>
                <w:b/>
                <w:lang w:val="en-US" w:eastAsia="en-US"/>
              </w:rPr>
            </w:pPr>
            <w:r>
              <w:rPr>
                <w:b/>
                <w:lang w:val="en-US" w:eastAsia="en-US"/>
              </w:rPr>
              <w:t>No</w:t>
            </w:r>
          </w:p>
        </w:tc>
        <w:tc>
          <w:tcPr>
            <w:tcW w:w="2160" w:type="dxa"/>
          </w:tcPr>
          <w:p w14:paraId="5BB19EBC" w14:textId="77777777" w:rsidR="00FD04EE" w:rsidRPr="00630C08" w:rsidRDefault="00D0443F" w:rsidP="00FD04EE">
            <w:r>
              <w:rPr>
                <w:b/>
                <w:lang w:val="en-US" w:eastAsia="en-US"/>
              </w:rPr>
              <w:t>0</w:t>
            </w:r>
          </w:p>
        </w:tc>
        <w:tc>
          <w:tcPr>
            <w:tcW w:w="4770" w:type="dxa"/>
          </w:tcPr>
          <w:p w14:paraId="482381B7" w14:textId="77777777" w:rsidR="00FD04EE" w:rsidRPr="00630C08" w:rsidRDefault="00FD04EE" w:rsidP="00FD04EE">
            <w:r>
              <w:rPr>
                <w:lang w:val="en-US" w:eastAsia="en-US"/>
              </w:rPr>
              <w:t xml:space="preserve">Plans underway for implementation </w:t>
            </w:r>
          </w:p>
        </w:tc>
      </w:tr>
      <w:tr w:rsidR="00FD04EE" w:rsidRPr="00630C08" w14:paraId="791B1005" w14:textId="77777777" w:rsidTr="00FD04EE">
        <w:trPr>
          <w:trHeight w:val="458"/>
        </w:trPr>
        <w:tc>
          <w:tcPr>
            <w:tcW w:w="1530" w:type="dxa"/>
            <w:vMerge w:val="restart"/>
          </w:tcPr>
          <w:p w14:paraId="0CCE6BDE" w14:textId="77777777" w:rsidR="00FD04EE" w:rsidRPr="00630C08" w:rsidRDefault="00FD04EE" w:rsidP="00FD04EE">
            <w:pPr>
              <w:rPr>
                <w:lang w:val="en-US" w:eastAsia="en-US"/>
              </w:rPr>
            </w:pPr>
            <w:r w:rsidRPr="00630C08">
              <w:rPr>
                <w:lang w:val="en-US" w:eastAsia="en-US"/>
              </w:rPr>
              <w:t>Output 3.3</w:t>
            </w:r>
          </w:p>
          <w:p w14:paraId="660CEAAE" w14:textId="77777777" w:rsidR="00FD04EE" w:rsidRPr="00630C08" w:rsidRDefault="00FD04EE" w:rsidP="00FD04EE">
            <w:pPr>
              <w:rPr>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317" w:type="dxa"/>
            <w:shd w:val="clear" w:color="auto" w:fill="EEECE1"/>
          </w:tcPr>
          <w:p w14:paraId="1893F68C" w14:textId="77777777" w:rsidR="00FD04EE" w:rsidRPr="00630C08" w:rsidRDefault="00FD04EE" w:rsidP="00FD04EE">
            <w:pPr>
              <w:jc w:val="both"/>
              <w:rPr>
                <w:lang w:val="en-US" w:eastAsia="en-US"/>
              </w:rPr>
            </w:pPr>
            <w:r w:rsidRPr="00630C08">
              <w:rPr>
                <w:lang w:val="en-US" w:eastAsia="en-US"/>
              </w:rPr>
              <w:t>Indicator 3.3.1</w:t>
            </w:r>
          </w:p>
          <w:p w14:paraId="7F660A75"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08AC3427"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51596334"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6D3FB414"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3FEC5C93"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69A8503C"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r>
      <w:tr w:rsidR="00FD04EE" w:rsidRPr="00630C08" w14:paraId="0DE26870" w14:textId="77777777" w:rsidTr="00FD04EE">
        <w:trPr>
          <w:trHeight w:val="458"/>
        </w:trPr>
        <w:tc>
          <w:tcPr>
            <w:tcW w:w="1530" w:type="dxa"/>
            <w:vMerge/>
          </w:tcPr>
          <w:p w14:paraId="1E42842F" w14:textId="77777777" w:rsidR="00FD04EE" w:rsidRPr="00630C08" w:rsidRDefault="00FD04EE" w:rsidP="00FD04EE">
            <w:pPr>
              <w:rPr>
                <w:b/>
                <w:lang w:val="en-US" w:eastAsia="en-US"/>
              </w:rPr>
            </w:pPr>
          </w:p>
        </w:tc>
        <w:tc>
          <w:tcPr>
            <w:tcW w:w="2317" w:type="dxa"/>
            <w:shd w:val="clear" w:color="auto" w:fill="EEECE1"/>
          </w:tcPr>
          <w:p w14:paraId="78D5B5FE" w14:textId="77777777" w:rsidR="00FD04EE" w:rsidRPr="00630C08" w:rsidRDefault="00FD04EE" w:rsidP="00FD04EE">
            <w:pPr>
              <w:jc w:val="both"/>
              <w:rPr>
                <w:lang w:val="en-US" w:eastAsia="en-US"/>
              </w:rPr>
            </w:pPr>
            <w:r w:rsidRPr="00630C08">
              <w:rPr>
                <w:lang w:val="en-US" w:eastAsia="en-US"/>
              </w:rPr>
              <w:t>Indicator 3.3.2</w:t>
            </w:r>
          </w:p>
          <w:p w14:paraId="39B3D6F2"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4349DD8D"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03C549AF"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42A881C9"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5587D33C"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56BF8F1E"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r>
      <w:tr w:rsidR="00FD04EE" w:rsidRPr="00630C08" w14:paraId="7A462E61" w14:textId="77777777" w:rsidTr="00FD04EE">
        <w:trPr>
          <w:trHeight w:val="458"/>
        </w:trPr>
        <w:tc>
          <w:tcPr>
            <w:tcW w:w="1530" w:type="dxa"/>
            <w:vMerge w:val="restart"/>
          </w:tcPr>
          <w:p w14:paraId="41CD51CD" w14:textId="77777777" w:rsidR="00FD04EE" w:rsidRPr="00630C08" w:rsidRDefault="00FD04EE" w:rsidP="00FD04EE">
            <w:pPr>
              <w:rPr>
                <w:lang w:val="en-US" w:eastAsia="en-US"/>
              </w:rPr>
            </w:pPr>
            <w:r w:rsidRPr="00630C08">
              <w:rPr>
                <w:lang w:val="en-US" w:eastAsia="en-US"/>
              </w:rPr>
              <w:t>Output 3.4</w:t>
            </w:r>
          </w:p>
          <w:p w14:paraId="7CC7F964" w14:textId="77777777" w:rsidR="00FD04EE" w:rsidRPr="00630C08" w:rsidRDefault="00FD04EE" w:rsidP="00FD04EE">
            <w:pPr>
              <w:rPr>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317" w:type="dxa"/>
            <w:shd w:val="clear" w:color="auto" w:fill="EEECE1"/>
          </w:tcPr>
          <w:p w14:paraId="1EB75BF4" w14:textId="77777777" w:rsidR="00FD04EE" w:rsidRPr="00630C08" w:rsidRDefault="00FD04EE" w:rsidP="00FD04EE">
            <w:pPr>
              <w:jc w:val="both"/>
              <w:rPr>
                <w:lang w:val="en-US" w:eastAsia="en-US"/>
              </w:rPr>
            </w:pPr>
            <w:r w:rsidRPr="00630C08">
              <w:rPr>
                <w:lang w:val="en-US" w:eastAsia="en-US"/>
              </w:rPr>
              <w:t>Indicator 3.4.1</w:t>
            </w:r>
          </w:p>
          <w:p w14:paraId="7B4F6565"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2FF1D804"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6BF8E2E6"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46257C67"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27225628"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6B501518"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r>
      <w:tr w:rsidR="00FD04EE" w:rsidRPr="00630C08" w14:paraId="5E855ED9" w14:textId="77777777" w:rsidTr="00FD04EE">
        <w:trPr>
          <w:trHeight w:val="458"/>
        </w:trPr>
        <w:tc>
          <w:tcPr>
            <w:tcW w:w="1530" w:type="dxa"/>
            <w:vMerge/>
          </w:tcPr>
          <w:p w14:paraId="716E3865" w14:textId="77777777" w:rsidR="00FD04EE" w:rsidRPr="00630C08" w:rsidRDefault="00FD04EE" w:rsidP="00FD04EE">
            <w:pPr>
              <w:rPr>
                <w:b/>
                <w:lang w:val="en-US" w:eastAsia="en-US"/>
              </w:rPr>
            </w:pPr>
          </w:p>
        </w:tc>
        <w:tc>
          <w:tcPr>
            <w:tcW w:w="2317" w:type="dxa"/>
            <w:shd w:val="clear" w:color="auto" w:fill="EEECE1"/>
          </w:tcPr>
          <w:p w14:paraId="2C766FF5" w14:textId="77777777" w:rsidR="00FD04EE" w:rsidRPr="00630C08" w:rsidRDefault="00FD04EE" w:rsidP="00FD04EE">
            <w:pPr>
              <w:jc w:val="both"/>
              <w:rPr>
                <w:lang w:val="en-US" w:eastAsia="en-US"/>
              </w:rPr>
            </w:pPr>
            <w:r w:rsidRPr="00630C08">
              <w:rPr>
                <w:lang w:val="en-US" w:eastAsia="en-US"/>
              </w:rPr>
              <w:t>Indicator 3.4.2</w:t>
            </w:r>
          </w:p>
          <w:p w14:paraId="56B1C7D2"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7D4B9781"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5800365C"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1B324310"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724375E8"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210F2EDC"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r>
      <w:tr w:rsidR="00FD04EE" w:rsidRPr="00630C08" w14:paraId="675BCABF" w14:textId="77777777" w:rsidTr="00FD04EE">
        <w:trPr>
          <w:trHeight w:val="458"/>
        </w:trPr>
        <w:tc>
          <w:tcPr>
            <w:tcW w:w="1530" w:type="dxa"/>
            <w:vMerge w:val="restart"/>
          </w:tcPr>
          <w:p w14:paraId="3D949C20" w14:textId="77777777" w:rsidR="00FD04EE" w:rsidRPr="00630C08" w:rsidRDefault="00FD04EE" w:rsidP="00FD04EE">
            <w:pPr>
              <w:rPr>
                <w:b/>
                <w:lang w:val="en-US" w:eastAsia="en-US"/>
              </w:rPr>
            </w:pPr>
            <w:r w:rsidRPr="00630C08">
              <w:rPr>
                <w:b/>
                <w:lang w:val="en-US" w:eastAsia="en-US"/>
              </w:rPr>
              <w:t>Outcome 4</w:t>
            </w:r>
          </w:p>
          <w:p w14:paraId="093643AE"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317" w:type="dxa"/>
            <w:shd w:val="clear" w:color="auto" w:fill="EEECE1"/>
          </w:tcPr>
          <w:p w14:paraId="01CF2BB4" w14:textId="77777777" w:rsidR="00FD04EE" w:rsidRPr="00630C08" w:rsidRDefault="00FD04EE" w:rsidP="00FD04EE">
            <w:pPr>
              <w:jc w:val="both"/>
              <w:rPr>
                <w:lang w:val="en-US" w:eastAsia="en-US"/>
              </w:rPr>
            </w:pPr>
            <w:r w:rsidRPr="00630C08">
              <w:rPr>
                <w:lang w:val="en-US" w:eastAsia="en-US"/>
              </w:rPr>
              <w:t>Indicator 4.1</w:t>
            </w:r>
          </w:p>
          <w:p w14:paraId="03CC426E"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4E1D259E"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4F38FCF3"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584CC9AC"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14E1ABB2"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308487D5"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r>
      <w:tr w:rsidR="00FD04EE" w:rsidRPr="00630C08" w14:paraId="079B4185" w14:textId="77777777" w:rsidTr="00FD04EE">
        <w:trPr>
          <w:trHeight w:val="458"/>
        </w:trPr>
        <w:tc>
          <w:tcPr>
            <w:tcW w:w="1530" w:type="dxa"/>
            <w:vMerge/>
          </w:tcPr>
          <w:p w14:paraId="477DEF75" w14:textId="77777777" w:rsidR="00FD04EE" w:rsidRPr="00630C08" w:rsidRDefault="00FD04EE" w:rsidP="00FD04EE">
            <w:pPr>
              <w:rPr>
                <w:lang w:val="en-US" w:eastAsia="en-US"/>
              </w:rPr>
            </w:pPr>
          </w:p>
        </w:tc>
        <w:tc>
          <w:tcPr>
            <w:tcW w:w="2317" w:type="dxa"/>
            <w:shd w:val="clear" w:color="auto" w:fill="EEECE1"/>
          </w:tcPr>
          <w:p w14:paraId="45582ED3" w14:textId="77777777" w:rsidR="00FD04EE" w:rsidRPr="00630C08" w:rsidRDefault="00FD04EE" w:rsidP="00FD04EE">
            <w:pPr>
              <w:jc w:val="both"/>
              <w:rPr>
                <w:lang w:val="en-US" w:eastAsia="en-US"/>
              </w:rPr>
            </w:pPr>
            <w:r w:rsidRPr="00630C08">
              <w:rPr>
                <w:lang w:val="en-US" w:eastAsia="en-US"/>
              </w:rPr>
              <w:t>Indicator 4.2</w:t>
            </w:r>
          </w:p>
          <w:p w14:paraId="63092DE4"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72326A7A"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132BC4AE"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11251284"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56441A7C"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0DB8DA4C"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r>
      <w:tr w:rsidR="00FD04EE" w:rsidRPr="00630C08" w14:paraId="505CB89B" w14:textId="77777777" w:rsidTr="00FD04EE">
        <w:trPr>
          <w:trHeight w:val="458"/>
        </w:trPr>
        <w:tc>
          <w:tcPr>
            <w:tcW w:w="1530" w:type="dxa"/>
            <w:vMerge/>
          </w:tcPr>
          <w:p w14:paraId="6A2D4FB9" w14:textId="77777777" w:rsidR="00FD04EE" w:rsidRPr="00630C08" w:rsidRDefault="00FD04EE" w:rsidP="00FD04EE">
            <w:pPr>
              <w:rPr>
                <w:lang w:val="en-US" w:eastAsia="en-US"/>
              </w:rPr>
            </w:pPr>
          </w:p>
        </w:tc>
        <w:tc>
          <w:tcPr>
            <w:tcW w:w="2317" w:type="dxa"/>
            <w:shd w:val="clear" w:color="auto" w:fill="EEECE1"/>
          </w:tcPr>
          <w:p w14:paraId="67586630" w14:textId="77777777" w:rsidR="00FD04EE" w:rsidRPr="00630C08" w:rsidRDefault="00FD04EE" w:rsidP="00FD04EE">
            <w:pPr>
              <w:jc w:val="both"/>
              <w:rPr>
                <w:lang w:val="en-US" w:eastAsia="en-US"/>
              </w:rPr>
            </w:pPr>
            <w:r w:rsidRPr="00630C08">
              <w:rPr>
                <w:lang w:val="en-US" w:eastAsia="en-US"/>
              </w:rPr>
              <w:t>Indicator 4.3</w:t>
            </w:r>
          </w:p>
          <w:p w14:paraId="4555348D"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70CDDB63"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246660D3"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069D3BDF"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590E9CD9"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20A40B93"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r>
      <w:tr w:rsidR="00FD04EE" w:rsidRPr="00630C08" w14:paraId="714B3217" w14:textId="77777777" w:rsidTr="00FD04EE">
        <w:trPr>
          <w:trHeight w:val="458"/>
        </w:trPr>
        <w:tc>
          <w:tcPr>
            <w:tcW w:w="1530" w:type="dxa"/>
            <w:vMerge w:val="restart"/>
          </w:tcPr>
          <w:p w14:paraId="1022E09D" w14:textId="77777777" w:rsidR="00FD04EE" w:rsidRPr="00630C08" w:rsidRDefault="00FD04EE" w:rsidP="00FD04EE">
            <w:pPr>
              <w:rPr>
                <w:lang w:val="en-US" w:eastAsia="en-US"/>
              </w:rPr>
            </w:pPr>
            <w:r w:rsidRPr="00630C08">
              <w:rPr>
                <w:lang w:val="en-US" w:eastAsia="en-US"/>
              </w:rPr>
              <w:t>Output 4.1</w:t>
            </w:r>
          </w:p>
          <w:p w14:paraId="250F9365" w14:textId="77777777" w:rsidR="00FD04EE" w:rsidRPr="00630C08" w:rsidRDefault="00FD04EE" w:rsidP="00FD04EE">
            <w:pPr>
              <w:rPr>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317" w:type="dxa"/>
            <w:shd w:val="clear" w:color="auto" w:fill="EEECE1"/>
          </w:tcPr>
          <w:p w14:paraId="6196518C" w14:textId="77777777" w:rsidR="00FD04EE" w:rsidRPr="00630C08" w:rsidRDefault="00FD04EE" w:rsidP="00FD04EE">
            <w:pPr>
              <w:jc w:val="both"/>
              <w:rPr>
                <w:lang w:val="en-US" w:eastAsia="en-US"/>
              </w:rPr>
            </w:pPr>
            <w:r w:rsidRPr="00630C08">
              <w:rPr>
                <w:lang w:val="en-US" w:eastAsia="en-US"/>
              </w:rPr>
              <w:t>Indicator 4.1.1</w:t>
            </w:r>
          </w:p>
          <w:p w14:paraId="5EC3491D"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04D8D4E6"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0D6C3C99"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0C5D602C"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753F405D"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16951B76"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r>
      <w:tr w:rsidR="00FD04EE" w:rsidRPr="00630C08" w14:paraId="3F94698E" w14:textId="77777777" w:rsidTr="00FD04EE">
        <w:trPr>
          <w:trHeight w:val="458"/>
        </w:trPr>
        <w:tc>
          <w:tcPr>
            <w:tcW w:w="1530" w:type="dxa"/>
            <w:vMerge/>
          </w:tcPr>
          <w:p w14:paraId="6CCD8D58" w14:textId="77777777" w:rsidR="00FD04EE" w:rsidRPr="00630C08" w:rsidRDefault="00FD04EE" w:rsidP="00FD04EE">
            <w:pPr>
              <w:rPr>
                <w:lang w:val="en-US" w:eastAsia="en-US"/>
              </w:rPr>
            </w:pPr>
          </w:p>
        </w:tc>
        <w:tc>
          <w:tcPr>
            <w:tcW w:w="2317" w:type="dxa"/>
            <w:shd w:val="clear" w:color="auto" w:fill="EEECE1"/>
          </w:tcPr>
          <w:p w14:paraId="24B465E0" w14:textId="77777777" w:rsidR="00FD04EE" w:rsidRPr="00630C08" w:rsidRDefault="00FD04EE" w:rsidP="00FD04EE">
            <w:pPr>
              <w:jc w:val="both"/>
              <w:rPr>
                <w:lang w:val="en-US" w:eastAsia="en-US"/>
              </w:rPr>
            </w:pPr>
            <w:r w:rsidRPr="00630C08">
              <w:rPr>
                <w:lang w:val="en-US" w:eastAsia="en-US"/>
              </w:rPr>
              <w:t>Indicator 4.1.2</w:t>
            </w:r>
          </w:p>
          <w:p w14:paraId="37B5146C"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38DD491A"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1C4A4A6E"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69162B96"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1292FA3A"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2B9649A8"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r>
      <w:tr w:rsidR="00FD04EE" w:rsidRPr="00630C08" w14:paraId="0D465C66" w14:textId="77777777" w:rsidTr="00FD04EE">
        <w:trPr>
          <w:trHeight w:val="458"/>
        </w:trPr>
        <w:tc>
          <w:tcPr>
            <w:tcW w:w="1530" w:type="dxa"/>
            <w:vMerge w:val="restart"/>
          </w:tcPr>
          <w:p w14:paraId="3BA236EA" w14:textId="77777777" w:rsidR="00FD04EE" w:rsidRPr="00630C08" w:rsidRDefault="00FD04EE" w:rsidP="00FD04EE">
            <w:pPr>
              <w:rPr>
                <w:lang w:val="en-US" w:eastAsia="en-US"/>
              </w:rPr>
            </w:pPr>
            <w:r w:rsidRPr="00630C08">
              <w:rPr>
                <w:lang w:val="en-US" w:eastAsia="en-US"/>
              </w:rPr>
              <w:t>Output 4.2</w:t>
            </w:r>
          </w:p>
          <w:p w14:paraId="5921900A" w14:textId="77777777" w:rsidR="00FD04EE" w:rsidRPr="00630C08" w:rsidRDefault="00FD04EE" w:rsidP="00FD04EE">
            <w:pPr>
              <w:rPr>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317" w:type="dxa"/>
            <w:shd w:val="clear" w:color="auto" w:fill="EEECE1"/>
          </w:tcPr>
          <w:p w14:paraId="779FB216" w14:textId="77777777" w:rsidR="00FD04EE" w:rsidRPr="00630C08" w:rsidRDefault="00FD04EE" w:rsidP="00FD04EE">
            <w:pPr>
              <w:jc w:val="both"/>
              <w:rPr>
                <w:lang w:val="en-US" w:eastAsia="en-US"/>
              </w:rPr>
            </w:pPr>
            <w:r w:rsidRPr="00630C08">
              <w:rPr>
                <w:lang w:val="en-US" w:eastAsia="en-US"/>
              </w:rPr>
              <w:t>Indicator 4.2.1</w:t>
            </w:r>
          </w:p>
          <w:p w14:paraId="447FE9C2"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7A378360"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3EB7FA27"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330482CF"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4F1B1478"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5CED0E31"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r>
      <w:tr w:rsidR="00FD04EE" w:rsidRPr="00630C08" w14:paraId="6065C35F" w14:textId="77777777" w:rsidTr="00FD04EE">
        <w:trPr>
          <w:trHeight w:val="458"/>
        </w:trPr>
        <w:tc>
          <w:tcPr>
            <w:tcW w:w="1530" w:type="dxa"/>
            <w:vMerge/>
          </w:tcPr>
          <w:p w14:paraId="5F536C6D" w14:textId="77777777" w:rsidR="00FD04EE" w:rsidRPr="00630C08" w:rsidRDefault="00FD04EE" w:rsidP="00FD04EE">
            <w:pPr>
              <w:rPr>
                <w:b/>
                <w:lang w:val="en-US" w:eastAsia="en-US"/>
              </w:rPr>
            </w:pPr>
          </w:p>
        </w:tc>
        <w:tc>
          <w:tcPr>
            <w:tcW w:w="2317" w:type="dxa"/>
            <w:shd w:val="clear" w:color="auto" w:fill="EEECE1"/>
          </w:tcPr>
          <w:p w14:paraId="1E73745B" w14:textId="77777777" w:rsidR="00FD04EE" w:rsidRPr="00630C08" w:rsidRDefault="00FD04EE" w:rsidP="00FD04EE">
            <w:pPr>
              <w:jc w:val="both"/>
              <w:rPr>
                <w:lang w:val="en-US" w:eastAsia="en-US"/>
              </w:rPr>
            </w:pPr>
            <w:r w:rsidRPr="00630C08">
              <w:rPr>
                <w:lang w:val="en-US" w:eastAsia="en-US"/>
              </w:rPr>
              <w:t>Indicator 4.2.2</w:t>
            </w:r>
          </w:p>
          <w:p w14:paraId="4E4389F8"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1010D0CE"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70271CEA"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278D320C"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6EC5C5B5"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343E984E"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r>
      <w:tr w:rsidR="00FD04EE" w:rsidRPr="00630C08" w14:paraId="669E3664" w14:textId="77777777" w:rsidTr="00FD04EE">
        <w:trPr>
          <w:trHeight w:val="458"/>
        </w:trPr>
        <w:tc>
          <w:tcPr>
            <w:tcW w:w="1530" w:type="dxa"/>
            <w:vMerge w:val="restart"/>
          </w:tcPr>
          <w:p w14:paraId="3B0507F3" w14:textId="77777777" w:rsidR="00FD04EE" w:rsidRPr="00630C08" w:rsidRDefault="00FD04EE" w:rsidP="00FD04EE">
            <w:pPr>
              <w:rPr>
                <w:lang w:val="en-US" w:eastAsia="en-US"/>
              </w:rPr>
            </w:pPr>
            <w:r w:rsidRPr="00630C08">
              <w:rPr>
                <w:lang w:val="en-US" w:eastAsia="en-US"/>
              </w:rPr>
              <w:t>Output 4.3</w:t>
            </w:r>
          </w:p>
          <w:p w14:paraId="4B0ED975" w14:textId="77777777" w:rsidR="00FD04EE" w:rsidRPr="00630C08" w:rsidRDefault="00FD04EE" w:rsidP="00FD04EE">
            <w:pPr>
              <w:rPr>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317" w:type="dxa"/>
            <w:shd w:val="clear" w:color="auto" w:fill="EEECE1"/>
          </w:tcPr>
          <w:p w14:paraId="13B931BA" w14:textId="77777777" w:rsidR="00FD04EE" w:rsidRPr="00630C08" w:rsidRDefault="00FD04EE" w:rsidP="00FD04EE">
            <w:pPr>
              <w:jc w:val="both"/>
              <w:rPr>
                <w:lang w:val="en-US" w:eastAsia="en-US"/>
              </w:rPr>
            </w:pPr>
            <w:r w:rsidRPr="00630C08">
              <w:rPr>
                <w:lang w:val="en-US" w:eastAsia="en-US"/>
              </w:rPr>
              <w:t>Indicator 4.3.1</w:t>
            </w:r>
          </w:p>
          <w:p w14:paraId="42B56657"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4423F32B"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3234911D"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25AFCCDE"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6453377D"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6784A441"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r>
      <w:tr w:rsidR="00FD04EE" w:rsidRPr="00630C08" w14:paraId="6F7D09B9" w14:textId="77777777" w:rsidTr="00FD04EE">
        <w:trPr>
          <w:trHeight w:val="458"/>
        </w:trPr>
        <w:tc>
          <w:tcPr>
            <w:tcW w:w="1530" w:type="dxa"/>
            <w:vMerge/>
          </w:tcPr>
          <w:p w14:paraId="5E997FEE" w14:textId="77777777" w:rsidR="00FD04EE" w:rsidRPr="00630C08" w:rsidRDefault="00FD04EE" w:rsidP="00FD04EE">
            <w:pPr>
              <w:rPr>
                <w:b/>
                <w:lang w:val="en-US" w:eastAsia="en-US"/>
              </w:rPr>
            </w:pPr>
          </w:p>
        </w:tc>
        <w:tc>
          <w:tcPr>
            <w:tcW w:w="2317" w:type="dxa"/>
            <w:shd w:val="clear" w:color="auto" w:fill="EEECE1"/>
          </w:tcPr>
          <w:p w14:paraId="41CDB2FD" w14:textId="77777777" w:rsidR="00FD04EE" w:rsidRPr="00630C08" w:rsidRDefault="00FD04EE" w:rsidP="00FD04EE">
            <w:pPr>
              <w:jc w:val="both"/>
              <w:rPr>
                <w:lang w:val="en-US" w:eastAsia="en-US"/>
              </w:rPr>
            </w:pPr>
            <w:r w:rsidRPr="00630C08">
              <w:rPr>
                <w:lang w:val="en-US" w:eastAsia="en-US"/>
              </w:rPr>
              <w:t>Indicator 4.3.2</w:t>
            </w:r>
          </w:p>
          <w:p w14:paraId="0B587279"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5B2C4846"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4CDD87BC"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69AD1D1F"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314328B2"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787D06DB"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r>
      <w:tr w:rsidR="00FD04EE" w:rsidRPr="00630C08" w14:paraId="74834E4D" w14:textId="77777777" w:rsidTr="00FD04EE">
        <w:trPr>
          <w:trHeight w:val="458"/>
        </w:trPr>
        <w:tc>
          <w:tcPr>
            <w:tcW w:w="1530" w:type="dxa"/>
          </w:tcPr>
          <w:p w14:paraId="2AEAFC50" w14:textId="77777777" w:rsidR="00FD04EE" w:rsidRPr="00630C08" w:rsidRDefault="00FD04EE" w:rsidP="00FD04EE">
            <w:pPr>
              <w:rPr>
                <w:lang w:val="en-US" w:eastAsia="en-US"/>
              </w:rPr>
            </w:pPr>
            <w:r w:rsidRPr="00630C08">
              <w:rPr>
                <w:lang w:val="en-US" w:eastAsia="en-US"/>
              </w:rPr>
              <w:t>Output 4.4</w:t>
            </w:r>
          </w:p>
          <w:p w14:paraId="13DE5784" w14:textId="77777777" w:rsidR="00FD04EE" w:rsidRPr="00630C08" w:rsidRDefault="00FD04EE" w:rsidP="00FD04EE">
            <w:pPr>
              <w:rPr>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317" w:type="dxa"/>
            <w:shd w:val="clear" w:color="auto" w:fill="EEECE1"/>
          </w:tcPr>
          <w:p w14:paraId="53D01D3F" w14:textId="77777777" w:rsidR="00FD04EE" w:rsidRPr="00630C08" w:rsidRDefault="00FD04EE" w:rsidP="00FD04EE">
            <w:pPr>
              <w:jc w:val="both"/>
              <w:rPr>
                <w:lang w:val="en-US" w:eastAsia="en-US"/>
              </w:rPr>
            </w:pPr>
            <w:r w:rsidRPr="00630C08">
              <w:rPr>
                <w:lang w:val="en-US" w:eastAsia="en-US"/>
              </w:rPr>
              <w:t>Indicator 4.4.1</w:t>
            </w:r>
          </w:p>
          <w:p w14:paraId="71FEDFDD" w14:textId="77777777" w:rsidR="00FD04EE" w:rsidRPr="00630C08" w:rsidRDefault="00FD04EE" w:rsidP="00FD04EE">
            <w:pPr>
              <w:jc w:val="both"/>
              <w:rPr>
                <w:lang w:val="en-US" w:eastAsia="en-US"/>
              </w:rPr>
            </w:pPr>
            <w:r w:rsidRPr="00630C08">
              <w:rPr>
                <w:b/>
                <w:lang w:val="en-US" w:eastAsia="en-US"/>
              </w:rPr>
              <w:fldChar w:fldCharType="begin">
                <w:ffData>
                  <w:name w:val=""/>
                  <w:enabled/>
                  <w:calcOnExit w:val="0"/>
                  <w:textInput>
                    <w:maxLength w:val="25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283" w:type="dxa"/>
            <w:shd w:val="clear" w:color="auto" w:fill="EEECE1"/>
          </w:tcPr>
          <w:p w14:paraId="59DF034A"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620" w:type="dxa"/>
            <w:shd w:val="clear" w:color="auto" w:fill="EEECE1"/>
          </w:tcPr>
          <w:p w14:paraId="5B8E1E33"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1440" w:type="dxa"/>
          </w:tcPr>
          <w:p w14:paraId="76296F14" w14:textId="77777777" w:rsidR="00FD04EE" w:rsidRPr="00630C08" w:rsidRDefault="00FD04EE" w:rsidP="00FD04EE">
            <w:pPr>
              <w:rPr>
                <w:b/>
                <w:lang w:val="en-US" w:eastAsia="en-US"/>
              </w:rPr>
            </w:pPr>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2160" w:type="dxa"/>
          </w:tcPr>
          <w:p w14:paraId="2E974954"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c>
          <w:tcPr>
            <w:tcW w:w="4770" w:type="dxa"/>
          </w:tcPr>
          <w:p w14:paraId="7CE4E71D" w14:textId="77777777" w:rsidR="00FD04EE" w:rsidRPr="00630C08" w:rsidRDefault="00FD04EE" w:rsidP="00FD04EE">
            <w:r w:rsidRPr="00630C08">
              <w:rPr>
                <w:b/>
                <w:lang w:val="en-US" w:eastAsia="en-US"/>
              </w:rPr>
              <w:fldChar w:fldCharType="begin">
                <w:ffData>
                  <w:name w:val=""/>
                  <w:enabled/>
                  <w:calcOnExit w:val="0"/>
                  <w:textInput>
                    <w:maxLength w:val="300"/>
                  </w:textInput>
                </w:ffData>
              </w:fldChar>
            </w:r>
            <w:r w:rsidRPr="00630C08">
              <w:rPr>
                <w:b/>
                <w:lang w:val="en-US" w:eastAsia="en-US"/>
              </w:rPr>
              <w:instrText xml:space="preserve"> FORMTEXT </w:instrText>
            </w:r>
            <w:r w:rsidRPr="00630C08">
              <w:rPr>
                <w:b/>
                <w:lang w:val="en-US" w:eastAsia="en-US"/>
              </w:rPr>
            </w:r>
            <w:r w:rsidRPr="00630C08">
              <w:rPr>
                <w:b/>
                <w:lang w:val="en-US" w:eastAsia="en-US"/>
              </w:rPr>
              <w:fldChar w:fldCharType="separate"/>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noProof/>
                <w:lang w:val="en-US" w:eastAsia="en-US"/>
              </w:rPr>
              <w:t> </w:t>
            </w:r>
            <w:r w:rsidRPr="00630C08">
              <w:rPr>
                <w:b/>
                <w:lang w:val="en-US" w:eastAsia="en-US"/>
              </w:rPr>
              <w:fldChar w:fldCharType="end"/>
            </w:r>
          </w:p>
        </w:tc>
      </w:tr>
    </w:tbl>
    <w:p w14:paraId="6C5FC918" w14:textId="77777777" w:rsidR="00FD04EE" w:rsidRPr="00630C08" w:rsidRDefault="00FD04EE" w:rsidP="00FD04EE">
      <w:pPr>
        <w:tabs>
          <w:tab w:val="left" w:pos="0"/>
        </w:tabs>
      </w:pPr>
    </w:p>
    <w:p w14:paraId="31B297EE" w14:textId="77777777" w:rsidR="00FD04EE" w:rsidRPr="00630C08" w:rsidRDefault="00FD04EE" w:rsidP="00FD04EE">
      <w:pPr>
        <w:tabs>
          <w:tab w:val="left" w:pos="0"/>
        </w:tabs>
      </w:pPr>
    </w:p>
    <w:p w14:paraId="2B7B42D4" w14:textId="77777777" w:rsidR="00630C08" w:rsidRPr="00630C08" w:rsidRDefault="00630C08">
      <w:pPr>
        <w:tabs>
          <w:tab w:val="left" w:pos="0"/>
        </w:tabs>
      </w:pPr>
    </w:p>
    <w:sectPr w:rsidR="00630C08" w:rsidRPr="00630C08"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3AC2" w14:textId="77777777" w:rsidR="00A54084" w:rsidRDefault="00A54084" w:rsidP="00E76CA1">
      <w:r>
        <w:separator/>
      </w:r>
    </w:p>
  </w:endnote>
  <w:endnote w:type="continuationSeparator" w:id="0">
    <w:p w14:paraId="37EC6DDA" w14:textId="77777777" w:rsidR="00A54084" w:rsidRDefault="00A5408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CC9D" w14:textId="77777777" w:rsidR="000915AB" w:rsidRDefault="000915AB">
    <w:pPr>
      <w:pStyle w:val="Footer"/>
      <w:jc w:val="center"/>
    </w:pPr>
    <w:r>
      <w:fldChar w:fldCharType="begin"/>
    </w:r>
    <w:r>
      <w:instrText xml:space="preserve"> PAGE   \* MERGEFORMAT </w:instrText>
    </w:r>
    <w:r>
      <w:fldChar w:fldCharType="separate"/>
    </w:r>
    <w:r w:rsidR="00227A04">
      <w:rPr>
        <w:noProof/>
      </w:rPr>
      <w:t>24</w:t>
    </w:r>
    <w:r>
      <w:fldChar w:fldCharType="end"/>
    </w:r>
  </w:p>
  <w:p w14:paraId="69F07F7F" w14:textId="77777777" w:rsidR="000915AB" w:rsidRDefault="00091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81DE" w14:textId="77777777" w:rsidR="00A54084" w:rsidRDefault="00A54084" w:rsidP="00E76CA1">
      <w:r>
        <w:separator/>
      </w:r>
    </w:p>
  </w:footnote>
  <w:footnote w:type="continuationSeparator" w:id="0">
    <w:p w14:paraId="6C311D81" w14:textId="77777777" w:rsidR="00A54084" w:rsidRDefault="00A54084" w:rsidP="00E76CA1">
      <w:r>
        <w:continuationSeparator/>
      </w:r>
    </w:p>
  </w:footnote>
  <w:footnote w:id="1">
    <w:p w14:paraId="297DA313" w14:textId="77777777" w:rsidR="000915AB" w:rsidRDefault="000915AB">
      <w:pPr>
        <w:pStyle w:val="FootnoteText"/>
      </w:pPr>
      <w:r>
        <w:rPr>
          <w:rStyle w:val="FootnoteReference"/>
        </w:rPr>
        <w:footnoteRef/>
      </w:r>
      <w:r>
        <w:t xml:space="preserve"> Charity Aid Foundation, Support for Peace and Development Program, Community Empowerment for Rehabilitation and Development, Africa Life Aid, </w:t>
      </w:r>
      <w:proofErr w:type="spellStart"/>
      <w:r>
        <w:t>Lukluk</w:t>
      </w:r>
      <w:proofErr w:type="spellEnd"/>
      <w:r>
        <w:t xml:space="preserve"> Community Association for Development, Women Aid Vision, Recovery and Access to Commonly Best Optimism, Narrative Hub, </w:t>
      </w:r>
      <w:r w:rsidRPr="00167A50">
        <w:t>Christian Recovery and Development Agency</w:t>
      </w:r>
      <w:r>
        <w:t>, Organization for Peace, Relief and Development, Community Youth for Development Aid</w:t>
      </w:r>
    </w:p>
  </w:footnote>
  <w:footnote w:id="2">
    <w:p w14:paraId="53E5D37D" w14:textId="77777777" w:rsidR="000915AB" w:rsidRDefault="000915AB">
      <w:pPr>
        <w:pStyle w:val="FootnoteText"/>
      </w:pPr>
      <w:r>
        <w:rPr>
          <w:rStyle w:val="FootnoteReference"/>
        </w:rPr>
        <w:footnoteRef/>
      </w:r>
      <w:r>
        <w:t xml:space="preserve"> Upper Nile, Central Equatoria State, Eastern Equatoria State, Western Equatoria State, Western Bahr </w:t>
      </w:r>
      <w:proofErr w:type="spellStart"/>
      <w:r>
        <w:t>el</w:t>
      </w:r>
      <w:proofErr w:type="spellEnd"/>
      <w:r>
        <w:t xml:space="preserve"> </w:t>
      </w:r>
      <w:proofErr w:type="gramStart"/>
      <w:r>
        <w:t>ghazal ,</w:t>
      </w:r>
      <w:proofErr w:type="gramEnd"/>
      <w:r>
        <w:t xml:space="preserve"> Northern Bahr </w:t>
      </w:r>
      <w:proofErr w:type="spellStart"/>
      <w:r>
        <w:t>el</w:t>
      </w:r>
      <w:proofErr w:type="spellEnd"/>
      <w:r>
        <w:t xml:space="preserve"> </w:t>
      </w:r>
      <w:proofErr w:type="spellStart"/>
      <w:r>
        <w:t>gahzal</w:t>
      </w:r>
      <w:proofErr w:type="spellEnd"/>
      <w:r>
        <w:t xml:space="preserve"> , Jonglei, Unity State, Warrap, Lakes state, Pibor, Akobo</w:t>
      </w:r>
    </w:p>
  </w:footnote>
  <w:footnote w:id="3">
    <w:p w14:paraId="32EF361B" w14:textId="77777777" w:rsidR="000915AB" w:rsidRDefault="000915AB">
      <w:pPr>
        <w:pStyle w:val="FootnoteText"/>
      </w:pPr>
      <w:r>
        <w:rPr>
          <w:rStyle w:val="FootnoteReference"/>
        </w:rPr>
        <w:footnoteRef/>
      </w:r>
      <w:r>
        <w:t xml:space="preserve"> Aweil, </w:t>
      </w:r>
      <w:proofErr w:type="spellStart"/>
      <w:r>
        <w:t>Morobo</w:t>
      </w:r>
      <w:proofErr w:type="spellEnd"/>
      <w:r>
        <w:t xml:space="preserve">, </w:t>
      </w:r>
      <w:proofErr w:type="spellStart"/>
      <w:r>
        <w:t>Kajokeji</w:t>
      </w:r>
      <w:proofErr w:type="spellEnd"/>
      <w:r>
        <w:t xml:space="preserve">, Rumbek, Akobo, </w:t>
      </w:r>
      <w:proofErr w:type="spellStart"/>
      <w:r>
        <w:t>Bor</w:t>
      </w:r>
      <w:proofErr w:type="spellEnd"/>
      <w:r>
        <w:t xml:space="preserve">, Kuajok, Pibor, Yambio, Wau, </w:t>
      </w:r>
      <w:proofErr w:type="spellStart"/>
      <w:r>
        <w:t>Pajok</w:t>
      </w:r>
      <w:proofErr w:type="spellEnd"/>
      <w:r>
        <w:t xml:space="preserve">, </w:t>
      </w:r>
      <w:proofErr w:type="spellStart"/>
      <w:r>
        <w:t>Magwi</w:t>
      </w:r>
      <w:proofErr w:type="spellEnd"/>
      <w:r>
        <w:t xml:space="preserve">, </w:t>
      </w:r>
      <w:proofErr w:type="spellStart"/>
      <w:r>
        <w:t>Palwa</w:t>
      </w:r>
      <w:proofErr w:type="spellEnd"/>
      <w:r>
        <w:t xml:space="preserve">, and </w:t>
      </w:r>
      <w:proofErr w:type="spellStart"/>
      <w:r>
        <w:t>Moli</w:t>
      </w:r>
      <w:proofErr w:type="spellEnd"/>
      <w:r>
        <w:t>,</w:t>
      </w:r>
    </w:p>
  </w:footnote>
  <w:footnote w:id="4">
    <w:p w14:paraId="1DFB7F87" w14:textId="77777777" w:rsidR="000915AB" w:rsidRPr="00626E1D" w:rsidRDefault="000915AB">
      <w:pPr>
        <w:pStyle w:val="FootnoteText"/>
        <w:rPr>
          <w:lang w:val="en-US"/>
        </w:rPr>
      </w:pPr>
      <w:r>
        <w:rPr>
          <w:rStyle w:val="FootnoteReference"/>
        </w:rPr>
        <w:footnoteRef/>
      </w:r>
      <w:r>
        <w:t xml:space="preserve"> </w:t>
      </w:r>
      <w:r>
        <w:rPr>
          <w:lang w:val="en-US"/>
        </w:rPr>
        <w:t xml:space="preserve">Yei, Torit, Yambio, </w:t>
      </w:r>
      <w:proofErr w:type="spellStart"/>
      <w:r>
        <w:rPr>
          <w:lang w:val="en-US"/>
        </w:rPr>
        <w:t>Maridi</w:t>
      </w:r>
      <w:proofErr w:type="spellEnd"/>
      <w:r>
        <w:rPr>
          <w:lang w:val="en-US"/>
        </w:rPr>
        <w:t xml:space="preserve">, Aweil, Wau, Rumbek, Kuajok, Bentiu, </w:t>
      </w:r>
      <w:proofErr w:type="spellStart"/>
      <w:r>
        <w:rPr>
          <w:lang w:val="en-US"/>
        </w:rPr>
        <w:t>Bor</w:t>
      </w:r>
      <w:proofErr w:type="spellEnd"/>
      <w:r>
        <w:rPr>
          <w:lang w:val="en-US"/>
        </w:rPr>
        <w:t xml:space="preserve">, Malakal and </w:t>
      </w:r>
      <w:r w:rsidRPr="00764A92">
        <w:rPr>
          <w:lang w:val="en-US"/>
        </w:rPr>
        <w:t>Greater Pibor Administrative Area</w:t>
      </w:r>
    </w:p>
  </w:footnote>
  <w:footnote w:id="5">
    <w:p w14:paraId="54583017" w14:textId="77777777" w:rsidR="000915AB" w:rsidRPr="00E50C7C" w:rsidRDefault="000915AB">
      <w:pPr>
        <w:pStyle w:val="FootnoteText"/>
        <w:rPr>
          <w:lang w:val="en-US"/>
        </w:rPr>
      </w:pPr>
      <w:r>
        <w:rPr>
          <w:rStyle w:val="FootnoteReference"/>
        </w:rPr>
        <w:footnoteRef/>
      </w:r>
      <w:r>
        <w:t xml:space="preserve"> </w:t>
      </w:r>
      <w:r>
        <w:rPr>
          <w:lang w:val="en-US"/>
        </w:rPr>
        <w:t xml:space="preserve">South Sudan Women Coalition: 60 women Organizations and Groups, including women in diaspora such as SSWEN, Crown the Women, NTLI, SSWGA, </w:t>
      </w:r>
      <w:proofErr w:type="spellStart"/>
      <w:r>
        <w:rPr>
          <w:lang w:val="en-US"/>
        </w:rPr>
        <w:t>NaFWN</w:t>
      </w:r>
      <w:proofErr w:type="spellEnd"/>
      <w:r>
        <w:rPr>
          <w:lang w:val="en-US"/>
        </w:rPr>
        <w:t xml:space="preserve"> and others. </w:t>
      </w:r>
    </w:p>
  </w:footnote>
  <w:footnote w:id="6">
    <w:p w14:paraId="5639B839" w14:textId="77777777" w:rsidR="000915AB" w:rsidRPr="00871FC4" w:rsidRDefault="000915AB" w:rsidP="006A7600">
      <w:pPr>
        <w:pStyle w:val="FootnoteText"/>
        <w:rPr>
          <w:lang w:val="en-US"/>
        </w:rPr>
      </w:pPr>
      <w:r>
        <w:rPr>
          <w:rStyle w:val="FootnoteReference"/>
        </w:rPr>
        <w:footnoteRef/>
      </w:r>
      <w:r>
        <w:t xml:space="preserve"> </w:t>
      </w:r>
      <w:r w:rsidRPr="0088673D">
        <w:rPr>
          <w:lang w:val="en-US"/>
        </w:rPr>
        <w:t xml:space="preserve">Yei, Torit, Yambio, Rumbek, Kuajok, </w:t>
      </w:r>
      <w:proofErr w:type="spellStart"/>
      <w:r w:rsidRPr="0088673D">
        <w:rPr>
          <w:lang w:val="en-US"/>
        </w:rPr>
        <w:t>Bor</w:t>
      </w:r>
      <w:proofErr w:type="spellEnd"/>
      <w:r w:rsidRPr="0088673D">
        <w:rPr>
          <w:lang w:val="en-US"/>
        </w:rPr>
        <w:t>, Bentiu, Aweil, Malakal, Wau, Pibor</w:t>
      </w:r>
      <w:r>
        <w:rPr>
          <w:lang w:val="en-US"/>
        </w:rPr>
        <w:t xml:space="preserve">, </w:t>
      </w:r>
      <w:r w:rsidRPr="0088673D">
        <w:rPr>
          <w:lang w:val="en-US"/>
        </w:rPr>
        <w:t xml:space="preserve">Abyei </w:t>
      </w:r>
      <w:r w:rsidRPr="00AB4FFE">
        <w:t xml:space="preserve">Aweil, </w:t>
      </w:r>
      <w:proofErr w:type="gramStart"/>
      <w:r w:rsidRPr="00AB4FFE">
        <w:t xml:space="preserve">Bentiu,  </w:t>
      </w:r>
      <w:proofErr w:type="spellStart"/>
      <w:r w:rsidRPr="00AB4FFE">
        <w:t>Lirya</w:t>
      </w:r>
      <w:proofErr w:type="spellEnd"/>
      <w:proofErr w:type="gramEnd"/>
      <w:r w:rsidRPr="00AB4FFE">
        <w:t xml:space="preserve">, Malakal, Nimule, </w:t>
      </w:r>
    </w:p>
  </w:footnote>
  <w:footnote w:id="7">
    <w:p w14:paraId="7F5D42B0" w14:textId="77777777" w:rsidR="000915AB" w:rsidRPr="00E46FD6" w:rsidRDefault="000915AB" w:rsidP="006D62DC">
      <w:pPr>
        <w:pStyle w:val="FootnoteText"/>
        <w:rPr>
          <w:lang w:val="en-US"/>
        </w:rPr>
      </w:pPr>
      <w:r>
        <w:rPr>
          <w:rStyle w:val="FootnoteReference"/>
        </w:rPr>
        <w:footnoteRef/>
      </w:r>
      <w:r>
        <w:t xml:space="preserve"> </w:t>
      </w:r>
      <w:r w:rsidRPr="00333C04">
        <w:rPr>
          <w:kern w:val="28"/>
          <w:lang w:val="en-US" w:eastAsia="en-US"/>
          <w14:ligatures w14:val="standard"/>
          <w14:cntxtAlts/>
        </w:rPr>
        <w:t xml:space="preserve">Akon, Aweil, Juba, Kapoeta, Rumbek, </w:t>
      </w:r>
      <w:proofErr w:type="spellStart"/>
      <w:r w:rsidRPr="00333C04">
        <w:rPr>
          <w:kern w:val="28"/>
          <w:lang w:val="en-US" w:eastAsia="en-US"/>
          <w14:ligatures w14:val="standard"/>
          <w14:cntxtAlts/>
        </w:rPr>
        <w:t>Terekeka</w:t>
      </w:r>
      <w:proofErr w:type="spellEnd"/>
      <w:r w:rsidRPr="00333C04">
        <w:rPr>
          <w:kern w:val="28"/>
          <w:lang w:val="en-US" w:eastAsia="en-US"/>
          <w14:ligatures w14:val="standard"/>
          <w14:cntxtAlts/>
        </w:rPr>
        <w:t>, Yambio, Yei and Pibor</w:t>
      </w:r>
    </w:p>
  </w:footnote>
  <w:footnote w:id="8">
    <w:p w14:paraId="37D44DED" w14:textId="77777777" w:rsidR="000915AB" w:rsidRPr="00562781" w:rsidRDefault="000915AB" w:rsidP="00561513">
      <w:pPr>
        <w:pStyle w:val="FootnoteText"/>
        <w:rPr>
          <w:lang w:val="en-US"/>
        </w:rPr>
      </w:pPr>
      <w:r>
        <w:rPr>
          <w:rStyle w:val="FootnoteReference"/>
        </w:rPr>
        <w:footnoteRef/>
      </w:r>
      <w:r>
        <w:t xml:space="preserve"> </w:t>
      </w:r>
      <w:bookmarkStart w:id="23" w:name="_Hlk86243825"/>
      <w:r w:rsidRPr="00333C04">
        <w:t xml:space="preserve">Bentiu, Aweil, </w:t>
      </w:r>
      <w:proofErr w:type="spellStart"/>
      <w:r w:rsidRPr="00333C04">
        <w:t>Bor</w:t>
      </w:r>
      <w:proofErr w:type="spellEnd"/>
      <w:r w:rsidRPr="00333C04">
        <w:t xml:space="preserve">, Juba, </w:t>
      </w:r>
      <w:proofErr w:type="spellStart"/>
      <w:r w:rsidRPr="00333C04">
        <w:t>Kuajoc</w:t>
      </w:r>
      <w:proofErr w:type="spellEnd"/>
      <w:r w:rsidRPr="00333C04">
        <w:t>, Malakal, Rumbek, Torit and Yambio</w:t>
      </w:r>
      <w:r>
        <w:t xml:space="preserve">. </w:t>
      </w:r>
      <w:bookmarkEnd w:id="23"/>
    </w:p>
  </w:footnote>
  <w:footnote w:id="9">
    <w:p w14:paraId="66BE5DD4" w14:textId="77777777" w:rsidR="000915AB" w:rsidRPr="00263FBE" w:rsidRDefault="000915AB">
      <w:pPr>
        <w:pStyle w:val="FootnoteText"/>
        <w:rPr>
          <w:lang w:val="en-US"/>
        </w:rPr>
      </w:pPr>
      <w:r>
        <w:rPr>
          <w:rStyle w:val="FootnoteReference"/>
        </w:rPr>
        <w:footnoteRef/>
      </w:r>
      <w:r>
        <w:t xml:space="preserve"> </w:t>
      </w:r>
      <w:proofErr w:type="spellStart"/>
      <w:r w:rsidRPr="00263FBE">
        <w:t>Maridi</w:t>
      </w:r>
      <w:proofErr w:type="spellEnd"/>
      <w:r w:rsidRPr="00263FBE">
        <w:t xml:space="preserve">, Yambio, Nzara, </w:t>
      </w:r>
      <w:proofErr w:type="spellStart"/>
      <w:r w:rsidRPr="00263FBE">
        <w:t>Magwi</w:t>
      </w:r>
      <w:proofErr w:type="spellEnd"/>
      <w:r w:rsidRPr="00263FBE">
        <w:t xml:space="preserve">, </w:t>
      </w:r>
      <w:proofErr w:type="spellStart"/>
      <w:r w:rsidRPr="00263FBE">
        <w:t>Pajok</w:t>
      </w:r>
      <w:proofErr w:type="spellEnd"/>
      <w:r w:rsidRPr="00263FBE">
        <w:t xml:space="preserve">, </w:t>
      </w:r>
      <w:proofErr w:type="spellStart"/>
      <w:r w:rsidRPr="00263FBE">
        <w:t>Opare</w:t>
      </w:r>
      <w:proofErr w:type="spellEnd"/>
      <w:r w:rsidRPr="00263FBE">
        <w:t xml:space="preserve">, </w:t>
      </w:r>
      <w:proofErr w:type="spellStart"/>
      <w:r w:rsidRPr="00263FBE">
        <w:t>Imuruk</w:t>
      </w:r>
      <w:proofErr w:type="spellEnd"/>
      <w:r w:rsidRPr="00263FBE">
        <w:t xml:space="preserve">, Torit West/Kudo, </w:t>
      </w:r>
      <w:proofErr w:type="spellStart"/>
      <w:r w:rsidRPr="00263FBE">
        <w:t>Katire-Ikotos</w:t>
      </w:r>
      <w:proofErr w:type="spellEnd"/>
      <w:r w:rsidRPr="00263FBE">
        <w:t xml:space="preserve">, </w:t>
      </w:r>
      <w:proofErr w:type="spellStart"/>
      <w:r w:rsidRPr="00263FBE">
        <w:t>Bor</w:t>
      </w:r>
      <w:proofErr w:type="spellEnd"/>
      <w:r w:rsidRPr="00263FBE">
        <w:t xml:space="preserve"> Town, Pibor, </w:t>
      </w:r>
      <w:proofErr w:type="spellStart"/>
      <w:r w:rsidRPr="00263FBE">
        <w:t>Pochalla</w:t>
      </w:r>
      <w:proofErr w:type="spellEnd"/>
      <w:r w:rsidRPr="00263FBE">
        <w:t xml:space="preserve"> and Jebel Boma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9AD"/>
    <w:multiLevelType w:val="hybridMultilevel"/>
    <w:tmpl w:val="B31A6F8C"/>
    <w:lvl w:ilvl="0" w:tplc="FADA3752">
      <w:start w:val="1"/>
      <w:numFmt w:val="bullet"/>
      <w:lvlText w:val="-"/>
      <w:lvlJc w:val="left"/>
      <w:pPr>
        <w:ind w:left="720" w:hanging="360"/>
      </w:pPr>
      <w:rPr>
        <w:rFonts w:ascii="Corbel" w:eastAsia="Times New Roman"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4926"/>
    <w:multiLevelType w:val="hybridMultilevel"/>
    <w:tmpl w:val="F39C28C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155C1668"/>
    <w:multiLevelType w:val="hybridMultilevel"/>
    <w:tmpl w:val="8DC8D83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DC7F7C"/>
    <w:multiLevelType w:val="hybridMultilevel"/>
    <w:tmpl w:val="2C86720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2ADC6659"/>
    <w:multiLevelType w:val="multilevel"/>
    <w:tmpl w:val="3FC2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F15F4"/>
    <w:multiLevelType w:val="hybridMultilevel"/>
    <w:tmpl w:val="589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054A5"/>
    <w:multiLevelType w:val="hybridMultilevel"/>
    <w:tmpl w:val="FEA2169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3EDF2586"/>
    <w:multiLevelType w:val="hybridMultilevel"/>
    <w:tmpl w:val="81C0211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4CBA4059"/>
    <w:multiLevelType w:val="hybridMultilevel"/>
    <w:tmpl w:val="E3EC8C24"/>
    <w:lvl w:ilvl="0" w:tplc="C03C6158">
      <w:start w:val="1"/>
      <w:numFmt w:val="decimal"/>
      <w:lvlText w:val="%1)"/>
      <w:lvlJc w:val="left"/>
      <w:pPr>
        <w:ind w:left="410" w:hanging="360"/>
      </w:pPr>
      <w:rPr>
        <w:rFonts w:hint="default"/>
        <w:i/>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15:restartNumberingAfterBreak="0">
    <w:nsid w:val="583E0CBC"/>
    <w:multiLevelType w:val="hybridMultilevel"/>
    <w:tmpl w:val="861ED5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6487A"/>
    <w:multiLevelType w:val="hybridMultilevel"/>
    <w:tmpl w:val="6BE4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70E263D3"/>
    <w:multiLevelType w:val="hybridMultilevel"/>
    <w:tmpl w:val="A1246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4"/>
  </w:num>
  <w:num w:numId="2">
    <w:abstractNumId w:val="12"/>
  </w:num>
  <w:num w:numId="3">
    <w:abstractNumId w:val="3"/>
  </w:num>
  <w:num w:numId="4">
    <w:abstractNumId w:val="4"/>
  </w:num>
  <w:num w:numId="5">
    <w:abstractNumId w:val="0"/>
  </w:num>
  <w:num w:numId="6">
    <w:abstractNumId w:val="7"/>
  </w:num>
  <w:num w:numId="7">
    <w:abstractNumId w:val="2"/>
  </w:num>
  <w:num w:numId="8">
    <w:abstractNumId w:val="8"/>
  </w:num>
  <w:num w:numId="9">
    <w:abstractNumId w:val="10"/>
  </w:num>
  <w:num w:numId="10">
    <w:abstractNumId w:val="13"/>
  </w:num>
  <w:num w:numId="11">
    <w:abstractNumId w:val="9"/>
  </w:num>
  <w:num w:numId="12">
    <w:abstractNumId w:val="11"/>
  </w:num>
  <w:num w:numId="13">
    <w:abstractNumId w:val="1"/>
  </w:num>
  <w:num w:numId="14">
    <w:abstractNumId w:val="6"/>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NLQ0M7YwtjAyNzJU0lEKTi0uzszPAykwrAUAaj1ceCwAAAA="/>
  </w:docVars>
  <w:rsids>
    <w:rsidRoot w:val="00E76CA1"/>
    <w:rsid w:val="000022C4"/>
    <w:rsid w:val="00002815"/>
    <w:rsid w:val="00005737"/>
    <w:rsid w:val="00005F50"/>
    <w:rsid w:val="00006DBE"/>
    <w:rsid w:val="00006EC0"/>
    <w:rsid w:val="00010EB0"/>
    <w:rsid w:val="0001109A"/>
    <w:rsid w:val="00012648"/>
    <w:rsid w:val="00013D36"/>
    <w:rsid w:val="00013D69"/>
    <w:rsid w:val="00014B13"/>
    <w:rsid w:val="00023665"/>
    <w:rsid w:val="00023873"/>
    <w:rsid w:val="00025EFA"/>
    <w:rsid w:val="00026FD1"/>
    <w:rsid w:val="00031640"/>
    <w:rsid w:val="00031B7A"/>
    <w:rsid w:val="00034A4C"/>
    <w:rsid w:val="00043D62"/>
    <w:rsid w:val="00045C24"/>
    <w:rsid w:val="00050759"/>
    <w:rsid w:val="00051F71"/>
    <w:rsid w:val="0005216F"/>
    <w:rsid w:val="00052745"/>
    <w:rsid w:val="00052DE5"/>
    <w:rsid w:val="00054962"/>
    <w:rsid w:val="00054C11"/>
    <w:rsid w:val="00055054"/>
    <w:rsid w:val="000554F8"/>
    <w:rsid w:val="00063017"/>
    <w:rsid w:val="0006379F"/>
    <w:rsid w:val="000707C2"/>
    <w:rsid w:val="000731D0"/>
    <w:rsid w:val="00075B79"/>
    <w:rsid w:val="00075D98"/>
    <w:rsid w:val="00076D8E"/>
    <w:rsid w:val="0008134A"/>
    <w:rsid w:val="0008233D"/>
    <w:rsid w:val="00082738"/>
    <w:rsid w:val="00084F64"/>
    <w:rsid w:val="00086493"/>
    <w:rsid w:val="000915AB"/>
    <w:rsid w:val="00091CFD"/>
    <w:rsid w:val="00092442"/>
    <w:rsid w:val="00093FBE"/>
    <w:rsid w:val="000A45F4"/>
    <w:rsid w:val="000A4660"/>
    <w:rsid w:val="000A51DA"/>
    <w:rsid w:val="000A6719"/>
    <w:rsid w:val="000B2DFB"/>
    <w:rsid w:val="000B4873"/>
    <w:rsid w:val="000B4E5C"/>
    <w:rsid w:val="000B54DD"/>
    <w:rsid w:val="000B7954"/>
    <w:rsid w:val="000C1E97"/>
    <w:rsid w:val="000C673C"/>
    <w:rsid w:val="000C7EA0"/>
    <w:rsid w:val="000D13EB"/>
    <w:rsid w:val="000D4F4B"/>
    <w:rsid w:val="000D6FF9"/>
    <w:rsid w:val="000E05AE"/>
    <w:rsid w:val="000E2245"/>
    <w:rsid w:val="000E31C1"/>
    <w:rsid w:val="000E5E73"/>
    <w:rsid w:val="000E6A96"/>
    <w:rsid w:val="000F05A2"/>
    <w:rsid w:val="000F13B1"/>
    <w:rsid w:val="000F3218"/>
    <w:rsid w:val="000F5E92"/>
    <w:rsid w:val="001001B5"/>
    <w:rsid w:val="00100E6C"/>
    <w:rsid w:val="00102C0E"/>
    <w:rsid w:val="0011272A"/>
    <w:rsid w:val="00112741"/>
    <w:rsid w:val="00113214"/>
    <w:rsid w:val="00113D2B"/>
    <w:rsid w:val="00113EC4"/>
    <w:rsid w:val="00115BF3"/>
    <w:rsid w:val="00116449"/>
    <w:rsid w:val="0011666C"/>
    <w:rsid w:val="00121B2D"/>
    <w:rsid w:val="001220F1"/>
    <w:rsid w:val="00123FC8"/>
    <w:rsid w:val="001271C2"/>
    <w:rsid w:val="001307FA"/>
    <w:rsid w:val="00131824"/>
    <w:rsid w:val="00136B32"/>
    <w:rsid w:val="00137377"/>
    <w:rsid w:val="001401E2"/>
    <w:rsid w:val="00140F1F"/>
    <w:rsid w:val="001432D9"/>
    <w:rsid w:val="00143440"/>
    <w:rsid w:val="001444EE"/>
    <w:rsid w:val="00145766"/>
    <w:rsid w:val="001458E9"/>
    <w:rsid w:val="001513C8"/>
    <w:rsid w:val="00153CD9"/>
    <w:rsid w:val="00156AFA"/>
    <w:rsid w:val="00156C4C"/>
    <w:rsid w:val="00157BF2"/>
    <w:rsid w:val="001607B2"/>
    <w:rsid w:val="0016088D"/>
    <w:rsid w:val="00161D02"/>
    <w:rsid w:val="0016361C"/>
    <w:rsid w:val="00167A50"/>
    <w:rsid w:val="0017218C"/>
    <w:rsid w:val="00172DFF"/>
    <w:rsid w:val="0018095F"/>
    <w:rsid w:val="001818A3"/>
    <w:rsid w:val="00181AFB"/>
    <w:rsid w:val="0018313E"/>
    <w:rsid w:val="00183B40"/>
    <w:rsid w:val="0018446E"/>
    <w:rsid w:val="00185425"/>
    <w:rsid w:val="00186529"/>
    <w:rsid w:val="00192F1D"/>
    <w:rsid w:val="00194D4C"/>
    <w:rsid w:val="00196AA8"/>
    <w:rsid w:val="001A1E86"/>
    <w:rsid w:val="001A3157"/>
    <w:rsid w:val="001A374F"/>
    <w:rsid w:val="001A4786"/>
    <w:rsid w:val="001B1965"/>
    <w:rsid w:val="001B1EAF"/>
    <w:rsid w:val="001B458D"/>
    <w:rsid w:val="001B54AC"/>
    <w:rsid w:val="001B5511"/>
    <w:rsid w:val="001B5D16"/>
    <w:rsid w:val="001B6DFD"/>
    <w:rsid w:val="001C2D2E"/>
    <w:rsid w:val="001C402E"/>
    <w:rsid w:val="001C4484"/>
    <w:rsid w:val="001C46E9"/>
    <w:rsid w:val="001C5691"/>
    <w:rsid w:val="001C56B8"/>
    <w:rsid w:val="001C5B82"/>
    <w:rsid w:val="001C68A8"/>
    <w:rsid w:val="001C70C7"/>
    <w:rsid w:val="001C7D36"/>
    <w:rsid w:val="001D0BEF"/>
    <w:rsid w:val="001D1C14"/>
    <w:rsid w:val="001D3CC7"/>
    <w:rsid w:val="001D575F"/>
    <w:rsid w:val="001D6683"/>
    <w:rsid w:val="001D67F9"/>
    <w:rsid w:val="001E09D7"/>
    <w:rsid w:val="001E660A"/>
    <w:rsid w:val="001E6E2F"/>
    <w:rsid w:val="001E72B9"/>
    <w:rsid w:val="001F308A"/>
    <w:rsid w:val="001F405A"/>
    <w:rsid w:val="001F4FC1"/>
    <w:rsid w:val="001F7A04"/>
    <w:rsid w:val="0020130A"/>
    <w:rsid w:val="00205EB7"/>
    <w:rsid w:val="00206D45"/>
    <w:rsid w:val="0020791D"/>
    <w:rsid w:val="002129DA"/>
    <w:rsid w:val="00213E5D"/>
    <w:rsid w:val="0021550A"/>
    <w:rsid w:val="00215F41"/>
    <w:rsid w:val="00217A2E"/>
    <w:rsid w:val="00217EB6"/>
    <w:rsid w:val="002247C2"/>
    <w:rsid w:val="00227A04"/>
    <w:rsid w:val="002314FA"/>
    <w:rsid w:val="002322E6"/>
    <w:rsid w:val="00232E70"/>
    <w:rsid w:val="00233827"/>
    <w:rsid w:val="00234A5E"/>
    <w:rsid w:val="00236072"/>
    <w:rsid w:val="0023672E"/>
    <w:rsid w:val="00236AB3"/>
    <w:rsid w:val="00237714"/>
    <w:rsid w:val="00237837"/>
    <w:rsid w:val="00242B82"/>
    <w:rsid w:val="00242E69"/>
    <w:rsid w:val="002436F0"/>
    <w:rsid w:val="0024554B"/>
    <w:rsid w:val="00245E73"/>
    <w:rsid w:val="00246135"/>
    <w:rsid w:val="00247F4E"/>
    <w:rsid w:val="00250DDF"/>
    <w:rsid w:val="00251E92"/>
    <w:rsid w:val="0025220B"/>
    <w:rsid w:val="00252B39"/>
    <w:rsid w:val="00254AC2"/>
    <w:rsid w:val="0025525B"/>
    <w:rsid w:val="00257569"/>
    <w:rsid w:val="00257F37"/>
    <w:rsid w:val="00262B53"/>
    <w:rsid w:val="0026382B"/>
    <w:rsid w:val="00263FBE"/>
    <w:rsid w:val="00264F87"/>
    <w:rsid w:val="002718BF"/>
    <w:rsid w:val="0027242A"/>
    <w:rsid w:val="00272A58"/>
    <w:rsid w:val="00273AD0"/>
    <w:rsid w:val="002757E4"/>
    <w:rsid w:val="00277D89"/>
    <w:rsid w:val="002811FE"/>
    <w:rsid w:val="002822AF"/>
    <w:rsid w:val="00282BD9"/>
    <w:rsid w:val="00283864"/>
    <w:rsid w:val="002859D8"/>
    <w:rsid w:val="0028625C"/>
    <w:rsid w:val="002866AA"/>
    <w:rsid w:val="00286B22"/>
    <w:rsid w:val="00286F66"/>
    <w:rsid w:val="00287878"/>
    <w:rsid w:val="002911BF"/>
    <w:rsid w:val="002940E8"/>
    <w:rsid w:val="00296C15"/>
    <w:rsid w:val="002A1877"/>
    <w:rsid w:val="002A2CF6"/>
    <w:rsid w:val="002B3207"/>
    <w:rsid w:val="002B346A"/>
    <w:rsid w:val="002B351E"/>
    <w:rsid w:val="002B40F1"/>
    <w:rsid w:val="002B4426"/>
    <w:rsid w:val="002B4D7E"/>
    <w:rsid w:val="002B5F4F"/>
    <w:rsid w:val="002B6231"/>
    <w:rsid w:val="002B740B"/>
    <w:rsid w:val="002C0F8A"/>
    <w:rsid w:val="002C187A"/>
    <w:rsid w:val="002C20A8"/>
    <w:rsid w:val="002C38B0"/>
    <w:rsid w:val="002C3FFD"/>
    <w:rsid w:val="002C5DD0"/>
    <w:rsid w:val="002C61B6"/>
    <w:rsid w:val="002C7051"/>
    <w:rsid w:val="002D2424"/>
    <w:rsid w:val="002D2FBB"/>
    <w:rsid w:val="002D4247"/>
    <w:rsid w:val="002D52AD"/>
    <w:rsid w:val="002D631E"/>
    <w:rsid w:val="002D68D7"/>
    <w:rsid w:val="002D7C54"/>
    <w:rsid w:val="002E10E6"/>
    <w:rsid w:val="002E1CED"/>
    <w:rsid w:val="002E211A"/>
    <w:rsid w:val="002E4355"/>
    <w:rsid w:val="002E5250"/>
    <w:rsid w:val="002E61AA"/>
    <w:rsid w:val="002E6F58"/>
    <w:rsid w:val="002E745D"/>
    <w:rsid w:val="002F0CAF"/>
    <w:rsid w:val="002F10F6"/>
    <w:rsid w:val="002F15D9"/>
    <w:rsid w:val="002F26EC"/>
    <w:rsid w:val="002F42EA"/>
    <w:rsid w:val="002F670C"/>
    <w:rsid w:val="00302A68"/>
    <w:rsid w:val="00303A2D"/>
    <w:rsid w:val="003040D8"/>
    <w:rsid w:val="00304124"/>
    <w:rsid w:val="0030444D"/>
    <w:rsid w:val="0030455E"/>
    <w:rsid w:val="00305626"/>
    <w:rsid w:val="003060E8"/>
    <w:rsid w:val="00306C0A"/>
    <w:rsid w:val="003102CB"/>
    <w:rsid w:val="00314AEC"/>
    <w:rsid w:val="003169B9"/>
    <w:rsid w:val="00316D58"/>
    <w:rsid w:val="003212BB"/>
    <w:rsid w:val="00321C92"/>
    <w:rsid w:val="003235DF"/>
    <w:rsid w:val="00323ABC"/>
    <w:rsid w:val="003249D1"/>
    <w:rsid w:val="00324A7C"/>
    <w:rsid w:val="00324FE5"/>
    <w:rsid w:val="00326FD9"/>
    <w:rsid w:val="00332FBB"/>
    <w:rsid w:val="003331F1"/>
    <w:rsid w:val="00333C04"/>
    <w:rsid w:val="00333EC9"/>
    <w:rsid w:val="0033515C"/>
    <w:rsid w:val="003367AB"/>
    <w:rsid w:val="00336BF8"/>
    <w:rsid w:val="00342356"/>
    <w:rsid w:val="00343425"/>
    <w:rsid w:val="0034386B"/>
    <w:rsid w:val="00346D73"/>
    <w:rsid w:val="003473C6"/>
    <w:rsid w:val="00347DD4"/>
    <w:rsid w:val="0035676B"/>
    <w:rsid w:val="0036386A"/>
    <w:rsid w:val="00366549"/>
    <w:rsid w:val="00372156"/>
    <w:rsid w:val="003722AE"/>
    <w:rsid w:val="00372CC2"/>
    <w:rsid w:val="0037561F"/>
    <w:rsid w:val="00376D06"/>
    <w:rsid w:val="00380849"/>
    <w:rsid w:val="003818DB"/>
    <w:rsid w:val="003834CD"/>
    <w:rsid w:val="00383908"/>
    <w:rsid w:val="003858BB"/>
    <w:rsid w:val="00391614"/>
    <w:rsid w:val="003966E6"/>
    <w:rsid w:val="003968D7"/>
    <w:rsid w:val="003A4A4E"/>
    <w:rsid w:val="003A613D"/>
    <w:rsid w:val="003A6341"/>
    <w:rsid w:val="003B1A92"/>
    <w:rsid w:val="003B3A5F"/>
    <w:rsid w:val="003B5338"/>
    <w:rsid w:val="003C2F95"/>
    <w:rsid w:val="003C5283"/>
    <w:rsid w:val="003C5CC6"/>
    <w:rsid w:val="003C5ED8"/>
    <w:rsid w:val="003D12C7"/>
    <w:rsid w:val="003D13A7"/>
    <w:rsid w:val="003D228B"/>
    <w:rsid w:val="003D430A"/>
    <w:rsid w:val="003D4CD7"/>
    <w:rsid w:val="003D4D7C"/>
    <w:rsid w:val="003D5074"/>
    <w:rsid w:val="003D68FF"/>
    <w:rsid w:val="003D7A26"/>
    <w:rsid w:val="003E33C4"/>
    <w:rsid w:val="003E3567"/>
    <w:rsid w:val="003E7308"/>
    <w:rsid w:val="003E7889"/>
    <w:rsid w:val="003F08B1"/>
    <w:rsid w:val="003F21BE"/>
    <w:rsid w:val="003F36FB"/>
    <w:rsid w:val="003F6517"/>
    <w:rsid w:val="003F660A"/>
    <w:rsid w:val="004017BD"/>
    <w:rsid w:val="00402083"/>
    <w:rsid w:val="0040217F"/>
    <w:rsid w:val="004023AC"/>
    <w:rsid w:val="00402514"/>
    <w:rsid w:val="00404972"/>
    <w:rsid w:val="0040513F"/>
    <w:rsid w:val="00405DE7"/>
    <w:rsid w:val="00411A5F"/>
    <w:rsid w:val="0041209E"/>
    <w:rsid w:val="00413EAF"/>
    <w:rsid w:val="00414097"/>
    <w:rsid w:val="00420796"/>
    <w:rsid w:val="004213AF"/>
    <w:rsid w:val="00425AF8"/>
    <w:rsid w:val="00432BDF"/>
    <w:rsid w:val="00435853"/>
    <w:rsid w:val="0043598F"/>
    <w:rsid w:val="00437FF5"/>
    <w:rsid w:val="00450506"/>
    <w:rsid w:val="004508AD"/>
    <w:rsid w:val="00452BCB"/>
    <w:rsid w:val="0046101E"/>
    <w:rsid w:val="00461944"/>
    <w:rsid w:val="004622D4"/>
    <w:rsid w:val="00464188"/>
    <w:rsid w:val="00467DE2"/>
    <w:rsid w:val="00470EC3"/>
    <w:rsid w:val="00471225"/>
    <w:rsid w:val="00472043"/>
    <w:rsid w:val="00477343"/>
    <w:rsid w:val="0047784C"/>
    <w:rsid w:val="00477CF8"/>
    <w:rsid w:val="00480A02"/>
    <w:rsid w:val="0048168F"/>
    <w:rsid w:val="004827CA"/>
    <w:rsid w:val="00484092"/>
    <w:rsid w:val="00484169"/>
    <w:rsid w:val="00487E26"/>
    <w:rsid w:val="0049110A"/>
    <w:rsid w:val="00495AC5"/>
    <w:rsid w:val="004965A3"/>
    <w:rsid w:val="004A210E"/>
    <w:rsid w:val="004A49E6"/>
    <w:rsid w:val="004A70D6"/>
    <w:rsid w:val="004B1E1E"/>
    <w:rsid w:val="004B32AE"/>
    <w:rsid w:val="004B5601"/>
    <w:rsid w:val="004B5B20"/>
    <w:rsid w:val="004B7337"/>
    <w:rsid w:val="004C3DC3"/>
    <w:rsid w:val="004C4288"/>
    <w:rsid w:val="004C4F3B"/>
    <w:rsid w:val="004D141E"/>
    <w:rsid w:val="004D151E"/>
    <w:rsid w:val="004D4BCB"/>
    <w:rsid w:val="004D53E1"/>
    <w:rsid w:val="004E0646"/>
    <w:rsid w:val="004E33A8"/>
    <w:rsid w:val="004E3B3E"/>
    <w:rsid w:val="004E3BD7"/>
    <w:rsid w:val="004E57DD"/>
    <w:rsid w:val="004E5F72"/>
    <w:rsid w:val="004E6258"/>
    <w:rsid w:val="004E6614"/>
    <w:rsid w:val="004F016F"/>
    <w:rsid w:val="004F15D5"/>
    <w:rsid w:val="004F52BD"/>
    <w:rsid w:val="004F7D22"/>
    <w:rsid w:val="00500870"/>
    <w:rsid w:val="0050515B"/>
    <w:rsid w:val="00505758"/>
    <w:rsid w:val="005106FB"/>
    <w:rsid w:val="005129DA"/>
    <w:rsid w:val="00513612"/>
    <w:rsid w:val="00513D8E"/>
    <w:rsid w:val="00515EEF"/>
    <w:rsid w:val="005174D6"/>
    <w:rsid w:val="0051786C"/>
    <w:rsid w:val="005208FF"/>
    <w:rsid w:val="00521468"/>
    <w:rsid w:val="005216B2"/>
    <w:rsid w:val="00522AC7"/>
    <w:rsid w:val="00524C6D"/>
    <w:rsid w:val="00525114"/>
    <w:rsid w:val="00526655"/>
    <w:rsid w:val="00526735"/>
    <w:rsid w:val="00526B32"/>
    <w:rsid w:val="00527E52"/>
    <w:rsid w:val="0053126F"/>
    <w:rsid w:val="00535054"/>
    <w:rsid w:val="005357D9"/>
    <w:rsid w:val="00536175"/>
    <w:rsid w:val="00536C41"/>
    <w:rsid w:val="00541F2E"/>
    <w:rsid w:val="0054416C"/>
    <w:rsid w:val="00544390"/>
    <w:rsid w:val="00544781"/>
    <w:rsid w:val="005455A1"/>
    <w:rsid w:val="005460E0"/>
    <w:rsid w:val="00546CE7"/>
    <w:rsid w:val="005470AF"/>
    <w:rsid w:val="00550982"/>
    <w:rsid w:val="0055185F"/>
    <w:rsid w:val="00553A7C"/>
    <w:rsid w:val="00553D53"/>
    <w:rsid w:val="00557A48"/>
    <w:rsid w:val="005607B6"/>
    <w:rsid w:val="0056086D"/>
    <w:rsid w:val="00561513"/>
    <w:rsid w:val="00561C6B"/>
    <w:rsid w:val="00563517"/>
    <w:rsid w:val="00565CF6"/>
    <w:rsid w:val="00565EA9"/>
    <w:rsid w:val="0057086A"/>
    <w:rsid w:val="005718ED"/>
    <w:rsid w:val="00572532"/>
    <w:rsid w:val="00574180"/>
    <w:rsid w:val="0058153F"/>
    <w:rsid w:val="0058301B"/>
    <w:rsid w:val="005839F9"/>
    <w:rsid w:val="00586296"/>
    <w:rsid w:val="00587009"/>
    <w:rsid w:val="00590937"/>
    <w:rsid w:val="0059166A"/>
    <w:rsid w:val="00592733"/>
    <w:rsid w:val="00592F59"/>
    <w:rsid w:val="00593B59"/>
    <w:rsid w:val="00594D0F"/>
    <w:rsid w:val="00595377"/>
    <w:rsid w:val="00595DBA"/>
    <w:rsid w:val="005A2661"/>
    <w:rsid w:val="005A26F8"/>
    <w:rsid w:val="005A4FA3"/>
    <w:rsid w:val="005A56E0"/>
    <w:rsid w:val="005A5CC3"/>
    <w:rsid w:val="005B1DCD"/>
    <w:rsid w:val="005B7B55"/>
    <w:rsid w:val="005C187A"/>
    <w:rsid w:val="005C1BAC"/>
    <w:rsid w:val="005C1EAB"/>
    <w:rsid w:val="005C1FC7"/>
    <w:rsid w:val="005C2F8E"/>
    <w:rsid w:val="005C4963"/>
    <w:rsid w:val="005C4BBA"/>
    <w:rsid w:val="005C68B4"/>
    <w:rsid w:val="005D2343"/>
    <w:rsid w:val="005D2A7E"/>
    <w:rsid w:val="005D545C"/>
    <w:rsid w:val="005E1CDE"/>
    <w:rsid w:val="005E3B28"/>
    <w:rsid w:val="005E3F54"/>
    <w:rsid w:val="005E50E4"/>
    <w:rsid w:val="005F0CC2"/>
    <w:rsid w:val="005F439F"/>
    <w:rsid w:val="005F77DA"/>
    <w:rsid w:val="00600EF3"/>
    <w:rsid w:val="00605275"/>
    <w:rsid w:val="006053BF"/>
    <w:rsid w:val="00605800"/>
    <w:rsid w:val="00605E9F"/>
    <w:rsid w:val="006073A2"/>
    <w:rsid w:val="006073AB"/>
    <w:rsid w:val="0060796B"/>
    <w:rsid w:val="006100F5"/>
    <w:rsid w:val="0061467E"/>
    <w:rsid w:val="00615C30"/>
    <w:rsid w:val="00624881"/>
    <w:rsid w:val="00624B2F"/>
    <w:rsid w:val="00624F31"/>
    <w:rsid w:val="00626B3F"/>
    <w:rsid w:val="00626E1D"/>
    <w:rsid w:val="00627A1C"/>
    <w:rsid w:val="00630C08"/>
    <w:rsid w:val="00631F13"/>
    <w:rsid w:val="00632971"/>
    <w:rsid w:val="006329D8"/>
    <w:rsid w:val="00632BA4"/>
    <w:rsid w:val="00635112"/>
    <w:rsid w:val="006421C8"/>
    <w:rsid w:val="00643A9E"/>
    <w:rsid w:val="00646FF7"/>
    <w:rsid w:val="00647401"/>
    <w:rsid w:val="006500AC"/>
    <w:rsid w:val="006502C2"/>
    <w:rsid w:val="00650B59"/>
    <w:rsid w:val="00651323"/>
    <w:rsid w:val="006516FE"/>
    <w:rsid w:val="00653A94"/>
    <w:rsid w:val="0065430F"/>
    <w:rsid w:val="00654764"/>
    <w:rsid w:val="00656642"/>
    <w:rsid w:val="00656A65"/>
    <w:rsid w:val="006578BB"/>
    <w:rsid w:val="00657A0F"/>
    <w:rsid w:val="00660A87"/>
    <w:rsid w:val="00662D87"/>
    <w:rsid w:val="006633E9"/>
    <w:rsid w:val="006645BE"/>
    <w:rsid w:val="006648F5"/>
    <w:rsid w:val="00664EA0"/>
    <w:rsid w:val="0066502D"/>
    <w:rsid w:val="006673EC"/>
    <w:rsid w:val="0067044E"/>
    <w:rsid w:val="00670D17"/>
    <w:rsid w:val="00671040"/>
    <w:rsid w:val="0067321D"/>
    <w:rsid w:val="006734B3"/>
    <w:rsid w:val="0067356E"/>
    <w:rsid w:val="00673D6E"/>
    <w:rsid w:val="00675CDF"/>
    <w:rsid w:val="00675EDF"/>
    <w:rsid w:val="0067617B"/>
    <w:rsid w:val="006811AD"/>
    <w:rsid w:val="006812BB"/>
    <w:rsid w:val="00681627"/>
    <w:rsid w:val="00681C4F"/>
    <w:rsid w:val="006907EE"/>
    <w:rsid w:val="00691762"/>
    <w:rsid w:val="00691C2F"/>
    <w:rsid w:val="006947B7"/>
    <w:rsid w:val="006969E7"/>
    <w:rsid w:val="006A07CA"/>
    <w:rsid w:val="006A1E73"/>
    <w:rsid w:val="006A207B"/>
    <w:rsid w:val="006A2E42"/>
    <w:rsid w:val="006A5032"/>
    <w:rsid w:val="006A5B0E"/>
    <w:rsid w:val="006A7600"/>
    <w:rsid w:val="006B2A71"/>
    <w:rsid w:val="006B4DED"/>
    <w:rsid w:val="006C1819"/>
    <w:rsid w:val="006C29FB"/>
    <w:rsid w:val="006D0366"/>
    <w:rsid w:val="006D3593"/>
    <w:rsid w:val="006D3F0B"/>
    <w:rsid w:val="006D5799"/>
    <w:rsid w:val="006D60AB"/>
    <w:rsid w:val="006D62DC"/>
    <w:rsid w:val="006D6B92"/>
    <w:rsid w:val="006E10BF"/>
    <w:rsid w:val="006E2489"/>
    <w:rsid w:val="006E4DA8"/>
    <w:rsid w:val="006E561C"/>
    <w:rsid w:val="006E7CF8"/>
    <w:rsid w:val="006F0257"/>
    <w:rsid w:val="006F0654"/>
    <w:rsid w:val="006F0B62"/>
    <w:rsid w:val="006F0F2D"/>
    <w:rsid w:val="006F1516"/>
    <w:rsid w:val="006F4A07"/>
    <w:rsid w:val="006F690E"/>
    <w:rsid w:val="006F6E4A"/>
    <w:rsid w:val="006F7137"/>
    <w:rsid w:val="006F738E"/>
    <w:rsid w:val="006F74C9"/>
    <w:rsid w:val="0070217C"/>
    <w:rsid w:val="007065B1"/>
    <w:rsid w:val="007073F6"/>
    <w:rsid w:val="007118F5"/>
    <w:rsid w:val="0071286E"/>
    <w:rsid w:val="0071302E"/>
    <w:rsid w:val="007133CF"/>
    <w:rsid w:val="0071506D"/>
    <w:rsid w:val="00715EC6"/>
    <w:rsid w:val="00720431"/>
    <w:rsid w:val="00723206"/>
    <w:rsid w:val="00723B45"/>
    <w:rsid w:val="00723E14"/>
    <w:rsid w:val="00725D49"/>
    <w:rsid w:val="007308CD"/>
    <w:rsid w:val="007317AD"/>
    <w:rsid w:val="00732691"/>
    <w:rsid w:val="0073409D"/>
    <w:rsid w:val="00734278"/>
    <w:rsid w:val="007360A3"/>
    <w:rsid w:val="007367CD"/>
    <w:rsid w:val="00740B1E"/>
    <w:rsid w:val="0074108E"/>
    <w:rsid w:val="00741135"/>
    <w:rsid w:val="00741439"/>
    <w:rsid w:val="00742F27"/>
    <w:rsid w:val="00742FDD"/>
    <w:rsid w:val="007435E3"/>
    <w:rsid w:val="00744AB6"/>
    <w:rsid w:val="007451EC"/>
    <w:rsid w:val="00745803"/>
    <w:rsid w:val="00751279"/>
    <w:rsid w:val="00751324"/>
    <w:rsid w:val="00751DAF"/>
    <w:rsid w:val="00753159"/>
    <w:rsid w:val="007569BB"/>
    <w:rsid w:val="00761508"/>
    <w:rsid w:val="007626C9"/>
    <w:rsid w:val="007639C9"/>
    <w:rsid w:val="00764773"/>
    <w:rsid w:val="00764920"/>
    <w:rsid w:val="00764A92"/>
    <w:rsid w:val="00764B9C"/>
    <w:rsid w:val="00765F71"/>
    <w:rsid w:val="0076624E"/>
    <w:rsid w:val="00767078"/>
    <w:rsid w:val="0077050B"/>
    <w:rsid w:val="007712FB"/>
    <w:rsid w:val="007717E2"/>
    <w:rsid w:val="00771AC5"/>
    <w:rsid w:val="00771C6D"/>
    <w:rsid w:val="00772BB4"/>
    <w:rsid w:val="00773A72"/>
    <w:rsid w:val="00773C63"/>
    <w:rsid w:val="007740D4"/>
    <w:rsid w:val="007756B0"/>
    <w:rsid w:val="00781BD0"/>
    <w:rsid w:val="00782E30"/>
    <w:rsid w:val="0078485A"/>
    <w:rsid w:val="00785E5E"/>
    <w:rsid w:val="0078600B"/>
    <w:rsid w:val="00786594"/>
    <w:rsid w:val="007875C6"/>
    <w:rsid w:val="00790676"/>
    <w:rsid w:val="00791410"/>
    <w:rsid w:val="007924A5"/>
    <w:rsid w:val="007937AE"/>
    <w:rsid w:val="00793DE6"/>
    <w:rsid w:val="00793E8B"/>
    <w:rsid w:val="00794AC2"/>
    <w:rsid w:val="007958F2"/>
    <w:rsid w:val="00796C10"/>
    <w:rsid w:val="007A1B5F"/>
    <w:rsid w:val="007A3765"/>
    <w:rsid w:val="007A3A40"/>
    <w:rsid w:val="007A4F3E"/>
    <w:rsid w:val="007A5985"/>
    <w:rsid w:val="007A7751"/>
    <w:rsid w:val="007A777F"/>
    <w:rsid w:val="007B10F6"/>
    <w:rsid w:val="007B1BE5"/>
    <w:rsid w:val="007B2AE4"/>
    <w:rsid w:val="007B368E"/>
    <w:rsid w:val="007B5D05"/>
    <w:rsid w:val="007C288F"/>
    <w:rsid w:val="007C304F"/>
    <w:rsid w:val="007C47F8"/>
    <w:rsid w:val="007C4B7C"/>
    <w:rsid w:val="007C78D3"/>
    <w:rsid w:val="007D127B"/>
    <w:rsid w:val="007D2DD6"/>
    <w:rsid w:val="007D4B6B"/>
    <w:rsid w:val="007D5138"/>
    <w:rsid w:val="007D6A05"/>
    <w:rsid w:val="007D6E52"/>
    <w:rsid w:val="007D78EC"/>
    <w:rsid w:val="007E1330"/>
    <w:rsid w:val="007E21D1"/>
    <w:rsid w:val="007E3691"/>
    <w:rsid w:val="007E3EB8"/>
    <w:rsid w:val="007E4FA1"/>
    <w:rsid w:val="007E58F4"/>
    <w:rsid w:val="007E7BE8"/>
    <w:rsid w:val="007F2357"/>
    <w:rsid w:val="007F4734"/>
    <w:rsid w:val="007F4C86"/>
    <w:rsid w:val="007F6F6D"/>
    <w:rsid w:val="007F7257"/>
    <w:rsid w:val="00800DD3"/>
    <w:rsid w:val="00805ADB"/>
    <w:rsid w:val="00812452"/>
    <w:rsid w:val="00817132"/>
    <w:rsid w:val="0082685A"/>
    <w:rsid w:val="0083461E"/>
    <w:rsid w:val="00834A9F"/>
    <w:rsid w:val="008364E5"/>
    <w:rsid w:val="00837B04"/>
    <w:rsid w:val="00841578"/>
    <w:rsid w:val="0084221C"/>
    <w:rsid w:val="00842C3A"/>
    <w:rsid w:val="0084393C"/>
    <w:rsid w:val="00844367"/>
    <w:rsid w:val="0084517A"/>
    <w:rsid w:val="00845F53"/>
    <w:rsid w:val="00847A10"/>
    <w:rsid w:val="00847A89"/>
    <w:rsid w:val="00851275"/>
    <w:rsid w:val="00853068"/>
    <w:rsid w:val="00861669"/>
    <w:rsid w:val="008632DB"/>
    <w:rsid w:val="008640A5"/>
    <w:rsid w:val="00865821"/>
    <w:rsid w:val="00865FA0"/>
    <w:rsid w:val="00866065"/>
    <w:rsid w:val="008664A8"/>
    <w:rsid w:val="00866E96"/>
    <w:rsid w:val="00874634"/>
    <w:rsid w:val="00875AC8"/>
    <w:rsid w:val="00875EA5"/>
    <w:rsid w:val="00881D4B"/>
    <w:rsid w:val="0088378B"/>
    <w:rsid w:val="0088417D"/>
    <w:rsid w:val="0088673D"/>
    <w:rsid w:val="008869DD"/>
    <w:rsid w:val="00891AE7"/>
    <w:rsid w:val="00895807"/>
    <w:rsid w:val="00897D58"/>
    <w:rsid w:val="008A1155"/>
    <w:rsid w:val="008A3181"/>
    <w:rsid w:val="008B0F1D"/>
    <w:rsid w:val="008B1B75"/>
    <w:rsid w:val="008B3518"/>
    <w:rsid w:val="008B5A12"/>
    <w:rsid w:val="008B7628"/>
    <w:rsid w:val="008B7E23"/>
    <w:rsid w:val="008C0585"/>
    <w:rsid w:val="008C57CD"/>
    <w:rsid w:val="008C68F2"/>
    <w:rsid w:val="008C782A"/>
    <w:rsid w:val="008C7D53"/>
    <w:rsid w:val="008D7A1F"/>
    <w:rsid w:val="008E1083"/>
    <w:rsid w:val="008E1729"/>
    <w:rsid w:val="008E3872"/>
    <w:rsid w:val="008E5550"/>
    <w:rsid w:val="008E5BC6"/>
    <w:rsid w:val="008E729D"/>
    <w:rsid w:val="008F3D00"/>
    <w:rsid w:val="008F5112"/>
    <w:rsid w:val="008F6703"/>
    <w:rsid w:val="008F7173"/>
    <w:rsid w:val="00900932"/>
    <w:rsid w:val="00900D78"/>
    <w:rsid w:val="00901C1E"/>
    <w:rsid w:val="009049C2"/>
    <w:rsid w:val="0091011E"/>
    <w:rsid w:val="00910FE1"/>
    <w:rsid w:val="0091229B"/>
    <w:rsid w:val="00912D25"/>
    <w:rsid w:val="0091366D"/>
    <w:rsid w:val="009148E4"/>
    <w:rsid w:val="00915C96"/>
    <w:rsid w:val="00915D77"/>
    <w:rsid w:val="00916DF8"/>
    <w:rsid w:val="00917347"/>
    <w:rsid w:val="00917543"/>
    <w:rsid w:val="0091758E"/>
    <w:rsid w:val="00920486"/>
    <w:rsid w:val="009216A8"/>
    <w:rsid w:val="00921C68"/>
    <w:rsid w:val="00922F51"/>
    <w:rsid w:val="0092673B"/>
    <w:rsid w:val="009305F3"/>
    <w:rsid w:val="0093134E"/>
    <w:rsid w:val="00931786"/>
    <w:rsid w:val="00935749"/>
    <w:rsid w:val="009375D2"/>
    <w:rsid w:val="00937ABE"/>
    <w:rsid w:val="0094196C"/>
    <w:rsid w:val="0094326B"/>
    <w:rsid w:val="009453EF"/>
    <w:rsid w:val="00945925"/>
    <w:rsid w:val="009462B7"/>
    <w:rsid w:val="00952DE4"/>
    <w:rsid w:val="0095454E"/>
    <w:rsid w:val="00954FBC"/>
    <w:rsid w:val="00956563"/>
    <w:rsid w:val="009568EF"/>
    <w:rsid w:val="00956B79"/>
    <w:rsid w:val="00965F6B"/>
    <w:rsid w:val="00970C5B"/>
    <w:rsid w:val="00970F4C"/>
    <w:rsid w:val="0097130A"/>
    <w:rsid w:val="00974D94"/>
    <w:rsid w:val="009759A7"/>
    <w:rsid w:val="00975F40"/>
    <w:rsid w:val="00976B7B"/>
    <w:rsid w:val="009774FE"/>
    <w:rsid w:val="009832F8"/>
    <w:rsid w:val="009839DA"/>
    <w:rsid w:val="00985258"/>
    <w:rsid w:val="00985E49"/>
    <w:rsid w:val="00991418"/>
    <w:rsid w:val="0099296B"/>
    <w:rsid w:val="00992B4C"/>
    <w:rsid w:val="00994476"/>
    <w:rsid w:val="00994B0E"/>
    <w:rsid w:val="00995F11"/>
    <w:rsid w:val="0099700D"/>
    <w:rsid w:val="00997347"/>
    <w:rsid w:val="0099750E"/>
    <w:rsid w:val="0099769F"/>
    <w:rsid w:val="009A012A"/>
    <w:rsid w:val="009A1CD3"/>
    <w:rsid w:val="009A44A4"/>
    <w:rsid w:val="009A4A5D"/>
    <w:rsid w:val="009A5EEF"/>
    <w:rsid w:val="009B1242"/>
    <w:rsid w:val="009B18EB"/>
    <w:rsid w:val="009B1FC7"/>
    <w:rsid w:val="009B220C"/>
    <w:rsid w:val="009B23CB"/>
    <w:rsid w:val="009B27A4"/>
    <w:rsid w:val="009B2DF0"/>
    <w:rsid w:val="009B3DAF"/>
    <w:rsid w:val="009B444D"/>
    <w:rsid w:val="009B5D1A"/>
    <w:rsid w:val="009B7475"/>
    <w:rsid w:val="009C00CC"/>
    <w:rsid w:val="009C153E"/>
    <w:rsid w:val="009C1F94"/>
    <w:rsid w:val="009C28DE"/>
    <w:rsid w:val="009C2C5E"/>
    <w:rsid w:val="009C74A5"/>
    <w:rsid w:val="009D0838"/>
    <w:rsid w:val="009D0C9F"/>
    <w:rsid w:val="009D10B2"/>
    <w:rsid w:val="009D176B"/>
    <w:rsid w:val="009D2543"/>
    <w:rsid w:val="009D32D6"/>
    <w:rsid w:val="009D4843"/>
    <w:rsid w:val="009D64E4"/>
    <w:rsid w:val="009D7A15"/>
    <w:rsid w:val="009E20F1"/>
    <w:rsid w:val="009E38EA"/>
    <w:rsid w:val="009E545E"/>
    <w:rsid w:val="009E5594"/>
    <w:rsid w:val="009E56A3"/>
    <w:rsid w:val="009E6AC7"/>
    <w:rsid w:val="009F13C5"/>
    <w:rsid w:val="009F180B"/>
    <w:rsid w:val="009F2B76"/>
    <w:rsid w:val="009F517D"/>
    <w:rsid w:val="009F5273"/>
    <w:rsid w:val="009F5EBC"/>
    <w:rsid w:val="009F6554"/>
    <w:rsid w:val="009F7F98"/>
    <w:rsid w:val="00A0132B"/>
    <w:rsid w:val="00A02F58"/>
    <w:rsid w:val="00A032AE"/>
    <w:rsid w:val="00A07B6E"/>
    <w:rsid w:val="00A10DAC"/>
    <w:rsid w:val="00A1697E"/>
    <w:rsid w:val="00A22897"/>
    <w:rsid w:val="00A2637A"/>
    <w:rsid w:val="00A26472"/>
    <w:rsid w:val="00A31988"/>
    <w:rsid w:val="00A34FE2"/>
    <w:rsid w:val="00A35F88"/>
    <w:rsid w:val="00A35FDA"/>
    <w:rsid w:val="00A360E8"/>
    <w:rsid w:val="00A4028D"/>
    <w:rsid w:val="00A41736"/>
    <w:rsid w:val="00A4395F"/>
    <w:rsid w:val="00A43B9C"/>
    <w:rsid w:val="00A4581B"/>
    <w:rsid w:val="00A45BD4"/>
    <w:rsid w:val="00A46B06"/>
    <w:rsid w:val="00A471E3"/>
    <w:rsid w:val="00A47DDA"/>
    <w:rsid w:val="00A509C6"/>
    <w:rsid w:val="00A52A49"/>
    <w:rsid w:val="00A53C94"/>
    <w:rsid w:val="00A53DBD"/>
    <w:rsid w:val="00A54084"/>
    <w:rsid w:val="00A54EC4"/>
    <w:rsid w:val="00A56DD8"/>
    <w:rsid w:val="00A56FCD"/>
    <w:rsid w:val="00A6017D"/>
    <w:rsid w:val="00A62AE4"/>
    <w:rsid w:val="00A64309"/>
    <w:rsid w:val="00A64A02"/>
    <w:rsid w:val="00A656C0"/>
    <w:rsid w:val="00A66688"/>
    <w:rsid w:val="00A77540"/>
    <w:rsid w:val="00A81DF0"/>
    <w:rsid w:val="00A8266F"/>
    <w:rsid w:val="00A843B5"/>
    <w:rsid w:val="00A854EE"/>
    <w:rsid w:val="00A855EA"/>
    <w:rsid w:val="00A86B3F"/>
    <w:rsid w:val="00A86F4D"/>
    <w:rsid w:val="00A9067B"/>
    <w:rsid w:val="00A90E80"/>
    <w:rsid w:val="00A91FCD"/>
    <w:rsid w:val="00A96579"/>
    <w:rsid w:val="00A9791E"/>
    <w:rsid w:val="00AA1DFA"/>
    <w:rsid w:val="00AA363D"/>
    <w:rsid w:val="00AA4E73"/>
    <w:rsid w:val="00AA63B2"/>
    <w:rsid w:val="00AA6B56"/>
    <w:rsid w:val="00AA7C77"/>
    <w:rsid w:val="00AB093D"/>
    <w:rsid w:val="00AB0950"/>
    <w:rsid w:val="00AB1368"/>
    <w:rsid w:val="00AB2E5B"/>
    <w:rsid w:val="00AB37F4"/>
    <w:rsid w:val="00AB4FFE"/>
    <w:rsid w:val="00AB6561"/>
    <w:rsid w:val="00AB6BAD"/>
    <w:rsid w:val="00AC433F"/>
    <w:rsid w:val="00AC4B04"/>
    <w:rsid w:val="00AC5D55"/>
    <w:rsid w:val="00AD0A31"/>
    <w:rsid w:val="00AD1B06"/>
    <w:rsid w:val="00AD6104"/>
    <w:rsid w:val="00AD6C55"/>
    <w:rsid w:val="00AD73D3"/>
    <w:rsid w:val="00AD7D93"/>
    <w:rsid w:val="00AE0D84"/>
    <w:rsid w:val="00AE274B"/>
    <w:rsid w:val="00AE3498"/>
    <w:rsid w:val="00AE67D7"/>
    <w:rsid w:val="00AF2D89"/>
    <w:rsid w:val="00AF6434"/>
    <w:rsid w:val="00AF7DA4"/>
    <w:rsid w:val="00B00EBD"/>
    <w:rsid w:val="00B0370E"/>
    <w:rsid w:val="00B03E68"/>
    <w:rsid w:val="00B05E35"/>
    <w:rsid w:val="00B124BD"/>
    <w:rsid w:val="00B12FB8"/>
    <w:rsid w:val="00B15EEE"/>
    <w:rsid w:val="00B21A6E"/>
    <w:rsid w:val="00B22390"/>
    <w:rsid w:val="00B244A1"/>
    <w:rsid w:val="00B24F72"/>
    <w:rsid w:val="00B27232"/>
    <w:rsid w:val="00B27419"/>
    <w:rsid w:val="00B31AFF"/>
    <w:rsid w:val="00B31B9F"/>
    <w:rsid w:val="00B329B9"/>
    <w:rsid w:val="00B3350D"/>
    <w:rsid w:val="00B3400B"/>
    <w:rsid w:val="00B37406"/>
    <w:rsid w:val="00B404DF"/>
    <w:rsid w:val="00B419C8"/>
    <w:rsid w:val="00B41CAA"/>
    <w:rsid w:val="00B4227A"/>
    <w:rsid w:val="00B43B8D"/>
    <w:rsid w:val="00B43EEA"/>
    <w:rsid w:val="00B43F6D"/>
    <w:rsid w:val="00B442A2"/>
    <w:rsid w:val="00B44A71"/>
    <w:rsid w:val="00B44D07"/>
    <w:rsid w:val="00B452E2"/>
    <w:rsid w:val="00B454A6"/>
    <w:rsid w:val="00B46712"/>
    <w:rsid w:val="00B517D3"/>
    <w:rsid w:val="00B53748"/>
    <w:rsid w:val="00B6401E"/>
    <w:rsid w:val="00B652A1"/>
    <w:rsid w:val="00B66986"/>
    <w:rsid w:val="00B702C0"/>
    <w:rsid w:val="00B7098B"/>
    <w:rsid w:val="00B735DD"/>
    <w:rsid w:val="00B737D1"/>
    <w:rsid w:val="00B7459B"/>
    <w:rsid w:val="00B749E2"/>
    <w:rsid w:val="00B74CE9"/>
    <w:rsid w:val="00B7553C"/>
    <w:rsid w:val="00B75C20"/>
    <w:rsid w:val="00B77449"/>
    <w:rsid w:val="00B82635"/>
    <w:rsid w:val="00B82C51"/>
    <w:rsid w:val="00B83022"/>
    <w:rsid w:val="00B83639"/>
    <w:rsid w:val="00B85703"/>
    <w:rsid w:val="00B91F39"/>
    <w:rsid w:val="00B934A8"/>
    <w:rsid w:val="00B94B63"/>
    <w:rsid w:val="00B957F5"/>
    <w:rsid w:val="00BA0D86"/>
    <w:rsid w:val="00BA138D"/>
    <w:rsid w:val="00BA162E"/>
    <w:rsid w:val="00BA25CB"/>
    <w:rsid w:val="00BA4F96"/>
    <w:rsid w:val="00BA5D85"/>
    <w:rsid w:val="00BA6688"/>
    <w:rsid w:val="00BA6F4B"/>
    <w:rsid w:val="00BB4FE8"/>
    <w:rsid w:val="00BC1A5D"/>
    <w:rsid w:val="00BC34D3"/>
    <w:rsid w:val="00BC6808"/>
    <w:rsid w:val="00BC71E1"/>
    <w:rsid w:val="00BC759C"/>
    <w:rsid w:val="00BD2962"/>
    <w:rsid w:val="00BD5D49"/>
    <w:rsid w:val="00BD643D"/>
    <w:rsid w:val="00BE0D69"/>
    <w:rsid w:val="00BE28AA"/>
    <w:rsid w:val="00BE2B81"/>
    <w:rsid w:val="00BE41D3"/>
    <w:rsid w:val="00BE720A"/>
    <w:rsid w:val="00BE7698"/>
    <w:rsid w:val="00BF179F"/>
    <w:rsid w:val="00BF1BFB"/>
    <w:rsid w:val="00BF41E2"/>
    <w:rsid w:val="00BF43F8"/>
    <w:rsid w:val="00BF5C96"/>
    <w:rsid w:val="00BF6580"/>
    <w:rsid w:val="00C0109B"/>
    <w:rsid w:val="00C01FFD"/>
    <w:rsid w:val="00C07A0C"/>
    <w:rsid w:val="00C107F6"/>
    <w:rsid w:val="00C12D6A"/>
    <w:rsid w:val="00C13590"/>
    <w:rsid w:val="00C145CF"/>
    <w:rsid w:val="00C171C4"/>
    <w:rsid w:val="00C17E8F"/>
    <w:rsid w:val="00C21BAE"/>
    <w:rsid w:val="00C221D7"/>
    <w:rsid w:val="00C2331C"/>
    <w:rsid w:val="00C237D7"/>
    <w:rsid w:val="00C27302"/>
    <w:rsid w:val="00C30188"/>
    <w:rsid w:val="00C30F72"/>
    <w:rsid w:val="00C312C0"/>
    <w:rsid w:val="00C31F44"/>
    <w:rsid w:val="00C3449B"/>
    <w:rsid w:val="00C36137"/>
    <w:rsid w:val="00C41926"/>
    <w:rsid w:val="00C42FB9"/>
    <w:rsid w:val="00C46398"/>
    <w:rsid w:val="00C52BDA"/>
    <w:rsid w:val="00C531B2"/>
    <w:rsid w:val="00C55E8E"/>
    <w:rsid w:val="00C578BE"/>
    <w:rsid w:val="00C61129"/>
    <w:rsid w:val="00C61BBC"/>
    <w:rsid w:val="00C640B2"/>
    <w:rsid w:val="00C644F4"/>
    <w:rsid w:val="00C64DFF"/>
    <w:rsid w:val="00C70E7A"/>
    <w:rsid w:val="00C72CF8"/>
    <w:rsid w:val="00C74123"/>
    <w:rsid w:val="00C749FA"/>
    <w:rsid w:val="00C74E37"/>
    <w:rsid w:val="00C762CC"/>
    <w:rsid w:val="00C80E6D"/>
    <w:rsid w:val="00C841AD"/>
    <w:rsid w:val="00C842D0"/>
    <w:rsid w:val="00C846A4"/>
    <w:rsid w:val="00C847EE"/>
    <w:rsid w:val="00C853D5"/>
    <w:rsid w:val="00C87380"/>
    <w:rsid w:val="00C96336"/>
    <w:rsid w:val="00C97068"/>
    <w:rsid w:val="00CA10C0"/>
    <w:rsid w:val="00CA18AB"/>
    <w:rsid w:val="00CA1B43"/>
    <w:rsid w:val="00CA1FFE"/>
    <w:rsid w:val="00CA29A0"/>
    <w:rsid w:val="00CA4211"/>
    <w:rsid w:val="00CA552C"/>
    <w:rsid w:val="00CA6C99"/>
    <w:rsid w:val="00CA6E60"/>
    <w:rsid w:val="00CB02F7"/>
    <w:rsid w:val="00CB1F3E"/>
    <w:rsid w:val="00CB2247"/>
    <w:rsid w:val="00CB25A2"/>
    <w:rsid w:val="00CB4B5C"/>
    <w:rsid w:val="00CC2015"/>
    <w:rsid w:val="00CC26EB"/>
    <w:rsid w:val="00CC35DA"/>
    <w:rsid w:val="00CC59E5"/>
    <w:rsid w:val="00CD2F67"/>
    <w:rsid w:val="00CD3754"/>
    <w:rsid w:val="00CD5E04"/>
    <w:rsid w:val="00CD5E74"/>
    <w:rsid w:val="00CD792D"/>
    <w:rsid w:val="00CE0239"/>
    <w:rsid w:val="00CE132D"/>
    <w:rsid w:val="00CE2EDE"/>
    <w:rsid w:val="00CE3BEA"/>
    <w:rsid w:val="00CE499C"/>
    <w:rsid w:val="00CE6B3F"/>
    <w:rsid w:val="00CE7A03"/>
    <w:rsid w:val="00CF04AE"/>
    <w:rsid w:val="00CF073D"/>
    <w:rsid w:val="00CF3C8E"/>
    <w:rsid w:val="00CF7BC3"/>
    <w:rsid w:val="00D01DBF"/>
    <w:rsid w:val="00D03D06"/>
    <w:rsid w:val="00D0443F"/>
    <w:rsid w:val="00D06A43"/>
    <w:rsid w:val="00D079BC"/>
    <w:rsid w:val="00D12CC9"/>
    <w:rsid w:val="00D12CE6"/>
    <w:rsid w:val="00D13792"/>
    <w:rsid w:val="00D158A5"/>
    <w:rsid w:val="00D21E2D"/>
    <w:rsid w:val="00D22B42"/>
    <w:rsid w:val="00D26972"/>
    <w:rsid w:val="00D270EF"/>
    <w:rsid w:val="00D30647"/>
    <w:rsid w:val="00D3351A"/>
    <w:rsid w:val="00D340B6"/>
    <w:rsid w:val="00D34147"/>
    <w:rsid w:val="00D36AF6"/>
    <w:rsid w:val="00D36E09"/>
    <w:rsid w:val="00D41969"/>
    <w:rsid w:val="00D42C21"/>
    <w:rsid w:val="00D43592"/>
    <w:rsid w:val="00D44632"/>
    <w:rsid w:val="00D44882"/>
    <w:rsid w:val="00D45241"/>
    <w:rsid w:val="00D5012C"/>
    <w:rsid w:val="00D51957"/>
    <w:rsid w:val="00D51F01"/>
    <w:rsid w:val="00D5552B"/>
    <w:rsid w:val="00D557FD"/>
    <w:rsid w:val="00D569A1"/>
    <w:rsid w:val="00D60A09"/>
    <w:rsid w:val="00D632A3"/>
    <w:rsid w:val="00D6464A"/>
    <w:rsid w:val="00D65589"/>
    <w:rsid w:val="00D65BB5"/>
    <w:rsid w:val="00D66418"/>
    <w:rsid w:val="00D6788F"/>
    <w:rsid w:val="00D70110"/>
    <w:rsid w:val="00D7060D"/>
    <w:rsid w:val="00D70EC5"/>
    <w:rsid w:val="00D73546"/>
    <w:rsid w:val="00D755D9"/>
    <w:rsid w:val="00D76947"/>
    <w:rsid w:val="00D76981"/>
    <w:rsid w:val="00D77D34"/>
    <w:rsid w:val="00D82C29"/>
    <w:rsid w:val="00D83554"/>
    <w:rsid w:val="00D84A39"/>
    <w:rsid w:val="00D85131"/>
    <w:rsid w:val="00D91D06"/>
    <w:rsid w:val="00D94E8D"/>
    <w:rsid w:val="00D97AB8"/>
    <w:rsid w:val="00DA064C"/>
    <w:rsid w:val="00DA2795"/>
    <w:rsid w:val="00DA2CD8"/>
    <w:rsid w:val="00DA7B93"/>
    <w:rsid w:val="00DB7C41"/>
    <w:rsid w:val="00DC0594"/>
    <w:rsid w:val="00DC1151"/>
    <w:rsid w:val="00DC1226"/>
    <w:rsid w:val="00DC3579"/>
    <w:rsid w:val="00DC359D"/>
    <w:rsid w:val="00DC3612"/>
    <w:rsid w:val="00DC4D0A"/>
    <w:rsid w:val="00DC5066"/>
    <w:rsid w:val="00DD3E60"/>
    <w:rsid w:val="00DE20D3"/>
    <w:rsid w:val="00DE2383"/>
    <w:rsid w:val="00DE2D50"/>
    <w:rsid w:val="00DE526F"/>
    <w:rsid w:val="00DF04F8"/>
    <w:rsid w:val="00DF3624"/>
    <w:rsid w:val="00DF5EB7"/>
    <w:rsid w:val="00DF5FD1"/>
    <w:rsid w:val="00DF6A23"/>
    <w:rsid w:val="00E021C1"/>
    <w:rsid w:val="00E03BA2"/>
    <w:rsid w:val="00E04A24"/>
    <w:rsid w:val="00E0564D"/>
    <w:rsid w:val="00E07987"/>
    <w:rsid w:val="00E10663"/>
    <w:rsid w:val="00E10926"/>
    <w:rsid w:val="00E13590"/>
    <w:rsid w:val="00E1450F"/>
    <w:rsid w:val="00E16E11"/>
    <w:rsid w:val="00E231B0"/>
    <w:rsid w:val="00E23C6F"/>
    <w:rsid w:val="00E30510"/>
    <w:rsid w:val="00E31B37"/>
    <w:rsid w:val="00E33CB7"/>
    <w:rsid w:val="00E34912"/>
    <w:rsid w:val="00E3564C"/>
    <w:rsid w:val="00E35E72"/>
    <w:rsid w:val="00E3773E"/>
    <w:rsid w:val="00E379B5"/>
    <w:rsid w:val="00E41079"/>
    <w:rsid w:val="00E41F6A"/>
    <w:rsid w:val="00E424E5"/>
    <w:rsid w:val="00E42721"/>
    <w:rsid w:val="00E43490"/>
    <w:rsid w:val="00E44AF0"/>
    <w:rsid w:val="00E5082E"/>
    <w:rsid w:val="00E508B6"/>
    <w:rsid w:val="00E50C7C"/>
    <w:rsid w:val="00E513CC"/>
    <w:rsid w:val="00E51A66"/>
    <w:rsid w:val="00E5415A"/>
    <w:rsid w:val="00E5487E"/>
    <w:rsid w:val="00E54C30"/>
    <w:rsid w:val="00E55349"/>
    <w:rsid w:val="00E55557"/>
    <w:rsid w:val="00E61301"/>
    <w:rsid w:val="00E62ED2"/>
    <w:rsid w:val="00E64E2E"/>
    <w:rsid w:val="00E65665"/>
    <w:rsid w:val="00E658A1"/>
    <w:rsid w:val="00E671FC"/>
    <w:rsid w:val="00E75D3B"/>
    <w:rsid w:val="00E76BB5"/>
    <w:rsid w:val="00E76CA1"/>
    <w:rsid w:val="00E76F75"/>
    <w:rsid w:val="00E7792F"/>
    <w:rsid w:val="00E82477"/>
    <w:rsid w:val="00E83A40"/>
    <w:rsid w:val="00E84BB9"/>
    <w:rsid w:val="00E84FA2"/>
    <w:rsid w:val="00E85291"/>
    <w:rsid w:val="00E876A0"/>
    <w:rsid w:val="00E877CA"/>
    <w:rsid w:val="00E928D7"/>
    <w:rsid w:val="00E97C4A"/>
    <w:rsid w:val="00EA0448"/>
    <w:rsid w:val="00EA1087"/>
    <w:rsid w:val="00EA1B5D"/>
    <w:rsid w:val="00EB1536"/>
    <w:rsid w:val="00EB1C20"/>
    <w:rsid w:val="00EB2960"/>
    <w:rsid w:val="00EB2B6A"/>
    <w:rsid w:val="00EB4C46"/>
    <w:rsid w:val="00EC16B2"/>
    <w:rsid w:val="00EC18C3"/>
    <w:rsid w:val="00EC19E1"/>
    <w:rsid w:val="00EC1B06"/>
    <w:rsid w:val="00EC3396"/>
    <w:rsid w:val="00EC5F32"/>
    <w:rsid w:val="00EC5F36"/>
    <w:rsid w:val="00EC6E52"/>
    <w:rsid w:val="00EC7C42"/>
    <w:rsid w:val="00ED0378"/>
    <w:rsid w:val="00ED1554"/>
    <w:rsid w:val="00ED55E5"/>
    <w:rsid w:val="00ED6399"/>
    <w:rsid w:val="00ED6BF4"/>
    <w:rsid w:val="00ED7365"/>
    <w:rsid w:val="00ED7FBD"/>
    <w:rsid w:val="00EE0A91"/>
    <w:rsid w:val="00EE28CD"/>
    <w:rsid w:val="00EE45FD"/>
    <w:rsid w:val="00EE5DF0"/>
    <w:rsid w:val="00EE6B58"/>
    <w:rsid w:val="00EE7578"/>
    <w:rsid w:val="00EF0CD9"/>
    <w:rsid w:val="00EF10E8"/>
    <w:rsid w:val="00EF23B8"/>
    <w:rsid w:val="00EF34F7"/>
    <w:rsid w:val="00EF3746"/>
    <w:rsid w:val="00F04B29"/>
    <w:rsid w:val="00F05682"/>
    <w:rsid w:val="00F065BD"/>
    <w:rsid w:val="00F16DF5"/>
    <w:rsid w:val="00F17161"/>
    <w:rsid w:val="00F177AC"/>
    <w:rsid w:val="00F17AF1"/>
    <w:rsid w:val="00F20F55"/>
    <w:rsid w:val="00F2227D"/>
    <w:rsid w:val="00F2233A"/>
    <w:rsid w:val="00F23D0F"/>
    <w:rsid w:val="00F23D37"/>
    <w:rsid w:val="00F2629E"/>
    <w:rsid w:val="00F31EBC"/>
    <w:rsid w:val="00F32725"/>
    <w:rsid w:val="00F33AE2"/>
    <w:rsid w:val="00F34857"/>
    <w:rsid w:val="00F34B04"/>
    <w:rsid w:val="00F34D71"/>
    <w:rsid w:val="00F35F01"/>
    <w:rsid w:val="00F3653F"/>
    <w:rsid w:val="00F36B57"/>
    <w:rsid w:val="00F432F6"/>
    <w:rsid w:val="00F43449"/>
    <w:rsid w:val="00F434C7"/>
    <w:rsid w:val="00F4747A"/>
    <w:rsid w:val="00F50F21"/>
    <w:rsid w:val="00F510C5"/>
    <w:rsid w:val="00F531D1"/>
    <w:rsid w:val="00F5504F"/>
    <w:rsid w:val="00F5578A"/>
    <w:rsid w:val="00F5580A"/>
    <w:rsid w:val="00F577FF"/>
    <w:rsid w:val="00F60CBB"/>
    <w:rsid w:val="00F618B2"/>
    <w:rsid w:val="00F61EE4"/>
    <w:rsid w:val="00F63B1C"/>
    <w:rsid w:val="00F63FBE"/>
    <w:rsid w:val="00F7008D"/>
    <w:rsid w:val="00F71684"/>
    <w:rsid w:val="00F73219"/>
    <w:rsid w:val="00F75130"/>
    <w:rsid w:val="00F75EBF"/>
    <w:rsid w:val="00F76C54"/>
    <w:rsid w:val="00F76F11"/>
    <w:rsid w:val="00F773B2"/>
    <w:rsid w:val="00F80B98"/>
    <w:rsid w:val="00F81B93"/>
    <w:rsid w:val="00F84319"/>
    <w:rsid w:val="00F858BA"/>
    <w:rsid w:val="00F86077"/>
    <w:rsid w:val="00F86697"/>
    <w:rsid w:val="00F90494"/>
    <w:rsid w:val="00F90BC0"/>
    <w:rsid w:val="00F92DC8"/>
    <w:rsid w:val="00F95195"/>
    <w:rsid w:val="00F97001"/>
    <w:rsid w:val="00FA0393"/>
    <w:rsid w:val="00FA0DD2"/>
    <w:rsid w:val="00FA1F56"/>
    <w:rsid w:val="00FA2ECD"/>
    <w:rsid w:val="00FA430C"/>
    <w:rsid w:val="00FA49A7"/>
    <w:rsid w:val="00FA703B"/>
    <w:rsid w:val="00FA71D0"/>
    <w:rsid w:val="00FB1CB1"/>
    <w:rsid w:val="00FB27F5"/>
    <w:rsid w:val="00FB38BF"/>
    <w:rsid w:val="00FB3CDE"/>
    <w:rsid w:val="00FB54C9"/>
    <w:rsid w:val="00FB5C17"/>
    <w:rsid w:val="00FB7647"/>
    <w:rsid w:val="00FB7A51"/>
    <w:rsid w:val="00FC14D4"/>
    <w:rsid w:val="00FC1C72"/>
    <w:rsid w:val="00FC1F97"/>
    <w:rsid w:val="00FC24FD"/>
    <w:rsid w:val="00FC2E5C"/>
    <w:rsid w:val="00FC5060"/>
    <w:rsid w:val="00FC7475"/>
    <w:rsid w:val="00FD00AA"/>
    <w:rsid w:val="00FD04EE"/>
    <w:rsid w:val="00FD0B1C"/>
    <w:rsid w:val="00FD162A"/>
    <w:rsid w:val="00FD2745"/>
    <w:rsid w:val="00FD7A4A"/>
    <w:rsid w:val="00FE1044"/>
    <w:rsid w:val="00FE2242"/>
    <w:rsid w:val="00FE2363"/>
    <w:rsid w:val="00FE41B0"/>
    <w:rsid w:val="00FE4C0A"/>
    <w:rsid w:val="00FE63C1"/>
    <w:rsid w:val="00FF26DF"/>
    <w:rsid w:val="00FF643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D40F2"/>
  <w15:docId w15:val="{E50F0FAA-9B77-451F-B0DF-E77F0E81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5B"/>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16 Point,Superscript 6 Point,ftref,BVI fnr,Char Char,Carattere Char1,Carattere Char Char Carattere Carattere Char Char,ftref1,ftref2,ftref11,8 Point,Footnote text,Footnotes refss,Ref,de nota al pie,Appel note de bas de page,4_G"/>
    <w:link w:val="BVIfnrCarCarCarCarChar"/>
    <w:uiPriority w:val="99"/>
    <w:qFormat/>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UnresolvedMention1">
    <w:name w:val="Unresolved Mention1"/>
    <w:basedOn w:val="DefaultParagraphFont"/>
    <w:uiPriority w:val="99"/>
    <w:semiHidden/>
    <w:unhideWhenUsed/>
    <w:rsid w:val="003367AB"/>
    <w:rPr>
      <w:color w:val="605E5C"/>
      <w:shd w:val="clear" w:color="auto" w:fill="E1DFDD"/>
    </w:rPr>
  </w:style>
  <w:style w:type="paragraph" w:customStyle="1" w:styleId="BVIfnrCarCarCarCarChar">
    <w:name w:val="BVI fnr Car Car Car Car Char"/>
    <w:basedOn w:val="Normal"/>
    <w:link w:val="FootnoteReference"/>
    <w:uiPriority w:val="99"/>
    <w:rsid w:val="007360A3"/>
    <w:pPr>
      <w:widowControl w:val="0"/>
      <w:adjustRightInd w:val="0"/>
      <w:spacing w:after="160" w:line="240" w:lineRule="exact"/>
      <w:jc w:val="both"/>
    </w:pPr>
    <w:rPr>
      <w:rFonts w:ascii="Calibri" w:eastAsia="Calibri" w:hAnsi="Calibri"/>
      <w:sz w:val="20"/>
      <w:szCs w:val="20"/>
      <w:vertAlign w:val="superscript"/>
      <w:lang w:val="en-US" w:eastAsia="zh-CN"/>
    </w:rPr>
  </w:style>
  <w:style w:type="paragraph" w:styleId="EndnoteText">
    <w:name w:val="endnote text"/>
    <w:basedOn w:val="Normal"/>
    <w:link w:val="EndnoteTextChar"/>
    <w:uiPriority w:val="99"/>
    <w:semiHidden/>
    <w:unhideWhenUsed/>
    <w:rsid w:val="00A26472"/>
    <w:rPr>
      <w:sz w:val="20"/>
      <w:szCs w:val="20"/>
    </w:rPr>
  </w:style>
  <w:style w:type="character" w:customStyle="1" w:styleId="EndnoteTextChar">
    <w:name w:val="Endnote Text Char"/>
    <w:basedOn w:val="DefaultParagraphFont"/>
    <w:link w:val="EndnoteText"/>
    <w:uiPriority w:val="99"/>
    <w:semiHidden/>
    <w:rsid w:val="00A26472"/>
    <w:rPr>
      <w:rFonts w:ascii="Times New Roman" w:eastAsia="Times New Roman" w:hAnsi="Times New Roman"/>
      <w:lang w:val="en-GB" w:eastAsia="en-GB"/>
    </w:rPr>
  </w:style>
  <w:style w:type="character" w:styleId="EndnoteReference">
    <w:name w:val="endnote reference"/>
    <w:basedOn w:val="DefaultParagraphFont"/>
    <w:uiPriority w:val="99"/>
    <w:semiHidden/>
    <w:unhideWhenUsed/>
    <w:rsid w:val="00A26472"/>
    <w:rPr>
      <w:vertAlign w:val="superscript"/>
    </w:rPr>
  </w:style>
  <w:style w:type="character" w:customStyle="1" w:styleId="UnresolvedMention2">
    <w:name w:val="Unresolved Mention2"/>
    <w:basedOn w:val="DefaultParagraphFont"/>
    <w:uiPriority w:val="99"/>
    <w:semiHidden/>
    <w:unhideWhenUsed/>
    <w:rsid w:val="00F61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894391747">
      <w:bodyDiv w:val="1"/>
      <w:marLeft w:val="0"/>
      <w:marRight w:val="0"/>
      <w:marTop w:val="0"/>
      <w:marBottom w:val="0"/>
      <w:divBdr>
        <w:top w:val="none" w:sz="0" w:space="0" w:color="auto"/>
        <w:left w:val="none" w:sz="0" w:space="0" w:color="auto"/>
        <w:bottom w:val="none" w:sz="0" w:space="0" w:color="auto"/>
        <w:right w:val="none" w:sz="0" w:space="0" w:color="auto"/>
      </w:divBdr>
    </w:div>
    <w:div w:id="914707284">
      <w:bodyDiv w:val="1"/>
      <w:marLeft w:val="0"/>
      <w:marRight w:val="0"/>
      <w:marTop w:val="0"/>
      <w:marBottom w:val="0"/>
      <w:divBdr>
        <w:top w:val="none" w:sz="0" w:space="0" w:color="auto"/>
        <w:left w:val="none" w:sz="0" w:space="0" w:color="auto"/>
        <w:bottom w:val="none" w:sz="0" w:space="0" w:color="auto"/>
        <w:right w:val="none" w:sz="0" w:space="0" w:color="auto"/>
      </w:divBdr>
    </w:div>
    <w:div w:id="1210992463">
      <w:bodyDiv w:val="1"/>
      <w:marLeft w:val="0"/>
      <w:marRight w:val="0"/>
      <w:marTop w:val="0"/>
      <w:marBottom w:val="0"/>
      <w:divBdr>
        <w:top w:val="none" w:sz="0" w:space="0" w:color="auto"/>
        <w:left w:val="none" w:sz="0" w:space="0" w:color="auto"/>
        <w:bottom w:val="none" w:sz="0" w:space="0" w:color="auto"/>
        <w:right w:val="none" w:sz="0" w:space="0" w:color="auto"/>
      </w:divBdr>
    </w:div>
    <w:div w:id="128792986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59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AACB5216-7431-4759-A3CE-FB6351E43FAC}">
  <ds:schemaRefs>
    <ds:schemaRef ds:uri="http://schemas.openxmlformats.org/officeDocument/2006/bibliography"/>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6855</Words>
  <Characters>39078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Yuki Aida</cp:lastModifiedBy>
  <cp:revision>2</cp:revision>
  <cp:lastPrinted>2014-02-10T17:12:00Z</cp:lastPrinted>
  <dcterms:created xsi:type="dcterms:W3CDTF">2021-11-15T15:07:00Z</dcterms:created>
  <dcterms:modified xsi:type="dcterms:W3CDTF">2021-11-15T15:07:00Z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