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89D85B8" w:rsidR="000F43A8" w:rsidRPr="00136BFF" w:rsidRDefault="0088561D"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D9189F">
        <w:rPr>
          <w:bCs/>
          <w:iCs/>
          <w:snapToGrid w:val="0"/>
          <w:szCs w:val="28"/>
        </w:rPr>
        <w:fldChar w:fldCharType="begin">
          <w:ffData>
            <w:name w:val=""/>
            <w:enabled/>
            <w:calcOnExit w:val="0"/>
            <w:textInput>
              <w:default w:val="HAITI"/>
              <w:format w:val="FIRST CAPITAL"/>
            </w:textInput>
          </w:ffData>
        </w:fldChar>
      </w:r>
      <w:r w:rsidR="00D9189F">
        <w:rPr>
          <w:bCs/>
          <w:iCs/>
          <w:snapToGrid w:val="0"/>
          <w:szCs w:val="28"/>
        </w:rPr>
        <w:instrText xml:space="preserve"> FORMTEXT </w:instrText>
      </w:r>
      <w:r w:rsidR="00D9189F">
        <w:rPr>
          <w:bCs/>
          <w:iCs/>
          <w:snapToGrid w:val="0"/>
          <w:szCs w:val="28"/>
        </w:rPr>
      </w:r>
      <w:r w:rsidR="00D9189F">
        <w:rPr>
          <w:bCs/>
          <w:iCs/>
          <w:snapToGrid w:val="0"/>
          <w:szCs w:val="28"/>
        </w:rPr>
        <w:fldChar w:fldCharType="separate"/>
      </w:r>
      <w:r w:rsidR="00D9189F">
        <w:rPr>
          <w:bCs/>
          <w:iCs/>
          <w:noProof/>
          <w:snapToGrid w:val="0"/>
          <w:szCs w:val="28"/>
        </w:rPr>
        <w:t>HAITI</w:t>
      </w:r>
      <w:r w:rsidR="00D9189F">
        <w:rPr>
          <w:bCs/>
          <w:iCs/>
          <w:snapToGrid w:val="0"/>
          <w:szCs w:val="28"/>
        </w:rPr>
        <w:fldChar w:fldCharType="end"/>
      </w:r>
    </w:p>
    <w:p w14:paraId="35B8BCCA" w14:textId="5B2CBD71"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88561D"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r w:rsidR="00D9189F">
        <w:rPr>
          <w:b/>
          <w:sz w:val="22"/>
          <w:szCs w:val="22"/>
        </w:rPr>
        <w:fldChar w:fldCharType="begin">
          <w:ffData>
            <w:name w:val=""/>
            <w:enabled/>
            <w:calcOnExit w:val="0"/>
            <w:ddList>
              <w:listEntry w:val="Semestriel"/>
              <w:listEntry w:val="Annuel"/>
              <w:listEntry w:val="Final"/>
            </w:ddList>
          </w:ffData>
        </w:fldChar>
      </w:r>
      <w:r w:rsidR="00D9189F" w:rsidRPr="00D9189F">
        <w:rPr>
          <w:b/>
          <w:sz w:val="22"/>
          <w:szCs w:val="22"/>
          <w:lang w:val="fr-FR"/>
        </w:rPr>
        <w:instrText xml:space="preserve"> FORMDROPDOWN </w:instrText>
      </w:r>
      <w:r w:rsidR="00EB2028">
        <w:rPr>
          <w:b/>
          <w:sz w:val="22"/>
          <w:szCs w:val="22"/>
        </w:rPr>
      </w:r>
      <w:r w:rsidR="00EB2028">
        <w:rPr>
          <w:b/>
          <w:sz w:val="22"/>
          <w:szCs w:val="22"/>
        </w:rPr>
        <w:fldChar w:fldCharType="separate"/>
      </w:r>
      <w:r w:rsidR="00D9189F">
        <w:rPr>
          <w:b/>
          <w:sz w:val="22"/>
          <w:szCs w:val="22"/>
        </w:rPr>
        <w:fldChar w:fldCharType="end"/>
      </w:r>
    </w:p>
    <w:p w14:paraId="0B2F56D8" w14:textId="4248E0A9" w:rsidR="000554F8" w:rsidRDefault="00500587" w:rsidP="000F43A8">
      <w:pPr>
        <w:jc w:val="center"/>
        <w:rPr>
          <w:bCs/>
          <w:iCs/>
          <w:snapToGrid w:val="0"/>
          <w:szCs w:val="28"/>
        </w:rPr>
      </w:pPr>
      <w:r>
        <w:rPr>
          <w:b/>
          <w:bCs/>
          <w:caps/>
        </w:rPr>
        <w:t>ANNEE</w:t>
      </w:r>
      <w:r w:rsidR="000F43A8">
        <w:rPr>
          <w:b/>
          <w:bCs/>
          <w:caps/>
        </w:rPr>
        <w:t xml:space="preserve"> DE RAPPORT: </w:t>
      </w:r>
      <w:r w:rsidR="00D9189F">
        <w:rPr>
          <w:bCs/>
          <w:iCs/>
          <w:snapToGrid w:val="0"/>
          <w:szCs w:val="28"/>
        </w:rPr>
        <w:fldChar w:fldCharType="begin">
          <w:ffData>
            <w:name w:val="Text11"/>
            <w:enabled/>
            <w:calcOnExit w:val="0"/>
            <w:textInput>
              <w:default w:val="2022"/>
              <w:format w:val="FIRST CAPITAL"/>
            </w:textInput>
          </w:ffData>
        </w:fldChar>
      </w:r>
      <w:bookmarkStart w:id="0" w:name="Text11"/>
      <w:r w:rsidR="00D9189F">
        <w:rPr>
          <w:bCs/>
          <w:iCs/>
          <w:snapToGrid w:val="0"/>
          <w:szCs w:val="28"/>
        </w:rPr>
        <w:instrText xml:space="preserve"> FORMTEXT </w:instrText>
      </w:r>
      <w:r w:rsidR="00D9189F">
        <w:rPr>
          <w:bCs/>
          <w:iCs/>
          <w:snapToGrid w:val="0"/>
          <w:szCs w:val="28"/>
        </w:rPr>
      </w:r>
      <w:r w:rsidR="00D9189F">
        <w:rPr>
          <w:bCs/>
          <w:iCs/>
          <w:snapToGrid w:val="0"/>
          <w:szCs w:val="28"/>
        </w:rPr>
        <w:fldChar w:fldCharType="separate"/>
      </w:r>
      <w:r w:rsidR="00D9189F">
        <w:rPr>
          <w:bCs/>
          <w:iCs/>
          <w:noProof/>
          <w:snapToGrid w:val="0"/>
          <w:szCs w:val="28"/>
        </w:rPr>
        <w:t>2022</w:t>
      </w:r>
      <w:r w:rsidR="00D9189F">
        <w:rPr>
          <w:bCs/>
          <w:iCs/>
          <w:snapToGrid w:val="0"/>
          <w:szCs w:val="28"/>
        </w:rPr>
        <w:fldChar w:fldCharType="end"/>
      </w:r>
      <w:bookmarkEnd w:id="0"/>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D9189F" w14:paraId="26E9F2DE" w14:textId="77777777" w:rsidTr="6595E2F0">
        <w:trPr>
          <w:trHeight w:val="422"/>
        </w:trPr>
        <w:tc>
          <w:tcPr>
            <w:tcW w:w="10080" w:type="dxa"/>
            <w:gridSpan w:val="2"/>
          </w:tcPr>
          <w:p w14:paraId="11EF4F5F" w14:textId="6029C3ED"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88561D"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D9189F">
              <w:rPr>
                <w:bCs/>
                <w:iCs/>
                <w:snapToGrid w:val="0"/>
                <w:szCs w:val="28"/>
              </w:rPr>
              <w:fldChar w:fldCharType="begin">
                <w:ffData>
                  <w:name w:val=""/>
                  <w:enabled/>
                  <w:calcOnExit w:val="0"/>
                  <w:textInput>
                    <w:default w:val="APPUI A LA COORDINATION ET AU SUIVI DES PROJETS DU FONDS POURLA CONSOLIDATION DE LA PAIX (PBF) EN HAITI"/>
                    <w:format w:val="UPPERCASE"/>
                  </w:textInput>
                </w:ffData>
              </w:fldChar>
            </w:r>
            <w:r w:rsidR="00D9189F" w:rsidRPr="00D9189F">
              <w:rPr>
                <w:bCs/>
                <w:iCs/>
                <w:snapToGrid w:val="0"/>
                <w:szCs w:val="28"/>
                <w:lang w:val="fr-FR"/>
              </w:rPr>
              <w:instrText xml:space="preserve"> FORMTEXT </w:instrText>
            </w:r>
            <w:r w:rsidR="00D9189F">
              <w:rPr>
                <w:bCs/>
                <w:iCs/>
                <w:snapToGrid w:val="0"/>
                <w:szCs w:val="28"/>
              </w:rPr>
            </w:r>
            <w:r w:rsidR="00D9189F">
              <w:rPr>
                <w:bCs/>
                <w:iCs/>
                <w:snapToGrid w:val="0"/>
                <w:szCs w:val="28"/>
              </w:rPr>
              <w:fldChar w:fldCharType="separate"/>
            </w:r>
            <w:r w:rsidR="00D9189F" w:rsidRPr="00D9189F">
              <w:rPr>
                <w:bCs/>
                <w:iCs/>
                <w:noProof/>
                <w:snapToGrid w:val="0"/>
                <w:szCs w:val="28"/>
                <w:lang w:val="fr-FR"/>
              </w:rPr>
              <w:t>APPUI A LA COORDINATION ET AU SUIVI DES PROJETS DU FONDS POURLA CONSOLIDATION DE LA PAIX (PBF) EN HAITI</w:t>
            </w:r>
            <w:r w:rsidR="00D9189F">
              <w:rPr>
                <w:bCs/>
                <w:iCs/>
                <w:snapToGrid w:val="0"/>
                <w:szCs w:val="28"/>
              </w:rPr>
              <w:fldChar w:fldCharType="end"/>
            </w:r>
          </w:p>
          <w:p w14:paraId="24C4A490" w14:textId="6A1D7A92" w:rsidR="00793DE6" w:rsidRPr="000F43A8" w:rsidRDefault="000F43A8" w:rsidP="000F43A8">
            <w:pPr>
              <w:rPr>
                <w:b/>
                <w:lang w:val="fr-FR"/>
              </w:rPr>
            </w:pPr>
            <w:r>
              <w:rPr>
                <w:b/>
                <w:lang w:val="fr-FR"/>
              </w:rPr>
              <w:t>Numéro</w:t>
            </w:r>
            <w:r w:rsidRPr="003C62F7">
              <w:rPr>
                <w:b/>
                <w:lang w:val="fr-FR"/>
              </w:rPr>
              <w:t xml:space="preserve"> Projet / MPTF </w:t>
            </w:r>
            <w:r w:rsidR="0088561D" w:rsidRPr="003C62F7">
              <w:rPr>
                <w:b/>
                <w:lang w:val="fr-FR"/>
              </w:rPr>
              <w:t>Gateway</w:t>
            </w:r>
            <w:r w:rsidR="0088561D" w:rsidRPr="000F43A8">
              <w:rPr>
                <w:b/>
                <w:lang w:val="fr-FR"/>
              </w:rPr>
              <w:t xml:space="preserve"> :</w:t>
            </w:r>
            <w:r w:rsidR="00793DE6" w:rsidRPr="000F43A8">
              <w:rPr>
                <w:b/>
                <w:lang w:val="fr-FR"/>
              </w:rPr>
              <w:t xml:space="preserve"> </w:t>
            </w:r>
            <w:r w:rsidR="00D9189F">
              <w:rPr>
                <w:b/>
              </w:rPr>
              <w:fldChar w:fldCharType="begin">
                <w:ffData>
                  <w:name w:val="projtype"/>
                  <w:enabled/>
                  <w:calcOnExit w:val="0"/>
                  <w:ddList>
                    <w:listEntry w:val="PRF"/>
                  </w:ddList>
                </w:ffData>
              </w:fldChar>
            </w:r>
            <w:bookmarkStart w:id="1" w:name="projtype"/>
            <w:r w:rsidR="00D9189F">
              <w:rPr>
                <w:b/>
              </w:rPr>
              <w:instrText xml:space="preserve"> FORMDROPDOWN </w:instrText>
            </w:r>
            <w:r w:rsidR="00EB2028">
              <w:rPr>
                <w:b/>
              </w:rPr>
            </w:r>
            <w:r w:rsidR="00EB2028">
              <w:rPr>
                <w:b/>
              </w:rPr>
              <w:fldChar w:fldCharType="separate"/>
            </w:r>
            <w:r w:rsidR="00D9189F">
              <w:rPr>
                <w:b/>
              </w:rPr>
              <w:fldChar w:fldCharType="end"/>
            </w:r>
            <w:bookmarkEnd w:id="1"/>
            <w:r w:rsidR="00A43B9C" w:rsidRPr="000F43A8">
              <w:rPr>
                <w:b/>
                <w:lang w:val="fr-FR"/>
              </w:rPr>
              <w:t xml:space="preserve">   </w:t>
            </w:r>
            <w:r w:rsidR="00D9189F">
              <w:rPr>
                <w:b/>
              </w:rPr>
              <w:fldChar w:fldCharType="begin">
                <w:ffData>
                  <w:name w:val="Text39"/>
                  <w:enabled/>
                  <w:calcOnExit w:val="0"/>
                  <w:textInput>
                    <w:default w:val="00120132"/>
                  </w:textInput>
                </w:ffData>
              </w:fldChar>
            </w:r>
            <w:bookmarkStart w:id="2" w:name="Text39"/>
            <w:r w:rsidR="00D9189F">
              <w:rPr>
                <w:b/>
              </w:rPr>
              <w:instrText xml:space="preserve"> FORMTEXT </w:instrText>
            </w:r>
            <w:r w:rsidR="00D9189F">
              <w:rPr>
                <w:b/>
              </w:rPr>
            </w:r>
            <w:r w:rsidR="00D9189F">
              <w:rPr>
                <w:b/>
              </w:rPr>
              <w:fldChar w:fldCharType="separate"/>
            </w:r>
            <w:r w:rsidR="00D9189F">
              <w:rPr>
                <w:b/>
                <w:noProof/>
              </w:rPr>
              <w:t>00120132</w:t>
            </w:r>
            <w:r w:rsidR="00D9189F">
              <w:rPr>
                <w:b/>
              </w:rPr>
              <w:fldChar w:fldCharType="end"/>
            </w:r>
            <w:bookmarkEnd w:id="2"/>
          </w:p>
        </w:tc>
      </w:tr>
      <w:tr w:rsidR="00A43B9C" w:rsidRPr="00627A1C" w14:paraId="27B16979" w14:textId="77777777" w:rsidTr="6595E2F0">
        <w:trPr>
          <w:trHeight w:val="422"/>
        </w:trPr>
        <w:tc>
          <w:tcPr>
            <w:tcW w:w="4163" w:type="dxa"/>
          </w:tcPr>
          <w:p w14:paraId="7816FE38" w14:textId="45BF53D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88561D"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B2028">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B2028">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C4D572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88561D"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0361D826"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88561D"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2DB10BAE" w:rsidR="00A43B9C" w:rsidRPr="00627A1C" w:rsidRDefault="00D9189F"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NUNO"/>
                  </w:ddList>
                </w:ffData>
              </w:fldChar>
            </w:r>
            <w:r>
              <w:rPr>
                <w:rFonts w:ascii="Times New Roman" w:hAnsi="Times New Roman" w:cs="Times New Roman"/>
                <w:b/>
                <w:sz w:val="24"/>
                <w:szCs w:val="24"/>
              </w:rPr>
              <w:instrText xml:space="preserve"> FORMDROPDOWN </w:instrText>
            </w:r>
            <w:r w:rsidR="00EB2028">
              <w:rPr>
                <w:rFonts w:ascii="Times New Roman" w:hAnsi="Times New Roman" w:cs="Times New Roman"/>
                <w:b/>
                <w:sz w:val="24"/>
                <w:szCs w:val="24"/>
              </w:rPr>
            </w:r>
            <w:r w:rsidR="00EB202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PNUD"/>
                  </w:textInput>
                </w:ffData>
              </w:fldChar>
            </w:r>
            <w:bookmarkStart w:id="3"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PNUD</w:t>
            </w:r>
            <w:r>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77777777" w:rsidR="00A43B9C" w:rsidRPr="00627A1C" w:rsidRDefault="00280FE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B2028">
              <w:rPr>
                <w:rFonts w:ascii="Times New Roman" w:hAnsi="Times New Roman" w:cs="Times New Roman"/>
                <w:b/>
                <w:sz w:val="24"/>
                <w:szCs w:val="24"/>
              </w:rPr>
            </w:r>
            <w:r w:rsidR="00EB202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4"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4"/>
          </w:p>
          <w:p w14:paraId="7E3EB135"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5" w:name="recipeinttype"/>
            <w:r>
              <w:rPr>
                <w:rFonts w:ascii="Times New Roman" w:hAnsi="Times New Roman" w:cs="Times New Roman"/>
                <w:b/>
                <w:sz w:val="24"/>
                <w:szCs w:val="24"/>
              </w:rPr>
              <w:instrText xml:space="preserve"> FORMDROPDOWN </w:instrText>
            </w:r>
            <w:r w:rsidR="00EB2028">
              <w:rPr>
                <w:rFonts w:ascii="Times New Roman" w:hAnsi="Times New Roman" w:cs="Times New Roman"/>
                <w:b/>
                <w:sz w:val="24"/>
                <w:szCs w:val="24"/>
              </w:rPr>
            </w:r>
            <w:r w:rsidR="00EB202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6"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B2028">
              <w:rPr>
                <w:rFonts w:ascii="Times New Roman" w:hAnsi="Times New Roman" w:cs="Times New Roman"/>
                <w:b/>
                <w:sz w:val="24"/>
                <w:szCs w:val="24"/>
              </w:rPr>
            </w:r>
            <w:r w:rsidR="00EB202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7"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7"/>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8" w:name="recipienttype"/>
            <w:r>
              <w:rPr>
                <w:rFonts w:ascii="Times New Roman" w:hAnsi="Times New Roman" w:cs="Times New Roman"/>
                <w:b/>
                <w:sz w:val="24"/>
                <w:szCs w:val="24"/>
              </w:rPr>
              <w:instrText xml:space="preserve"> FORMDROPDOWN </w:instrText>
            </w:r>
            <w:r w:rsidR="00EB2028">
              <w:rPr>
                <w:rFonts w:ascii="Times New Roman" w:hAnsi="Times New Roman" w:cs="Times New Roman"/>
                <w:b/>
                <w:sz w:val="24"/>
                <w:szCs w:val="24"/>
              </w:rPr>
            </w:r>
            <w:r w:rsidR="00EB202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9"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9"/>
          </w:p>
        </w:tc>
      </w:tr>
      <w:tr w:rsidR="00793DE6" w:rsidRPr="0027728D" w14:paraId="72CE853D" w14:textId="77777777" w:rsidTr="6595E2F0">
        <w:trPr>
          <w:trHeight w:val="368"/>
        </w:trPr>
        <w:tc>
          <w:tcPr>
            <w:tcW w:w="10080" w:type="dxa"/>
            <w:gridSpan w:val="2"/>
          </w:tcPr>
          <w:p w14:paraId="5C2804C5" w14:textId="1BA3CCE7" w:rsidR="00793DE6" w:rsidRPr="000F43A8" w:rsidRDefault="000F43A8" w:rsidP="00F23D0F">
            <w:pPr>
              <w:rPr>
                <w:b/>
                <w:bCs/>
                <w:iCs/>
                <w:lang w:val="fr-FR"/>
              </w:rPr>
            </w:pPr>
            <w:r w:rsidRPr="000F43A8">
              <w:rPr>
                <w:b/>
                <w:bCs/>
                <w:iCs/>
                <w:lang w:val="fr-FR"/>
              </w:rPr>
              <w:t xml:space="preserve">Date du premier transfert de </w:t>
            </w:r>
            <w:r w:rsidR="0088561D" w:rsidRPr="000F43A8">
              <w:rPr>
                <w:b/>
                <w:bCs/>
                <w:iCs/>
                <w:lang w:val="fr-FR"/>
              </w:rPr>
              <w:t>fonds :</w:t>
            </w:r>
            <w:r w:rsidR="00793DE6" w:rsidRPr="000F43A8">
              <w:rPr>
                <w:b/>
                <w:bCs/>
                <w:iCs/>
                <w:lang w:val="fr-FR"/>
              </w:rPr>
              <w:t xml:space="preserve"> </w:t>
            </w:r>
            <w:r w:rsidR="00D9189F">
              <w:rPr>
                <w:bCs/>
                <w:iCs/>
                <w:snapToGrid w:val="0"/>
              </w:rPr>
              <w:fldChar w:fldCharType="begin">
                <w:ffData>
                  <w:name w:val=""/>
                  <w:enabled/>
                  <w:calcOnExit w:val="0"/>
                  <w:textInput>
                    <w:default w:val="18/02/2022"/>
                    <w:format w:val="FIRST CAPITAL"/>
                  </w:textInput>
                </w:ffData>
              </w:fldChar>
            </w:r>
            <w:r w:rsidR="00D9189F" w:rsidRPr="00D9189F">
              <w:rPr>
                <w:bCs/>
                <w:iCs/>
                <w:snapToGrid w:val="0"/>
                <w:lang w:val="fr-FR"/>
              </w:rPr>
              <w:instrText xml:space="preserve"> FORMTEXT </w:instrText>
            </w:r>
            <w:r w:rsidR="00D9189F">
              <w:rPr>
                <w:bCs/>
                <w:iCs/>
                <w:snapToGrid w:val="0"/>
              </w:rPr>
            </w:r>
            <w:r w:rsidR="00D9189F">
              <w:rPr>
                <w:bCs/>
                <w:iCs/>
                <w:snapToGrid w:val="0"/>
              </w:rPr>
              <w:fldChar w:fldCharType="separate"/>
            </w:r>
            <w:r w:rsidR="00D9189F" w:rsidRPr="00D9189F">
              <w:rPr>
                <w:bCs/>
                <w:iCs/>
                <w:noProof/>
                <w:snapToGrid w:val="0"/>
                <w:lang w:val="fr-FR"/>
              </w:rPr>
              <w:t>18/02/2022</w:t>
            </w:r>
            <w:r w:rsidR="00D9189F">
              <w:rPr>
                <w:bCs/>
                <w:iCs/>
                <w:snapToGrid w:val="0"/>
              </w:rPr>
              <w:fldChar w:fldCharType="end"/>
            </w:r>
          </w:p>
          <w:p w14:paraId="064BF427" w14:textId="0B3BE617" w:rsidR="004D141E" w:rsidRPr="000F43A8" w:rsidRDefault="000F43A8" w:rsidP="00F23D0F">
            <w:pPr>
              <w:rPr>
                <w:bCs/>
                <w:iCs/>
                <w:snapToGrid w:val="0"/>
                <w:lang w:val="fr-FR"/>
              </w:rPr>
            </w:pPr>
            <w:r w:rsidRPr="000F43A8">
              <w:rPr>
                <w:b/>
                <w:bCs/>
                <w:iCs/>
                <w:lang w:val="fr-FR"/>
              </w:rPr>
              <w:t xml:space="preserve">Date de fin de </w:t>
            </w:r>
            <w:r w:rsidR="0088561D" w:rsidRPr="000F43A8">
              <w:rPr>
                <w:b/>
                <w:bCs/>
                <w:iCs/>
                <w:lang w:val="fr-FR"/>
              </w:rPr>
              <w:t>projet :</w:t>
            </w:r>
            <w:r w:rsidR="00793DE6" w:rsidRPr="000F43A8">
              <w:rPr>
                <w:b/>
                <w:bCs/>
                <w:iCs/>
                <w:lang w:val="fr-FR"/>
              </w:rPr>
              <w:t xml:space="preserve"> </w:t>
            </w:r>
            <w:r w:rsidR="00D9189F">
              <w:rPr>
                <w:bCs/>
                <w:iCs/>
                <w:snapToGrid w:val="0"/>
              </w:rPr>
              <w:fldChar w:fldCharType="begin">
                <w:ffData>
                  <w:name w:val=""/>
                  <w:enabled/>
                  <w:calcOnExit w:val="0"/>
                  <w:textInput>
                    <w:default w:val="14/02/2023"/>
                    <w:format w:val="FIRST CAPITAL"/>
                  </w:textInput>
                </w:ffData>
              </w:fldChar>
            </w:r>
            <w:r w:rsidR="00D9189F" w:rsidRPr="00D9189F">
              <w:rPr>
                <w:bCs/>
                <w:iCs/>
                <w:snapToGrid w:val="0"/>
                <w:lang w:val="fr-FR"/>
              </w:rPr>
              <w:instrText xml:space="preserve"> FORMTEXT </w:instrText>
            </w:r>
            <w:r w:rsidR="00D9189F">
              <w:rPr>
                <w:bCs/>
                <w:iCs/>
                <w:snapToGrid w:val="0"/>
              </w:rPr>
            </w:r>
            <w:r w:rsidR="00D9189F">
              <w:rPr>
                <w:bCs/>
                <w:iCs/>
                <w:snapToGrid w:val="0"/>
              </w:rPr>
              <w:fldChar w:fldCharType="separate"/>
            </w:r>
            <w:r w:rsidR="00D9189F" w:rsidRPr="00D9189F">
              <w:rPr>
                <w:bCs/>
                <w:iCs/>
                <w:noProof/>
                <w:snapToGrid w:val="0"/>
                <w:lang w:val="fr-FR"/>
              </w:rPr>
              <w:t>14/02/2023</w:t>
            </w:r>
            <w:r w:rsidR="00D9189F">
              <w:rPr>
                <w:bCs/>
                <w:iCs/>
                <w:snapToGrid w:val="0"/>
              </w:rPr>
              <w:fldChar w:fldCharType="end"/>
            </w:r>
            <w:r w:rsidR="0025220B" w:rsidRPr="000F43A8">
              <w:rPr>
                <w:bCs/>
                <w:iCs/>
                <w:snapToGrid w:val="0"/>
                <w:lang w:val="fr-FR"/>
              </w:rPr>
              <w:t xml:space="preserve">     </w:t>
            </w:r>
          </w:p>
          <w:p w14:paraId="2AE235F0" w14:textId="72D7134A"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88561D" w:rsidRPr="000F43A8">
              <w:rPr>
                <w:b/>
                <w:iCs/>
                <w:snapToGrid w:val="0"/>
                <w:lang w:val="fr-FR"/>
              </w:rPr>
              <w:t>œuvre ?</w:t>
            </w:r>
            <w:r w:rsidR="0025220B" w:rsidRPr="000F43A8">
              <w:rPr>
                <w:bCs/>
                <w:iCs/>
                <w:snapToGrid w:val="0"/>
                <w:lang w:val="fr-FR"/>
              </w:rPr>
              <w:t xml:space="preserve"> </w:t>
            </w:r>
            <w:r w:rsidR="00280FEA">
              <w:rPr>
                <w:bCs/>
                <w:iCs/>
                <w:snapToGrid w:val="0"/>
              </w:rPr>
              <w:fldChar w:fldCharType="begin">
                <w:ffData>
                  <w:name w:val="enddate"/>
                  <w:enabled/>
                  <w:calcOnExit w:val="0"/>
                  <w:ddList>
                    <w:listEntry w:val="Veuillez sélectionner"/>
                    <w:listEntry w:val="Oui"/>
                    <w:listEntry w:val="Non"/>
                  </w:ddList>
                </w:ffData>
              </w:fldChar>
            </w:r>
            <w:bookmarkStart w:id="10" w:name="enddate"/>
            <w:r w:rsidR="00280FEA" w:rsidRPr="00BF4E1E">
              <w:rPr>
                <w:bCs/>
                <w:iCs/>
                <w:snapToGrid w:val="0"/>
                <w:lang w:val="fr-FR"/>
              </w:rPr>
              <w:instrText xml:space="preserve"> FORMDROPDOWN </w:instrText>
            </w:r>
            <w:r w:rsidR="00EB2028">
              <w:rPr>
                <w:bCs/>
                <w:iCs/>
                <w:snapToGrid w:val="0"/>
              </w:rPr>
            </w:r>
            <w:r w:rsidR="00EB2028">
              <w:rPr>
                <w:bCs/>
                <w:iCs/>
                <w:snapToGrid w:val="0"/>
              </w:rPr>
              <w:fldChar w:fldCharType="separate"/>
            </w:r>
            <w:r w:rsidR="00280FEA">
              <w:rPr>
                <w:bCs/>
                <w:iCs/>
                <w:snapToGrid w:val="0"/>
              </w:rPr>
              <w:fldChar w:fldCharType="end"/>
            </w:r>
            <w:bookmarkEnd w:id="10"/>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53917C79"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88561D">
              <w:rPr>
                <w:b/>
                <w:bCs/>
                <w:iCs/>
                <w:lang w:val="fr-FR"/>
              </w:rPr>
              <w:t>PBF</w:t>
            </w:r>
            <w:r w:rsidR="0088561D" w:rsidRPr="005D721B">
              <w:rPr>
                <w:b/>
                <w:bCs/>
                <w:iCs/>
                <w:lang w:val="fr-FR"/>
              </w:rPr>
              <w:t xml:space="preserve"> :</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B2028">
              <w:rPr>
                <w:lang w:val="fr-FR"/>
              </w:rPr>
            </w:r>
            <w:r w:rsidR="00EB2028">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B2028">
              <w:rPr>
                <w:lang w:val="fr-FR"/>
              </w:rPr>
            </w:r>
            <w:r w:rsidR="00EB2028">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B2028">
              <w:rPr>
                <w:lang w:val="fr-FR"/>
              </w:rPr>
            </w:r>
            <w:r w:rsidR="00EB2028">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B2028">
              <w:rPr>
                <w:lang w:val="fr-FR"/>
              </w:rPr>
            </w:r>
            <w:r w:rsidR="00EB2028">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27728D" w14:paraId="65120CDF" w14:textId="77777777" w:rsidTr="6595E2F0">
        <w:trPr>
          <w:trHeight w:val="1124"/>
        </w:trPr>
        <w:tc>
          <w:tcPr>
            <w:tcW w:w="10080" w:type="dxa"/>
            <w:gridSpan w:val="2"/>
          </w:tcPr>
          <w:p w14:paraId="08D9EBF0" w14:textId="5BAC7878"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88561D" w:rsidRPr="000F43A8">
              <w:rPr>
                <w:b/>
                <w:bCs/>
                <w:iCs/>
                <w:lang w:val="fr-FR"/>
              </w:rPr>
              <w:t>) :</w:t>
            </w:r>
            <w:r w:rsidR="00793DE6" w:rsidRPr="000F43A8">
              <w:rPr>
                <w:b/>
                <w:bCs/>
                <w:iCs/>
                <w:lang w:val="fr-FR"/>
              </w:rPr>
              <w:t xml:space="preserve"> </w:t>
            </w:r>
          </w:p>
          <w:p w14:paraId="7B753D4D" w14:textId="77777777" w:rsidR="00117EE7" w:rsidRPr="00117EE7" w:rsidRDefault="00117EE7" w:rsidP="001B7DD1">
            <w:pPr>
              <w:pStyle w:val="ListParagraph"/>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3799"/>
              <w:gridCol w:w="2018"/>
              <w:gridCol w:w="2018"/>
              <w:gridCol w:w="2019"/>
            </w:tblGrid>
            <w:tr w:rsidR="001A2539" w:rsidRPr="0027728D" w14:paraId="3D65A18C" w14:textId="77777777" w:rsidTr="00E81748">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27728D" w14:paraId="5F79C4FD" w14:textId="77777777" w:rsidTr="00E81748">
              <w:tc>
                <w:tcPr>
                  <w:tcW w:w="3799" w:type="dxa"/>
                </w:tcPr>
                <w:p w14:paraId="7EF33D3D" w14:textId="7DF66F26" w:rsidR="001A2539" w:rsidRPr="000960DC" w:rsidRDefault="00873DA5" w:rsidP="001A2539">
                  <w:pPr>
                    <w:rPr>
                      <w:b/>
                      <w:bCs/>
                      <w:iCs/>
                      <w:lang w:val="fr-FR"/>
                    </w:rPr>
                  </w:pPr>
                  <w:r>
                    <w:rPr>
                      <w:b/>
                      <w:bCs/>
                      <w:iCs/>
                      <w:lang w:val="fr-FR"/>
                    </w:rPr>
                    <w:t>PNUD</w:t>
                  </w:r>
                </w:p>
              </w:tc>
              <w:tc>
                <w:tcPr>
                  <w:tcW w:w="2018" w:type="dxa"/>
                </w:tcPr>
                <w:p w14:paraId="54815501" w14:textId="0A01499B" w:rsidR="001A2539" w:rsidRPr="000960DC" w:rsidRDefault="00873DA5" w:rsidP="001A2539">
                  <w:pPr>
                    <w:jc w:val="center"/>
                    <w:rPr>
                      <w:b/>
                      <w:bCs/>
                      <w:iCs/>
                      <w:lang w:val="fr-FR"/>
                    </w:rPr>
                  </w:pPr>
                  <w:r w:rsidRPr="00873DA5">
                    <w:rPr>
                      <w:b/>
                      <w:bCs/>
                      <w:iCs/>
                      <w:lang w:val="fr-FR"/>
                    </w:rPr>
                    <w:t>770,400</w:t>
                  </w:r>
                </w:p>
              </w:tc>
              <w:tc>
                <w:tcPr>
                  <w:tcW w:w="2018" w:type="dxa"/>
                </w:tcPr>
                <w:p w14:paraId="00A6ED58" w14:textId="241D2C78" w:rsidR="001A2539" w:rsidRPr="000960DC" w:rsidRDefault="00873DA5" w:rsidP="001A2539">
                  <w:pPr>
                    <w:jc w:val="center"/>
                    <w:rPr>
                      <w:b/>
                      <w:bCs/>
                      <w:iCs/>
                      <w:lang w:val="fr-FR"/>
                    </w:rPr>
                  </w:pPr>
                  <w:r w:rsidRPr="00873DA5">
                    <w:rPr>
                      <w:b/>
                      <w:bCs/>
                      <w:iCs/>
                      <w:lang w:val="fr-FR"/>
                    </w:rPr>
                    <w:t>539280</w:t>
                  </w:r>
                </w:p>
              </w:tc>
              <w:tc>
                <w:tcPr>
                  <w:tcW w:w="2019" w:type="dxa"/>
                </w:tcPr>
                <w:p w14:paraId="1EEC049D" w14:textId="48BC1BF9" w:rsidR="001A2539" w:rsidRPr="00873DA5" w:rsidRDefault="00873DA5" w:rsidP="00873DA5">
                  <w:pPr>
                    <w:jc w:val="center"/>
                    <w:rPr>
                      <w:b/>
                      <w:bCs/>
                      <w:iCs/>
                      <w:lang w:val="fr-FR"/>
                    </w:rPr>
                  </w:pPr>
                  <w:r w:rsidRPr="00873DA5">
                    <w:rPr>
                      <w:b/>
                      <w:bCs/>
                      <w:iCs/>
                      <w:lang w:val="fr-FR"/>
                    </w:rPr>
                    <w:t>394931.9</w:t>
                  </w:r>
                </w:p>
              </w:tc>
            </w:tr>
            <w:tr w:rsidR="00873DA5" w:rsidRPr="0027728D" w14:paraId="2D0EA8FE" w14:textId="77777777" w:rsidTr="00E81748">
              <w:tc>
                <w:tcPr>
                  <w:tcW w:w="3799" w:type="dxa"/>
                </w:tcPr>
                <w:p w14:paraId="3D976DCB" w14:textId="77777777" w:rsidR="00873DA5" w:rsidRPr="000960DC" w:rsidRDefault="00873DA5" w:rsidP="00873DA5">
                  <w:pPr>
                    <w:rPr>
                      <w:b/>
                      <w:bCs/>
                      <w:iCs/>
                      <w:lang w:val="fr-FR"/>
                    </w:rPr>
                  </w:pPr>
                  <w:r w:rsidRPr="000960DC">
                    <w:rPr>
                      <w:b/>
                      <w:bCs/>
                      <w:iCs/>
                      <w:lang w:val="fr-FR"/>
                    </w:rPr>
                    <w:t>TOTAL</w:t>
                  </w:r>
                </w:p>
              </w:tc>
              <w:tc>
                <w:tcPr>
                  <w:tcW w:w="2018" w:type="dxa"/>
                </w:tcPr>
                <w:p w14:paraId="755BE03B" w14:textId="3030257E" w:rsidR="00873DA5" w:rsidRPr="000960DC" w:rsidRDefault="00873DA5" w:rsidP="00873DA5">
                  <w:pPr>
                    <w:jc w:val="center"/>
                    <w:rPr>
                      <w:b/>
                      <w:bCs/>
                      <w:iCs/>
                      <w:lang w:val="fr-FR"/>
                    </w:rPr>
                  </w:pPr>
                  <w:r w:rsidRPr="00873DA5">
                    <w:rPr>
                      <w:b/>
                      <w:bCs/>
                      <w:iCs/>
                      <w:lang w:val="fr-FR"/>
                    </w:rPr>
                    <w:t>770,400</w:t>
                  </w:r>
                </w:p>
              </w:tc>
              <w:tc>
                <w:tcPr>
                  <w:tcW w:w="2018" w:type="dxa"/>
                </w:tcPr>
                <w:p w14:paraId="60B62F51" w14:textId="421B0CD8" w:rsidR="00873DA5" w:rsidRPr="000960DC" w:rsidRDefault="00873DA5" w:rsidP="00873DA5">
                  <w:pPr>
                    <w:jc w:val="center"/>
                    <w:rPr>
                      <w:b/>
                      <w:bCs/>
                      <w:iCs/>
                      <w:lang w:val="fr-FR"/>
                    </w:rPr>
                  </w:pPr>
                  <w:r w:rsidRPr="00873DA5">
                    <w:rPr>
                      <w:b/>
                      <w:bCs/>
                      <w:iCs/>
                      <w:lang w:val="fr-FR"/>
                    </w:rPr>
                    <w:t>539280</w:t>
                  </w:r>
                </w:p>
              </w:tc>
              <w:tc>
                <w:tcPr>
                  <w:tcW w:w="2019" w:type="dxa"/>
                </w:tcPr>
                <w:p w14:paraId="4842283E" w14:textId="22C88B8B" w:rsidR="00873DA5" w:rsidRPr="000960DC" w:rsidRDefault="00873DA5" w:rsidP="00873DA5">
                  <w:pPr>
                    <w:jc w:val="center"/>
                    <w:rPr>
                      <w:b/>
                      <w:bCs/>
                      <w:iCs/>
                      <w:lang w:val="fr-FR"/>
                    </w:rPr>
                  </w:pPr>
                  <w:r w:rsidRPr="00873DA5">
                    <w:rPr>
                      <w:b/>
                      <w:bCs/>
                      <w:iCs/>
                      <w:lang w:val="fr-FR"/>
                    </w:rPr>
                    <w:t>394931.9</w:t>
                  </w:r>
                </w:p>
              </w:tc>
            </w:tr>
          </w:tbl>
          <w:p w14:paraId="374E19D6" w14:textId="77777777" w:rsidR="001A2539" w:rsidRPr="001A2539" w:rsidRDefault="001A2539" w:rsidP="00F23D0F">
            <w:pPr>
              <w:rPr>
                <w:iCs/>
                <w:lang w:val="fr-FR"/>
              </w:rPr>
            </w:pPr>
          </w:p>
          <w:p w14:paraId="5324AF29" w14:textId="0C98DF92" w:rsidR="001C56B8" w:rsidRPr="000960DC"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88561D">
              <w:rPr>
                <w:rFonts w:ascii="Times New Roman" w:hAnsi="Times New Roman" w:cs="Times New Roman"/>
                <w:bCs/>
                <w:iCs/>
                <w:snapToGrid w:val="0"/>
                <w:sz w:val="24"/>
                <w:szCs w:val="24"/>
                <w:lang w:val="fr-FR"/>
              </w:rPr>
              <w:t>projet</w:t>
            </w:r>
            <w:r w:rsidR="0088561D"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27728D">
              <w:rPr>
                <w:rFonts w:ascii="Times New Roman" w:hAnsi="Times New Roman" w:cs="Times New Roman"/>
                <w:bCs/>
                <w:iCs/>
                <w:snapToGrid w:val="0"/>
                <w:sz w:val="24"/>
                <w:szCs w:val="24"/>
              </w:rPr>
              <w:fldChar w:fldCharType="begin">
                <w:ffData>
                  <w:name w:val="Text51"/>
                  <w:enabled/>
                  <w:calcOnExit w:val="0"/>
                  <w:textInput>
                    <w:type w:val="number"/>
                    <w:default w:val="86%"/>
                    <w:format w:val="0%"/>
                  </w:textInput>
                </w:ffData>
              </w:fldChar>
            </w:r>
            <w:bookmarkStart w:id="11" w:name="Text51"/>
            <w:r w:rsidR="0027728D" w:rsidRPr="0027728D">
              <w:rPr>
                <w:rFonts w:ascii="Times New Roman" w:hAnsi="Times New Roman" w:cs="Times New Roman"/>
                <w:bCs/>
                <w:iCs/>
                <w:snapToGrid w:val="0"/>
                <w:sz w:val="24"/>
                <w:szCs w:val="24"/>
                <w:lang w:val="fr-FR"/>
              </w:rPr>
              <w:instrText xml:space="preserve"> FORMTEXT </w:instrText>
            </w:r>
            <w:r w:rsidR="0027728D">
              <w:rPr>
                <w:rFonts w:ascii="Times New Roman" w:hAnsi="Times New Roman" w:cs="Times New Roman"/>
                <w:bCs/>
                <w:iCs/>
                <w:snapToGrid w:val="0"/>
                <w:sz w:val="24"/>
                <w:szCs w:val="24"/>
              </w:rPr>
            </w:r>
            <w:r w:rsidR="0027728D">
              <w:rPr>
                <w:rFonts w:ascii="Times New Roman" w:hAnsi="Times New Roman" w:cs="Times New Roman"/>
                <w:bCs/>
                <w:iCs/>
                <w:snapToGrid w:val="0"/>
                <w:sz w:val="24"/>
                <w:szCs w:val="24"/>
              </w:rPr>
              <w:fldChar w:fldCharType="separate"/>
            </w:r>
            <w:r w:rsidR="0027728D" w:rsidRPr="0027728D">
              <w:rPr>
                <w:rFonts w:ascii="Times New Roman" w:hAnsi="Times New Roman" w:cs="Times New Roman"/>
                <w:bCs/>
                <w:iCs/>
                <w:noProof/>
                <w:snapToGrid w:val="0"/>
                <w:sz w:val="24"/>
                <w:szCs w:val="24"/>
                <w:lang w:val="fr-FR"/>
              </w:rPr>
              <w:t>86%</w:t>
            </w:r>
            <w:r w:rsidR="0027728D">
              <w:rPr>
                <w:rFonts w:ascii="Times New Roman" w:hAnsi="Times New Roman" w:cs="Times New Roman"/>
                <w:bCs/>
                <w:iCs/>
                <w:snapToGrid w:val="0"/>
                <w:sz w:val="24"/>
                <w:szCs w:val="24"/>
              </w:rPr>
              <w:fldChar w:fldCharType="end"/>
            </w:r>
            <w:bookmarkEnd w:id="11"/>
          </w:p>
          <w:p w14:paraId="0F96CB0C" w14:textId="77777777" w:rsidR="001A2539" w:rsidRPr="00BF4E1E" w:rsidRDefault="001A2539"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BalloonText"/>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r w:rsidR="00EB2028">
              <w:fldChar w:fldCharType="begin"/>
            </w:r>
            <w:r w:rsidR="00EB2028" w:rsidRPr="0027728D">
              <w:rPr>
                <w:lang w:val="fr-FR"/>
              </w:rPr>
              <w:instrText xml:space="preserve"> HYPERLINK "https://www.un.org/peacebuilding/content/application-guidelines" </w:instrText>
            </w:r>
            <w:r w:rsidR="00EB2028">
              <w:fldChar w:fldCharType="separate"/>
            </w:r>
            <w:r w:rsidRPr="000960DC">
              <w:rPr>
                <w:rStyle w:val="Hyperlink"/>
                <w:rFonts w:ascii="Times New Roman" w:hAnsi="Times New Roman" w:cs="Times New Roman"/>
                <w:i/>
                <w:iCs/>
                <w:sz w:val="24"/>
                <w:szCs w:val="24"/>
                <w:lang w:val="fr-FR"/>
              </w:rPr>
              <w:t>ici</w:t>
            </w:r>
            <w:r w:rsidR="00EB2028">
              <w:rPr>
                <w:rStyle w:val="Hyperlink"/>
                <w:rFonts w:ascii="Times New Roman" w:hAnsi="Times New Roman" w:cs="Times New Roman"/>
                <w:i/>
                <w:iCs/>
                <w:sz w:val="24"/>
                <w:szCs w:val="24"/>
                <w:lang w:val="fr-FR"/>
              </w:rPr>
              <w:fldChar w:fldCharType="end"/>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49D53D88" w:rsidR="001A2539"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r w:rsidR="0088561D" w:rsidRPr="000F43A8">
              <w:rPr>
                <w:rFonts w:ascii="Times New Roman" w:hAnsi="Times New Roman" w:cs="Times New Roman"/>
                <w:b/>
                <w:bCs/>
                <w:sz w:val="24"/>
                <w:szCs w:val="24"/>
                <w:lang w:val="fr-FR"/>
              </w:rPr>
              <w:t>genre :</w:t>
            </w:r>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377A072A" w:rsidR="001A2539" w:rsidRPr="001A2539" w:rsidRDefault="001A2539"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lastRenderedPageBreak/>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Pr="6595E2F0">
              <w:rPr>
                <w:rFonts w:asciiTheme="minorHAnsi" w:hAnsiTheme="minorHAnsi" w:cstheme="minorBidi"/>
                <w:sz w:val="24"/>
                <w:szCs w:val="24"/>
                <w:lang w:val="fr-FR"/>
              </w:rPr>
              <w:fldChar w:fldCharType="begin">
                <w:ffData>
                  <w:name w:val="Text53"/>
                  <w:enabled/>
                  <w:calcOnExit w:val="0"/>
                  <w:textInput/>
                </w:ffData>
              </w:fldChar>
            </w:r>
            <w:bookmarkStart w:id="12" w:name="Text53"/>
            <w:r w:rsidRPr="6595E2F0">
              <w:rPr>
                <w:rFonts w:asciiTheme="minorHAnsi" w:hAnsiTheme="minorHAnsi" w:cstheme="minorBidi"/>
                <w:sz w:val="24"/>
                <w:szCs w:val="24"/>
                <w:lang w:val="fr-FR"/>
              </w:rPr>
              <w:instrText xml:space="preserve"> FORMTEXT </w:instrText>
            </w:r>
            <w:r w:rsidRPr="6595E2F0">
              <w:rPr>
                <w:rFonts w:asciiTheme="minorHAnsi" w:hAnsiTheme="minorHAnsi" w:cstheme="minorBidi"/>
                <w:sz w:val="24"/>
                <w:szCs w:val="24"/>
                <w:lang w:val="fr-FR"/>
              </w:rPr>
            </w:r>
            <w:r w:rsidRPr="6595E2F0">
              <w:rPr>
                <w:rFonts w:asciiTheme="minorHAnsi" w:hAnsiTheme="minorHAnsi" w:cstheme="minorBidi"/>
                <w:sz w:val="24"/>
                <w:szCs w:val="24"/>
                <w:lang w:val="fr-FR"/>
              </w:rPr>
              <w:fldChar w:fldCharType="separate"/>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Pr="6595E2F0">
              <w:rPr>
                <w:rFonts w:asciiTheme="minorHAnsi" w:hAnsiTheme="minorHAnsi" w:cstheme="minorBidi"/>
                <w:noProof/>
                <w:sz w:val="24"/>
                <w:szCs w:val="24"/>
                <w:lang w:val="fr-FR"/>
              </w:rPr>
              <w:t> </w:t>
            </w:r>
            <w:r w:rsidRPr="6595E2F0">
              <w:rPr>
                <w:rFonts w:asciiTheme="minorHAnsi" w:hAnsiTheme="minorHAnsi" w:cstheme="minorBidi"/>
                <w:sz w:val="24"/>
                <w:szCs w:val="24"/>
                <w:lang w:val="fr-FR"/>
              </w:rPr>
              <w:fldChar w:fldCharType="end"/>
            </w:r>
            <w:bookmarkEnd w:id="12"/>
          </w:p>
          <w:p w14:paraId="3B688265"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70C2EA9C" w14:textId="5599EF5F" w:rsidR="00970F4C" w:rsidRPr="000960DC" w:rsidRDefault="000F43A8"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r w:rsidR="00B3436E" w:rsidRPr="6595E2F0">
              <w:rPr>
                <w:rFonts w:asciiTheme="minorHAnsi" w:hAnsiTheme="minorHAnsi" w:cstheme="minorBidi"/>
                <w:sz w:val="24"/>
                <w:szCs w:val="24"/>
                <w:lang w:val="fr-FR"/>
              </w:rPr>
              <w:t>femmes :</w:t>
            </w:r>
            <w:r w:rsidR="00970F4C" w:rsidRPr="6595E2F0">
              <w:rPr>
                <w:rFonts w:asciiTheme="minorHAnsi" w:hAnsiTheme="minorHAnsi" w:cstheme="minorBidi"/>
                <w:sz w:val="24"/>
                <w:szCs w:val="24"/>
                <w:lang w:val="fr-FR"/>
              </w:rPr>
              <w:t xml:space="preserve"> </w:t>
            </w:r>
            <w:r w:rsidR="0051084E">
              <w:rPr>
                <w:rFonts w:asciiTheme="minorHAnsi" w:hAnsiTheme="minorHAnsi" w:cstheme="minorBidi"/>
                <w:sz w:val="24"/>
                <w:szCs w:val="24"/>
              </w:rPr>
              <w:fldChar w:fldCharType="begin">
                <w:ffData>
                  <w:name w:val="Text1"/>
                  <w:enabled/>
                  <w:calcOnExit w:val="0"/>
                  <w:textInput>
                    <w:type w:val="number"/>
                    <w:default w:val="231120.00"/>
                    <w:maxLength w:val="500"/>
                    <w:format w:val="0.00"/>
                  </w:textInput>
                </w:ffData>
              </w:fldChar>
            </w:r>
            <w:bookmarkStart w:id="13" w:name="Text1"/>
            <w:r w:rsidR="0051084E" w:rsidRPr="0051084E">
              <w:rPr>
                <w:rFonts w:asciiTheme="minorHAnsi" w:hAnsiTheme="minorHAnsi" w:cstheme="minorBidi"/>
                <w:sz w:val="24"/>
                <w:szCs w:val="24"/>
                <w:lang w:val="fr-FR"/>
              </w:rPr>
              <w:instrText xml:space="preserve"> FORMTEXT </w:instrText>
            </w:r>
            <w:r w:rsidR="0051084E">
              <w:rPr>
                <w:rFonts w:asciiTheme="minorHAnsi" w:hAnsiTheme="minorHAnsi" w:cstheme="minorBidi"/>
                <w:sz w:val="24"/>
                <w:szCs w:val="24"/>
              </w:rPr>
            </w:r>
            <w:r w:rsidR="0051084E">
              <w:rPr>
                <w:rFonts w:asciiTheme="minorHAnsi" w:hAnsiTheme="minorHAnsi" w:cstheme="minorBidi"/>
                <w:sz w:val="24"/>
                <w:szCs w:val="24"/>
              </w:rPr>
              <w:fldChar w:fldCharType="separate"/>
            </w:r>
            <w:r w:rsidR="0051084E" w:rsidRPr="0051084E">
              <w:rPr>
                <w:rFonts w:asciiTheme="minorHAnsi" w:hAnsiTheme="minorHAnsi" w:cstheme="minorBidi"/>
                <w:noProof/>
                <w:sz w:val="24"/>
                <w:szCs w:val="24"/>
                <w:lang w:val="fr-FR"/>
              </w:rPr>
              <w:t>231120.00</w:t>
            </w:r>
            <w:r w:rsidR="0051084E">
              <w:rPr>
                <w:rFonts w:asciiTheme="minorHAnsi" w:hAnsiTheme="minorHAnsi" w:cstheme="minorBidi"/>
                <w:sz w:val="24"/>
                <w:szCs w:val="24"/>
              </w:rPr>
              <w:fldChar w:fldCharType="end"/>
            </w:r>
            <w:bookmarkEnd w:id="13"/>
          </w:p>
          <w:p w14:paraId="708C1084"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639EFB0D" w14:textId="3735BB6F"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proofErr w:type="gramStart"/>
            <w:r w:rsidRPr="6595E2F0">
              <w:rPr>
                <w:rFonts w:asciiTheme="minorHAnsi" w:hAnsiTheme="minorHAnsi" w:cstheme="minorBidi"/>
                <w:lang w:val="fr-FR"/>
              </w:rPr>
              <w:t>femmes</w:t>
            </w:r>
            <w:r w:rsidR="00006EC0" w:rsidRPr="6595E2F0">
              <w:rPr>
                <w:rFonts w:asciiTheme="minorHAnsi" w:hAnsiTheme="minorHAnsi" w:cstheme="minorBidi"/>
                <w:lang w:val="fr-FR"/>
              </w:rPr>
              <w:t>:</w:t>
            </w:r>
            <w:proofErr w:type="gramEnd"/>
            <w:r w:rsidR="00006EC0" w:rsidRPr="6595E2F0">
              <w:rPr>
                <w:rFonts w:asciiTheme="minorHAnsi" w:hAnsiTheme="minorHAnsi" w:cstheme="minorBidi"/>
                <w:lang w:val="fr-FR"/>
              </w:rPr>
              <w:t xml:space="preserve"> </w:t>
            </w:r>
            <w:r w:rsidR="0051084E">
              <w:rPr>
                <w:rFonts w:asciiTheme="minorHAnsi" w:hAnsiTheme="minorHAnsi" w:cstheme="minorBidi"/>
              </w:rPr>
              <w:fldChar w:fldCharType="begin">
                <w:ffData>
                  <w:name w:val=""/>
                  <w:enabled/>
                  <w:calcOnExit w:val="0"/>
                  <w:textInput>
                    <w:type w:val="number"/>
                    <w:default w:val="96627.00"/>
                    <w:maxLength w:val="500"/>
                    <w:format w:val="0.00"/>
                  </w:textInput>
                </w:ffData>
              </w:fldChar>
            </w:r>
            <w:r w:rsidR="0051084E" w:rsidRPr="0051084E">
              <w:rPr>
                <w:rFonts w:asciiTheme="minorHAnsi" w:hAnsiTheme="minorHAnsi" w:cstheme="minorBidi"/>
                <w:lang w:val="fr-FR"/>
              </w:rPr>
              <w:instrText xml:space="preserve"> FORMTEXT </w:instrText>
            </w:r>
            <w:r w:rsidR="0051084E">
              <w:rPr>
                <w:rFonts w:asciiTheme="minorHAnsi" w:hAnsiTheme="minorHAnsi" w:cstheme="minorBidi"/>
              </w:rPr>
            </w:r>
            <w:r w:rsidR="0051084E">
              <w:rPr>
                <w:rFonts w:asciiTheme="minorHAnsi" w:hAnsiTheme="minorHAnsi" w:cstheme="minorBidi"/>
              </w:rPr>
              <w:fldChar w:fldCharType="separate"/>
            </w:r>
            <w:r w:rsidR="0051084E" w:rsidRPr="0051084E">
              <w:rPr>
                <w:rFonts w:asciiTheme="minorHAnsi" w:hAnsiTheme="minorHAnsi" w:cstheme="minorBidi"/>
                <w:noProof/>
                <w:lang w:val="fr-FR"/>
              </w:rPr>
              <w:t>96627.00</w:t>
            </w:r>
            <w:r w:rsidR="0051084E">
              <w:rPr>
                <w:rFonts w:asciiTheme="minorHAnsi" w:hAnsiTheme="minorHAnsi" w:cstheme="minorBidi"/>
              </w:rPr>
              <w:fldChar w:fldCharType="end"/>
            </w:r>
          </w:p>
        </w:tc>
      </w:tr>
      <w:tr w:rsidR="009B18EB" w:rsidRPr="0027728D" w14:paraId="0DF7F010" w14:textId="77777777" w:rsidTr="6595E2F0">
        <w:trPr>
          <w:trHeight w:val="1124"/>
        </w:trPr>
        <w:tc>
          <w:tcPr>
            <w:tcW w:w="10080" w:type="dxa"/>
            <w:gridSpan w:val="2"/>
          </w:tcPr>
          <w:p w14:paraId="0084A294" w14:textId="4E381015" w:rsidR="009B18EB" w:rsidRPr="000F43A8" w:rsidRDefault="000F43A8" w:rsidP="00F23D0F">
            <w:pPr>
              <w:rPr>
                <w:b/>
                <w:bCs/>
                <w:iCs/>
                <w:lang w:val="fr-FR"/>
              </w:rPr>
            </w:pPr>
            <w:r w:rsidRPr="000F43A8">
              <w:rPr>
                <w:b/>
                <w:bCs/>
                <w:iCs/>
                <w:lang w:val="fr-FR"/>
              </w:rPr>
              <w:lastRenderedPageBreak/>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51084E">
              <w:rPr>
                <w:b/>
                <w:bCs/>
                <w:iCs/>
              </w:rPr>
              <w:fldChar w:fldCharType="begin">
                <w:ffData>
                  <w:name w:val="gendermarker"/>
                  <w:enabled/>
                  <w:calcOnExit w:val="0"/>
                  <w:ddList>
                    <w:listEntry w:val="GM2"/>
                    <w:listEntry w:val="GM1"/>
                  </w:ddList>
                </w:ffData>
              </w:fldChar>
            </w:r>
            <w:bookmarkStart w:id="14" w:name="gendermarker"/>
            <w:r w:rsidR="0051084E" w:rsidRPr="0051084E">
              <w:rPr>
                <w:b/>
                <w:bCs/>
                <w:iCs/>
                <w:lang w:val="fr-FR"/>
              </w:rPr>
              <w:instrText xml:space="preserve"> FORMDROPDOWN </w:instrText>
            </w:r>
            <w:r w:rsidR="00EB2028">
              <w:rPr>
                <w:b/>
                <w:bCs/>
                <w:iCs/>
              </w:rPr>
            </w:r>
            <w:r w:rsidR="00EB2028">
              <w:rPr>
                <w:b/>
                <w:bCs/>
                <w:iCs/>
              </w:rPr>
              <w:fldChar w:fldCharType="separate"/>
            </w:r>
            <w:r w:rsidR="0051084E">
              <w:rPr>
                <w:b/>
                <w:bCs/>
                <w:iCs/>
              </w:rPr>
              <w:fldChar w:fldCharType="end"/>
            </w:r>
            <w:bookmarkEnd w:id="14"/>
          </w:p>
          <w:p w14:paraId="7B5DB9E4" w14:textId="3678C18C"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51084E">
              <w:rPr>
                <w:b/>
                <w:bCs/>
                <w:iCs/>
              </w:rPr>
              <w:fldChar w:fldCharType="begin">
                <w:ffData>
                  <w:name w:val="riskmarker"/>
                  <w:enabled/>
                  <w:calcOnExit w:val="0"/>
                  <w:ddList>
                    <w:listEntry w:val="Faible"/>
                    <w:listEntry w:val="Moyen"/>
                    <w:listEntry w:val="Élevé"/>
                  </w:ddList>
                </w:ffData>
              </w:fldChar>
            </w:r>
            <w:bookmarkStart w:id="15" w:name="riskmarker"/>
            <w:r w:rsidR="0051084E" w:rsidRPr="0051084E">
              <w:rPr>
                <w:b/>
                <w:bCs/>
                <w:iCs/>
                <w:lang w:val="fr-FR"/>
              </w:rPr>
              <w:instrText xml:space="preserve"> FORMDROPDOWN </w:instrText>
            </w:r>
            <w:r w:rsidR="00EB2028">
              <w:rPr>
                <w:b/>
                <w:bCs/>
                <w:iCs/>
              </w:rPr>
            </w:r>
            <w:r w:rsidR="00EB2028">
              <w:rPr>
                <w:b/>
                <w:bCs/>
                <w:iCs/>
              </w:rPr>
              <w:fldChar w:fldCharType="separate"/>
            </w:r>
            <w:r w:rsidR="0051084E">
              <w:rPr>
                <w:b/>
                <w:bCs/>
                <w:iCs/>
              </w:rPr>
              <w:fldChar w:fldCharType="end"/>
            </w:r>
            <w:bookmarkEnd w:id="15"/>
          </w:p>
          <w:p w14:paraId="55B14D86" w14:textId="2B50AA68"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51084E">
              <w:rPr>
                <w:b/>
                <w:bCs/>
                <w:iCs/>
              </w:rPr>
              <w:fldChar w:fldCharType="begin">
                <w:ffData>
                  <w:name w:val="focusarea"/>
                  <w:enabled/>
                  <w:calcOnExit w:val="0"/>
                  <w:ddList>
                    <w:listEntry w:val="(4.3) Gouvernance des ressources de consolidation "/>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ddList>
                </w:ffData>
              </w:fldChar>
            </w:r>
            <w:bookmarkStart w:id="16" w:name="focusarea"/>
            <w:r w:rsidR="0051084E" w:rsidRPr="0051084E">
              <w:rPr>
                <w:b/>
                <w:bCs/>
                <w:iCs/>
                <w:lang w:val="fr-FR"/>
              </w:rPr>
              <w:instrText xml:space="preserve"> FORMDROPDOWN </w:instrText>
            </w:r>
            <w:r w:rsidR="00EB2028">
              <w:rPr>
                <w:b/>
                <w:bCs/>
                <w:iCs/>
              </w:rPr>
            </w:r>
            <w:r w:rsidR="00EB2028">
              <w:rPr>
                <w:b/>
                <w:bCs/>
                <w:iCs/>
              </w:rPr>
              <w:fldChar w:fldCharType="separate"/>
            </w:r>
            <w:r w:rsidR="0051084E">
              <w:rPr>
                <w:b/>
                <w:bCs/>
                <w:iCs/>
              </w:rPr>
              <w:fldChar w:fldCharType="end"/>
            </w:r>
            <w:bookmarkEnd w:id="16"/>
          </w:p>
        </w:tc>
      </w:tr>
      <w:tr w:rsidR="00793DE6" w:rsidRPr="0027728D"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083EFC3C"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51084E">
              <w:rPr>
                <w:lang w:val="fr-FR"/>
              </w:rPr>
              <w:fldChar w:fldCharType="begin">
                <w:ffData>
                  <w:name w:val=""/>
                  <w:enabled/>
                  <w:calcOnExit w:val="0"/>
                  <w:textInput>
                    <w:default w:val="Tony Kouemo"/>
                    <w:format w:val="FIRST CAPITAL"/>
                  </w:textInput>
                </w:ffData>
              </w:fldChar>
            </w:r>
            <w:r w:rsidR="0051084E">
              <w:rPr>
                <w:lang w:val="fr-FR"/>
              </w:rPr>
              <w:instrText xml:space="preserve"> FORMTEXT </w:instrText>
            </w:r>
            <w:r w:rsidR="0051084E">
              <w:rPr>
                <w:lang w:val="fr-FR"/>
              </w:rPr>
            </w:r>
            <w:r w:rsidR="0051084E">
              <w:rPr>
                <w:lang w:val="fr-FR"/>
              </w:rPr>
              <w:fldChar w:fldCharType="separate"/>
            </w:r>
            <w:r w:rsidR="0051084E">
              <w:rPr>
                <w:noProof/>
                <w:lang w:val="fr-FR"/>
              </w:rPr>
              <w:t>Tony Kouemo</w:t>
            </w:r>
            <w:r w:rsidR="0051084E">
              <w:rPr>
                <w:lang w:val="fr-FR"/>
              </w:rPr>
              <w:fldChar w:fldCharType="end"/>
            </w:r>
          </w:p>
          <w:p w14:paraId="4F7F6063" w14:textId="0B3944B1"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51084E">
              <w:rPr>
                <w:lang w:val="fr-FR"/>
              </w:rPr>
              <w:fldChar w:fldCharType="begin">
                <w:ffData>
                  <w:name w:val=""/>
                  <w:enabled/>
                  <w:calcOnExit w:val="0"/>
                  <w:textInput>
                    <w:default w:val="Adeline Carrier"/>
                    <w:format w:val="FIRST CAPITAL"/>
                  </w:textInput>
                </w:ffData>
              </w:fldChar>
            </w:r>
            <w:r w:rsidR="0051084E">
              <w:rPr>
                <w:lang w:val="fr-FR"/>
              </w:rPr>
              <w:instrText xml:space="preserve"> FORMTEXT </w:instrText>
            </w:r>
            <w:r w:rsidR="0051084E">
              <w:rPr>
                <w:lang w:val="fr-FR"/>
              </w:rPr>
            </w:r>
            <w:r w:rsidR="0051084E">
              <w:rPr>
                <w:lang w:val="fr-FR"/>
              </w:rPr>
              <w:fldChar w:fldCharType="separate"/>
            </w:r>
            <w:r w:rsidR="0051084E">
              <w:rPr>
                <w:noProof/>
                <w:lang w:val="fr-FR"/>
              </w:rPr>
              <w:t>Adeline Carrier</w:t>
            </w:r>
            <w:r w:rsidR="0051084E">
              <w:rPr>
                <w:lang w:val="fr-FR"/>
              </w:rPr>
              <w:fldChar w:fldCharType="end"/>
            </w:r>
          </w:p>
          <w:p w14:paraId="64A19D37" w14:textId="023F7F4B"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51084E">
              <w:fldChar w:fldCharType="begin">
                <w:ffData>
                  <w:name w:val="secretariatreview"/>
                  <w:enabled/>
                  <w:calcOnExit w:val="0"/>
                  <w:ddList>
                    <w:listEntry w:val="Oui"/>
                    <w:listEntry w:val="Non"/>
                  </w:ddList>
                </w:ffData>
              </w:fldChar>
            </w:r>
            <w:bookmarkStart w:id="17" w:name="secretariatreview"/>
            <w:r w:rsidR="0051084E" w:rsidRPr="0051084E">
              <w:rPr>
                <w:lang w:val="fr-FR"/>
              </w:rPr>
              <w:instrText xml:space="preserve"> FORMDROPDOWN </w:instrText>
            </w:r>
            <w:r w:rsidR="00EB2028">
              <w:fldChar w:fldCharType="separate"/>
            </w:r>
            <w:r w:rsidR="0051084E">
              <w:fldChar w:fldCharType="end"/>
            </w:r>
            <w:bookmarkEnd w:id="17"/>
          </w:p>
        </w:tc>
      </w:tr>
    </w:tbl>
    <w:p w14:paraId="0BC7960C" w14:textId="77777777" w:rsidR="00272A58" w:rsidRPr="000F43A8" w:rsidRDefault="00272A58" w:rsidP="00E76CA1">
      <w:pPr>
        <w:rPr>
          <w:b/>
          <w:lang w:val="fr-FR"/>
        </w:rPr>
        <w:sectPr w:rsidR="00272A58" w:rsidRPr="000F43A8" w:rsidSect="003758E5">
          <w:footerReference w:type="default" r:id="rId13"/>
          <w:pgSz w:w="11906" w:h="16838"/>
          <w:pgMar w:top="1440" w:right="1440" w:bottom="1440" w:left="1440" w:header="720" w:footer="720" w:gutter="0"/>
          <w:cols w:space="720"/>
          <w:docGrid w:linePitch="360"/>
        </w:sectPr>
      </w:pPr>
    </w:p>
    <w:p w14:paraId="02D40EEC" w14:textId="4154ECEE"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88561D" w:rsidRPr="00F778A1">
        <w:rPr>
          <w:b/>
          <w:i/>
          <w:iCs/>
          <w:lang w:val="fr-FR"/>
        </w:rPr>
        <w:t>RAPPORT :</w:t>
      </w:r>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AEE221" w14:textId="776B7D27" w:rsidR="00F778A1" w:rsidRPr="00116E27" w:rsidRDefault="00F778A1" w:rsidP="00116E27">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51084E">
        <w:rPr>
          <w:lang w:val="fr-FR"/>
        </w:rPr>
        <w:t>(limite de 1500 caractères</w:t>
      </w:r>
      <w:r w:rsidR="00E01E25" w:rsidRPr="0051084E">
        <w:rPr>
          <w:lang w:val="fr-FR"/>
        </w:rPr>
        <w:t>) :</w:t>
      </w:r>
      <w:r w:rsidRPr="0051084E">
        <w:rPr>
          <w:lang w:val="fr-FR"/>
        </w:rPr>
        <w:t xml:space="preserve"> </w:t>
      </w:r>
    </w:p>
    <w:p w14:paraId="5E25EE25" w14:textId="1ACD45E3" w:rsidR="00F778A1" w:rsidRPr="009C08FA" w:rsidRDefault="00F778A1" w:rsidP="00F778A1">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sz w:val="22"/>
          <w:szCs w:val="22"/>
        </w:rPr>
        <w:fldChar w:fldCharType="end"/>
      </w:r>
    </w:p>
    <w:p w14:paraId="2906568A" w14:textId="639B8219" w:rsidR="001647A0" w:rsidRDefault="003A0EDE" w:rsidP="001647A0">
      <w:pPr>
        <w:ind w:left="-810"/>
        <w:jc w:val="both"/>
        <w:rPr>
          <w:bCs/>
          <w:iCs/>
          <w:lang w:val="fr-FR"/>
        </w:rPr>
      </w:pPr>
      <w:r>
        <w:rPr>
          <w:bCs/>
          <w:iCs/>
          <w:lang w:val="fr-FR"/>
        </w:rPr>
        <w:t xml:space="preserve">Les six derniers mois </w:t>
      </w:r>
      <w:r w:rsidR="00610AD0" w:rsidRPr="001647A0">
        <w:rPr>
          <w:bCs/>
          <w:iCs/>
          <w:lang w:val="fr-FR"/>
        </w:rPr>
        <w:t>furent</w:t>
      </w:r>
      <w:r w:rsidR="001647A0" w:rsidRPr="001647A0">
        <w:rPr>
          <w:bCs/>
          <w:iCs/>
          <w:lang w:val="fr-FR"/>
        </w:rPr>
        <w:t xml:space="preserve"> </w:t>
      </w:r>
      <w:r w:rsidR="00610AD0" w:rsidRPr="001647A0">
        <w:rPr>
          <w:bCs/>
          <w:iCs/>
          <w:lang w:val="fr-FR"/>
        </w:rPr>
        <w:t>marqués</w:t>
      </w:r>
      <w:r w:rsidR="001647A0" w:rsidRPr="001647A0">
        <w:rPr>
          <w:bCs/>
          <w:iCs/>
          <w:lang w:val="fr-FR"/>
        </w:rPr>
        <w:t xml:space="preserve"> par un ensemble d’évènement sur le plan socio-politique, socio-économique et sécuritaire auquel le pays a fait face. Ces évènements ont d’une manière négative influencé la mise en œuvre parfaite des activités de ce projet. Toutefois, le projet a </w:t>
      </w:r>
      <w:r w:rsidR="00610AD0" w:rsidRPr="001647A0">
        <w:rPr>
          <w:bCs/>
          <w:iCs/>
          <w:lang w:val="fr-FR"/>
        </w:rPr>
        <w:t>fourni</w:t>
      </w:r>
      <w:r w:rsidR="001647A0" w:rsidRPr="001647A0">
        <w:rPr>
          <w:bCs/>
          <w:iCs/>
          <w:lang w:val="fr-FR"/>
        </w:rPr>
        <w:t xml:space="preserve"> des efforts considérables pour rattraper le </w:t>
      </w:r>
      <w:r w:rsidR="00B3436E">
        <w:rPr>
          <w:bCs/>
          <w:iCs/>
          <w:lang w:val="fr-FR"/>
        </w:rPr>
        <w:t>gap</w:t>
      </w:r>
      <w:r w:rsidR="001647A0" w:rsidRPr="001647A0">
        <w:rPr>
          <w:bCs/>
          <w:iCs/>
          <w:lang w:val="fr-FR"/>
        </w:rPr>
        <w:t xml:space="preserve"> et a pu obtenir des résultats parlants. </w:t>
      </w:r>
    </w:p>
    <w:p w14:paraId="53590E4A" w14:textId="77777777" w:rsidR="005E6EB6" w:rsidRPr="001647A0" w:rsidRDefault="005E6EB6" w:rsidP="001647A0">
      <w:pPr>
        <w:ind w:left="-810"/>
        <w:jc w:val="both"/>
        <w:rPr>
          <w:bCs/>
          <w:iCs/>
          <w:lang w:val="fr-FR"/>
        </w:rPr>
      </w:pPr>
    </w:p>
    <w:p w14:paraId="7332A6CD" w14:textId="047D2393" w:rsidR="001647A0" w:rsidRPr="001647A0" w:rsidRDefault="001647A0" w:rsidP="001647A0">
      <w:pPr>
        <w:ind w:left="-810"/>
        <w:jc w:val="both"/>
        <w:rPr>
          <w:bCs/>
          <w:iCs/>
          <w:lang w:val="fr-FR"/>
        </w:rPr>
      </w:pPr>
      <w:r w:rsidRPr="001647A0">
        <w:rPr>
          <w:bCs/>
          <w:iCs/>
          <w:lang w:val="fr-FR"/>
        </w:rPr>
        <w:t xml:space="preserve">Sur le plan global, le secrétariat a connu des </w:t>
      </w:r>
      <w:r w:rsidR="005E6EB6">
        <w:rPr>
          <w:bCs/>
          <w:iCs/>
          <w:lang w:val="fr-FR"/>
        </w:rPr>
        <w:t>perturbations</w:t>
      </w:r>
      <w:r w:rsidRPr="001647A0">
        <w:rPr>
          <w:bCs/>
          <w:iCs/>
          <w:lang w:val="fr-FR"/>
        </w:rPr>
        <w:t xml:space="preserve"> au niveau de son personnel</w:t>
      </w:r>
      <w:r w:rsidR="00610AD0">
        <w:rPr>
          <w:bCs/>
          <w:iCs/>
          <w:lang w:val="fr-FR"/>
        </w:rPr>
        <w:t xml:space="preserve"> une fois de plus</w:t>
      </w:r>
      <w:r w:rsidRPr="001647A0">
        <w:rPr>
          <w:bCs/>
          <w:iCs/>
          <w:lang w:val="fr-FR"/>
        </w:rPr>
        <w:t xml:space="preserve">. Le </w:t>
      </w:r>
      <w:r w:rsidR="005E6EB6">
        <w:rPr>
          <w:bCs/>
          <w:iCs/>
          <w:lang w:val="fr-FR"/>
        </w:rPr>
        <w:t>contrat de la consultante charg</w:t>
      </w:r>
      <w:r w:rsidR="00B3436E" w:rsidRPr="001647A0">
        <w:rPr>
          <w:bCs/>
          <w:iCs/>
          <w:lang w:val="fr-FR"/>
        </w:rPr>
        <w:t>é</w:t>
      </w:r>
      <w:r w:rsidR="005E6EB6">
        <w:rPr>
          <w:bCs/>
          <w:iCs/>
          <w:lang w:val="fr-FR"/>
        </w:rPr>
        <w:t xml:space="preserve">e d’assurer le poste de </w:t>
      </w:r>
      <w:r w:rsidRPr="001647A0">
        <w:rPr>
          <w:bCs/>
          <w:iCs/>
          <w:lang w:val="fr-FR"/>
        </w:rPr>
        <w:t xml:space="preserve">coordonnateur du secrétariat </w:t>
      </w:r>
      <w:r w:rsidR="005E6EB6">
        <w:rPr>
          <w:bCs/>
          <w:iCs/>
          <w:lang w:val="fr-FR"/>
        </w:rPr>
        <w:t xml:space="preserve">par intérim </w:t>
      </w:r>
      <w:r w:rsidRPr="001647A0">
        <w:rPr>
          <w:bCs/>
          <w:iCs/>
          <w:lang w:val="fr-FR"/>
        </w:rPr>
        <w:t xml:space="preserve">qui avait pris fonctions en </w:t>
      </w:r>
      <w:r w:rsidR="00610AD0">
        <w:rPr>
          <w:bCs/>
          <w:iCs/>
          <w:lang w:val="fr-FR"/>
        </w:rPr>
        <w:t>novembre</w:t>
      </w:r>
      <w:r w:rsidRPr="001647A0">
        <w:rPr>
          <w:bCs/>
          <w:iCs/>
          <w:lang w:val="fr-FR"/>
        </w:rPr>
        <w:t xml:space="preserve"> 202</w:t>
      </w:r>
      <w:r w:rsidR="005E6EB6">
        <w:rPr>
          <w:bCs/>
          <w:iCs/>
          <w:lang w:val="fr-FR"/>
        </w:rPr>
        <w:t>1</w:t>
      </w:r>
      <w:r w:rsidRPr="001647A0">
        <w:rPr>
          <w:bCs/>
          <w:iCs/>
          <w:lang w:val="fr-FR"/>
        </w:rPr>
        <w:t> </w:t>
      </w:r>
      <w:r w:rsidR="005E6EB6">
        <w:rPr>
          <w:bCs/>
          <w:iCs/>
          <w:lang w:val="fr-FR"/>
        </w:rPr>
        <w:t xml:space="preserve">est arrivé à son terme en février </w:t>
      </w:r>
      <w:r w:rsidR="00B3436E">
        <w:rPr>
          <w:bCs/>
          <w:iCs/>
          <w:lang w:val="fr-FR"/>
        </w:rPr>
        <w:t>2022</w:t>
      </w:r>
      <w:r w:rsidRPr="001647A0">
        <w:rPr>
          <w:bCs/>
          <w:iCs/>
          <w:lang w:val="fr-FR"/>
        </w:rPr>
        <w:t>.</w:t>
      </w:r>
      <w:r w:rsidR="00B3436E">
        <w:rPr>
          <w:bCs/>
          <w:iCs/>
          <w:lang w:val="fr-FR"/>
        </w:rPr>
        <w:t xml:space="preserve"> Cette situation a davantage dégradé la situation du personnel et mis en suspend un certain nombre d’activités.</w:t>
      </w:r>
    </w:p>
    <w:p w14:paraId="7935E8ED" w14:textId="0D6DB859" w:rsidR="001647A0" w:rsidRDefault="001647A0" w:rsidP="001647A0">
      <w:pPr>
        <w:ind w:left="-810"/>
        <w:jc w:val="both"/>
        <w:rPr>
          <w:bCs/>
          <w:iCs/>
          <w:lang w:val="fr-FR"/>
        </w:rPr>
      </w:pPr>
      <w:r w:rsidRPr="001647A0">
        <w:rPr>
          <w:bCs/>
          <w:iCs/>
          <w:lang w:val="fr-FR"/>
        </w:rPr>
        <w:t xml:space="preserve">Le chargé de la communication </w:t>
      </w:r>
      <w:r w:rsidR="00610AD0">
        <w:rPr>
          <w:bCs/>
          <w:iCs/>
          <w:lang w:val="fr-FR"/>
        </w:rPr>
        <w:t xml:space="preserve">qui avait été recruté en remplacement </w:t>
      </w:r>
      <w:r w:rsidR="0067089F">
        <w:rPr>
          <w:bCs/>
          <w:iCs/>
          <w:lang w:val="fr-FR"/>
        </w:rPr>
        <w:t>du</w:t>
      </w:r>
      <w:r w:rsidR="00610AD0">
        <w:rPr>
          <w:bCs/>
          <w:iCs/>
          <w:lang w:val="fr-FR"/>
        </w:rPr>
        <w:t xml:space="preserve"> précèdent, n’a pas pu regagner son lieu d’affectation, </w:t>
      </w:r>
      <w:r w:rsidR="00B41120">
        <w:rPr>
          <w:bCs/>
          <w:iCs/>
          <w:lang w:val="fr-FR"/>
        </w:rPr>
        <w:t>à</w:t>
      </w:r>
      <w:r w:rsidR="00610AD0">
        <w:rPr>
          <w:bCs/>
          <w:iCs/>
          <w:lang w:val="fr-FR"/>
        </w:rPr>
        <w:t xml:space="preserve"> cause des tracasseries administratives </w:t>
      </w:r>
      <w:r w:rsidR="0067089F">
        <w:rPr>
          <w:bCs/>
          <w:iCs/>
          <w:lang w:val="fr-FR"/>
        </w:rPr>
        <w:t>liées au</w:t>
      </w:r>
      <w:r w:rsidR="00610AD0">
        <w:rPr>
          <w:bCs/>
          <w:iCs/>
          <w:lang w:val="fr-FR"/>
        </w:rPr>
        <w:t xml:space="preserve"> voyage.</w:t>
      </w:r>
      <w:r w:rsidR="00B41120">
        <w:rPr>
          <w:bCs/>
          <w:iCs/>
          <w:lang w:val="fr-FR"/>
        </w:rPr>
        <w:t xml:space="preserve"> Face à cette difficulté, il a resign</w:t>
      </w:r>
      <w:r w:rsidR="0067089F" w:rsidRPr="001647A0">
        <w:rPr>
          <w:bCs/>
          <w:iCs/>
          <w:lang w:val="fr-FR"/>
        </w:rPr>
        <w:t>é</w:t>
      </w:r>
      <w:r w:rsidR="00B41120">
        <w:rPr>
          <w:bCs/>
          <w:iCs/>
          <w:lang w:val="fr-FR"/>
        </w:rPr>
        <w:t xml:space="preserve"> l’offre</w:t>
      </w:r>
      <w:r w:rsidR="0067089F">
        <w:rPr>
          <w:bCs/>
          <w:iCs/>
          <w:lang w:val="fr-FR"/>
        </w:rPr>
        <w:t>, et cela a encore entach</w:t>
      </w:r>
      <w:r w:rsidR="0067089F" w:rsidRPr="001647A0">
        <w:rPr>
          <w:bCs/>
          <w:iCs/>
          <w:lang w:val="fr-FR"/>
        </w:rPr>
        <w:t>é</w:t>
      </w:r>
      <w:r w:rsidR="0067089F">
        <w:rPr>
          <w:bCs/>
          <w:iCs/>
          <w:lang w:val="fr-FR"/>
        </w:rPr>
        <w:t xml:space="preserve"> le volet communication du portefeuille.</w:t>
      </w:r>
      <w:r w:rsidR="00B41120">
        <w:rPr>
          <w:bCs/>
          <w:iCs/>
          <w:lang w:val="fr-FR"/>
        </w:rPr>
        <w:t xml:space="preserve"> </w:t>
      </w:r>
      <w:r w:rsidR="0067089F">
        <w:rPr>
          <w:bCs/>
          <w:iCs/>
          <w:lang w:val="fr-FR"/>
        </w:rPr>
        <w:t>Face à cette situation,</w:t>
      </w:r>
      <w:r w:rsidR="00B41120">
        <w:rPr>
          <w:bCs/>
          <w:iCs/>
          <w:lang w:val="fr-FR"/>
        </w:rPr>
        <w:t xml:space="preserve"> nous nous sommes retourn</w:t>
      </w:r>
      <w:r w:rsidR="0067089F" w:rsidRPr="001647A0">
        <w:rPr>
          <w:bCs/>
          <w:iCs/>
          <w:lang w:val="fr-FR"/>
        </w:rPr>
        <w:t>é</w:t>
      </w:r>
      <w:r w:rsidR="00B41120">
        <w:rPr>
          <w:bCs/>
          <w:iCs/>
          <w:lang w:val="fr-FR"/>
        </w:rPr>
        <w:t xml:space="preserve">s vers le second </w:t>
      </w:r>
      <w:r w:rsidR="0067089F">
        <w:rPr>
          <w:bCs/>
          <w:iCs/>
          <w:lang w:val="fr-FR"/>
        </w:rPr>
        <w:t xml:space="preserve">candidat </w:t>
      </w:r>
      <w:r w:rsidR="00B41120">
        <w:rPr>
          <w:bCs/>
          <w:iCs/>
          <w:lang w:val="fr-FR"/>
        </w:rPr>
        <w:t>sur la liste pour le notifier</w:t>
      </w:r>
      <w:r w:rsidRPr="001647A0">
        <w:rPr>
          <w:bCs/>
          <w:iCs/>
          <w:lang w:val="fr-FR"/>
        </w:rPr>
        <w:t>.</w:t>
      </w:r>
      <w:r w:rsidR="00B41120">
        <w:rPr>
          <w:bCs/>
          <w:iCs/>
          <w:lang w:val="fr-FR"/>
        </w:rPr>
        <w:t xml:space="preserve"> A date, nous sommes toujours à l’attente de la prise de service </w:t>
      </w:r>
      <w:r w:rsidR="00B41120" w:rsidRPr="001647A0">
        <w:rPr>
          <w:bCs/>
          <w:iCs/>
          <w:lang w:val="fr-FR"/>
        </w:rPr>
        <w:t>du</w:t>
      </w:r>
      <w:r w:rsidR="00B41120">
        <w:rPr>
          <w:bCs/>
          <w:iCs/>
          <w:lang w:val="fr-FR"/>
        </w:rPr>
        <w:t xml:space="preserve"> nouveau collègue charg</w:t>
      </w:r>
      <w:r w:rsidR="00B41120" w:rsidRPr="001647A0">
        <w:rPr>
          <w:bCs/>
          <w:iCs/>
          <w:lang w:val="fr-FR"/>
        </w:rPr>
        <w:t>é</w:t>
      </w:r>
      <w:r w:rsidR="00B41120">
        <w:rPr>
          <w:bCs/>
          <w:iCs/>
          <w:lang w:val="fr-FR"/>
        </w:rPr>
        <w:t xml:space="preserve"> de communication. Les ressources Humaine sont entrées en contact avec ce dernier pour faciliter son voyage</w:t>
      </w:r>
      <w:r w:rsidRPr="001647A0">
        <w:rPr>
          <w:bCs/>
          <w:iCs/>
          <w:lang w:val="fr-FR"/>
        </w:rPr>
        <w:t>.</w:t>
      </w:r>
      <w:r w:rsidR="00B41120">
        <w:rPr>
          <w:bCs/>
          <w:iCs/>
          <w:lang w:val="fr-FR"/>
        </w:rPr>
        <w:t xml:space="preserve"> Il attend que son contrat lui soit envoyé pour qu’il puisse les déposer au niveau des ambassades</w:t>
      </w:r>
      <w:r w:rsidRPr="001647A0">
        <w:rPr>
          <w:bCs/>
          <w:iCs/>
          <w:lang w:val="fr-FR"/>
        </w:rPr>
        <w:t xml:space="preserve"> </w:t>
      </w:r>
      <w:r w:rsidR="00B41120">
        <w:rPr>
          <w:bCs/>
          <w:iCs/>
          <w:lang w:val="fr-FR"/>
        </w:rPr>
        <w:t>appropri</w:t>
      </w:r>
      <w:r w:rsidR="00B41120" w:rsidRPr="001647A0">
        <w:rPr>
          <w:bCs/>
          <w:iCs/>
          <w:lang w:val="fr-FR"/>
        </w:rPr>
        <w:t>é</w:t>
      </w:r>
      <w:r w:rsidR="00B41120">
        <w:rPr>
          <w:bCs/>
          <w:iCs/>
          <w:lang w:val="fr-FR"/>
        </w:rPr>
        <w:t>es</w:t>
      </w:r>
      <w:r w:rsidR="0067089F">
        <w:rPr>
          <w:bCs/>
          <w:iCs/>
          <w:lang w:val="fr-FR"/>
        </w:rPr>
        <w:t xml:space="preserve"> afin qu’un visa lui soit appos</w:t>
      </w:r>
      <w:r w:rsidR="0067089F" w:rsidRPr="001647A0">
        <w:rPr>
          <w:bCs/>
          <w:iCs/>
          <w:lang w:val="fr-FR"/>
        </w:rPr>
        <w:t>é</w:t>
      </w:r>
      <w:r w:rsidR="00B41120">
        <w:rPr>
          <w:bCs/>
          <w:iCs/>
          <w:lang w:val="fr-FR"/>
        </w:rPr>
        <w:t>.</w:t>
      </w:r>
      <w:r w:rsidR="00710929">
        <w:rPr>
          <w:bCs/>
          <w:iCs/>
          <w:lang w:val="fr-FR"/>
        </w:rPr>
        <w:t xml:space="preserve"> </w:t>
      </w:r>
      <w:r w:rsidR="00710929" w:rsidRPr="00710929">
        <w:rPr>
          <w:bCs/>
          <w:iCs/>
          <w:lang w:val="fr-FR"/>
        </w:rPr>
        <w:t>Le secrétariat PBF rencontre aussi des défis opérationnels relatifs à la mobilité dans le pays pour des raisons sécuritaires et logistiques. La situation sécuritaire entrave la mise en œuvre de certains ainsi que la possibilité de déplacement de l’équipe PBF pour le suivi des projets. L’absence de moyen de transport dédié au PBF limite également la mobilité de l’équipe</w:t>
      </w:r>
    </w:p>
    <w:p w14:paraId="50C14F7F" w14:textId="2313AA1C" w:rsidR="00710929" w:rsidRDefault="00710929" w:rsidP="001647A0">
      <w:pPr>
        <w:ind w:left="-810"/>
        <w:jc w:val="both"/>
        <w:rPr>
          <w:bCs/>
          <w:iCs/>
          <w:lang w:val="fr-FR"/>
        </w:rPr>
      </w:pPr>
    </w:p>
    <w:p w14:paraId="75FDFD00" w14:textId="77777777" w:rsidR="004639E5" w:rsidRPr="00710929" w:rsidRDefault="004639E5" w:rsidP="004639E5">
      <w:pPr>
        <w:ind w:left="-810"/>
        <w:jc w:val="both"/>
        <w:rPr>
          <w:bCs/>
          <w:iCs/>
          <w:lang w:val="fr-FR"/>
        </w:rPr>
      </w:pPr>
      <w:r w:rsidRPr="00710929">
        <w:rPr>
          <w:bCs/>
          <w:iCs/>
          <w:lang w:val="fr-FR"/>
        </w:rPr>
        <w:t xml:space="preserve">Le portefeuille PBF en Haïti est de plus en plus aligné sur la vision stratégique consolidation de la paix visant à remédier aux facteurs et causes structurelles de l’instabilité dans le pays. Ce choix qui est largement soutenu par les acteurs nationaux a permis de développer et/ou mettre en œuvre des projets contribuant, par exemple, à la lutte contre la corruption et l‘exclusion économique. Au même moment les capacités de prévention des crises seront renforcées par l’implication positive de l’université, du milieu intellectuel et de la jeunesse. </w:t>
      </w:r>
    </w:p>
    <w:p w14:paraId="1C7CACCD" w14:textId="77777777" w:rsidR="004639E5" w:rsidRDefault="004639E5" w:rsidP="001647A0">
      <w:pPr>
        <w:ind w:left="-810"/>
        <w:jc w:val="both"/>
        <w:rPr>
          <w:bCs/>
          <w:iCs/>
          <w:lang w:val="fr-FR"/>
        </w:rPr>
      </w:pPr>
    </w:p>
    <w:p w14:paraId="3D140CEE" w14:textId="535C718A" w:rsidR="001647A0" w:rsidRPr="001647A0" w:rsidRDefault="001647A0" w:rsidP="001647A0">
      <w:pPr>
        <w:ind w:left="-810"/>
        <w:jc w:val="both"/>
        <w:rPr>
          <w:bCs/>
          <w:iCs/>
          <w:lang w:val="fr-FR"/>
        </w:rPr>
      </w:pPr>
      <w:r w:rsidRPr="001647A0">
        <w:rPr>
          <w:bCs/>
          <w:iCs/>
          <w:lang w:val="fr-FR"/>
        </w:rPr>
        <w:t xml:space="preserve">Le </w:t>
      </w:r>
      <w:r w:rsidR="00B41120">
        <w:rPr>
          <w:bCs/>
          <w:iCs/>
          <w:lang w:val="fr-FR"/>
        </w:rPr>
        <w:t>secrétariat</w:t>
      </w:r>
      <w:r w:rsidRPr="001647A0">
        <w:rPr>
          <w:bCs/>
          <w:iCs/>
          <w:lang w:val="fr-FR"/>
        </w:rPr>
        <w:t xml:space="preserve"> </w:t>
      </w:r>
      <w:r w:rsidR="0067089F">
        <w:rPr>
          <w:bCs/>
          <w:iCs/>
          <w:lang w:val="fr-FR"/>
        </w:rPr>
        <w:t xml:space="preserve">PBF </w:t>
      </w:r>
      <w:r w:rsidRPr="001647A0">
        <w:rPr>
          <w:bCs/>
          <w:iCs/>
          <w:lang w:val="fr-FR"/>
        </w:rPr>
        <w:t xml:space="preserve">a également mis sur pieds plusieurs </w:t>
      </w:r>
      <w:r w:rsidR="00B41120">
        <w:rPr>
          <w:bCs/>
          <w:iCs/>
          <w:lang w:val="fr-FR"/>
        </w:rPr>
        <w:t>groupe</w:t>
      </w:r>
      <w:r w:rsidR="001A5496">
        <w:rPr>
          <w:bCs/>
          <w:iCs/>
          <w:lang w:val="fr-FR"/>
        </w:rPr>
        <w:t>s</w:t>
      </w:r>
      <w:r w:rsidR="00B41120">
        <w:rPr>
          <w:bCs/>
          <w:iCs/>
          <w:lang w:val="fr-FR"/>
        </w:rPr>
        <w:t xml:space="preserve"> thématique</w:t>
      </w:r>
      <w:r w:rsidR="001A5496">
        <w:rPr>
          <w:bCs/>
          <w:iCs/>
          <w:lang w:val="fr-FR"/>
        </w:rPr>
        <w:t>s</w:t>
      </w:r>
      <w:r w:rsidR="00B41120">
        <w:rPr>
          <w:bCs/>
          <w:iCs/>
          <w:lang w:val="fr-FR"/>
        </w:rPr>
        <w:t xml:space="preserve"> </w:t>
      </w:r>
      <w:r w:rsidR="00C20FAF">
        <w:rPr>
          <w:bCs/>
          <w:iCs/>
          <w:lang w:val="fr-FR"/>
        </w:rPr>
        <w:t>dont l’objectif était de</w:t>
      </w:r>
      <w:r w:rsidR="00B41120">
        <w:rPr>
          <w:bCs/>
          <w:iCs/>
          <w:lang w:val="fr-FR"/>
        </w:rPr>
        <w:t xml:space="preserve"> développ</w:t>
      </w:r>
      <w:r w:rsidR="00C20FAF">
        <w:rPr>
          <w:bCs/>
          <w:iCs/>
          <w:lang w:val="fr-FR"/>
        </w:rPr>
        <w:t>er</w:t>
      </w:r>
      <w:r w:rsidR="00B41120">
        <w:rPr>
          <w:bCs/>
          <w:iCs/>
          <w:lang w:val="fr-FR"/>
        </w:rPr>
        <w:t xml:space="preserve"> des notes conceptuelles</w:t>
      </w:r>
      <w:r w:rsidRPr="001647A0">
        <w:rPr>
          <w:bCs/>
          <w:iCs/>
          <w:lang w:val="fr-FR"/>
        </w:rPr>
        <w:t xml:space="preserve"> </w:t>
      </w:r>
      <w:r w:rsidR="00C20FAF">
        <w:rPr>
          <w:bCs/>
          <w:iCs/>
          <w:lang w:val="fr-FR"/>
        </w:rPr>
        <w:t xml:space="preserve">sur la base des domaine prioritaires </w:t>
      </w:r>
      <w:r w:rsidR="00EF5350">
        <w:rPr>
          <w:bCs/>
          <w:iCs/>
          <w:lang w:val="fr-FR"/>
        </w:rPr>
        <w:t xml:space="preserve">défini </w:t>
      </w:r>
      <w:r w:rsidR="0067089F">
        <w:rPr>
          <w:bCs/>
          <w:iCs/>
          <w:lang w:val="fr-FR"/>
        </w:rPr>
        <w:t xml:space="preserve">par le RCO </w:t>
      </w:r>
      <w:r w:rsidR="00EF5350">
        <w:rPr>
          <w:bCs/>
          <w:iCs/>
          <w:lang w:val="fr-FR"/>
        </w:rPr>
        <w:t xml:space="preserve">pour </w:t>
      </w:r>
      <w:r w:rsidR="0067089F">
        <w:rPr>
          <w:bCs/>
          <w:iCs/>
          <w:lang w:val="fr-FR"/>
        </w:rPr>
        <w:t xml:space="preserve">l’annee </w:t>
      </w:r>
      <w:r w:rsidR="00EF5350">
        <w:rPr>
          <w:bCs/>
          <w:iCs/>
          <w:lang w:val="fr-FR"/>
        </w:rPr>
        <w:t xml:space="preserve">2022 </w:t>
      </w:r>
      <w:r w:rsidR="0067089F">
        <w:rPr>
          <w:bCs/>
          <w:iCs/>
          <w:lang w:val="fr-FR"/>
        </w:rPr>
        <w:t>que</w:t>
      </w:r>
      <w:r w:rsidRPr="001647A0">
        <w:rPr>
          <w:bCs/>
          <w:iCs/>
          <w:lang w:val="fr-FR"/>
        </w:rPr>
        <w:t xml:space="preserve"> </w:t>
      </w:r>
      <w:r w:rsidR="0067089F">
        <w:rPr>
          <w:bCs/>
          <w:iCs/>
          <w:lang w:val="fr-FR"/>
        </w:rPr>
        <w:t>sont</w:t>
      </w:r>
      <w:r w:rsidRPr="001647A0">
        <w:rPr>
          <w:bCs/>
          <w:iCs/>
          <w:lang w:val="fr-FR"/>
        </w:rPr>
        <w:t xml:space="preserve"> : i) </w:t>
      </w:r>
      <w:r w:rsidR="001A5496" w:rsidRPr="00015DC6">
        <w:rPr>
          <w:lang w:val="fr-FR"/>
        </w:rPr>
        <w:t>La mise en œuvre d’une approche intégrée de la réduction de la violence communautaire axée sur les causes profondes</w:t>
      </w:r>
      <w:r w:rsidR="001A5496" w:rsidRPr="001647A0">
        <w:rPr>
          <w:bCs/>
          <w:iCs/>
          <w:lang w:val="fr-FR"/>
        </w:rPr>
        <w:t xml:space="preserve"> ;</w:t>
      </w:r>
      <w:r w:rsidRPr="001647A0">
        <w:rPr>
          <w:bCs/>
          <w:iCs/>
          <w:lang w:val="fr-FR"/>
        </w:rPr>
        <w:t xml:space="preserve"> et ii) </w:t>
      </w:r>
      <w:r w:rsidR="001A5496" w:rsidRPr="00015DC6">
        <w:rPr>
          <w:lang w:val="fr-FR"/>
        </w:rPr>
        <w:t>La construction des fondations pour la mise en place et l’institutionnalisation d’une infrastructure nationale de paix</w:t>
      </w:r>
      <w:r w:rsidR="001A5496">
        <w:rPr>
          <w:lang w:val="fr-FR"/>
        </w:rPr>
        <w:t> ; iii) l’initiative pilote GPI 2.0</w:t>
      </w:r>
      <w:r w:rsidRPr="001647A0">
        <w:rPr>
          <w:bCs/>
          <w:iCs/>
          <w:lang w:val="fr-FR"/>
        </w:rPr>
        <w:t>.</w:t>
      </w:r>
      <w:r w:rsidR="001A5496">
        <w:rPr>
          <w:bCs/>
          <w:iCs/>
          <w:lang w:val="fr-FR"/>
        </w:rPr>
        <w:t xml:space="preserve"> Sur ces trois notes conceptuelles développées, deux ont déjà été approuvées par le siège </w:t>
      </w:r>
      <w:r w:rsidR="0067089F">
        <w:rPr>
          <w:bCs/>
          <w:iCs/>
          <w:lang w:val="fr-FR"/>
        </w:rPr>
        <w:t xml:space="preserve">et </w:t>
      </w:r>
      <w:r w:rsidR="00625FE9">
        <w:rPr>
          <w:bCs/>
          <w:iCs/>
          <w:lang w:val="fr-FR"/>
        </w:rPr>
        <w:t xml:space="preserve">passer à </w:t>
      </w:r>
      <w:r w:rsidR="0067089F">
        <w:rPr>
          <w:bCs/>
          <w:iCs/>
          <w:lang w:val="fr-FR"/>
        </w:rPr>
        <w:t>l’</w:t>
      </w:r>
      <w:r w:rsidR="00625FE9">
        <w:rPr>
          <w:bCs/>
          <w:iCs/>
          <w:lang w:val="fr-FR"/>
        </w:rPr>
        <w:t>étape</w:t>
      </w:r>
      <w:r w:rsidR="0067089F">
        <w:rPr>
          <w:bCs/>
          <w:iCs/>
          <w:lang w:val="fr-FR"/>
        </w:rPr>
        <w:t xml:space="preserve"> pour le développement d’un document projet</w:t>
      </w:r>
      <w:r w:rsidR="001A5496">
        <w:rPr>
          <w:bCs/>
          <w:iCs/>
          <w:lang w:val="fr-FR"/>
        </w:rPr>
        <w:t xml:space="preserve">. </w:t>
      </w:r>
      <w:r w:rsidR="00C20FAF">
        <w:rPr>
          <w:bCs/>
          <w:iCs/>
          <w:lang w:val="fr-FR"/>
        </w:rPr>
        <w:t xml:space="preserve">La rédaction a commencé et les agences </w:t>
      </w:r>
      <w:r w:rsidR="00C20FAF">
        <w:rPr>
          <w:bCs/>
          <w:iCs/>
          <w:lang w:val="fr-FR"/>
        </w:rPr>
        <w:lastRenderedPageBreak/>
        <w:t xml:space="preserve">récipiendaires sont à pied d’œuvre pour faire avancer cette rédaction. </w:t>
      </w:r>
      <w:r w:rsidR="001A5496">
        <w:rPr>
          <w:bCs/>
          <w:iCs/>
          <w:lang w:val="fr-FR"/>
        </w:rPr>
        <w:t xml:space="preserve">La </w:t>
      </w:r>
      <w:r w:rsidR="00625FE9">
        <w:rPr>
          <w:bCs/>
          <w:iCs/>
          <w:lang w:val="fr-FR"/>
        </w:rPr>
        <w:t xml:space="preserve">note conceptuelle sur le GPI 2.0 </w:t>
      </w:r>
      <w:r w:rsidR="00C20FAF">
        <w:rPr>
          <w:bCs/>
          <w:iCs/>
          <w:lang w:val="fr-FR"/>
        </w:rPr>
        <w:t>a fait l’objet d’un amendement et sera amélioré selon les instructions données par le siège.</w:t>
      </w:r>
    </w:p>
    <w:p w14:paraId="4540D822" w14:textId="77777777" w:rsidR="001647A0" w:rsidRPr="001647A0" w:rsidRDefault="001647A0" w:rsidP="001647A0">
      <w:pPr>
        <w:ind w:left="-810"/>
        <w:jc w:val="both"/>
        <w:rPr>
          <w:bCs/>
          <w:iCs/>
          <w:lang w:val="fr-FR"/>
        </w:rPr>
      </w:pPr>
    </w:p>
    <w:p w14:paraId="5A2EB557" w14:textId="1D40B333" w:rsidR="001647A0" w:rsidRDefault="001647A0" w:rsidP="00E01E25">
      <w:pPr>
        <w:ind w:left="-810"/>
        <w:jc w:val="both"/>
        <w:rPr>
          <w:bCs/>
          <w:iCs/>
          <w:lang w:val="fr-FR"/>
        </w:rPr>
      </w:pPr>
      <w:r w:rsidRPr="001647A0">
        <w:rPr>
          <w:bCs/>
          <w:iCs/>
          <w:lang w:val="fr-FR"/>
        </w:rPr>
        <w:t xml:space="preserve">Le secrétariat a apporté un appui technique aux agences </w:t>
      </w:r>
      <w:proofErr w:type="spellStart"/>
      <w:r w:rsidRPr="001647A0">
        <w:rPr>
          <w:bCs/>
          <w:iCs/>
          <w:lang w:val="fr-FR"/>
        </w:rPr>
        <w:t>RUNOs</w:t>
      </w:r>
      <w:proofErr w:type="spellEnd"/>
      <w:r w:rsidRPr="001647A0">
        <w:rPr>
          <w:bCs/>
          <w:iCs/>
          <w:lang w:val="fr-FR"/>
        </w:rPr>
        <w:t xml:space="preserve"> (</w:t>
      </w:r>
      <w:r w:rsidR="00F45231" w:rsidRPr="001647A0">
        <w:rPr>
          <w:bCs/>
          <w:iCs/>
          <w:lang w:val="fr-FR"/>
        </w:rPr>
        <w:t>récipient</w:t>
      </w:r>
      <w:r w:rsidRPr="001647A0">
        <w:rPr>
          <w:bCs/>
          <w:iCs/>
          <w:lang w:val="fr-FR"/>
        </w:rPr>
        <w:t xml:space="preserve"> </w:t>
      </w:r>
      <w:r w:rsidR="006B2A54" w:rsidRPr="001647A0">
        <w:rPr>
          <w:bCs/>
          <w:iCs/>
          <w:lang w:val="fr-FR"/>
        </w:rPr>
        <w:t>UNE organisation</w:t>
      </w:r>
      <w:r w:rsidRPr="001647A0">
        <w:rPr>
          <w:bCs/>
          <w:iCs/>
          <w:lang w:val="fr-FR"/>
        </w:rPr>
        <w:t xml:space="preserve">) et </w:t>
      </w:r>
      <w:proofErr w:type="spellStart"/>
      <w:r w:rsidRPr="001647A0">
        <w:rPr>
          <w:bCs/>
          <w:iCs/>
          <w:lang w:val="fr-FR"/>
        </w:rPr>
        <w:t>NUNOs</w:t>
      </w:r>
      <w:proofErr w:type="spellEnd"/>
      <w:r w:rsidRPr="001647A0">
        <w:rPr>
          <w:bCs/>
          <w:iCs/>
          <w:lang w:val="fr-FR"/>
        </w:rPr>
        <w:t xml:space="preserve"> (non-</w:t>
      </w:r>
      <w:proofErr w:type="gramStart"/>
      <w:r w:rsidRPr="001647A0">
        <w:rPr>
          <w:bCs/>
          <w:iCs/>
          <w:lang w:val="fr-FR"/>
        </w:rPr>
        <w:t>UN organisations</w:t>
      </w:r>
      <w:proofErr w:type="gramEnd"/>
      <w:r w:rsidRPr="001647A0">
        <w:rPr>
          <w:bCs/>
          <w:iCs/>
          <w:lang w:val="fr-FR"/>
        </w:rPr>
        <w:t xml:space="preserve">) dans l’élaboration des rapports </w:t>
      </w:r>
      <w:r w:rsidR="00625FE9">
        <w:rPr>
          <w:bCs/>
          <w:iCs/>
          <w:lang w:val="fr-FR"/>
        </w:rPr>
        <w:t>semestriels</w:t>
      </w:r>
      <w:r w:rsidRPr="001647A0">
        <w:rPr>
          <w:bCs/>
          <w:iCs/>
          <w:lang w:val="fr-FR"/>
        </w:rPr>
        <w:t xml:space="preserve"> </w:t>
      </w:r>
      <w:r w:rsidR="00664D23">
        <w:rPr>
          <w:bCs/>
          <w:iCs/>
          <w:lang w:val="fr-FR"/>
        </w:rPr>
        <w:t>et dans la conduite des évaluations finales</w:t>
      </w:r>
      <w:r w:rsidR="00FC1631">
        <w:rPr>
          <w:bCs/>
          <w:iCs/>
          <w:lang w:val="fr-FR"/>
        </w:rPr>
        <w:t xml:space="preserve"> </w:t>
      </w:r>
      <w:r w:rsidR="00F45231">
        <w:rPr>
          <w:bCs/>
          <w:iCs/>
          <w:lang w:val="fr-FR"/>
        </w:rPr>
        <w:t>(le</w:t>
      </w:r>
      <w:r w:rsidR="00FC1631">
        <w:rPr>
          <w:bCs/>
          <w:iCs/>
          <w:lang w:val="fr-FR"/>
        </w:rPr>
        <w:t xml:space="preserve"> projet DDR, le projet CVR a martissant, le projet CVR a </w:t>
      </w:r>
      <w:r w:rsidR="00F45231">
        <w:rPr>
          <w:bCs/>
          <w:iCs/>
          <w:lang w:val="fr-FR"/>
        </w:rPr>
        <w:t>Cité</w:t>
      </w:r>
      <w:r w:rsidR="00FC1631">
        <w:rPr>
          <w:bCs/>
          <w:iCs/>
          <w:lang w:val="fr-FR"/>
        </w:rPr>
        <w:t xml:space="preserve"> soleil, le projet </w:t>
      </w:r>
      <w:r w:rsidR="00F45231">
        <w:rPr>
          <w:bCs/>
          <w:iCs/>
          <w:lang w:val="fr-FR"/>
        </w:rPr>
        <w:t xml:space="preserve">accès à la justice) </w:t>
      </w:r>
      <w:r w:rsidR="00664D23">
        <w:rPr>
          <w:bCs/>
          <w:iCs/>
          <w:lang w:val="fr-FR"/>
        </w:rPr>
        <w:t>et analyse des conflits</w:t>
      </w:r>
      <w:r w:rsidRPr="001647A0">
        <w:rPr>
          <w:bCs/>
          <w:iCs/>
          <w:lang w:val="fr-FR"/>
        </w:rPr>
        <w:t xml:space="preserve">.   </w:t>
      </w:r>
      <w:r w:rsidRPr="00FC1631">
        <w:rPr>
          <w:bCs/>
          <w:iCs/>
          <w:lang w:val="fr-FR"/>
        </w:rPr>
        <w:t xml:space="preserve">Au cours de </w:t>
      </w:r>
      <w:r w:rsidR="00664D23" w:rsidRPr="00FC1631">
        <w:rPr>
          <w:bCs/>
          <w:iCs/>
          <w:lang w:val="fr-FR"/>
        </w:rPr>
        <w:t>ce semestre</w:t>
      </w:r>
      <w:r w:rsidRPr="00FC1631">
        <w:rPr>
          <w:bCs/>
          <w:iCs/>
          <w:lang w:val="fr-FR"/>
        </w:rPr>
        <w:t xml:space="preserve">, le Secrétariat a facilité </w:t>
      </w:r>
      <w:r w:rsidR="00FC1631" w:rsidRPr="00FC1631">
        <w:rPr>
          <w:bCs/>
          <w:iCs/>
          <w:lang w:val="fr-FR"/>
        </w:rPr>
        <w:t>la signature</w:t>
      </w:r>
      <w:r w:rsidR="00664D23" w:rsidRPr="00FC1631">
        <w:rPr>
          <w:bCs/>
          <w:iCs/>
          <w:lang w:val="fr-FR"/>
        </w:rPr>
        <w:t xml:space="preserve"> de </w:t>
      </w:r>
      <w:r w:rsidR="00FC1631" w:rsidRPr="00FC1631">
        <w:rPr>
          <w:bCs/>
          <w:iCs/>
          <w:lang w:val="fr-FR"/>
        </w:rPr>
        <w:t>quatre</w:t>
      </w:r>
      <w:r w:rsidR="00664D23" w:rsidRPr="00FC1631">
        <w:rPr>
          <w:bCs/>
          <w:iCs/>
          <w:lang w:val="fr-FR"/>
        </w:rPr>
        <w:t xml:space="preserve"> documents projets auprès du </w:t>
      </w:r>
      <w:r w:rsidR="00F45231" w:rsidRPr="6A598162">
        <w:rPr>
          <w:rFonts w:eastAsiaTheme="minorEastAsia"/>
          <w:color w:val="000000" w:themeColor="text1"/>
          <w:lang w:val="fr"/>
        </w:rPr>
        <w:t>ministère de la planification</w:t>
      </w:r>
      <w:r w:rsidR="00FC1631" w:rsidRPr="00FC1631">
        <w:rPr>
          <w:bCs/>
          <w:iCs/>
          <w:lang w:val="fr-FR"/>
        </w:rPr>
        <w:t xml:space="preserve"> </w:t>
      </w:r>
      <w:r w:rsidR="00F45231" w:rsidRPr="00FC1631">
        <w:rPr>
          <w:bCs/>
          <w:iCs/>
          <w:lang w:val="fr-FR"/>
        </w:rPr>
        <w:t>à</w:t>
      </w:r>
      <w:r w:rsidR="00FC1631" w:rsidRPr="00FC1631">
        <w:rPr>
          <w:bCs/>
          <w:iCs/>
          <w:lang w:val="fr-FR"/>
        </w:rPr>
        <w:t xml:space="preserve"> savoir : </w:t>
      </w:r>
      <w:r w:rsidR="00FC1631">
        <w:rPr>
          <w:bCs/>
          <w:iCs/>
          <w:lang w:val="fr-FR"/>
        </w:rPr>
        <w:t xml:space="preserve">i) </w:t>
      </w:r>
      <w:r w:rsidR="00FC1631" w:rsidRPr="00FC1631">
        <w:rPr>
          <w:rFonts w:eastAsiaTheme="minorEastAsia"/>
          <w:b/>
          <w:bCs/>
          <w:color w:val="000000" w:themeColor="text1"/>
          <w:lang w:val="fr"/>
        </w:rPr>
        <w:t>Projet Accès à la Justice</w:t>
      </w:r>
      <w:r w:rsidR="00FC1631" w:rsidRPr="00FC1631">
        <w:rPr>
          <w:rFonts w:eastAsiaTheme="minorEastAsia"/>
          <w:color w:val="000000" w:themeColor="text1"/>
          <w:lang w:val="fr"/>
        </w:rPr>
        <w:t xml:space="preserve"> : le projet a expiré en janvier 2022. L’extension sans coût de 6 mois a été discuté lors des deux comités de pilotage du PBF de 2021</w:t>
      </w:r>
      <w:r w:rsidR="00FC1631">
        <w:rPr>
          <w:rFonts w:eastAsiaTheme="minorEastAsia"/>
          <w:color w:val="000000" w:themeColor="text1"/>
          <w:lang w:val="fr"/>
        </w:rPr>
        <w:t xml:space="preserve"> ; ii) </w:t>
      </w:r>
      <w:r w:rsidR="00FC1631" w:rsidRPr="6A598162">
        <w:rPr>
          <w:rFonts w:eastAsiaTheme="minorEastAsia"/>
          <w:b/>
          <w:bCs/>
          <w:color w:val="000000" w:themeColor="text1"/>
          <w:lang w:val="fr"/>
        </w:rPr>
        <w:t>Projet DDR</w:t>
      </w:r>
      <w:r w:rsidR="00FC1631" w:rsidRPr="6A598162">
        <w:rPr>
          <w:rFonts w:eastAsiaTheme="minorEastAsia"/>
          <w:color w:val="000000" w:themeColor="text1"/>
          <w:lang w:val="fr"/>
        </w:rPr>
        <w:t xml:space="preserve"> : la révision budgétaire d</w:t>
      </w:r>
      <w:r w:rsidR="00F45231">
        <w:rPr>
          <w:rFonts w:eastAsiaTheme="minorEastAsia"/>
          <w:color w:val="000000" w:themeColor="text1"/>
          <w:lang w:val="fr"/>
        </w:rPr>
        <w:t>u</w:t>
      </w:r>
      <w:r w:rsidR="00FC1631" w:rsidRPr="6A598162">
        <w:rPr>
          <w:rFonts w:eastAsiaTheme="minorEastAsia"/>
          <w:color w:val="000000" w:themeColor="text1"/>
          <w:lang w:val="fr"/>
        </w:rPr>
        <w:t xml:space="preserve"> projet a été discuté lors du comité de pilotage de décembre 2021 et approuvée par le PBSO et le RC</w:t>
      </w:r>
      <w:r w:rsidR="00FC1631">
        <w:rPr>
          <w:rFonts w:eastAsiaTheme="minorEastAsia"/>
          <w:color w:val="000000" w:themeColor="text1"/>
          <w:lang w:val="fr"/>
        </w:rPr>
        <w:t xml:space="preserve"> ; iii) </w:t>
      </w:r>
      <w:r w:rsidR="00FC1631" w:rsidRPr="6A598162">
        <w:rPr>
          <w:rFonts w:eastAsiaTheme="minorEastAsia"/>
          <w:b/>
          <w:bCs/>
          <w:color w:val="000000" w:themeColor="text1"/>
          <w:lang w:val="fr"/>
        </w:rPr>
        <w:t xml:space="preserve">Projet Secrétariat </w:t>
      </w:r>
      <w:r w:rsidR="00FC1631" w:rsidRPr="6A598162">
        <w:rPr>
          <w:rFonts w:eastAsiaTheme="minorEastAsia"/>
          <w:color w:val="000000" w:themeColor="text1"/>
          <w:lang w:val="fr"/>
        </w:rPr>
        <w:t xml:space="preserve">: le projet a expiré en février 2022 avec des fonds non-consommés. L’extension sans coût de 12 mois a été discutée lors du comité de pilotage de décembre 2021. Le projet arrive aussi à la consommation de 75% des transferts et va nécessiter une nouvelle </w:t>
      </w:r>
      <w:r w:rsidR="00E01E25" w:rsidRPr="6A598162">
        <w:rPr>
          <w:rFonts w:eastAsiaTheme="minorEastAsia"/>
          <w:color w:val="000000" w:themeColor="text1"/>
          <w:lang w:val="fr"/>
        </w:rPr>
        <w:t>tranche</w:t>
      </w:r>
      <w:r w:rsidR="00E01E25">
        <w:rPr>
          <w:rFonts w:eastAsiaTheme="minorEastAsia"/>
          <w:color w:val="000000" w:themeColor="text1"/>
          <w:lang w:val="fr"/>
        </w:rPr>
        <w:t xml:space="preserve"> ;</w:t>
      </w:r>
      <w:r w:rsidR="00FC1631">
        <w:rPr>
          <w:rFonts w:eastAsiaTheme="minorEastAsia"/>
          <w:color w:val="000000" w:themeColor="text1"/>
          <w:lang w:val="fr"/>
        </w:rPr>
        <w:t xml:space="preserve"> iv) </w:t>
      </w:r>
      <w:r w:rsidR="00FC1631" w:rsidRPr="6A598162">
        <w:rPr>
          <w:rFonts w:eastAsiaTheme="minorEastAsia"/>
          <w:b/>
          <w:bCs/>
          <w:color w:val="000000" w:themeColor="text1"/>
          <w:lang w:val="fr"/>
        </w:rPr>
        <w:t xml:space="preserve">Projet </w:t>
      </w:r>
      <w:proofErr w:type="spellStart"/>
      <w:r w:rsidR="00FC1631" w:rsidRPr="6A598162">
        <w:rPr>
          <w:rFonts w:eastAsiaTheme="minorEastAsia"/>
          <w:b/>
          <w:bCs/>
          <w:color w:val="000000" w:themeColor="text1"/>
          <w:lang w:val="fr"/>
        </w:rPr>
        <w:t>Semans</w:t>
      </w:r>
      <w:proofErr w:type="spellEnd"/>
      <w:r w:rsidR="00FC1631" w:rsidRPr="6A598162">
        <w:rPr>
          <w:rFonts w:eastAsiaTheme="minorEastAsia"/>
          <w:b/>
          <w:bCs/>
          <w:color w:val="000000" w:themeColor="text1"/>
          <w:lang w:val="fr"/>
        </w:rPr>
        <w:t xml:space="preserve"> </w:t>
      </w:r>
      <w:proofErr w:type="spellStart"/>
      <w:r w:rsidR="002F083D" w:rsidRPr="6A598162">
        <w:rPr>
          <w:rFonts w:eastAsiaTheme="minorEastAsia"/>
          <w:b/>
          <w:bCs/>
          <w:color w:val="000000" w:themeColor="text1"/>
          <w:lang w:val="fr"/>
        </w:rPr>
        <w:t>Lapè</w:t>
      </w:r>
      <w:proofErr w:type="spellEnd"/>
      <w:r w:rsidR="002F083D" w:rsidRPr="6A598162">
        <w:rPr>
          <w:rFonts w:eastAsiaTheme="minorEastAsia"/>
          <w:color w:val="000000" w:themeColor="text1"/>
          <w:lang w:val="fr"/>
        </w:rPr>
        <w:t xml:space="preserve"> :</w:t>
      </w:r>
      <w:r w:rsidR="00FC1631" w:rsidRPr="6A598162">
        <w:rPr>
          <w:rFonts w:eastAsiaTheme="minorEastAsia"/>
          <w:color w:val="000000" w:themeColor="text1"/>
          <w:lang w:val="fr"/>
        </w:rPr>
        <w:t xml:space="preserve"> le projet est supposé se terminer au 14 Aout 2022, mais compte tenu de la situation sécuritaire qui prévaut, certaines activités n’ont pas pu se réaliser dans les délais. A cet effet, le document a été revue et une extension de 4 mois leur a été accordé</w:t>
      </w:r>
      <w:r w:rsidR="00F45231">
        <w:rPr>
          <w:rFonts w:eastAsiaTheme="minorEastAsia"/>
          <w:color w:val="000000" w:themeColor="text1"/>
          <w:lang w:val="fr"/>
        </w:rPr>
        <w:t>e</w:t>
      </w:r>
      <w:r w:rsidR="00FC1631" w:rsidRPr="6A598162">
        <w:rPr>
          <w:rFonts w:eastAsiaTheme="minorEastAsia"/>
          <w:color w:val="000000" w:themeColor="text1"/>
          <w:lang w:val="fr"/>
        </w:rPr>
        <w:t xml:space="preserve">, ce qui prolonge la clôture du projet au 14 décembre 2022. Les signatures du nouveau document </w:t>
      </w:r>
      <w:r w:rsidR="00625FE9">
        <w:rPr>
          <w:rFonts w:eastAsiaTheme="minorEastAsia"/>
          <w:color w:val="000000" w:themeColor="text1"/>
          <w:lang w:val="fr"/>
        </w:rPr>
        <w:t xml:space="preserve">projet sur </w:t>
      </w:r>
      <w:r w:rsidR="006B2A54">
        <w:rPr>
          <w:rFonts w:eastAsiaTheme="minorEastAsia"/>
          <w:color w:val="000000" w:themeColor="text1"/>
          <w:lang w:val="fr"/>
        </w:rPr>
        <w:t xml:space="preserve">l’économie inclusive </w:t>
      </w:r>
      <w:r w:rsidR="00FC1631" w:rsidRPr="6A598162">
        <w:rPr>
          <w:rFonts w:eastAsiaTheme="minorEastAsia"/>
          <w:color w:val="000000" w:themeColor="text1"/>
          <w:lang w:val="fr"/>
        </w:rPr>
        <w:t xml:space="preserve">sont </w:t>
      </w:r>
      <w:r w:rsidR="006B2A54">
        <w:rPr>
          <w:rFonts w:eastAsiaTheme="minorEastAsia"/>
          <w:color w:val="000000" w:themeColor="text1"/>
          <w:lang w:val="fr"/>
        </w:rPr>
        <w:t>en cours de signature avec toutes les parties prenantes.</w:t>
      </w:r>
    </w:p>
    <w:p w14:paraId="4837EFE7" w14:textId="5D561E8C" w:rsidR="00E01E25" w:rsidRDefault="00E01E25" w:rsidP="00E01E25">
      <w:pPr>
        <w:ind w:left="-810"/>
        <w:jc w:val="both"/>
        <w:rPr>
          <w:bCs/>
          <w:iCs/>
          <w:lang w:val="fr-FR"/>
        </w:rPr>
      </w:pPr>
    </w:p>
    <w:p w14:paraId="4CEFC291" w14:textId="66F40A90" w:rsidR="001647A0" w:rsidRDefault="001647A0" w:rsidP="001647A0">
      <w:pPr>
        <w:ind w:left="-810"/>
        <w:rPr>
          <w:lang w:val="fr-FR"/>
        </w:rPr>
      </w:pPr>
      <w:r w:rsidRPr="001647A0">
        <w:rPr>
          <w:color w:val="000000"/>
          <w:lang w:val="fr-FR" w:eastAsia="en-US"/>
        </w:rPr>
        <w:t xml:space="preserve">Veuillez indiquer tout événement important lié au projet prévu au cours des six prochains mois, par exemple : les dialogues nationaux, les congrès des jeunes, les projections de films </w:t>
      </w:r>
      <w:r w:rsidRPr="001647A0">
        <w:rPr>
          <w:lang w:val="fr-FR"/>
        </w:rPr>
        <w:t>(limite de 1000 caractères</w:t>
      </w:r>
      <w:r w:rsidR="00E01E25" w:rsidRPr="001647A0">
        <w:rPr>
          <w:lang w:val="fr-FR"/>
        </w:rPr>
        <w:t>) :</w:t>
      </w:r>
      <w:r w:rsidRPr="001647A0">
        <w:rPr>
          <w:lang w:val="fr-FR"/>
        </w:rPr>
        <w:t xml:space="preserve"> </w:t>
      </w:r>
    </w:p>
    <w:p w14:paraId="77C8FC9A" w14:textId="77777777" w:rsidR="00E01E25" w:rsidRPr="001647A0" w:rsidRDefault="00E01E25" w:rsidP="001647A0">
      <w:pPr>
        <w:ind w:left="-810"/>
        <w:rPr>
          <w:lang w:val="fr-FR"/>
        </w:rPr>
      </w:pPr>
    </w:p>
    <w:p w14:paraId="0F21AB22" w14:textId="1879E527" w:rsidR="00664D23" w:rsidRDefault="001647A0" w:rsidP="00664D23">
      <w:pPr>
        <w:numPr>
          <w:ilvl w:val="0"/>
          <w:numId w:val="5"/>
        </w:numPr>
        <w:jc w:val="both"/>
        <w:rPr>
          <w:bCs/>
          <w:iCs/>
          <w:lang w:val="fr-FR"/>
        </w:rPr>
      </w:pPr>
      <w:r w:rsidRPr="001647A0">
        <w:rPr>
          <w:bCs/>
          <w:iCs/>
          <w:lang w:val="fr-FR"/>
        </w:rPr>
        <w:t xml:space="preserve">La tenue de la </w:t>
      </w:r>
      <w:r w:rsidR="00E01E25">
        <w:rPr>
          <w:bCs/>
          <w:iCs/>
          <w:lang w:val="fr-FR"/>
        </w:rPr>
        <w:t>troisième</w:t>
      </w:r>
      <w:r w:rsidRPr="001647A0">
        <w:rPr>
          <w:bCs/>
          <w:iCs/>
          <w:lang w:val="fr-FR"/>
        </w:rPr>
        <w:t xml:space="preserve"> session du comité de pilotage du PBF</w:t>
      </w:r>
    </w:p>
    <w:p w14:paraId="254AA9B9" w14:textId="0BB5997D" w:rsidR="009C08FA" w:rsidRDefault="001647A0" w:rsidP="00664D23">
      <w:pPr>
        <w:numPr>
          <w:ilvl w:val="0"/>
          <w:numId w:val="5"/>
        </w:numPr>
        <w:jc w:val="both"/>
        <w:rPr>
          <w:bCs/>
          <w:iCs/>
          <w:lang w:val="fr-FR"/>
        </w:rPr>
      </w:pPr>
      <w:r w:rsidRPr="00664D23">
        <w:rPr>
          <w:bCs/>
          <w:iCs/>
          <w:lang w:val="fr-FR"/>
        </w:rPr>
        <w:t>La tenue des réunion mensuelles de coordination inter agences</w:t>
      </w:r>
    </w:p>
    <w:p w14:paraId="50CDF533" w14:textId="0D9EB1E1" w:rsidR="0082561D" w:rsidRPr="00664D23" w:rsidRDefault="0082561D" w:rsidP="00664D23">
      <w:pPr>
        <w:numPr>
          <w:ilvl w:val="0"/>
          <w:numId w:val="5"/>
        </w:numPr>
        <w:jc w:val="both"/>
        <w:rPr>
          <w:bCs/>
          <w:iCs/>
          <w:lang w:val="fr-FR"/>
        </w:rPr>
      </w:pPr>
      <w:r>
        <w:rPr>
          <w:bCs/>
          <w:iCs/>
          <w:lang w:val="fr-FR"/>
        </w:rPr>
        <w:t xml:space="preserve">La prise de service du nouveau coordonnateur du secrétariat ainsi que </w:t>
      </w:r>
      <w:proofErr w:type="gramStart"/>
      <w:r w:rsidR="006B2A54">
        <w:rPr>
          <w:bCs/>
          <w:iCs/>
          <w:lang w:val="fr-FR"/>
        </w:rPr>
        <w:t>du</w:t>
      </w:r>
      <w:r>
        <w:rPr>
          <w:bCs/>
          <w:iCs/>
          <w:lang w:val="fr-FR"/>
        </w:rPr>
        <w:t xml:space="preserve"> charge</w:t>
      </w:r>
      <w:proofErr w:type="gramEnd"/>
      <w:r>
        <w:rPr>
          <w:bCs/>
          <w:iCs/>
          <w:lang w:val="fr-FR"/>
        </w:rPr>
        <w:t xml:space="preserve"> de la communication.</w:t>
      </w:r>
    </w:p>
    <w:p w14:paraId="361E488F" w14:textId="77777777" w:rsidR="00664D23" w:rsidRPr="001647A0" w:rsidRDefault="00664D23" w:rsidP="001647A0">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AB4F8B1"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w:t>
      </w:r>
      <w:r w:rsidR="0082561D" w:rsidRPr="00627A1C">
        <w:t>Limite</w:t>
      </w:r>
      <w:r>
        <w:t xml:space="preserve"> de 1500 </w:t>
      </w:r>
      <w:r w:rsidRPr="00F778A1">
        <w:rPr>
          <w:lang w:val="fr-FR"/>
        </w:rPr>
        <w:t>caractères</w:t>
      </w:r>
      <w:r w:rsidR="008C782A" w:rsidRPr="00627A1C">
        <w:t xml:space="preserve">): </w:t>
      </w:r>
    </w:p>
    <w:p w14:paraId="647C8536" w14:textId="77777777" w:rsidR="00117EE7" w:rsidRDefault="00BA5D85" w:rsidP="00117EE7">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D0A200" w14:textId="77777777" w:rsidR="00117EE7" w:rsidRDefault="00117EE7" w:rsidP="00117EE7">
      <w:pPr>
        <w:ind w:left="-810"/>
      </w:pPr>
    </w:p>
    <w:p w14:paraId="793C9A94" w14:textId="66F9CDEC" w:rsidR="00F5504F" w:rsidRPr="000960DC" w:rsidRDefault="00476758" w:rsidP="00117EE7">
      <w:pPr>
        <w:ind w:left="-810"/>
        <w:rPr>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lastRenderedPageBreak/>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77ED46A7"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2F083D">
        <w:rPr>
          <w:b/>
        </w:rPr>
        <w:fldChar w:fldCharType="begin">
          <w:ffData>
            <w:name w:val="Text33"/>
            <w:enabled/>
            <w:calcOnExit w:val="0"/>
            <w:textInput>
              <w:default w:val="La coordination, le suivi-évaluation et l’élaboration des rapports sur les résultats du portefeuille du PBF sont assurés par le Secrétariat PBF"/>
            </w:textInput>
          </w:ffData>
        </w:fldChar>
      </w:r>
      <w:bookmarkStart w:id="18" w:name="Text33"/>
      <w:r w:rsidR="002F083D" w:rsidRPr="002F083D">
        <w:rPr>
          <w:b/>
          <w:lang w:val="fr-FR"/>
        </w:rPr>
        <w:instrText xml:space="preserve"> FORMTEXT </w:instrText>
      </w:r>
      <w:r w:rsidR="002F083D">
        <w:rPr>
          <w:b/>
        </w:rPr>
      </w:r>
      <w:r w:rsidR="002F083D">
        <w:rPr>
          <w:b/>
        </w:rPr>
        <w:fldChar w:fldCharType="separate"/>
      </w:r>
      <w:r w:rsidR="002F083D" w:rsidRPr="002F083D">
        <w:rPr>
          <w:b/>
          <w:noProof/>
          <w:lang w:val="fr-FR"/>
        </w:rPr>
        <w:t>La coordination, le suivi-évaluation et l’élaboration des rapports sur les résultats du portefeuille du PBF sont assurés par le Secrétariat PBF</w:t>
      </w:r>
      <w:r w:rsidR="002F083D">
        <w:rPr>
          <w:b/>
        </w:rPr>
        <w:fldChar w:fldCharType="end"/>
      </w:r>
      <w:bookmarkEnd w:id="18"/>
    </w:p>
    <w:p w14:paraId="6A528501" w14:textId="77777777" w:rsidR="005D15A3" w:rsidRPr="00615EA3" w:rsidRDefault="005D15A3" w:rsidP="005D15A3">
      <w:pPr>
        <w:ind w:left="-720"/>
        <w:rPr>
          <w:b/>
          <w:lang w:val="fr-FR"/>
        </w:rPr>
      </w:pPr>
    </w:p>
    <w:p w14:paraId="7AC56A13" w14:textId="216B4F44"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F083D">
        <w:rPr>
          <w:rFonts w:ascii="Arial Narrow" w:hAnsi="Arial Narrow"/>
          <w:b/>
          <w:sz w:val="22"/>
          <w:szCs w:val="22"/>
        </w:rPr>
        <w:fldChar w:fldCharType="begin">
          <w:ffData>
            <w:name w:val="Dropdown2"/>
            <w:enabled/>
            <w:calcOnExit w:val="0"/>
            <w:ddList>
              <w:listEntry w:val="on track"/>
              <w:listEntry w:val="on track with significant peacebuilding results"/>
              <w:listEntry w:val="off track"/>
            </w:ddList>
          </w:ffData>
        </w:fldChar>
      </w:r>
      <w:bookmarkStart w:id="19" w:name="Dropdown2"/>
      <w:r w:rsidR="002F083D" w:rsidRPr="002F083D">
        <w:rPr>
          <w:rFonts w:ascii="Arial Narrow" w:hAnsi="Arial Narrow"/>
          <w:b/>
          <w:sz w:val="22"/>
          <w:szCs w:val="22"/>
          <w:lang w:val="fr-FR"/>
        </w:rPr>
        <w:instrText xml:space="preserve"> FORMDROPDOWN </w:instrText>
      </w:r>
      <w:r w:rsidR="00EB2028">
        <w:rPr>
          <w:rFonts w:ascii="Arial Narrow" w:hAnsi="Arial Narrow"/>
          <w:b/>
          <w:sz w:val="22"/>
          <w:szCs w:val="22"/>
        </w:rPr>
      </w:r>
      <w:r w:rsidR="00EB2028">
        <w:rPr>
          <w:rFonts w:ascii="Arial Narrow" w:hAnsi="Arial Narrow"/>
          <w:b/>
          <w:sz w:val="22"/>
          <w:szCs w:val="22"/>
        </w:rPr>
        <w:fldChar w:fldCharType="separate"/>
      </w:r>
      <w:r w:rsidR="002F083D">
        <w:rPr>
          <w:rFonts w:ascii="Arial Narrow" w:hAnsi="Arial Narrow"/>
          <w:b/>
          <w:sz w:val="22"/>
          <w:szCs w:val="22"/>
        </w:rPr>
        <w:fldChar w:fldCharType="end"/>
      </w:r>
      <w:bookmarkEnd w:id="19"/>
    </w:p>
    <w:p w14:paraId="02835EA1" w14:textId="77777777" w:rsidR="002E1CED" w:rsidRPr="005D15A3" w:rsidRDefault="002E1CED" w:rsidP="00323ABC">
      <w:pPr>
        <w:ind w:left="-720"/>
        <w:jc w:val="both"/>
        <w:rPr>
          <w:b/>
          <w:lang w:val="fr-FR"/>
        </w:rPr>
      </w:pPr>
    </w:p>
    <w:p w14:paraId="04D2068E" w14:textId="513D1061" w:rsidR="005216B2" w:rsidRPr="005D15A3" w:rsidRDefault="009E794E" w:rsidP="005D15A3">
      <w:pPr>
        <w:ind w:left="-720"/>
        <w:jc w:val="both"/>
        <w:rPr>
          <w:i/>
          <w:lang w:val="fr-FR"/>
        </w:rPr>
      </w:pPr>
      <w:r w:rsidRPr="005D15A3">
        <w:rPr>
          <w:b/>
          <w:lang w:val="fr-FR"/>
        </w:rPr>
        <w:t>Résumé</w:t>
      </w:r>
      <w:r w:rsidR="005D15A3" w:rsidRPr="005D15A3">
        <w:rPr>
          <w:b/>
          <w:lang w:val="fr-FR"/>
        </w:rPr>
        <w:t xml:space="preserve"> de </w:t>
      </w:r>
      <w:proofErr w:type="gramStart"/>
      <w:r w:rsidR="005D15A3"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sidR="005D15A3">
        <w:rPr>
          <w:rFonts w:ascii="inherit" w:hAnsi="inherit"/>
          <w:color w:val="212121"/>
          <w:lang w:val="fr-FR"/>
        </w:rPr>
        <w:t>(Limite de 3000 caractères)</w:t>
      </w:r>
    </w:p>
    <w:p w14:paraId="3AA7AAE7" w14:textId="77777777" w:rsidR="0001715C" w:rsidRDefault="00627A1C" w:rsidP="0001715C">
      <w:pPr>
        <w:ind w:left="-720"/>
        <w:rPr>
          <w:b/>
        </w:rPr>
      </w:pPr>
      <w:r w:rsidRPr="00627A1C">
        <w:rPr>
          <w:b/>
        </w:rPr>
        <w:fldChar w:fldCharType="begin">
          <w:ffData>
            <w:name w:val="Text38"/>
            <w:enabled/>
            <w:calcOnExit w:val="0"/>
            <w:textInput>
              <w:maxLength w:val="3000"/>
              <w:format w:val="FIRST CAPITAL"/>
            </w:textInput>
          </w:ffData>
        </w:fldChar>
      </w:r>
      <w:bookmarkStart w:id="20" w:name="Text38"/>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bookmarkEnd w:id="20"/>
    </w:p>
    <w:p w14:paraId="45C3E072" w14:textId="549E4A92" w:rsidR="002F083D" w:rsidRPr="002F083D" w:rsidRDefault="0001715C" w:rsidP="0001715C">
      <w:pPr>
        <w:ind w:left="-720"/>
        <w:jc w:val="both"/>
        <w:rPr>
          <w:bCs/>
          <w:lang w:val="fr-FR"/>
        </w:rPr>
      </w:pPr>
      <w:r>
        <w:rPr>
          <w:bCs/>
          <w:lang w:val="fr-FR"/>
        </w:rPr>
        <w:t>Au courant de ces six derniers mois</w:t>
      </w:r>
      <w:r w:rsidR="002F083D" w:rsidRPr="002F083D">
        <w:rPr>
          <w:bCs/>
          <w:lang w:val="fr-FR"/>
        </w:rPr>
        <w:t>, le secrétariat technique du PBF a mis en place un cadre de coordination inter-agences (</w:t>
      </w:r>
      <w:proofErr w:type="spellStart"/>
      <w:r w:rsidR="002F083D" w:rsidRPr="002F083D">
        <w:rPr>
          <w:bCs/>
          <w:lang w:val="fr-FR"/>
        </w:rPr>
        <w:t>RUNOs</w:t>
      </w:r>
      <w:proofErr w:type="spellEnd"/>
      <w:r w:rsidR="002F083D" w:rsidRPr="002F083D">
        <w:rPr>
          <w:bCs/>
          <w:lang w:val="fr-FR"/>
        </w:rPr>
        <w:t xml:space="preserve"> et </w:t>
      </w:r>
      <w:proofErr w:type="spellStart"/>
      <w:r w:rsidR="002F083D" w:rsidRPr="002F083D">
        <w:rPr>
          <w:bCs/>
          <w:lang w:val="fr-FR"/>
        </w:rPr>
        <w:t>NUNOs</w:t>
      </w:r>
      <w:proofErr w:type="spellEnd"/>
      <w:r w:rsidR="002F083D" w:rsidRPr="002F083D">
        <w:rPr>
          <w:bCs/>
          <w:lang w:val="fr-FR"/>
        </w:rPr>
        <w:t xml:space="preserve">) avec une fréquence mensuelle dont l’objectif principal est de renforcer la cohérence d’action et favoriser les synergies et complémentarités dans la mise en œuvre des initiatives de consolidation de la paix. </w:t>
      </w:r>
      <w:r>
        <w:rPr>
          <w:bCs/>
          <w:lang w:val="fr-FR"/>
        </w:rPr>
        <w:t>Grâce à cette initiative, le secrétariat a pu tenir une</w:t>
      </w:r>
      <w:r>
        <w:rPr>
          <w:lang w:val="fr-FR"/>
        </w:rPr>
        <w:t xml:space="preserve"> réunion de coordination au courant de ce semestre. Cette réunion a porté sur les nouveaux projets, </w:t>
      </w:r>
      <w:r w:rsidR="009E794E">
        <w:rPr>
          <w:lang w:val="fr-FR"/>
        </w:rPr>
        <w:t xml:space="preserve">les évaluations finales des quatre projets qui s’achèvent cette année, sur </w:t>
      </w:r>
      <w:r>
        <w:rPr>
          <w:lang w:val="fr-FR"/>
        </w:rPr>
        <w:t xml:space="preserve">les mécanismes de gouvernance au sein des projet. A cet effet, un répertoire </w:t>
      </w:r>
      <w:r w:rsidR="009E794E">
        <w:rPr>
          <w:lang w:val="fr-FR"/>
        </w:rPr>
        <w:t>des mécanismes</w:t>
      </w:r>
      <w:r>
        <w:rPr>
          <w:lang w:val="fr-FR"/>
        </w:rPr>
        <w:t xml:space="preserve"> de </w:t>
      </w:r>
      <w:r w:rsidR="009E794E">
        <w:rPr>
          <w:lang w:val="fr-FR"/>
        </w:rPr>
        <w:t>gouvernance</w:t>
      </w:r>
      <w:r>
        <w:rPr>
          <w:lang w:val="fr-FR"/>
        </w:rPr>
        <w:t xml:space="preserve"> pour chaque projet a été </w:t>
      </w:r>
      <w:r w:rsidR="0060263F">
        <w:rPr>
          <w:lang w:val="fr-FR"/>
        </w:rPr>
        <w:t>développé</w:t>
      </w:r>
      <w:r>
        <w:rPr>
          <w:lang w:val="fr-FR"/>
        </w:rPr>
        <w:t xml:space="preserve"> dans le but d’avoir une idée plus </w:t>
      </w:r>
      <w:r w:rsidR="0060263F">
        <w:rPr>
          <w:lang w:val="fr-FR"/>
        </w:rPr>
        <w:t>précise</w:t>
      </w:r>
      <w:r>
        <w:rPr>
          <w:lang w:val="fr-FR"/>
        </w:rPr>
        <w:t xml:space="preserve"> </w:t>
      </w:r>
      <w:r w:rsidR="009E794E">
        <w:rPr>
          <w:lang w:val="fr-FR"/>
        </w:rPr>
        <w:t xml:space="preserve">sur l’existence de ces derniers </w:t>
      </w:r>
      <w:r>
        <w:rPr>
          <w:lang w:val="fr-FR"/>
        </w:rPr>
        <w:t xml:space="preserve">et </w:t>
      </w:r>
      <w:r w:rsidR="0060263F">
        <w:rPr>
          <w:lang w:val="fr-FR"/>
        </w:rPr>
        <w:t xml:space="preserve">de réduire les </w:t>
      </w:r>
      <w:r w:rsidR="009E794E">
        <w:rPr>
          <w:lang w:val="fr-FR"/>
        </w:rPr>
        <w:t>duplicatas</w:t>
      </w:r>
      <w:r w:rsidR="0060263F">
        <w:rPr>
          <w:lang w:val="fr-FR"/>
        </w:rPr>
        <w:t>.</w:t>
      </w:r>
    </w:p>
    <w:p w14:paraId="06865CD2" w14:textId="77777777" w:rsidR="002F083D" w:rsidRPr="002F083D" w:rsidRDefault="002F083D" w:rsidP="002F083D">
      <w:pPr>
        <w:ind w:left="-720"/>
        <w:jc w:val="both"/>
        <w:rPr>
          <w:bCs/>
          <w:lang w:val="fr-FR"/>
        </w:rPr>
      </w:pPr>
      <w:r w:rsidRPr="002F083D">
        <w:rPr>
          <w:bCs/>
          <w:lang w:val="fr-FR"/>
        </w:rPr>
        <w:t xml:space="preserve"> </w:t>
      </w:r>
    </w:p>
    <w:p w14:paraId="6BA38AE0" w14:textId="28EEA707" w:rsidR="002F083D" w:rsidRPr="002F083D" w:rsidRDefault="002F083D" w:rsidP="002F083D">
      <w:pPr>
        <w:ind w:left="-720"/>
        <w:jc w:val="both"/>
        <w:rPr>
          <w:bCs/>
          <w:lang w:val="fr-FR"/>
        </w:rPr>
      </w:pPr>
      <w:r w:rsidRPr="001855C0">
        <w:rPr>
          <w:bCs/>
          <w:lang w:val="fr-FR"/>
        </w:rPr>
        <w:t xml:space="preserve">Dans le cadre du renforcement des capacités des acteurs du PBF, le secrétariat technique a organisé </w:t>
      </w:r>
      <w:r w:rsidR="00116456" w:rsidRPr="001855C0">
        <w:rPr>
          <w:bCs/>
          <w:lang w:val="fr-FR"/>
        </w:rPr>
        <w:t>une</w:t>
      </w:r>
      <w:r w:rsidRPr="001855C0">
        <w:rPr>
          <w:bCs/>
          <w:lang w:val="fr-FR"/>
        </w:rPr>
        <w:t xml:space="preserve"> </w:t>
      </w:r>
      <w:r w:rsidR="001C385B">
        <w:rPr>
          <w:bCs/>
          <w:lang w:val="fr-FR"/>
        </w:rPr>
        <w:t>clinique d’appui conseil</w:t>
      </w:r>
      <w:r w:rsidRPr="001855C0">
        <w:rPr>
          <w:bCs/>
          <w:lang w:val="fr-FR"/>
        </w:rPr>
        <w:t xml:space="preserve"> d’information sur </w:t>
      </w:r>
      <w:r w:rsidR="00116456" w:rsidRPr="001855C0">
        <w:rPr>
          <w:color w:val="000000"/>
          <w:lang w:val="fr-FR" w:eastAsia="fr-FR"/>
        </w:rPr>
        <w:t xml:space="preserve">l’initiative annuelle de la promotion des jeunes et de l’égalité des genres (GYPI), avec un focus sur l’approche pilote GPI 2.0 dont Haiti en fait partie </w:t>
      </w:r>
      <w:r w:rsidR="00BE1C88" w:rsidRPr="001855C0">
        <w:rPr>
          <w:color w:val="000000"/>
          <w:lang w:val="fr-FR" w:eastAsia="fr-FR"/>
        </w:rPr>
        <w:t>parmi les</w:t>
      </w:r>
      <w:r w:rsidR="00116456" w:rsidRPr="001855C0">
        <w:rPr>
          <w:color w:val="000000"/>
          <w:lang w:val="fr-FR" w:eastAsia="fr-FR"/>
        </w:rPr>
        <w:t xml:space="preserve"> pays éligible pour cette première expérimentation</w:t>
      </w:r>
      <w:r w:rsidRPr="001855C0">
        <w:rPr>
          <w:bCs/>
          <w:lang w:val="fr-FR"/>
        </w:rPr>
        <w:t xml:space="preserve">. </w:t>
      </w:r>
      <w:r w:rsidR="00A42312" w:rsidRPr="001855C0">
        <w:rPr>
          <w:bCs/>
          <w:lang w:val="fr-FR"/>
        </w:rPr>
        <w:t>Dans</w:t>
      </w:r>
      <w:r w:rsidR="00A42312">
        <w:rPr>
          <w:bCs/>
          <w:lang w:val="fr-FR"/>
        </w:rPr>
        <w:t xml:space="preserve"> la même veine, le </w:t>
      </w:r>
      <w:r w:rsidR="0003132F">
        <w:rPr>
          <w:bCs/>
          <w:lang w:val="fr-FR"/>
        </w:rPr>
        <w:t>secrétariat</w:t>
      </w:r>
      <w:r w:rsidR="00061493">
        <w:rPr>
          <w:bCs/>
          <w:lang w:val="fr-FR"/>
        </w:rPr>
        <w:t xml:space="preserve"> </w:t>
      </w:r>
      <w:r w:rsidR="00A42312">
        <w:rPr>
          <w:bCs/>
          <w:lang w:val="fr-FR"/>
        </w:rPr>
        <w:t xml:space="preserve">technique a </w:t>
      </w:r>
      <w:r w:rsidR="00061493">
        <w:rPr>
          <w:bCs/>
          <w:lang w:val="fr-FR"/>
        </w:rPr>
        <w:t>organisé</w:t>
      </w:r>
      <w:r w:rsidR="00A42312">
        <w:rPr>
          <w:bCs/>
          <w:lang w:val="fr-FR"/>
        </w:rPr>
        <w:t xml:space="preserve"> avec la participation du Desk office base </w:t>
      </w:r>
      <w:r w:rsidR="00061493">
        <w:rPr>
          <w:bCs/>
          <w:lang w:val="fr-FR"/>
        </w:rPr>
        <w:t>à</w:t>
      </w:r>
      <w:r w:rsidR="00A42312">
        <w:rPr>
          <w:bCs/>
          <w:lang w:val="fr-FR"/>
        </w:rPr>
        <w:t xml:space="preserve"> New </w:t>
      </w:r>
      <w:r w:rsidR="0003132F">
        <w:rPr>
          <w:bCs/>
          <w:lang w:val="fr-FR"/>
        </w:rPr>
        <w:t>York</w:t>
      </w:r>
      <w:r w:rsidR="00A42312">
        <w:rPr>
          <w:bCs/>
          <w:lang w:val="fr-FR"/>
        </w:rPr>
        <w:t xml:space="preserve"> </w:t>
      </w:r>
      <w:r w:rsidR="00061493">
        <w:rPr>
          <w:bCs/>
          <w:lang w:val="fr-FR"/>
        </w:rPr>
        <w:t xml:space="preserve">deux session de formation sur le montage de </w:t>
      </w:r>
      <w:r w:rsidR="001855C0" w:rsidRPr="002F083D">
        <w:rPr>
          <w:bCs/>
          <w:lang w:val="fr-FR"/>
        </w:rPr>
        <w:t>projets de consolidation de la paix</w:t>
      </w:r>
      <w:r w:rsidR="001855C0">
        <w:rPr>
          <w:bCs/>
          <w:lang w:val="fr-FR"/>
        </w:rPr>
        <w:t xml:space="preserve"> </w:t>
      </w:r>
      <w:r w:rsidR="00061493">
        <w:rPr>
          <w:bCs/>
          <w:lang w:val="fr-FR"/>
        </w:rPr>
        <w:t xml:space="preserve">sous format PBF. Environ 25 personnes dont 7 femmes et 18 hommes y ont pris part </w:t>
      </w:r>
      <w:r w:rsidR="0003132F">
        <w:rPr>
          <w:bCs/>
          <w:lang w:val="fr-FR"/>
        </w:rPr>
        <w:t xml:space="preserve">pendant 4 jours découpée en deux phases. </w:t>
      </w:r>
      <w:r w:rsidRPr="002F083D">
        <w:rPr>
          <w:bCs/>
          <w:lang w:val="fr-FR"/>
        </w:rPr>
        <w:t xml:space="preserve">Ces deux sessions ont permis d’aborder </w:t>
      </w:r>
      <w:r w:rsidR="0003132F">
        <w:rPr>
          <w:bCs/>
          <w:lang w:val="fr-FR"/>
        </w:rPr>
        <w:t>toutes les parties relatives à l’élaboration du document projet format PBF</w:t>
      </w:r>
      <w:r w:rsidR="001855C0">
        <w:rPr>
          <w:bCs/>
          <w:lang w:val="fr-FR"/>
        </w:rPr>
        <w:t>, notamment</w:t>
      </w:r>
      <w:r w:rsidRPr="002F083D">
        <w:rPr>
          <w:bCs/>
          <w:lang w:val="fr-FR"/>
        </w:rPr>
        <w:t xml:space="preserve"> sur l’analyse des conflits, la formulation des théories de changement, </w:t>
      </w:r>
      <w:r w:rsidR="001855C0">
        <w:rPr>
          <w:bCs/>
          <w:lang w:val="fr-FR"/>
        </w:rPr>
        <w:t xml:space="preserve">la formulation des resultats, la formulation </w:t>
      </w:r>
      <w:r w:rsidRPr="002F083D">
        <w:rPr>
          <w:bCs/>
          <w:lang w:val="fr-FR"/>
        </w:rPr>
        <w:t>des objectifs</w:t>
      </w:r>
      <w:r w:rsidR="001855C0">
        <w:rPr>
          <w:bCs/>
          <w:lang w:val="fr-FR"/>
        </w:rPr>
        <w:t>, la formulation des indicateurs</w:t>
      </w:r>
      <w:r w:rsidRPr="002F083D">
        <w:rPr>
          <w:bCs/>
          <w:lang w:val="fr-FR"/>
        </w:rPr>
        <w:t xml:space="preserve"> et </w:t>
      </w:r>
      <w:r w:rsidR="001855C0">
        <w:rPr>
          <w:bCs/>
          <w:lang w:val="fr-FR"/>
        </w:rPr>
        <w:t xml:space="preserve">en fin la formulation </w:t>
      </w:r>
      <w:r w:rsidRPr="002F083D">
        <w:rPr>
          <w:bCs/>
          <w:lang w:val="fr-FR"/>
        </w:rPr>
        <w:t xml:space="preserve">des activités. </w:t>
      </w:r>
    </w:p>
    <w:p w14:paraId="7C13A21E" w14:textId="77777777" w:rsidR="002F083D" w:rsidRPr="002F083D" w:rsidRDefault="002F083D" w:rsidP="002F083D">
      <w:pPr>
        <w:ind w:left="-720"/>
        <w:jc w:val="both"/>
        <w:rPr>
          <w:bCs/>
          <w:lang w:val="fr-FR"/>
        </w:rPr>
      </w:pPr>
    </w:p>
    <w:p w14:paraId="018CFED7" w14:textId="408D15E0" w:rsidR="002F083D" w:rsidRPr="002F083D" w:rsidRDefault="008F4F0F" w:rsidP="002F083D">
      <w:pPr>
        <w:ind w:left="-720"/>
        <w:jc w:val="both"/>
        <w:rPr>
          <w:bCs/>
          <w:lang w:val="fr-FR"/>
        </w:rPr>
      </w:pPr>
      <w:r w:rsidRPr="001647A0">
        <w:rPr>
          <w:bCs/>
          <w:iCs/>
          <w:lang w:val="fr-FR"/>
        </w:rPr>
        <w:t xml:space="preserve">Le </w:t>
      </w:r>
      <w:r>
        <w:rPr>
          <w:bCs/>
          <w:iCs/>
          <w:lang w:val="fr-FR"/>
        </w:rPr>
        <w:t>secrétariat</w:t>
      </w:r>
      <w:r w:rsidRPr="001647A0">
        <w:rPr>
          <w:bCs/>
          <w:iCs/>
          <w:lang w:val="fr-FR"/>
        </w:rPr>
        <w:t xml:space="preserve"> a également mis sur pieds plusieurs </w:t>
      </w:r>
      <w:r>
        <w:rPr>
          <w:bCs/>
          <w:iCs/>
          <w:lang w:val="fr-FR"/>
        </w:rPr>
        <w:t>groupes thématiques dont l’objectif était de développer des notes conceptuelles</w:t>
      </w:r>
      <w:r w:rsidRPr="001647A0">
        <w:rPr>
          <w:bCs/>
          <w:iCs/>
          <w:lang w:val="fr-FR"/>
        </w:rPr>
        <w:t xml:space="preserve"> </w:t>
      </w:r>
      <w:r>
        <w:rPr>
          <w:bCs/>
          <w:iCs/>
          <w:lang w:val="fr-FR"/>
        </w:rPr>
        <w:t>sur la base des domaine</w:t>
      </w:r>
      <w:r w:rsidR="006B2A54">
        <w:rPr>
          <w:bCs/>
          <w:iCs/>
          <w:lang w:val="fr-FR"/>
        </w:rPr>
        <w:t>s</w:t>
      </w:r>
      <w:r>
        <w:rPr>
          <w:bCs/>
          <w:iCs/>
          <w:lang w:val="fr-FR"/>
        </w:rPr>
        <w:t xml:space="preserve"> prioritaires défini </w:t>
      </w:r>
      <w:r w:rsidR="006B2A54">
        <w:rPr>
          <w:bCs/>
          <w:iCs/>
          <w:lang w:val="fr-FR"/>
        </w:rPr>
        <w:t xml:space="preserve">par le RCO </w:t>
      </w:r>
      <w:r>
        <w:rPr>
          <w:bCs/>
          <w:iCs/>
          <w:lang w:val="fr-FR"/>
        </w:rPr>
        <w:t xml:space="preserve">pour </w:t>
      </w:r>
      <w:r w:rsidR="006B2A54">
        <w:rPr>
          <w:bCs/>
          <w:iCs/>
          <w:lang w:val="fr-FR"/>
        </w:rPr>
        <w:t xml:space="preserve">l’annee </w:t>
      </w:r>
      <w:r>
        <w:rPr>
          <w:bCs/>
          <w:iCs/>
          <w:lang w:val="fr-FR"/>
        </w:rPr>
        <w:t xml:space="preserve">2022 </w:t>
      </w:r>
      <w:r w:rsidRPr="001647A0">
        <w:rPr>
          <w:bCs/>
          <w:iCs/>
          <w:lang w:val="fr-FR"/>
        </w:rPr>
        <w:t xml:space="preserve">à savoir : i) </w:t>
      </w:r>
      <w:r w:rsidRPr="00015DC6">
        <w:rPr>
          <w:lang w:val="fr-FR"/>
        </w:rPr>
        <w:t>La mise en œuvre d’une approche intégrée de la réduction de la violence communautaire axée sur les causes profondes</w:t>
      </w:r>
      <w:r w:rsidRPr="001647A0">
        <w:rPr>
          <w:bCs/>
          <w:iCs/>
          <w:lang w:val="fr-FR"/>
        </w:rPr>
        <w:t xml:space="preserve"> ; et ii) </w:t>
      </w:r>
      <w:r w:rsidRPr="00015DC6">
        <w:rPr>
          <w:lang w:val="fr-FR"/>
        </w:rPr>
        <w:t>La construction des fondations pour la mise en place et l’institutionnalisation d’une infrastructure nationale de paix</w:t>
      </w:r>
      <w:r>
        <w:rPr>
          <w:lang w:val="fr-FR"/>
        </w:rPr>
        <w:t> ; iii) l’initiative pilote GPI 2.0</w:t>
      </w:r>
      <w:r w:rsidRPr="001647A0">
        <w:rPr>
          <w:bCs/>
          <w:iCs/>
          <w:lang w:val="fr-FR"/>
        </w:rPr>
        <w:t>.</w:t>
      </w:r>
      <w:r>
        <w:rPr>
          <w:bCs/>
          <w:iCs/>
          <w:lang w:val="fr-FR"/>
        </w:rPr>
        <w:t xml:space="preserve"> Sur ces trois notes conceptuelles développées, deux ont déjà été approuvées par le siège pour développer un document projet. La rédaction a commencé et les agences récipiendaires sont à pied d’œuvre pour faire avancer cette rédaction. La troisième a fait l’objet d’un amendement et sera amélioré selon les instructions données par le siège.</w:t>
      </w:r>
    </w:p>
    <w:p w14:paraId="19192AC4" w14:textId="77777777" w:rsidR="002F083D" w:rsidRPr="002F083D" w:rsidRDefault="002F083D" w:rsidP="002F083D">
      <w:pPr>
        <w:ind w:left="-720"/>
        <w:jc w:val="both"/>
        <w:rPr>
          <w:bCs/>
          <w:lang w:val="fr-FR"/>
        </w:rPr>
      </w:pPr>
    </w:p>
    <w:p w14:paraId="758A5E91" w14:textId="2F6B1524" w:rsidR="002F083D" w:rsidRPr="002F083D" w:rsidRDefault="002F083D" w:rsidP="002F083D">
      <w:pPr>
        <w:ind w:left="-720"/>
        <w:jc w:val="both"/>
        <w:rPr>
          <w:bCs/>
          <w:lang w:val="fr-FR"/>
        </w:rPr>
      </w:pPr>
      <w:r w:rsidRPr="002F083D">
        <w:rPr>
          <w:bCs/>
          <w:lang w:val="fr-FR"/>
        </w:rPr>
        <w:t>L’appel à proposition de projet dans le cadre du GYP 202</w:t>
      </w:r>
      <w:r w:rsidR="001C385B">
        <w:rPr>
          <w:bCs/>
          <w:lang w:val="fr-FR"/>
        </w:rPr>
        <w:t>2</w:t>
      </w:r>
      <w:r w:rsidRPr="002F083D">
        <w:rPr>
          <w:bCs/>
          <w:lang w:val="fr-FR"/>
        </w:rPr>
        <w:t xml:space="preserve"> a été publié au mois d</w:t>
      </w:r>
      <w:r w:rsidR="001C385B">
        <w:rPr>
          <w:bCs/>
          <w:lang w:val="fr-FR"/>
        </w:rPr>
        <w:t>’avril 2022</w:t>
      </w:r>
      <w:r w:rsidRPr="002F083D">
        <w:rPr>
          <w:bCs/>
          <w:lang w:val="fr-FR"/>
        </w:rPr>
        <w:t xml:space="preserve">. </w:t>
      </w:r>
      <w:r w:rsidR="006B2A54">
        <w:rPr>
          <w:bCs/>
          <w:lang w:val="fr-FR"/>
        </w:rPr>
        <w:t xml:space="preserve">La </w:t>
      </w:r>
      <w:r w:rsidR="00C71817">
        <w:rPr>
          <w:bCs/>
          <w:lang w:val="fr-FR"/>
        </w:rPr>
        <w:t>particularité</w:t>
      </w:r>
      <w:r w:rsidR="006B2A54">
        <w:rPr>
          <w:bCs/>
          <w:lang w:val="fr-FR"/>
        </w:rPr>
        <w:t xml:space="preserve"> </w:t>
      </w:r>
      <w:r w:rsidR="00C71817">
        <w:rPr>
          <w:bCs/>
          <w:lang w:val="fr-FR"/>
        </w:rPr>
        <w:t>accordée</w:t>
      </w:r>
      <w:r w:rsidR="006B2A54">
        <w:rPr>
          <w:bCs/>
          <w:lang w:val="fr-FR"/>
        </w:rPr>
        <w:t xml:space="preserve"> </w:t>
      </w:r>
      <w:r w:rsidR="00C71817">
        <w:rPr>
          <w:bCs/>
          <w:lang w:val="fr-FR"/>
        </w:rPr>
        <w:t>cette année</w:t>
      </w:r>
      <w:r w:rsidR="006B2A54">
        <w:rPr>
          <w:bCs/>
          <w:lang w:val="fr-FR"/>
        </w:rPr>
        <w:t xml:space="preserve"> </w:t>
      </w:r>
      <w:r w:rsidR="00C71817">
        <w:rPr>
          <w:bCs/>
          <w:lang w:val="fr-FR"/>
        </w:rPr>
        <w:t xml:space="preserve">pour Haiti </w:t>
      </w:r>
      <w:r w:rsidR="006B2A54">
        <w:rPr>
          <w:bCs/>
          <w:lang w:val="fr-FR"/>
        </w:rPr>
        <w:t xml:space="preserve">était que, Haiti a été </w:t>
      </w:r>
      <w:r w:rsidR="00B43377">
        <w:rPr>
          <w:bCs/>
          <w:lang w:val="fr-FR"/>
        </w:rPr>
        <w:t>éligible</w:t>
      </w:r>
      <w:r w:rsidR="006B2A54">
        <w:rPr>
          <w:bCs/>
          <w:lang w:val="fr-FR"/>
        </w:rPr>
        <w:t xml:space="preserve"> pour implémenter l’approche pilot GPI 2.0</w:t>
      </w:r>
      <w:r w:rsidR="00B43377">
        <w:rPr>
          <w:bCs/>
          <w:lang w:val="fr-FR"/>
        </w:rPr>
        <w:t>.</w:t>
      </w:r>
      <w:r w:rsidR="00C71817">
        <w:rPr>
          <w:bCs/>
          <w:lang w:val="fr-FR"/>
        </w:rPr>
        <w:t xml:space="preserve"> </w:t>
      </w:r>
      <w:r w:rsidR="00B43377">
        <w:rPr>
          <w:bCs/>
          <w:lang w:val="fr-FR"/>
        </w:rPr>
        <w:t>C</w:t>
      </w:r>
      <w:r w:rsidR="00C71817">
        <w:rPr>
          <w:bCs/>
          <w:lang w:val="fr-FR"/>
        </w:rPr>
        <w:t xml:space="preserve">ette approche ne sera pas </w:t>
      </w:r>
      <w:r w:rsidR="00B43377">
        <w:rPr>
          <w:bCs/>
          <w:lang w:val="fr-FR"/>
        </w:rPr>
        <w:t>compétitive</w:t>
      </w:r>
      <w:r w:rsidR="00C71817">
        <w:rPr>
          <w:bCs/>
          <w:lang w:val="fr-FR"/>
        </w:rPr>
        <w:t xml:space="preserve"> </w:t>
      </w:r>
      <w:r w:rsidR="00B43377">
        <w:rPr>
          <w:bCs/>
          <w:lang w:val="fr-FR"/>
        </w:rPr>
        <w:t xml:space="preserve">cette année </w:t>
      </w:r>
      <w:r w:rsidR="00C71817">
        <w:rPr>
          <w:bCs/>
          <w:lang w:val="fr-FR"/>
        </w:rPr>
        <w:t xml:space="preserve">comme celle de YPI, mais elle sera </w:t>
      </w:r>
      <w:r w:rsidR="00B43377">
        <w:rPr>
          <w:bCs/>
          <w:lang w:val="fr-FR"/>
        </w:rPr>
        <w:t>coordonnée</w:t>
      </w:r>
      <w:r w:rsidR="00C71817">
        <w:rPr>
          <w:bCs/>
          <w:lang w:val="fr-FR"/>
        </w:rPr>
        <w:t xml:space="preserve"> par le RCO j’</w:t>
      </w:r>
      <w:r w:rsidR="00B43377">
        <w:rPr>
          <w:bCs/>
          <w:lang w:val="fr-FR"/>
        </w:rPr>
        <w:t>jusqu’au</w:t>
      </w:r>
      <w:r w:rsidR="00C71817">
        <w:rPr>
          <w:bCs/>
          <w:lang w:val="fr-FR"/>
        </w:rPr>
        <w:t xml:space="preserve"> choix des partenaires de mise en œuvre. </w:t>
      </w:r>
      <w:r w:rsidR="00B43377">
        <w:rPr>
          <w:bCs/>
          <w:lang w:val="fr-FR"/>
        </w:rPr>
        <w:t>Toutefois, p</w:t>
      </w:r>
      <w:r w:rsidRPr="002F083D">
        <w:rPr>
          <w:bCs/>
          <w:lang w:val="fr-FR"/>
        </w:rPr>
        <w:t xml:space="preserve">our maximiser les chances du UNCT et proposer des projets innovants et qui répondent aux exigences de qualités, le secrétariat technique </w:t>
      </w:r>
      <w:r w:rsidR="00356199">
        <w:rPr>
          <w:bCs/>
          <w:lang w:val="fr-FR"/>
        </w:rPr>
        <w:t>a accompagné une dizaine de partenaires</w:t>
      </w:r>
      <w:r w:rsidRPr="002F083D">
        <w:rPr>
          <w:bCs/>
          <w:lang w:val="fr-FR"/>
        </w:rPr>
        <w:t xml:space="preserve"> </w:t>
      </w:r>
      <w:proofErr w:type="spellStart"/>
      <w:r w:rsidRPr="002F083D">
        <w:rPr>
          <w:bCs/>
          <w:lang w:val="fr-FR"/>
        </w:rPr>
        <w:t>RUNOs</w:t>
      </w:r>
      <w:proofErr w:type="spellEnd"/>
      <w:r w:rsidRPr="002F083D">
        <w:rPr>
          <w:bCs/>
          <w:lang w:val="fr-FR"/>
        </w:rPr>
        <w:t xml:space="preserve"> et </w:t>
      </w:r>
      <w:proofErr w:type="spellStart"/>
      <w:r w:rsidRPr="002F083D">
        <w:rPr>
          <w:bCs/>
          <w:lang w:val="fr-FR"/>
        </w:rPr>
        <w:t>NUNOs</w:t>
      </w:r>
      <w:proofErr w:type="spellEnd"/>
      <w:r w:rsidRPr="002F083D">
        <w:rPr>
          <w:bCs/>
          <w:lang w:val="fr-FR"/>
        </w:rPr>
        <w:t xml:space="preserve"> qui comptent soumettre des projets</w:t>
      </w:r>
      <w:r w:rsidR="00B43377">
        <w:rPr>
          <w:bCs/>
          <w:lang w:val="fr-FR"/>
        </w:rPr>
        <w:t xml:space="preserve"> pour l’approche YPI uniquement</w:t>
      </w:r>
      <w:r w:rsidRPr="002F083D">
        <w:rPr>
          <w:bCs/>
          <w:lang w:val="fr-FR"/>
        </w:rPr>
        <w:t xml:space="preserve">. Un total de </w:t>
      </w:r>
      <w:r w:rsidR="007D38E9">
        <w:rPr>
          <w:bCs/>
          <w:lang w:val="fr-FR"/>
        </w:rPr>
        <w:t>5</w:t>
      </w:r>
      <w:r w:rsidRPr="002F083D">
        <w:rPr>
          <w:bCs/>
          <w:lang w:val="fr-FR"/>
        </w:rPr>
        <w:t xml:space="preserve"> projets </w:t>
      </w:r>
      <w:r w:rsidR="00B43377">
        <w:rPr>
          <w:bCs/>
          <w:lang w:val="fr-FR"/>
        </w:rPr>
        <w:t>a</w:t>
      </w:r>
      <w:r w:rsidRPr="002F083D">
        <w:rPr>
          <w:bCs/>
          <w:lang w:val="fr-FR"/>
        </w:rPr>
        <w:t xml:space="preserve"> été revus par </w:t>
      </w:r>
      <w:r w:rsidR="007D38E9">
        <w:rPr>
          <w:bCs/>
          <w:lang w:val="fr-FR"/>
        </w:rPr>
        <w:t>le secrétariat technique</w:t>
      </w:r>
      <w:r w:rsidRPr="002F083D">
        <w:rPr>
          <w:bCs/>
          <w:lang w:val="fr-FR"/>
        </w:rPr>
        <w:t xml:space="preserve">. Les agences ont pu obtenir des orientations sur la portée de leurs projets, les théories du changement, les objectifs et sur l’analyse des conflits. </w:t>
      </w:r>
    </w:p>
    <w:p w14:paraId="585AE350" w14:textId="77777777" w:rsidR="002F083D" w:rsidRPr="002F083D" w:rsidRDefault="002F083D" w:rsidP="002F083D">
      <w:pPr>
        <w:ind w:left="-720"/>
        <w:jc w:val="both"/>
        <w:rPr>
          <w:bCs/>
          <w:lang w:val="fr-FR"/>
        </w:rPr>
      </w:pPr>
    </w:p>
    <w:p w14:paraId="54BBBF6E" w14:textId="17DBAB9A" w:rsidR="00627A1C" w:rsidRDefault="00B43377" w:rsidP="000A4612">
      <w:pPr>
        <w:ind w:left="-720"/>
        <w:jc w:val="both"/>
        <w:rPr>
          <w:bCs/>
          <w:lang w:val="fr-FR"/>
        </w:rPr>
      </w:pPr>
      <w:r w:rsidRPr="002F083D">
        <w:rPr>
          <w:bCs/>
          <w:lang w:val="fr-FR"/>
        </w:rPr>
        <w:t>Le</w:t>
      </w:r>
      <w:r w:rsidR="002F083D" w:rsidRPr="002F083D">
        <w:rPr>
          <w:bCs/>
          <w:lang w:val="fr-FR"/>
        </w:rPr>
        <w:t xml:space="preserve"> Secrétariat technique a appuyé tous les </w:t>
      </w:r>
      <w:r w:rsidR="0001415E">
        <w:rPr>
          <w:bCs/>
          <w:lang w:val="fr-FR"/>
        </w:rPr>
        <w:t>09 projet</w:t>
      </w:r>
      <w:r w:rsidR="000A4612">
        <w:rPr>
          <w:bCs/>
          <w:lang w:val="fr-FR"/>
        </w:rPr>
        <w:t>s</w:t>
      </w:r>
      <w:r w:rsidR="0001415E">
        <w:rPr>
          <w:bCs/>
          <w:lang w:val="fr-FR"/>
        </w:rPr>
        <w:t xml:space="preserve"> de son portefeuille </w:t>
      </w:r>
      <w:r w:rsidR="002F083D" w:rsidRPr="002F083D">
        <w:rPr>
          <w:bCs/>
          <w:lang w:val="fr-FR"/>
        </w:rPr>
        <w:t xml:space="preserve">pour l’élaboration des </w:t>
      </w:r>
      <w:r w:rsidR="0001415E">
        <w:rPr>
          <w:bCs/>
          <w:lang w:val="fr-FR"/>
        </w:rPr>
        <w:t xml:space="preserve">plans de suivi évaluation </w:t>
      </w:r>
      <w:proofErr w:type="gramStart"/>
      <w:r w:rsidR="000A4612">
        <w:rPr>
          <w:bCs/>
          <w:lang w:val="fr-FR"/>
        </w:rPr>
        <w:t>ainsi que un</w:t>
      </w:r>
      <w:proofErr w:type="gramEnd"/>
      <w:r w:rsidR="000A4612">
        <w:rPr>
          <w:bCs/>
          <w:lang w:val="fr-FR"/>
        </w:rPr>
        <w:t xml:space="preserve"> plan de suivi des activités </w:t>
      </w:r>
      <w:r w:rsidR="002F083D" w:rsidRPr="002F083D">
        <w:rPr>
          <w:bCs/>
          <w:lang w:val="fr-FR"/>
        </w:rPr>
        <w:t xml:space="preserve">afin d’assurer </w:t>
      </w:r>
      <w:r w:rsidR="0001415E">
        <w:rPr>
          <w:bCs/>
          <w:lang w:val="fr-FR"/>
        </w:rPr>
        <w:t xml:space="preserve">un bon suivi </w:t>
      </w:r>
      <w:r w:rsidR="002F083D" w:rsidRPr="002F083D">
        <w:rPr>
          <w:bCs/>
          <w:lang w:val="fr-FR"/>
        </w:rPr>
        <w:t xml:space="preserve">des </w:t>
      </w:r>
      <w:r w:rsidR="0001415E">
        <w:rPr>
          <w:bCs/>
          <w:lang w:val="fr-FR"/>
        </w:rPr>
        <w:t xml:space="preserve">indicateurs des </w:t>
      </w:r>
      <w:r w:rsidR="002F083D" w:rsidRPr="002F083D">
        <w:rPr>
          <w:bCs/>
          <w:lang w:val="fr-FR"/>
        </w:rPr>
        <w:t xml:space="preserve">projets et </w:t>
      </w:r>
      <w:r w:rsidR="000A4612">
        <w:rPr>
          <w:bCs/>
          <w:lang w:val="fr-FR"/>
        </w:rPr>
        <w:t>un progrès vers les resultats</w:t>
      </w:r>
      <w:r w:rsidR="002F083D">
        <w:rPr>
          <w:bCs/>
          <w:lang w:val="fr-FR"/>
        </w:rPr>
        <w:t>.</w:t>
      </w:r>
    </w:p>
    <w:p w14:paraId="0DA21E3B" w14:textId="77777777" w:rsidR="002F083D" w:rsidRPr="002F083D" w:rsidRDefault="002F083D" w:rsidP="002F083D">
      <w:pPr>
        <w:ind w:left="-720"/>
        <w:rPr>
          <w:b/>
          <w:lang w:val="fr-FR"/>
        </w:rPr>
      </w:pPr>
    </w:p>
    <w:p w14:paraId="41ABD3CD" w14:textId="74348BB0"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2F083D" w:rsidRPr="005D15A3">
        <w:rPr>
          <w:b/>
          <w:bCs/>
          <w:color w:val="000000"/>
          <w:lang w:val="fr-FR" w:eastAsia="en-US"/>
        </w:rPr>
        <w:t>résultat</w:t>
      </w:r>
      <w:r w:rsidR="002F083D"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4B6AAB29" w14:textId="40E0BEEE" w:rsidR="00323ABC" w:rsidRDefault="00161D02" w:rsidP="002F083D">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909795F" w14:textId="20D6FF30" w:rsidR="002F083D" w:rsidRDefault="002F083D" w:rsidP="000A4612">
      <w:pPr>
        <w:ind w:left="-720"/>
        <w:jc w:val="both"/>
        <w:rPr>
          <w:bCs/>
          <w:lang w:val="fr-FR"/>
        </w:rPr>
      </w:pPr>
      <w:r w:rsidRPr="002F083D">
        <w:rPr>
          <w:bCs/>
          <w:lang w:val="fr-FR"/>
        </w:rPr>
        <w:t>Le projet a un marqueur de genre 2 et à ce titre, le secrétariat consacre une partie importante de son temps à apporter appui spécifique et faire le plaidoyer auprès des agences pour une meilleure prise en compte du genre dans la formulation, la mise en œuvre et le suivi des projets. Une attention particulière a été portée à la bonne prise en compte de la dimension genre et des jeunes pour tous les projets en cours en termes programmatiques et de suivi-évaluation, en particulier pour les projets en cours d’élaboration. Le secrétariat a aussi appuyé la préparation des soumissions YPI</w:t>
      </w:r>
      <w:r w:rsidR="000A4612">
        <w:rPr>
          <w:bCs/>
          <w:lang w:val="fr-FR"/>
        </w:rPr>
        <w:t xml:space="preserve"> et </w:t>
      </w:r>
      <w:proofErr w:type="spellStart"/>
      <w:proofErr w:type="gramStart"/>
      <w:r w:rsidR="000A4612">
        <w:rPr>
          <w:bCs/>
          <w:lang w:val="fr-FR"/>
        </w:rPr>
        <w:t>a</w:t>
      </w:r>
      <w:proofErr w:type="spellEnd"/>
      <w:proofErr w:type="gramEnd"/>
      <w:r w:rsidR="000A4612">
        <w:rPr>
          <w:bCs/>
          <w:lang w:val="fr-FR"/>
        </w:rPr>
        <w:t xml:space="preserve"> accompagner les deux agences a sélectionnée pour le processus de formulation de la note conceptuelle de l’initiative pilote GPI 2.0</w:t>
      </w:r>
      <w:r w:rsidRPr="002F083D">
        <w:rPr>
          <w:bCs/>
          <w:lang w:val="fr-FR"/>
        </w:rPr>
        <w:t>.</w:t>
      </w:r>
    </w:p>
    <w:p w14:paraId="24E8754A" w14:textId="77777777" w:rsidR="002F083D" w:rsidRPr="002F083D" w:rsidRDefault="002F083D" w:rsidP="002F083D">
      <w:pPr>
        <w:ind w:left="-720"/>
        <w:rPr>
          <w:b/>
          <w:lang w:val="fr-FR"/>
        </w:rPr>
      </w:pPr>
    </w:p>
    <w:p w14:paraId="563533E9"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B2028">
        <w:rPr>
          <w:rFonts w:ascii="Arial Narrow" w:hAnsi="Arial Narrow"/>
          <w:b/>
          <w:sz w:val="22"/>
          <w:szCs w:val="22"/>
        </w:rPr>
      </w:r>
      <w:r w:rsidR="00EB2028">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663E85B" w14:textId="4A316E4F" w:rsidR="00675507" w:rsidRPr="00BE1C88" w:rsidRDefault="00BE1C88" w:rsidP="00675507">
      <w:pPr>
        <w:ind w:left="-720"/>
        <w:rPr>
          <w:b/>
          <w:lang w:val="fr-FR"/>
        </w:rPr>
      </w:pPr>
      <w:r>
        <w:rPr>
          <w:b/>
        </w:rPr>
        <w:fldChar w:fldCharType="begin">
          <w:ffData>
            <w:name w:val=""/>
            <w:enabled/>
            <w:calcOnExit w:val="0"/>
            <w:textInput>
              <w:default w:val="Le Comité d’Orientation Stratégique (COS), le Comité de Pilotage (CoPil) et le Bureau du Coordonnateur Résident (BCR) sont appuyés afin d’assurer leur rôle d’orientation stratégique, d’endossement des projets PBF et de suivi-évaluation du portefeuille PBF"/>
              <w:maxLength w:val="3000"/>
              <w:format w:val="FIRST CAPITAL"/>
            </w:textInput>
          </w:ffData>
        </w:fldChar>
      </w:r>
      <w:r w:rsidRPr="00BE1C88">
        <w:rPr>
          <w:b/>
          <w:lang w:val="fr-FR"/>
        </w:rPr>
        <w:instrText xml:space="preserve"> FORMTEXT </w:instrText>
      </w:r>
      <w:r>
        <w:rPr>
          <w:b/>
        </w:rPr>
      </w:r>
      <w:r>
        <w:rPr>
          <w:b/>
        </w:rPr>
        <w:fldChar w:fldCharType="separate"/>
      </w:r>
      <w:r w:rsidRPr="00BE1C88">
        <w:rPr>
          <w:b/>
          <w:noProof/>
          <w:lang w:val="fr-FR"/>
        </w:rPr>
        <w:t>Le Comité d’Orientation Stratégique (COS), le Comité de Pilotage (CoPil) et le Bureau du Coordonnateur Résident (BCR) sont appuyés afin d’assurer leur rôle d’orientation stratégique, d’endossement des projets PBF et de suivi-évaluation du portefeuille PBF</w:t>
      </w:r>
      <w:r>
        <w:rPr>
          <w:b/>
        </w:rPr>
        <w:fldChar w:fldCharType="end"/>
      </w:r>
    </w:p>
    <w:p w14:paraId="2B205AF5" w14:textId="77777777" w:rsidR="000A4612" w:rsidRDefault="000A4612" w:rsidP="000A4612">
      <w:pPr>
        <w:ind w:left="-720"/>
        <w:jc w:val="both"/>
        <w:rPr>
          <w:bCs/>
          <w:lang w:val="fr-FR"/>
        </w:rPr>
      </w:pPr>
    </w:p>
    <w:p w14:paraId="6826CE34" w14:textId="6AAB6484" w:rsidR="000A4612" w:rsidRPr="000A4612" w:rsidRDefault="000A4612" w:rsidP="000A4612">
      <w:pPr>
        <w:ind w:left="-720"/>
        <w:jc w:val="both"/>
        <w:rPr>
          <w:bCs/>
          <w:lang w:val="fr-FR"/>
        </w:rPr>
      </w:pPr>
      <w:r w:rsidRPr="000A4612">
        <w:rPr>
          <w:bCs/>
          <w:lang w:val="fr-FR"/>
        </w:rPr>
        <w:t xml:space="preserve">Le secrétariat technique a eu plusieurs séances de travail avec le Ministère du plan et de la coopération externe </w:t>
      </w:r>
      <w:r w:rsidR="00E81618">
        <w:rPr>
          <w:bCs/>
          <w:lang w:val="fr-FR"/>
        </w:rPr>
        <w:t>sur</w:t>
      </w:r>
      <w:r w:rsidRPr="000A4612">
        <w:rPr>
          <w:bCs/>
          <w:lang w:val="fr-FR"/>
        </w:rPr>
        <w:t xml:space="preserve"> l</w:t>
      </w:r>
      <w:r w:rsidR="00E81618">
        <w:rPr>
          <w:bCs/>
          <w:lang w:val="fr-FR"/>
        </w:rPr>
        <w:t>es</w:t>
      </w:r>
      <w:r w:rsidRPr="000A4612">
        <w:rPr>
          <w:bCs/>
          <w:lang w:val="fr-FR"/>
        </w:rPr>
        <w:t xml:space="preserve"> </w:t>
      </w:r>
      <w:r w:rsidR="003A2730">
        <w:rPr>
          <w:bCs/>
          <w:lang w:val="fr-FR"/>
        </w:rPr>
        <w:t>nouvelle</w:t>
      </w:r>
      <w:r w:rsidR="00E81618">
        <w:rPr>
          <w:bCs/>
          <w:lang w:val="fr-FR"/>
        </w:rPr>
        <w:t>s</w:t>
      </w:r>
      <w:r w:rsidR="003A2730">
        <w:rPr>
          <w:bCs/>
          <w:lang w:val="fr-FR"/>
        </w:rPr>
        <w:t xml:space="preserve"> façon</w:t>
      </w:r>
      <w:r w:rsidR="00E81618">
        <w:rPr>
          <w:bCs/>
          <w:lang w:val="fr-FR"/>
        </w:rPr>
        <w:t>s</w:t>
      </w:r>
      <w:r w:rsidR="003A2730">
        <w:rPr>
          <w:bCs/>
          <w:lang w:val="fr-FR"/>
        </w:rPr>
        <w:t xml:space="preserve"> de collaborer entre les deux institutions, mais aussi pour avoir une idée claire sur les programmes implémentés au sein du PBF en </w:t>
      </w:r>
      <w:r w:rsidR="00E81618">
        <w:rPr>
          <w:bCs/>
          <w:lang w:val="fr-FR"/>
        </w:rPr>
        <w:t>Haiti</w:t>
      </w:r>
      <w:r w:rsidRPr="000A4612">
        <w:rPr>
          <w:bCs/>
          <w:lang w:val="fr-FR"/>
        </w:rPr>
        <w:t xml:space="preserve">. </w:t>
      </w:r>
      <w:r w:rsidR="00E81618">
        <w:rPr>
          <w:bCs/>
          <w:lang w:val="fr-FR"/>
        </w:rPr>
        <w:t>A l’issus de ce</w:t>
      </w:r>
      <w:r w:rsidR="00B43377">
        <w:rPr>
          <w:bCs/>
          <w:lang w:val="fr-FR"/>
        </w:rPr>
        <w:t>s</w:t>
      </w:r>
      <w:r w:rsidR="00E81618">
        <w:rPr>
          <w:bCs/>
          <w:lang w:val="fr-FR"/>
        </w:rPr>
        <w:t xml:space="preserve"> </w:t>
      </w:r>
      <w:r w:rsidR="005D4FBA">
        <w:rPr>
          <w:bCs/>
          <w:lang w:val="fr-FR"/>
        </w:rPr>
        <w:t>séance</w:t>
      </w:r>
      <w:r w:rsidR="00B43377">
        <w:rPr>
          <w:bCs/>
          <w:lang w:val="fr-FR"/>
        </w:rPr>
        <w:t>s</w:t>
      </w:r>
      <w:r w:rsidR="00E81618">
        <w:rPr>
          <w:bCs/>
          <w:lang w:val="fr-FR"/>
        </w:rPr>
        <w:t xml:space="preserve">, certaines préoccupations ont été </w:t>
      </w:r>
      <w:r w:rsidR="005D4FBA">
        <w:rPr>
          <w:bCs/>
          <w:lang w:val="fr-FR"/>
        </w:rPr>
        <w:t>formulées</w:t>
      </w:r>
      <w:r w:rsidR="00E81618">
        <w:rPr>
          <w:bCs/>
          <w:lang w:val="fr-FR"/>
        </w:rPr>
        <w:t xml:space="preserve"> par l</w:t>
      </w:r>
      <w:r w:rsidR="005D4FBA">
        <w:rPr>
          <w:bCs/>
          <w:lang w:val="fr-FR"/>
        </w:rPr>
        <w:t>a direction de la coopération extérieure à savoir : i) l</w:t>
      </w:r>
      <w:r w:rsidR="00541C2A">
        <w:rPr>
          <w:bCs/>
          <w:lang w:val="fr-FR"/>
        </w:rPr>
        <w:t>es progrès vers les</w:t>
      </w:r>
      <w:r w:rsidR="005D4FBA" w:rsidRPr="005D4FBA">
        <w:rPr>
          <w:bCs/>
          <w:lang w:val="fr-FR"/>
        </w:rPr>
        <w:t xml:space="preserve"> résultats des différents projets</w:t>
      </w:r>
      <w:r w:rsidR="00541C2A">
        <w:rPr>
          <w:bCs/>
          <w:lang w:val="fr-FR"/>
        </w:rPr>
        <w:t xml:space="preserve"> du portefeuille PBF</w:t>
      </w:r>
      <w:r w:rsidR="005D4FBA" w:rsidRPr="005D4FBA">
        <w:rPr>
          <w:bCs/>
          <w:lang w:val="fr-FR"/>
        </w:rPr>
        <w:t xml:space="preserve"> sur le terrain</w:t>
      </w:r>
      <w:r w:rsidR="005D4FBA">
        <w:rPr>
          <w:bCs/>
          <w:lang w:val="fr-FR"/>
        </w:rPr>
        <w:t> ; ii)</w:t>
      </w:r>
      <w:r w:rsidR="00541C2A">
        <w:rPr>
          <w:bCs/>
          <w:lang w:val="fr-FR"/>
        </w:rPr>
        <w:t xml:space="preserve"> l’organisation </w:t>
      </w:r>
      <w:r w:rsidR="00541C2A" w:rsidRPr="00541C2A">
        <w:rPr>
          <w:bCs/>
          <w:lang w:val="fr-FR"/>
        </w:rPr>
        <w:t>des évaluations conjointes périodiques des projets et du portefeuille PBF afin d'informer la prise de décision</w:t>
      </w:r>
      <w:r w:rsidR="00541C2A">
        <w:rPr>
          <w:bCs/>
          <w:lang w:val="fr-FR"/>
        </w:rPr>
        <w:t> ; iii) le souhait</w:t>
      </w:r>
      <w:r w:rsidR="00541C2A" w:rsidRPr="00541C2A">
        <w:rPr>
          <w:bCs/>
          <w:lang w:val="fr-FR"/>
        </w:rPr>
        <w:t xml:space="preserve"> que les dossiers soient accompagnés par une fiche de 4 pages maximum synthétisant les informations techniques pour chaque demande d'extension, y compris les dates précises de démarrage et de fin de projet, les bénéficiaires, </w:t>
      </w:r>
      <w:proofErr w:type="spellStart"/>
      <w:r w:rsidR="00541C2A" w:rsidRPr="00541C2A">
        <w:rPr>
          <w:bCs/>
          <w:lang w:val="fr-FR"/>
        </w:rPr>
        <w:t>etc</w:t>
      </w:r>
      <w:proofErr w:type="spellEnd"/>
      <w:r w:rsidR="00541C2A">
        <w:rPr>
          <w:bCs/>
          <w:lang w:val="fr-FR"/>
        </w:rPr>
        <w:t xml:space="preserve"> ;iv) le </w:t>
      </w:r>
      <w:r w:rsidR="00541C2A" w:rsidRPr="00541C2A">
        <w:rPr>
          <w:bCs/>
          <w:lang w:val="fr-FR"/>
        </w:rPr>
        <w:t>souhaite que la signature soit faite par le vis-à-vis du Ministre (en termes de rang protocolaire)</w:t>
      </w:r>
      <w:r w:rsidR="00541C2A">
        <w:rPr>
          <w:bCs/>
          <w:lang w:val="fr-FR"/>
        </w:rPr>
        <w:t xml:space="preserve"> ;v) </w:t>
      </w:r>
      <w:r w:rsidR="00861478">
        <w:rPr>
          <w:bCs/>
          <w:lang w:val="fr-FR"/>
        </w:rPr>
        <w:t xml:space="preserve">le souhait que </w:t>
      </w:r>
      <w:r w:rsidR="00861478" w:rsidRPr="00861478">
        <w:rPr>
          <w:bCs/>
          <w:lang w:val="fr-FR"/>
        </w:rPr>
        <w:t>les dossiers soient signés par voie traditionnelle et non pas par signature électronique - Ils nous ont dit que bien qu'il y'ait un décret autorisant la signature électronique, dans la pratique ils privilégient toujours les signatures traditionnelles</w:t>
      </w:r>
      <w:r w:rsidR="00861478">
        <w:rPr>
          <w:bCs/>
          <w:lang w:val="fr-FR"/>
        </w:rPr>
        <w:t xml:space="preserve"> ; vi) le souhait </w:t>
      </w:r>
      <w:r w:rsidR="00861478" w:rsidRPr="00861478">
        <w:rPr>
          <w:bCs/>
          <w:lang w:val="fr-FR"/>
        </w:rPr>
        <w:t>que les sigles soient expliqués et que les documents soient entièrement en français</w:t>
      </w:r>
      <w:r w:rsidR="00861478">
        <w:rPr>
          <w:bCs/>
          <w:lang w:val="fr-FR"/>
        </w:rPr>
        <w:t xml:space="preserve"> ; vii) le </w:t>
      </w:r>
      <w:r w:rsidR="00861478" w:rsidRPr="00861478">
        <w:rPr>
          <w:bCs/>
          <w:lang w:val="fr-FR"/>
        </w:rPr>
        <w:t xml:space="preserve">souhaite </w:t>
      </w:r>
      <w:r w:rsidR="00861478">
        <w:rPr>
          <w:bCs/>
          <w:lang w:val="fr-FR"/>
        </w:rPr>
        <w:t>qu</w:t>
      </w:r>
      <w:r w:rsidR="00861478" w:rsidRPr="00861478">
        <w:rPr>
          <w:bCs/>
          <w:lang w:val="fr-FR"/>
        </w:rPr>
        <w:t>’une plus grande implication des ministères sectoriels de la part des agences de mise en œuvre de projets</w:t>
      </w:r>
      <w:r w:rsidR="00861478">
        <w:rPr>
          <w:bCs/>
          <w:lang w:val="fr-FR"/>
        </w:rPr>
        <w:t xml:space="preserve"> ; viii) </w:t>
      </w:r>
      <w:r w:rsidR="00861478" w:rsidRPr="00861478">
        <w:rPr>
          <w:bCs/>
          <w:lang w:val="fr-FR"/>
        </w:rPr>
        <w:t xml:space="preserve">que des sessions de lessons </w:t>
      </w:r>
      <w:r w:rsidR="00B732C2" w:rsidRPr="00861478">
        <w:rPr>
          <w:bCs/>
          <w:lang w:val="fr-FR"/>
        </w:rPr>
        <w:t>Learning</w:t>
      </w:r>
      <w:r w:rsidR="00861478" w:rsidRPr="00861478">
        <w:rPr>
          <w:bCs/>
          <w:lang w:val="fr-FR"/>
        </w:rPr>
        <w:t xml:space="preserve"> soient tenues pour tirer des leçons et améliorer l'existant</w:t>
      </w:r>
      <w:r w:rsidR="00861478">
        <w:rPr>
          <w:bCs/>
          <w:lang w:val="fr-FR"/>
        </w:rPr>
        <w:t> ; ix) le souhait qu</w:t>
      </w:r>
      <w:r w:rsidR="00861478" w:rsidRPr="00861478">
        <w:rPr>
          <w:bCs/>
          <w:lang w:val="fr-FR"/>
        </w:rPr>
        <w:t>’un bilan des actions des agences de mise en œuvre par thématiques PBF</w:t>
      </w:r>
      <w:r w:rsidR="00861478">
        <w:rPr>
          <w:bCs/>
          <w:lang w:val="fr-FR"/>
        </w:rPr>
        <w:t xml:space="preserve"> soit fait</w:t>
      </w:r>
      <w:r w:rsidR="00861478" w:rsidRPr="00861478">
        <w:rPr>
          <w:bCs/>
          <w:lang w:val="fr-FR"/>
        </w:rPr>
        <w:t>.</w:t>
      </w:r>
      <w:r w:rsidRPr="000A4612">
        <w:rPr>
          <w:bCs/>
          <w:lang w:val="fr-FR"/>
        </w:rPr>
        <w:t xml:space="preserve"> Toutefois, et au regard de </w:t>
      </w:r>
      <w:r w:rsidR="00861478">
        <w:rPr>
          <w:bCs/>
          <w:lang w:val="fr-FR"/>
        </w:rPr>
        <w:t>ces remarques, le PBF a</w:t>
      </w:r>
      <w:r w:rsidR="00861478" w:rsidRPr="00861478">
        <w:rPr>
          <w:bCs/>
          <w:lang w:val="fr-FR"/>
        </w:rPr>
        <w:t xml:space="preserve"> fait montre de </w:t>
      </w:r>
      <w:r w:rsidR="00861478">
        <w:rPr>
          <w:bCs/>
          <w:lang w:val="fr-FR"/>
        </w:rPr>
        <w:t>sa</w:t>
      </w:r>
      <w:r w:rsidR="00861478" w:rsidRPr="00861478">
        <w:rPr>
          <w:bCs/>
          <w:lang w:val="fr-FR"/>
        </w:rPr>
        <w:t xml:space="preserve"> volonté d'avancer collégialement avec le MPCE sur toutes ces questions et cela en alignement avec les priorités nationales</w:t>
      </w:r>
      <w:r w:rsidRPr="000A4612">
        <w:rPr>
          <w:bCs/>
          <w:lang w:val="fr-FR"/>
        </w:rPr>
        <w:t>.</w:t>
      </w:r>
    </w:p>
    <w:p w14:paraId="33C18692" w14:textId="77777777" w:rsidR="000A4612" w:rsidRPr="000A4612" w:rsidRDefault="000A4612" w:rsidP="000A4612">
      <w:pPr>
        <w:ind w:left="-720"/>
        <w:jc w:val="both"/>
        <w:rPr>
          <w:bCs/>
          <w:lang w:val="fr-FR"/>
        </w:rPr>
      </w:pPr>
    </w:p>
    <w:p w14:paraId="14989312" w14:textId="5883D88C"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B43377" w:rsidRPr="005D15A3">
        <w:rPr>
          <w:b/>
          <w:bCs/>
          <w:color w:val="000000"/>
          <w:lang w:val="fr-FR" w:eastAsia="en-US"/>
        </w:rPr>
        <w:t>résultat</w:t>
      </w:r>
      <w:r w:rsidR="00B43377"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lastRenderedPageBreak/>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1F076BB6"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EC4FE0" w:rsidRPr="0027728D" w14:paraId="4067779D" w14:textId="77777777" w:rsidTr="00115D48">
        <w:trPr>
          <w:tblHeader/>
        </w:trPr>
        <w:tc>
          <w:tcPr>
            <w:tcW w:w="1530" w:type="dxa"/>
          </w:tcPr>
          <w:p w14:paraId="2B3D589A" w14:textId="77777777" w:rsidR="00EC4FE0" w:rsidRPr="00710929" w:rsidRDefault="00EC4FE0" w:rsidP="00115D48">
            <w:pPr>
              <w:jc w:val="center"/>
              <w:rPr>
                <w:b/>
                <w:szCs w:val="20"/>
                <w:lang w:val="fr-FR" w:eastAsia="en-US"/>
              </w:rPr>
            </w:pPr>
          </w:p>
        </w:tc>
        <w:tc>
          <w:tcPr>
            <w:tcW w:w="2070" w:type="dxa"/>
            <w:shd w:val="clear" w:color="auto" w:fill="EEECE1"/>
          </w:tcPr>
          <w:p w14:paraId="6B7CE5C8" w14:textId="77777777" w:rsidR="00EC4FE0" w:rsidRPr="001D6AFD" w:rsidRDefault="00EC4FE0" w:rsidP="00115D48">
            <w:pPr>
              <w:jc w:val="center"/>
              <w:rPr>
                <w:b/>
                <w:szCs w:val="20"/>
                <w:lang w:eastAsia="en-US"/>
              </w:rPr>
            </w:pPr>
            <w:proofErr w:type="spellStart"/>
            <w:r w:rsidRPr="001D6AFD">
              <w:rPr>
                <w:b/>
                <w:szCs w:val="20"/>
                <w:lang w:eastAsia="en-US"/>
              </w:rPr>
              <w:t>Indicateurs</w:t>
            </w:r>
            <w:proofErr w:type="spellEnd"/>
          </w:p>
        </w:tc>
        <w:tc>
          <w:tcPr>
            <w:tcW w:w="1530" w:type="dxa"/>
            <w:shd w:val="clear" w:color="auto" w:fill="EEECE1"/>
          </w:tcPr>
          <w:p w14:paraId="318821B1" w14:textId="77777777" w:rsidR="00EC4FE0" w:rsidRPr="001D6AFD" w:rsidRDefault="00EC4FE0" w:rsidP="00115D48">
            <w:pPr>
              <w:jc w:val="center"/>
              <w:rPr>
                <w:b/>
                <w:szCs w:val="20"/>
                <w:lang w:eastAsia="en-US"/>
              </w:rPr>
            </w:pPr>
            <w:r w:rsidRPr="001D6AFD">
              <w:rPr>
                <w:b/>
                <w:szCs w:val="20"/>
                <w:lang w:eastAsia="en-US"/>
              </w:rPr>
              <w:t xml:space="preserve">Base de </w:t>
            </w:r>
            <w:proofErr w:type="spellStart"/>
            <w:r w:rsidRPr="001D6AFD">
              <w:rPr>
                <w:b/>
                <w:szCs w:val="20"/>
                <w:lang w:eastAsia="en-US"/>
              </w:rPr>
              <w:t>donnée</w:t>
            </w:r>
            <w:proofErr w:type="spellEnd"/>
          </w:p>
        </w:tc>
        <w:tc>
          <w:tcPr>
            <w:tcW w:w="1620" w:type="dxa"/>
            <w:shd w:val="clear" w:color="auto" w:fill="EEECE1"/>
          </w:tcPr>
          <w:p w14:paraId="4E815CD7" w14:textId="77777777" w:rsidR="00EC4FE0" w:rsidRPr="00EC4FE0" w:rsidRDefault="00EC4FE0" w:rsidP="00115D48">
            <w:pPr>
              <w:jc w:val="center"/>
              <w:rPr>
                <w:b/>
                <w:szCs w:val="20"/>
                <w:lang w:val="fr-FR" w:eastAsia="en-US"/>
              </w:rPr>
            </w:pPr>
            <w:r w:rsidRPr="00EC4FE0">
              <w:rPr>
                <w:b/>
                <w:szCs w:val="20"/>
                <w:lang w:val="fr-FR" w:eastAsia="en-US"/>
              </w:rPr>
              <w:t>Cible de fin de projet</w:t>
            </w:r>
          </w:p>
        </w:tc>
        <w:tc>
          <w:tcPr>
            <w:tcW w:w="2070" w:type="dxa"/>
          </w:tcPr>
          <w:p w14:paraId="53D38044" w14:textId="77777777" w:rsidR="00EC4FE0" w:rsidRPr="001D6AFD" w:rsidRDefault="00EC4FE0" w:rsidP="00115D48">
            <w:pPr>
              <w:jc w:val="center"/>
              <w:rPr>
                <w:b/>
                <w:szCs w:val="20"/>
                <w:lang w:eastAsia="en-US"/>
              </w:rPr>
            </w:pPr>
            <w:r w:rsidRPr="001D6AFD">
              <w:rPr>
                <w:b/>
                <w:szCs w:val="20"/>
                <w:lang w:eastAsia="en-US"/>
              </w:rPr>
              <w:t xml:space="preserve">Étapes </w:t>
            </w:r>
            <w:proofErr w:type="spellStart"/>
            <w:r w:rsidRPr="001D6AFD">
              <w:rPr>
                <w:b/>
                <w:szCs w:val="20"/>
                <w:lang w:eastAsia="en-US"/>
              </w:rPr>
              <w:t>d’indicateur</w:t>
            </w:r>
            <w:proofErr w:type="spellEnd"/>
            <w:r w:rsidRPr="001D6AFD">
              <w:rPr>
                <w:b/>
                <w:szCs w:val="20"/>
                <w:lang w:eastAsia="en-US"/>
              </w:rPr>
              <w:t>/ milestone</w:t>
            </w:r>
          </w:p>
        </w:tc>
        <w:tc>
          <w:tcPr>
            <w:tcW w:w="2070" w:type="dxa"/>
          </w:tcPr>
          <w:p w14:paraId="73EC9A93" w14:textId="77777777" w:rsidR="00EC4FE0" w:rsidRPr="001D6AFD" w:rsidRDefault="00EC4FE0" w:rsidP="00115D48">
            <w:pPr>
              <w:jc w:val="center"/>
              <w:rPr>
                <w:b/>
                <w:szCs w:val="20"/>
                <w:lang w:eastAsia="en-US"/>
              </w:rPr>
            </w:pPr>
            <w:proofErr w:type="spellStart"/>
            <w:r w:rsidRPr="001D6AFD">
              <w:rPr>
                <w:b/>
                <w:szCs w:val="20"/>
                <w:lang w:eastAsia="en-US"/>
              </w:rPr>
              <w:t>Progrès</w:t>
            </w:r>
            <w:proofErr w:type="spellEnd"/>
            <w:r w:rsidRPr="001D6AFD">
              <w:rPr>
                <w:b/>
                <w:szCs w:val="20"/>
                <w:lang w:eastAsia="en-US"/>
              </w:rPr>
              <w:t xml:space="preserve"> </w:t>
            </w:r>
            <w:proofErr w:type="spellStart"/>
            <w:r w:rsidRPr="001D6AFD">
              <w:rPr>
                <w:b/>
                <w:szCs w:val="20"/>
                <w:lang w:eastAsia="en-US"/>
              </w:rPr>
              <w:t>actuel</w:t>
            </w:r>
            <w:proofErr w:type="spellEnd"/>
            <w:r w:rsidRPr="001D6AFD">
              <w:rPr>
                <w:b/>
                <w:szCs w:val="20"/>
                <w:lang w:eastAsia="en-US"/>
              </w:rPr>
              <w:t xml:space="preserve"> de </w:t>
            </w:r>
            <w:proofErr w:type="spellStart"/>
            <w:r w:rsidRPr="001D6AFD">
              <w:rPr>
                <w:b/>
                <w:szCs w:val="20"/>
                <w:lang w:eastAsia="en-US"/>
              </w:rPr>
              <w:t>l’indicateur</w:t>
            </w:r>
            <w:proofErr w:type="spellEnd"/>
          </w:p>
        </w:tc>
        <w:tc>
          <w:tcPr>
            <w:tcW w:w="4140" w:type="dxa"/>
          </w:tcPr>
          <w:p w14:paraId="56F2EC7E" w14:textId="77777777" w:rsidR="00EC4FE0" w:rsidRPr="00EC4FE0" w:rsidRDefault="00EC4FE0" w:rsidP="00115D48">
            <w:pPr>
              <w:jc w:val="center"/>
              <w:rPr>
                <w:b/>
                <w:szCs w:val="20"/>
                <w:lang w:val="fr-FR" w:eastAsia="en-US"/>
              </w:rPr>
            </w:pPr>
            <w:r w:rsidRPr="00EC4FE0">
              <w:rPr>
                <w:b/>
                <w:szCs w:val="20"/>
                <w:lang w:val="fr-FR" w:eastAsia="en-US"/>
              </w:rPr>
              <w:t>Raisons pour les retards ou changements</w:t>
            </w:r>
          </w:p>
        </w:tc>
      </w:tr>
      <w:tr w:rsidR="00EC4FE0" w:rsidRPr="0027728D" w14:paraId="1F421B25" w14:textId="77777777" w:rsidTr="00115D48">
        <w:trPr>
          <w:trHeight w:val="548"/>
        </w:trPr>
        <w:tc>
          <w:tcPr>
            <w:tcW w:w="1530" w:type="dxa"/>
            <w:vMerge w:val="restart"/>
          </w:tcPr>
          <w:p w14:paraId="5C6493B5" w14:textId="77777777" w:rsidR="00EC4FE0" w:rsidRPr="00EC4FE0" w:rsidRDefault="00EC4FE0" w:rsidP="00115D48">
            <w:pPr>
              <w:rPr>
                <w:b/>
                <w:szCs w:val="20"/>
                <w:lang w:val="fr-FR" w:eastAsia="en-US"/>
              </w:rPr>
            </w:pPr>
            <w:r w:rsidRPr="00EC4FE0">
              <w:rPr>
                <w:b/>
                <w:szCs w:val="20"/>
                <w:lang w:val="fr-FR" w:eastAsia="en-US"/>
              </w:rPr>
              <w:t>Résultat 1</w:t>
            </w:r>
          </w:p>
          <w:p w14:paraId="19836025"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La coordination, le suivi-évaluation et l'élaboration des rapports sur les résultats du portefeuille du PBF sont assurés par le</w:t>
            </w:r>
          </w:p>
          <w:p w14:paraId="600C39AA" w14:textId="77777777" w:rsidR="00EC4FE0" w:rsidRPr="001D6AFD" w:rsidRDefault="00EC4FE0" w:rsidP="00115D48">
            <w:pPr>
              <w:rPr>
                <w:b/>
                <w:szCs w:val="20"/>
                <w:lang w:eastAsia="en-US"/>
              </w:rPr>
            </w:pPr>
            <w:proofErr w:type="spellStart"/>
            <w:r w:rsidRPr="001D6AFD">
              <w:rPr>
                <w:rFonts w:eastAsia="Calibri"/>
                <w:sz w:val="16"/>
                <w:szCs w:val="16"/>
                <w:lang w:eastAsia="zh-CN"/>
              </w:rPr>
              <w:t>Secrétariat</w:t>
            </w:r>
            <w:proofErr w:type="spellEnd"/>
            <w:r w:rsidRPr="001D6AFD">
              <w:rPr>
                <w:rFonts w:eastAsia="Calibri"/>
                <w:sz w:val="16"/>
                <w:szCs w:val="16"/>
                <w:lang w:eastAsia="zh-CN"/>
              </w:rPr>
              <w:t xml:space="preserve"> du PBF.</w:t>
            </w:r>
          </w:p>
        </w:tc>
        <w:tc>
          <w:tcPr>
            <w:tcW w:w="2070" w:type="dxa"/>
            <w:shd w:val="clear" w:color="auto" w:fill="EEECE1"/>
          </w:tcPr>
          <w:p w14:paraId="500D20DF" w14:textId="77777777" w:rsidR="00EC4FE0" w:rsidRPr="00EC4FE0" w:rsidRDefault="00EC4FE0" w:rsidP="00115D48">
            <w:pPr>
              <w:jc w:val="both"/>
              <w:rPr>
                <w:lang w:val="fr-FR" w:eastAsia="en-US"/>
              </w:rPr>
            </w:pPr>
            <w:r w:rsidRPr="00EC4FE0">
              <w:rPr>
                <w:lang w:val="fr-FR" w:eastAsia="en-US"/>
              </w:rPr>
              <w:t>Indicateur 1.1</w:t>
            </w:r>
          </w:p>
          <w:p w14:paraId="22B2FD5B" w14:textId="77777777" w:rsidR="00EC4FE0" w:rsidRPr="00EC4FE0" w:rsidRDefault="00EC4FE0" w:rsidP="00115D48">
            <w:pPr>
              <w:jc w:val="both"/>
              <w:rPr>
                <w:szCs w:val="20"/>
                <w:lang w:val="fr-FR" w:eastAsia="en-US"/>
              </w:rPr>
            </w:pPr>
            <w:r w:rsidRPr="00EC4FE0">
              <w:rPr>
                <w:rFonts w:eastAsia="Calibri"/>
                <w:sz w:val="16"/>
                <w:szCs w:val="16"/>
                <w:lang w:val="fr-FR" w:eastAsia="zh-CN"/>
              </w:rPr>
              <w:t>Indicateur 1a :  # de mécanismes de coordination créés ou mis en place au sein des structures existantes.</w:t>
            </w:r>
          </w:p>
        </w:tc>
        <w:tc>
          <w:tcPr>
            <w:tcW w:w="1530" w:type="dxa"/>
            <w:shd w:val="clear" w:color="auto" w:fill="EEECE1"/>
          </w:tcPr>
          <w:p w14:paraId="47AE4694"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 </w:t>
            </w:r>
          </w:p>
          <w:p w14:paraId="03D6704A" w14:textId="77777777" w:rsidR="00EC4FE0" w:rsidRPr="001D6AFD" w:rsidRDefault="00EC4FE0" w:rsidP="00115D48">
            <w:pPr>
              <w:rPr>
                <w:szCs w:val="20"/>
                <w:lang w:eastAsia="en-US"/>
              </w:rPr>
            </w:pPr>
          </w:p>
        </w:tc>
        <w:tc>
          <w:tcPr>
            <w:tcW w:w="1620" w:type="dxa"/>
            <w:shd w:val="clear" w:color="auto" w:fill="EEECE1"/>
          </w:tcPr>
          <w:p w14:paraId="549E7629" w14:textId="77777777" w:rsidR="00EC4FE0" w:rsidRPr="00EC4FE0" w:rsidRDefault="00EC4FE0" w:rsidP="00115D48">
            <w:pPr>
              <w:rPr>
                <w:lang w:val="fr-FR"/>
              </w:rPr>
            </w:pPr>
            <w:r w:rsidRPr="00EC4FE0">
              <w:rPr>
                <w:rFonts w:eastAsia="Calibri"/>
                <w:sz w:val="16"/>
                <w:szCs w:val="16"/>
                <w:lang w:val="fr-FR" w:eastAsia="zh-CN"/>
              </w:rPr>
              <w:t xml:space="preserve">Cible : 7 (1 unité opérationnelle par projet thématique PBF. Groupe Effet 5, </w:t>
            </w:r>
            <w:proofErr w:type="spellStart"/>
            <w:r w:rsidRPr="00EC4FE0">
              <w:rPr>
                <w:rFonts w:eastAsia="Calibri"/>
                <w:sz w:val="16"/>
                <w:szCs w:val="16"/>
                <w:lang w:val="fr-FR" w:eastAsia="zh-CN"/>
              </w:rPr>
              <w:t>CoPil</w:t>
            </w:r>
            <w:proofErr w:type="spellEnd"/>
            <w:r w:rsidRPr="00EC4FE0">
              <w:rPr>
                <w:rFonts w:eastAsia="Calibri"/>
                <w:sz w:val="14"/>
                <w:szCs w:val="14"/>
                <w:lang w:val="fr-FR" w:eastAsia="zh-CN"/>
              </w:rPr>
              <w:t xml:space="preserve"> et COS.</w:t>
            </w:r>
          </w:p>
        </w:tc>
        <w:tc>
          <w:tcPr>
            <w:tcW w:w="2070" w:type="dxa"/>
          </w:tcPr>
          <w:p w14:paraId="5E27F456" w14:textId="77777777" w:rsidR="00EC4FE0" w:rsidRPr="001D6AFD" w:rsidRDefault="00EC4FE0" w:rsidP="00115D48">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3DD5613B" w14:textId="77777777" w:rsidR="00EC4FE0" w:rsidRPr="00696A22" w:rsidRDefault="00EC4FE0" w:rsidP="00115D48">
            <w:pPr>
              <w:rPr>
                <w:bCs/>
                <w:sz w:val="16"/>
                <w:szCs w:val="16"/>
              </w:rPr>
            </w:pPr>
            <w:r w:rsidRPr="00696A22">
              <w:rPr>
                <w:bCs/>
                <w:sz w:val="16"/>
                <w:szCs w:val="16"/>
                <w:lang w:val="en-US" w:eastAsia="en-US"/>
              </w:rPr>
              <w:t>6</w:t>
            </w:r>
          </w:p>
        </w:tc>
        <w:tc>
          <w:tcPr>
            <w:tcW w:w="4140" w:type="dxa"/>
          </w:tcPr>
          <w:p w14:paraId="3DFFF40B" w14:textId="77777777" w:rsidR="00EC4FE0" w:rsidRPr="00EC4FE0" w:rsidRDefault="00EC4FE0" w:rsidP="00115D48">
            <w:pPr>
              <w:rPr>
                <w:bCs/>
                <w:sz w:val="16"/>
                <w:szCs w:val="16"/>
                <w:lang w:val="fr-FR"/>
              </w:rPr>
            </w:pPr>
            <w:r w:rsidRPr="00EC4FE0">
              <w:rPr>
                <w:bCs/>
                <w:sz w:val="16"/>
                <w:szCs w:val="16"/>
                <w:lang w:val="fr-FR" w:eastAsia="en-US"/>
              </w:rPr>
              <w:t>Les réunions de coordination mensuelle se tiennent depuis janvier 2021</w:t>
            </w:r>
          </w:p>
        </w:tc>
      </w:tr>
      <w:tr w:rsidR="00EC4FE0" w:rsidRPr="001D6AFD" w14:paraId="07CA3D06" w14:textId="77777777" w:rsidTr="00115D48">
        <w:trPr>
          <w:trHeight w:val="548"/>
        </w:trPr>
        <w:tc>
          <w:tcPr>
            <w:tcW w:w="1530" w:type="dxa"/>
            <w:vMerge/>
          </w:tcPr>
          <w:p w14:paraId="4618296A" w14:textId="77777777" w:rsidR="00EC4FE0" w:rsidRPr="00EC4FE0" w:rsidRDefault="00EC4FE0" w:rsidP="00115D48">
            <w:pPr>
              <w:rPr>
                <w:b/>
                <w:szCs w:val="20"/>
                <w:lang w:val="fr-FR" w:eastAsia="en-US"/>
              </w:rPr>
            </w:pPr>
          </w:p>
        </w:tc>
        <w:tc>
          <w:tcPr>
            <w:tcW w:w="2070" w:type="dxa"/>
            <w:shd w:val="clear" w:color="auto" w:fill="EEECE1"/>
          </w:tcPr>
          <w:p w14:paraId="27F9B295" w14:textId="77777777" w:rsidR="00EC4FE0" w:rsidRPr="00EC4FE0" w:rsidRDefault="00EC4FE0" w:rsidP="00115D48">
            <w:pPr>
              <w:jc w:val="both"/>
              <w:rPr>
                <w:lang w:val="fr-FR" w:eastAsia="en-US"/>
              </w:rPr>
            </w:pPr>
            <w:r w:rsidRPr="00EC4FE0">
              <w:rPr>
                <w:lang w:val="fr-FR" w:eastAsia="en-US"/>
              </w:rPr>
              <w:t>Indicateur 1.2</w:t>
            </w:r>
          </w:p>
          <w:p w14:paraId="3144C743" w14:textId="77777777" w:rsidR="00EC4FE0" w:rsidRPr="00EC4FE0" w:rsidRDefault="00EC4FE0" w:rsidP="00115D48">
            <w:pPr>
              <w:jc w:val="both"/>
              <w:rPr>
                <w:szCs w:val="20"/>
                <w:lang w:val="fr-FR" w:eastAsia="en-US"/>
              </w:rPr>
            </w:pPr>
            <w:r w:rsidRPr="00EC4FE0">
              <w:rPr>
                <w:rFonts w:eastAsia="Calibri"/>
                <w:sz w:val="16"/>
                <w:szCs w:val="16"/>
                <w:lang w:val="fr-FR" w:eastAsia="zh-CN"/>
              </w:rPr>
              <w:t xml:space="preserve">Indicateur 1b : # de rapports semestriels du Secrétariat du PBF élaborés et approuvés par le </w:t>
            </w:r>
            <w:proofErr w:type="spellStart"/>
            <w:r w:rsidRPr="00EC4FE0">
              <w:rPr>
                <w:rFonts w:eastAsia="Calibri"/>
                <w:sz w:val="16"/>
                <w:szCs w:val="16"/>
                <w:lang w:val="fr-FR" w:eastAsia="zh-CN"/>
              </w:rPr>
              <w:t>CoPil</w:t>
            </w:r>
            <w:proofErr w:type="spellEnd"/>
            <w:r w:rsidRPr="00EC4FE0">
              <w:rPr>
                <w:rFonts w:eastAsia="Calibri"/>
                <w:sz w:val="16"/>
                <w:szCs w:val="16"/>
                <w:lang w:val="fr-FR" w:eastAsia="zh-CN"/>
              </w:rPr>
              <w:t>.</w:t>
            </w:r>
          </w:p>
        </w:tc>
        <w:tc>
          <w:tcPr>
            <w:tcW w:w="1530" w:type="dxa"/>
            <w:shd w:val="clear" w:color="auto" w:fill="EEECE1"/>
          </w:tcPr>
          <w:p w14:paraId="369D139B"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4305F8FA" w14:textId="77777777" w:rsidR="00EC4FE0" w:rsidRPr="001D6AFD" w:rsidRDefault="00EC4FE0" w:rsidP="00115D48">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4</w:t>
            </w:r>
          </w:p>
        </w:tc>
        <w:tc>
          <w:tcPr>
            <w:tcW w:w="2070" w:type="dxa"/>
          </w:tcPr>
          <w:p w14:paraId="572D563A" w14:textId="77777777" w:rsidR="00EC4FE0" w:rsidRPr="001D6AFD" w:rsidRDefault="00EC4FE0" w:rsidP="00115D48">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0151CCE2" w14:textId="0EFB4D15" w:rsidR="00EC4FE0" w:rsidRPr="00696A22" w:rsidRDefault="00EC4FE0" w:rsidP="00115D48">
            <w:pPr>
              <w:rPr>
                <w:bCs/>
                <w:sz w:val="16"/>
                <w:szCs w:val="16"/>
              </w:rPr>
            </w:pPr>
            <w:r w:rsidRPr="00696A22">
              <w:rPr>
                <w:bCs/>
                <w:sz w:val="16"/>
                <w:szCs w:val="16"/>
                <w:lang w:eastAsia="en-US"/>
              </w:rPr>
              <w:t>0</w:t>
            </w:r>
            <w:r>
              <w:rPr>
                <w:bCs/>
                <w:sz w:val="16"/>
                <w:szCs w:val="16"/>
                <w:lang w:eastAsia="en-US"/>
              </w:rPr>
              <w:t>2</w:t>
            </w:r>
            <w:r w:rsidRPr="00696A22">
              <w:rPr>
                <w:bCs/>
                <w:sz w:val="16"/>
                <w:szCs w:val="16"/>
                <w:lang w:eastAsia="en-US"/>
              </w:rPr>
              <w:t xml:space="preserve"> </w:t>
            </w:r>
          </w:p>
        </w:tc>
        <w:tc>
          <w:tcPr>
            <w:tcW w:w="4140" w:type="dxa"/>
          </w:tcPr>
          <w:p w14:paraId="3A2DBD76" w14:textId="77777777" w:rsidR="00EC4FE0" w:rsidRPr="00696A22" w:rsidRDefault="00EC4FE0" w:rsidP="00115D48">
            <w:pPr>
              <w:rPr>
                <w:bCs/>
                <w:sz w:val="16"/>
                <w:szCs w:val="16"/>
              </w:rPr>
            </w:pPr>
          </w:p>
        </w:tc>
      </w:tr>
      <w:tr w:rsidR="00EC4FE0" w:rsidRPr="001D6AFD" w14:paraId="7222C510" w14:textId="77777777" w:rsidTr="00115D48">
        <w:trPr>
          <w:trHeight w:val="548"/>
        </w:trPr>
        <w:tc>
          <w:tcPr>
            <w:tcW w:w="1530" w:type="dxa"/>
            <w:vMerge/>
          </w:tcPr>
          <w:p w14:paraId="7493D65C" w14:textId="77777777" w:rsidR="00EC4FE0" w:rsidRPr="001D6AFD" w:rsidRDefault="00EC4FE0" w:rsidP="00115D48">
            <w:pPr>
              <w:rPr>
                <w:szCs w:val="20"/>
                <w:lang w:eastAsia="en-US"/>
              </w:rPr>
            </w:pPr>
          </w:p>
        </w:tc>
        <w:tc>
          <w:tcPr>
            <w:tcW w:w="2070" w:type="dxa"/>
            <w:shd w:val="clear" w:color="auto" w:fill="EEECE1"/>
          </w:tcPr>
          <w:p w14:paraId="669376B0" w14:textId="77777777" w:rsidR="00EC4FE0" w:rsidRPr="00EC4FE0" w:rsidRDefault="00EC4FE0" w:rsidP="00115D48">
            <w:pPr>
              <w:jc w:val="both"/>
              <w:rPr>
                <w:lang w:val="fr-FR" w:eastAsia="en-US"/>
              </w:rPr>
            </w:pPr>
            <w:r w:rsidRPr="00EC4FE0">
              <w:rPr>
                <w:lang w:val="fr-FR" w:eastAsia="en-US"/>
              </w:rPr>
              <w:t>Indicateur 1.3</w:t>
            </w:r>
          </w:p>
          <w:p w14:paraId="423D3419" w14:textId="77777777" w:rsidR="00EC4FE0" w:rsidRPr="00EC4FE0" w:rsidRDefault="00EC4FE0" w:rsidP="00115D48">
            <w:pPr>
              <w:jc w:val="both"/>
              <w:rPr>
                <w:szCs w:val="20"/>
                <w:lang w:val="fr-FR" w:eastAsia="en-US"/>
              </w:rPr>
            </w:pPr>
            <w:r w:rsidRPr="00EC4FE0">
              <w:rPr>
                <w:rFonts w:eastAsia="Calibri"/>
                <w:sz w:val="16"/>
                <w:szCs w:val="16"/>
                <w:lang w:val="fr-FR" w:eastAsia="zh-CN"/>
              </w:rPr>
              <w:t>Indicateur 1c : # de rapports annuels d’activités du Secrétariat du PBF élaborés et approuvés par le COS</w:t>
            </w:r>
          </w:p>
        </w:tc>
        <w:tc>
          <w:tcPr>
            <w:tcW w:w="1530" w:type="dxa"/>
            <w:shd w:val="clear" w:color="auto" w:fill="EEECE1"/>
          </w:tcPr>
          <w:p w14:paraId="41048E14"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66CB7DCA" w14:textId="77777777" w:rsidR="00EC4FE0" w:rsidRPr="001D6AFD" w:rsidRDefault="00EC4FE0" w:rsidP="00115D48">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2</w:t>
            </w:r>
          </w:p>
        </w:tc>
        <w:tc>
          <w:tcPr>
            <w:tcW w:w="2070" w:type="dxa"/>
          </w:tcPr>
          <w:p w14:paraId="27A59722" w14:textId="77777777" w:rsidR="00EC4FE0" w:rsidRPr="001D6AFD" w:rsidRDefault="00EC4FE0" w:rsidP="00115D48">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16A3CAA5" w14:textId="77777777" w:rsidR="00EC4FE0" w:rsidRPr="00696A22" w:rsidRDefault="00EC4FE0" w:rsidP="00115D48">
            <w:pPr>
              <w:rPr>
                <w:bCs/>
                <w:sz w:val="16"/>
                <w:szCs w:val="16"/>
              </w:rPr>
            </w:pPr>
            <w:r w:rsidRPr="00696A22">
              <w:rPr>
                <w:bCs/>
                <w:sz w:val="16"/>
                <w:szCs w:val="16"/>
                <w:lang w:val="en-US" w:eastAsia="en-US"/>
              </w:rPr>
              <w:t>1</w:t>
            </w:r>
          </w:p>
        </w:tc>
        <w:tc>
          <w:tcPr>
            <w:tcW w:w="4140" w:type="dxa"/>
          </w:tcPr>
          <w:p w14:paraId="24A1E6DF" w14:textId="77777777" w:rsidR="00EC4FE0" w:rsidRPr="00696A22" w:rsidRDefault="00EC4FE0" w:rsidP="00115D48">
            <w:pPr>
              <w:rPr>
                <w:bCs/>
                <w:sz w:val="16"/>
                <w:szCs w:val="16"/>
              </w:rPr>
            </w:pPr>
          </w:p>
        </w:tc>
      </w:tr>
      <w:tr w:rsidR="00EC4FE0" w:rsidRPr="001D6AFD" w14:paraId="3C7EE6E5" w14:textId="77777777" w:rsidTr="00115D48">
        <w:trPr>
          <w:trHeight w:val="548"/>
        </w:trPr>
        <w:tc>
          <w:tcPr>
            <w:tcW w:w="1530" w:type="dxa"/>
            <w:vMerge/>
          </w:tcPr>
          <w:p w14:paraId="3AEEDEAA" w14:textId="77777777" w:rsidR="00EC4FE0" w:rsidRPr="001D6AFD" w:rsidRDefault="00EC4FE0" w:rsidP="00115D48">
            <w:pPr>
              <w:rPr>
                <w:szCs w:val="20"/>
                <w:lang w:eastAsia="en-US"/>
              </w:rPr>
            </w:pPr>
          </w:p>
        </w:tc>
        <w:tc>
          <w:tcPr>
            <w:tcW w:w="2070" w:type="dxa"/>
            <w:shd w:val="clear" w:color="auto" w:fill="EEECE1"/>
          </w:tcPr>
          <w:p w14:paraId="78E0F04D" w14:textId="77777777" w:rsidR="00EC4FE0" w:rsidRPr="00EC4FE0" w:rsidRDefault="00EC4FE0" w:rsidP="00115D48">
            <w:pPr>
              <w:jc w:val="both"/>
              <w:rPr>
                <w:lang w:val="fr-FR" w:eastAsia="en-US"/>
              </w:rPr>
            </w:pPr>
            <w:r w:rsidRPr="00EC4FE0">
              <w:rPr>
                <w:lang w:val="fr-FR" w:eastAsia="en-US"/>
              </w:rPr>
              <w:t>Indicateur 1.4</w:t>
            </w:r>
          </w:p>
          <w:p w14:paraId="686FC44A" w14:textId="77777777" w:rsidR="00EC4FE0" w:rsidRPr="00EC4FE0" w:rsidRDefault="00EC4FE0" w:rsidP="00115D48">
            <w:pPr>
              <w:jc w:val="both"/>
              <w:rPr>
                <w:szCs w:val="20"/>
                <w:lang w:val="fr-FR" w:eastAsia="en-US"/>
              </w:rPr>
            </w:pPr>
            <w:r w:rsidRPr="00EC4FE0">
              <w:rPr>
                <w:rFonts w:eastAsia="Calibri"/>
                <w:sz w:val="16"/>
                <w:szCs w:val="16"/>
                <w:lang w:val="fr-FR" w:eastAsia="zh-CN"/>
              </w:rPr>
              <w:t>Indicateur 1d : # de rapports annuels de suivi-évaluation du portefeuille PRF élaborés et approuvés par le COS</w:t>
            </w:r>
          </w:p>
        </w:tc>
        <w:tc>
          <w:tcPr>
            <w:tcW w:w="1530" w:type="dxa"/>
            <w:shd w:val="clear" w:color="auto" w:fill="EEECE1"/>
          </w:tcPr>
          <w:p w14:paraId="22CA30B6" w14:textId="77777777" w:rsidR="00EC4FE0" w:rsidRPr="001D6AFD" w:rsidRDefault="00EC4FE0" w:rsidP="00115D48">
            <w:pPr>
              <w:rPr>
                <w:sz w:val="16"/>
                <w:szCs w:val="16"/>
                <w:lang w:eastAsia="en-US"/>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41BB8A30" w14:textId="77777777" w:rsidR="00EC4FE0" w:rsidRPr="001D6AFD" w:rsidRDefault="00EC4FE0" w:rsidP="00115D48">
            <w:pPr>
              <w:rPr>
                <w:b/>
                <w:sz w:val="22"/>
                <w:szCs w:val="22"/>
                <w:lang w:eastAsia="en-US"/>
              </w:rPr>
            </w:pPr>
          </w:p>
        </w:tc>
        <w:tc>
          <w:tcPr>
            <w:tcW w:w="1620" w:type="dxa"/>
            <w:shd w:val="clear" w:color="auto" w:fill="EEECE1"/>
          </w:tcPr>
          <w:p w14:paraId="52B125A2" w14:textId="77777777" w:rsidR="00EC4FE0" w:rsidRPr="001D6AFD" w:rsidRDefault="00EC4FE0" w:rsidP="00115D48">
            <w:pPr>
              <w:rPr>
                <w:b/>
                <w:sz w:val="22"/>
                <w:szCs w:val="22"/>
                <w:lang w:eastAsia="en-US"/>
              </w:rPr>
            </w:pPr>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w:t>
            </w:r>
            <w:proofErr w:type="gramEnd"/>
            <w:r w:rsidRPr="001D6AFD">
              <w:rPr>
                <w:rFonts w:eastAsia="Calibri"/>
                <w:sz w:val="16"/>
                <w:szCs w:val="16"/>
                <w:lang w:eastAsia="zh-CN"/>
              </w:rPr>
              <w:t xml:space="preserve"> 2</w:t>
            </w:r>
          </w:p>
        </w:tc>
        <w:tc>
          <w:tcPr>
            <w:tcW w:w="2070" w:type="dxa"/>
          </w:tcPr>
          <w:p w14:paraId="70FD9BA7" w14:textId="77777777" w:rsidR="00EC4FE0" w:rsidRPr="001D6AFD" w:rsidRDefault="00EC4FE0" w:rsidP="00115D48">
            <w:pPr>
              <w:rPr>
                <w:b/>
                <w:sz w:val="22"/>
                <w:szCs w:val="22"/>
                <w:lang w:eastAsia="en-US"/>
              </w:rPr>
            </w:pPr>
          </w:p>
        </w:tc>
        <w:tc>
          <w:tcPr>
            <w:tcW w:w="2070" w:type="dxa"/>
          </w:tcPr>
          <w:p w14:paraId="4C4953C6" w14:textId="77777777" w:rsidR="00EC4FE0" w:rsidRPr="00696A22" w:rsidRDefault="00EC4FE0" w:rsidP="00115D48">
            <w:pPr>
              <w:rPr>
                <w:bCs/>
                <w:sz w:val="16"/>
                <w:szCs w:val="16"/>
                <w:lang w:eastAsia="en-US"/>
              </w:rPr>
            </w:pPr>
            <w:r w:rsidRPr="00696A22">
              <w:rPr>
                <w:bCs/>
                <w:sz w:val="16"/>
                <w:szCs w:val="16"/>
                <w:lang w:val="en-US" w:eastAsia="en-US"/>
              </w:rPr>
              <w:t>0</w:t>
            </w:r>
          </w:p>
        </w:tc>
        <w:tc>
          <w:tcPr>
            <w:tcW w:w="4140" w:type="dxa"/>
          </w:tcPr>
          <w:p w14:paraId="341FA161" w14:textId="77777777" w:rsidR="00EC4FE0" w:rsidRPr="00696A22" w:rsidRDefault="00EC4FE0" w:rsidP="00115D48">
            <w:pPr>
              <w:rPr>
                <w:bCs/>
                <w:sz w:val="16"/>
                <w:szCs w:val="16"/>
                <w:lang w:eastAsia="en-US"/>
              </w:rPr>
            </w:pPr>
          </w:p>
        </w:tc>
      </w:tr>
      <w:tr w:rsidR="00EC4FE0" w:rsidRPr="001D6AFD" w14:paraId="79459A91" w14:textId="77777777" w:rsidTr="00115D48">
        <w:trPr>
          <w:trHeight w:val="548"/>
        </w:trPr>
        <w:tc>
          <w:tcPr>
            <w:tcW w:w="1530" w:type="dxa"/>
            <w:vMerge w:val="restart"/>
          </w:tcPr>
          <w:p w14:paraId="6B6CC52B" w14:textId="77777777" w:rsidR="00EC4FE0" w:rsidRPr="00EC4FE0" w:rsidRDefault="00EC4FE0" w:rsidP="00115D48">
            <w:pPr>
              <w:rPr>
                <w:szCs w:val="20"/>
                <w:lang w:val="fr-FR" w:eastAsia="en-US"/>
              </w:rPr>
            </w:pPr>
            <w:r w:rsidRPr="00EC4FE0">
              <w:rPr>
                <w:szCs w:val="20"/>
                <w:lang w:val="fr-FR" w:eastAsia="en-US"/>
              </w:rPr>
              <w:t>Produit 1.1</w:t>
            </w:r>
          </w:p>
          <w:p w14:paraId="46D4E4A1" w14:textId="77777777" w:rsidR="00EC4FE0" w:rsidRPr="00EC4FE0" w:rsidRDefault="00EC4FE0" w:rsidP="00115D48">
            <w:pPr>
              <w:rPr>
                <w:szCs w:val="20"/>
                <w:lang w:val="fr-FR" w:eastAsia="en-US"/>
              </w:rPr>
            </w:pPr>
            <w:r w:rsidRPr="00EC4FE0">
              <w:rPr>
                <w:rFonts w:eastAsia="Calibri"/>
                <w:sz w:val="16"/>
                <w:szCs w:val="16"/>
                <w:lang w:val="fr-FR" w:eastAsia="zh-CN"/>
              </w:rPr>
              <w:t>Le Secrétariat du PBF est mis en place au sein du BCR</w:t>
            </w:r>
          </w:p>
          <w:p w14:paraId="7053BE71" w14:textId="77777777" w:rsidR="00EC4FE0" w:rsidRPr="00EC4FE0" w:rsidRDefault="00EC4FE0" w:rsidP="00115D48">
            <w:pPr>
              <w:rPr>
                <w:b/>
                <w:szCs w:val="20"/>
                <w:lang w:val="fr-FR" w:eastAsia="en-US"/>
              </w:rPr>
            </w:pPr>
          </w:p>
        </w:tc>
        <w:tc>
          <w:tcPr>
            <w:tcW w:w="2070" w:type="dxa"/>
            <w:shd w:val="clear" w:color="auto" w:fill="EEECE1"/>
          </w:tcPr>
          <w:p w14:paraId="57BDD99A" w14:textId="77777777" w:rsidR="00EC4FE0" w:rsidRPr="00EC4FE0" w:rsidRDefault="00EC4FE0" w:rsidP="00115D48">
            <w:pPr>
              <w:jc w:val="both"/>
              <w:rPr>
                <w:lang w:val="fr-FR" w:eastAsia="en-US"/>
              </w:rPr>
            </w:pPr>
            <w:r w:rsidRPr="00EC4FE0">
              <w:rPr>
                <w:lang w:val="fr-FR" w:eastAsia="en-US"/>
              </w:rPr>
              <w:t>Indicateur 1.1.1</w:t>
            </w:r>
          </w:p>
          <w:p w14:paraId="2951E028" w14:textId="77777777" w:rsidR="00EC4FE0" w:rsidRPr="00EC4FE0" w:rsidRDefault="00EC4FE0" w:rsidP="00115D48">
            <w:pPr>
              <w:jc w:val="both"/>
              <w:rPr>
                <w:szCs w:val="20"/>
                <w:lang w:val="fr-FR" w:eastAsia="en-US"/>
              </w:rPr>
            </w:pPr>
            <w:r w:rsidRPr="00EC4FE0">
              <w:rPr>
                <w:rFonts w:eastAsia="Calibri"/>
                <w:sz w:val="18"/>
                <w:szCs w:val="18"/>
                <w:lang w:val="fr-FR" w:eastAsia="zh-CN"/>
              </w:rPr>
              <w:t># de personnel identifié et recruté</w:t>
            </w:r>
          </w:p>
        </w:tc>
        <w:tc>
          <w:tcPr>
            <w:tcW w:w="1530" w:type="dxa"/>
            <w:shd w:val="clear" w:color="auto" w:fill="EEECE1"/>
          </w:tcPr>
          <w:p w14:paraId="451137FF"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409E06D5"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2070" w:type="dxa"/>
          </w:tcPr>
          <w:p w14:paraId="0978E104" w14:textId="77777777" w:rsidR="00EC4FE0" w:rsidRPr="001D6AFD" w:rsidRDefault="00EC4FE0" w:rsidP="00115D48">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3</w:t>
            </w:r>
          </w:p>
        </w:tc>
        <w:tc>
          <w:tcPr>
            <w:tcW w:w="2070" w:type="dxa"/>
          </w:tcPr>
          <w:p w14:paraId="7D5CFC70" w14:textId="77777777" w:rsidR="00EC4FE0" w:rsidRPr="00696A22" w:rsidRDefault="00EC4FE0" w:rsidP="00115D48">
            <w:pPr>
              <w:rPr>
                <w:bCs/>
                <w:sz w:val="16"/>
                <w:szCs w:val="16"/>
              </w:rPr>
            </w:pPr>
            <w:r w:rsidRPr="00696A22">
              <w:rPr>
                <w:bCs/>
                <w:sz w:val="16"/>
                <w:szCs w:val="16"/>
                <w:lang w:val="en-US" w:eastAsia="en-US"/>
              </w:rPr>
              <w:fldChar w:fldCharType="begin">
                <w:ffData>
                  <w:name w:val=""/>
                  <w:enabled/>
                  <w:calcOnExit w:val="0"/>
                  <w:textInput>
                    <w:default w:val="3"/>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3</w:t>
            </w:r>
            <w:r w:rsidRPr="00696A22">
              <w:rPr>
                <w:bCs/>
                <w:sz w:val="16"/>
                <w:szCs w:val="16"/>
                <w:lang w:val="en-US" w:eastAsia="en-US"/>
              </w:rPr>
              <w:fldChar w:fldCharType="end"/>
            </w:r>
          </w:p>
        </w:tc>
        <w:tc>
          <w:tcPr>
            <w:tcW w:w="4140" w:type="dxa"/>
          </w:tcPr>
          <w:p w14:paraId="734D5869" w14:textId="77777777" w:rsidR="00EC4FE0" w:rsidRPr="00696A22" w:rsidRDefault="00EC4FE0" w:rsidP="00115D48">
            <w:pPr>
              <w:rPr>
                <w:bCs/>
                <w:sz w:val="16"/>
                <w:szCs w:val="16"/>
              </w:rPr>
            </w:pPr>
          </w:p>
        </w:tc>
      </w:tr>
      <w:tr w:rsidR="00EC4FE0" w:rsidRPr="001D6AFD" w14:paraId="6358093C" w14:textId="77777777" w:rsidTr="00115D48">
        <w:trPr>
          <w:trHeight w:val="512"/>
        </w:trPr>
        <w:tc>
          <w:tcPr>
            <w:tcW w:w="1530" w:type="dxa"/>
            <w:vMerge/>
          </w:tcPr>
          <w:p w14:paraId="7E47B890" w14:textId="77777777" w:rsidR="00EC4FE0" w:rsidRPr="001D6AFD" w:rsidRDefault="00EC4FE0" w:rsidP="00115D48">
            <w:pPr>
              <w:rPr>
                <w:b/>
                <w:szCs w:val="20"/>
                <w:lang w:eastAsia="en-US"/>
              </w:rPr>
            </w:pPr>
          </w:p>
        </w:tc>
        <w:tc>
          <w:tcPr>
            <w:tcW w:w="2070" w:type="dxa"/>
            <w:shd w:val="clear" w:color="auto" w:fill="EEECE1"/>
          </w:tcPr>
          <w:p w14:paraId="20807150" w14:textId="77777777" w:rsidR="00EC4FE0" w:rsidRPr="00EC4FE0" w:rsidRDefault="00EC4FE0" w:rsidP="00115D48">
            <w:pPr>
              <w:jc w:val="both"/>
              <w:rPr>
                <w:lang w:val="fr-FR" w:eastAsia="en-US"/>
              </w:rPr>
            </w:pPr>
            <w:r w:rsidRPr="00EC4FE0">
              <w:rPr>
                <w:lang w:val="fr-FR" w:eastAsia="en-US"/>
              </w:rPr>
              <w:t>Indicateur 1.1.2</w:t>
            </w:r>
          </w:p>
          <w:p w14:paraId="7A87CD6B"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 d’équipements informatiques ct bureautiques fournis au</w:t>
            </w:r>
          </w:p>
          <w:p w14:paraId="46E08D63" w14:textId="77777777" w:rsidR="00EC4FE0" w:rsidRPr="001D6AFD" w:rsidRDefault="00EC4FE0" w:rsidP="00115D48">
            <w:pPr>
              <w:jc w:val="both"/>
              <w:rPr>
                <w:szCs w:val="20"/>
                <w:lang w:eastAsia="en-US"/>
              </w:rPr>
            </w:pPr>
            <w:proofErr w:type="spellStart"/>
            <w:r w:rsidRPr="001D6AFD">
              <w:rPr>
                <w:rFonts w:eastAsia="Calibri"/>
                <w:sz w:val="16"/>
                <w:szCs w:val="16"/>
                <w:lang w:eastAsia="zh-CN"/>
              </w:rPr>
              <w:t>Secrétariat</w:t>
            </w:r>
            <w:proofErr w:type="spellEnd"/>
            <w:r w:rsidRPr="001D6AFD">
              <w:rPr>
                <w:rFonts w:eastAsia="Calibri"/>
                <w:sz w:val="16"/>
                <w:szCs w:val="16"/>
                <w:lang w:eastAsia="zh-CN"/>
              </w:rPr>
              <w:t xml:space="preserve"> du PBF</w:t>
            </w:r>
          </w:p>
        </w:tc>
        <w:tc>
          <w:tcPr>
            <w:tcW w:w="1530" w:type="dxa"/>
            <w:shd w:val="clear" w:color="auto" w:fill="EEECE1"/>
          </w:tcPr>
          <w:p w14:paraId="2F9CF132"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32DDEA06"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2070" w:type="dxa"/>
          </w:tcPr>
          <w:p w14:paraId="0667C060" w14:textId="77777777" w:rsidR="00EC4FE0" w:rsidRPr="001D6AFD" w:rsidRDefault="00EC4FE0" w:rsidP="00115D48">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1</w:t>
            </w:r>
          </w:p>
        </w:tc>
        <w:tc>
          <w:tcPr>
            <w:tcW w:w="2070" w:type="dxa"/>
          </w:tcPr>
          <w:p w14:paraId="554BCE55" w14:textId="77777777" w:rsidR="00EC4FE0" w:rsidRPr="00696A22" w:rsidRDefault="00EC4FE0" w:rsidP="00115D48">
            <w:pPr>
              <w:rPr>
                <w:bCs/>
                <w:sz w:val="16"/>
                <w:szCs w:val="16"/>
              </w:rPr>
            </w:pPr>
            <w:r w:rsidRPr="00696A22">
              <w:rPr>
                <w:bCs/>
                <w:sz w:val="16"/>
                <w:szCs w:val="16"/>
                <w:lang w:val="en-US" w:eastAsia="en-US"/>
              </w:rPr>
              <w:fldChar w:fldCharType="begin">
                <w:ffData>
                  <w:name w:val=""/>
                  <w:enabled/>
                  <w:calcOnExit w:val="0"/>
                  <w:textInput>
                    <w:default w:val="1"/>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1</w:t>
            </w:r>
            <w:r w:rsidRPr="00696A22">
              <w:rPr>
                <w:bCs/>
                <w:sz w:val="16"/>
                <w:szCs w:val="16"/>
                <w:lang w:val="en-US" w:eastAsia="en-US"/>
              </w:rPr>
              <w:fldChar w:fldCharType="end"/>
            </w:r>
          </w:p>
        </w:tc>
        <w:tc>
          <w:tcPr>
            <w:tcW w:w="4140" w:type="dxa"/>
          </w:tcPr>
          <w:p w14:paraId="58377A34" w14:textId="77777777" w:rsidR="00EC4FE0" w:rsidRPr="00696A22" w:rsidRDefault="00EC4FE0" w:rsidP="00115D48">
            <w:pPr>
              <w:rPr>
                <w:bCs/>
                <w:sz w:val="16"/>
                <w:szCs w:val="16"/>
              </w:rPr>
            </w:pPr>
          </w:p>
        </w:tc>
      </w:tr>
      <w:tr w:rsidR="00EC4FE0" w:rsidRPr="001D6AFD" w14:paraId="772177E0" w14:textId="77777777" w:rsidTr="00115D48">
        <w:trPr>
          <w:trHeight w:val="440"/>
        </w:trPr>
        <w:tc>
          <w:tcPr>
            <w:tcW w:w="1530" w:type="dxa"/>
            <w:vMerge w:val="restart"/>
          </w:tcPr>
          <w:p w14:paraId="436735A9" w14:textId="77777777" w:rsidR="00EC4FE0" w:rsidRPr="00EC4FE0" w:rsidRDefault="00EC4FE0" w:rsidP="00115D48">
            <w:pPr>
              <w:rPr>
                <w:szCs w:val="20"/>
                <w:lang w:val="fr-FR" w:eastAsia="en-US"/>
              </w:rPr>
            </w:pPr>
            <w:r w:rsidRPr="00EC4FE0">
              <w:rPr>
                <w:szCs w:val="20"/>
                <w:lang w:val="fr-FR" w:eastAsia="en-US"/>
              </w:rPr>
              <w:t>Produit 1.2</w:t>
            </w:r>
          </w:p>
          <w:p w14:paraId="69827FB1"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 xml:space="preserve">Le cadre stratégique et technique pour l’identification de </w:t>
            </w:r>
            <w:r w:rsidRPr="00EC4FE0">
              <w:rPr>
                <w:rFonts w:eastAsia="Calibri"/>
                <w:sz w:val="16"/>
                <w:szCs w:val="16"/>
                <w:lang w:val="fr-FR" w:eastAsia="zh-CN"/>
              </w:rPr>
              <w:lastRenderedPageBreak/>
              <w:t>projets de consolidation de la paix ayant un effet catalytique est mis en place,</w:t>
            </w:r>
          </w:p>
          <w:p w14:paraId="4E698756"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¢n complémentarité avec d'autres plans stratégiques (UNDAF, PSDH, mandat et documents de planification stratégique du</w:t>
            </w:r>
          </w:p>
          <w:p w14:paraId="4179C682" w14:textId="77777777" w:rsidR="00EC4FE0" w:rsidRPr="001D6AFD" w:rsidRDefault="00EC4FE0" w:rsidP="00115D48">
            <w:pPr>
              <w:rPr>
                <w:szCs w:val="20"/>
                <w:lang w:eastAsia="en-US"/>
              </w:rPr>
            </w:pPr>
            <w:r w:rsidRPr="001D6AFD">
              <w:rPr>
                <w:rFonts w:eastAsia="Calibri"/>
                <w:sz w:val="16"/>
                <w:szCs w:val="16"/>
                <w:lang w:eastAsia="zh-CN"/>
              </w:rPr>
              <w:t>BINUH etc).</w:t>
            </w:r>
          </w:p>
        </w:tc>
        <w:tc>
          <w:tcPr>
            <w:tcW w:w="2070" w:type="dxa"/>
            <w:shd w:val="clear" w:color="auto" w:fill="EEECE1"/>
          </w:tcPr>
          <w:p w14:paraId="77C14203" w14:textId="77777777" w:rsidR="00EC4FE0" w:rsidRPr="00EC4FE0" w:rsidRDefault="00EC4FE0" w:rsidP="00115D48">
            <w:pPr>
              <w:jc w:val="both"/>
              <w:rPr>
                <w:lang w:val="fr-FR" w:eastAsia="en-US"/>
              </w:rPr>
            </w:pPr>
            <w:r w:rsidRPr="00EC4FE0">
              <w:rPr>
                <w:lang w:val="fr-FR" w:eastAsia="en-US"/>
              </w:rPr>
              <w:lastRenderedPageBreak/>
              <w:t>Indicateur 1.2.1</w:t>
            </w:r>
          </w:p>
          <w:p w14:paraId="4C0E76A8" w14:textId="77777777" w:rsidR="00EC4FE0" w:rsidRPr="00EC4FE0" w:rsidRDefault="00EC4FE0" w:rsidP="00115D48">
            <w:pPr>
              <w:jc w:val="both"/>
              <w:rPr>
                <w:szCs w:val="20"/>
                <w:lang w:val="fr-FR" w:eastAsia="en-US"/>
              </w:rPr>
            </w:pPr>
            <w:r w:rsidRPr="00EC4FE0">
              <w:rPr>
                <w:rFonts w:eastAsia="Calibri"/>
                <w:sz w:val="16"/>
                <w:szCs w:val="16"/>
                <w:lang w:val="fr-FR" w:eastAsia="zh-CN"/>
              </w:rPr>
              <w:t xml:space="preserve"># de cartographies des acteurs intervenant dans la consolidation de la paix </w:t>
            </w:r>
            <w:r w:rsidRPr="00EC4FE0">
              <w:rPr>
                <w:rFonts w:eastAsia="Calibri"/>
                <w:sz w:val="16"/>
                <w:szCs w:val="16"/>
                <w:lang w:val="fr-FR" w:eastAsia="zh-CN"/>
              </w:rPr>
              <w:lastRenderedPageBreak/>
              <w:t>élaborées et actualisées régulièrement (au moins deux fois par an)</w:t>
            </w:r>
          </w:p>
        </w:tc>
        <w:tc>
          <w:tcPr>
            <w:tcW w:w="1530" w:type="dxa"/>
            <w:shd w:val="clear" w:color="auto" w:fill="EEECE1"/>
          </w:tcPr>
          <w:p w14:paraId="61EAF7C0" w14:textId="77777777" w:rsidR="00EC4FE0" w:rsidRPr="001D6AFD" w:rsidRDefault="00EC4FE0" w:rsidP="00115D48">
            <w:proofErr w:type="spellStart"/>
            <w:r w:rsidRPr="001D6AFD">
              <w:rPr>
                <w:rFonts w:eastAsia="Calibri"/>
                <w:sz w:val="16"/>
                <w:szCs w:val="16"/>
                <w:lang w:eastAsia="zh-CN"/>
              </w:rPr>
              <w:lastRenderedPageBreak/>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0E2F7019"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2070" w:type="dxa"/>
          </w:tcPr>
          <w:p w14:paraId="4CEC1F69" w14:textId="77777777" w:rsidR="00EC4FE0" w:rsidRPr="001D6AFD" w:rsidRDefault="00EC4FE0" w:rsidP="00115D48">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1</w:t>
            </w:r>
          </w:p>
        </w:tc>
        <w:tc>
          <w:tcPr>
            <w:tcW w:w="2070" w:type="dxa"/>
          </w:tcPr>
          <w:p w14:paraId="197DDF0E" w14:textId="4751D1B2" w:rsidR="00EC4FE0" w:rsidRPr="00696A22" w:rsidRDefault="00EC4FE0" w:rsidP="00115D48">
            <w:pPr>
              <w:rPr>
                <w:bCs/>
                <w:sz w:val="16"/>
                <w:szCs w:val="16"/>
              </w:rPr>
            </w:pPr>
            <w:r>
              <w:rPr>
                <w:bCs/>
                <w:sz w:val="16"/>
                <w:szCs w:val="16"/>
                <w:lang w:val="en-US" w:eastAsia="en-US"/>
              </w:rPr>
              <w:fldChar w:fldCharType="begin">
                <w:ffData>
                  <w:name w:val=""/>
                  <w:enabled/>
                  <w:calcOnExit w:val="0"/>
                  <w:textInput>
                    <w:default w:val="01"/>
                    <w:maxLength w:val="300"/>
                  </w:textInput>
                </w:ffData>
              </w:fldChar>
            </w:r>
            <w:r>
              <w:rPr>
                <w:bCs/>
                <w:sz w:val="16"/>
                <w:szCs w:val="16"/>
                <w:lang w:val="en-US" w:eastAsia="en-US"/>
              </w:rPr>
              <w:instrText xml:space="preserve"> FORMTEXT </w:instrText>
            </w:r>
            <w:r>
              <w:rPr>
                <w:bCs/>
                <w:sz w:val="16"/>
                <w:szCs w:val="16"/>
                <w:lang w:val="en-US" w:eastAsia="en-US"/>
              </w:rPr>
            </w:r>
            <w:r>
              <w:rPr>
                <w:bCs/>
                <w:sz w:val="16"/>
                <w:szCs w:val="16"/>
                <w:lang w:val="en-US" w:eastAsia="en-US"/>
              </w:rPr>
              <w:fldChar w:fldCharType="separate"/>
            </w:r>
            <w:r>
              <w:rPr>
                <w:bCs/>
                <w:noProof/>
                <w:sz w:val="16"/>
                <w:szCs w:val="16"/>
                <w:lang w:val="en-US" w:eastAsia="en-US"/>
              </w:rPr>
              <w:t>01</w:t>
            </w:r>
            <w:r>
              <w:rPr>
                <w:bCs/>
                <w:sz w:val="16"/>
                <w:szCs w:val="16"/>
                <w:lang w:val="en-US" w:eastAsia="en-US"/>
              </w:rPr>
              <w:fldChar w:fldCharType="end"/>
            </w:r>
          </w:p>
        </w:tc>
        <w:tc>
          <w:tcPr>
            <w:tcW w:w="4140" w:type="dxa"/>
          </w:tcPr>
          <w:p w14:paraId="0CE2E2BF" w14:textId="77777777" w:rsidR="00EC4FE0" w:rsidRPr="00696A22" w:rsidRDefault="00EC4FE0" w:rsidP="00115D48">
            <w:pPr>
              <w:rPr>
                <w:bCs/>
                <w:sz w:val="16"/>
                <w:szCs w:val="16"/>
              </w:rPr>
            </w:pPr>
            <w:r w:rsidRPr="00696A22">
              <w:rPr>
                <w:bCs/>
                <w:sz w:val="16"/>
                <w:szCs w:val="16"/>
                <w:lang w:val="en-US" w:eastAsia="en-US"/>
              </w:rPr>
              <w:t>0</w:t>
            </w:r>
          </w:p>
        </w:tc>
      </w:tr>
      <w:tr w:rsidR="00EC4FE0" w:rsidRPr="001D6AFD" w14:paraId="1C98CB66" w14:textId="77777777" w:rsidTr="00115D48">
        <w:trPr>
          <w:trHeight w:val="467"/>
        </w:trPr>
        <w:tc>
          <w:tcPr>
            <w:tcW w:w="1530" w:type="dxa"/>
            <w:vMerge/>
          </w:tcPr>
          <w:p w14:paraId="5A00B8F2" w14:textId="77777777" w:rsidR="00EC4FE0" w:rsidRPr="001D6AFD" w:rsidRDefault="00EC4FE0" w:rsidP="00115D48">
            <w:pPr>
              <w:rPr>
                <w:b/>
                <w:szCs w:val="20"/>
                <w:lang w:eastAsia="en-US"/>
              </w:rPr>
            </w:pPr>
          </w:p>
        </w:tc>
        <w:tc>
          <w:tcPr>
            <w:tcW w:w="2070" w:type="dxa"/>
            <w:shd w:val="clear" w:color="auto" w:fill="EEECE1"/>
          </w:tcPr>
          <w:p w14:paraId="68C3FD65" w14:textId="77777777" w:rsidR="00EC4FE0" w:rsidRPr="00EC4FE0" w:rsidRDefault="00EC4FE0" w:rsidP="00115D48">
            <w:pPr>
              <w:jc w:val="both"/>
              <w:rPr>
                <w:lang w:val="fr-FR" w:eastAsia="en-US"/>
              </w:rPr>
            </w:pPr>
            <w:r w:rsidRPr="00EC4FE0">
              <w:rPr>
                <w:lang w:val="fr-FR" w:eastAsia="en-US"/>
              </w:rPr>
              <w:t>Indicateur 1.2.2</w:t>
            </w:r>
          </w:p>
          <w:p w14:paraId="41DCF198" w14:textId="77777777" w:rsidR="00EC4FE0" w:rsidRPr="00EC4FE0" w:rsidRDefault="00EC4FE0" w:rsidP="00115D48">
            <w:pPr>
              <w:jc w:val="both"/>
              <w:rPr>
                <w:szCs w:val="20"/>
                <w:lang w:val="fr-FR" w:eastAsia="en-US"/>
              </w:rPr>
            </w:pPr>
            <w:r w:rsidRPr="00EC4FE0">
              <w:rPr>
                <w:bCs/>
                <w:sz w:val="16"/>
                <w:szCs w:val="16"/>
                <w:lang w:val="fr-FR" w:eastAsia="en-US"/>
              </w:rPr>
              <w:t>#  de mises à jour de l’analyse de conflits</w:t>
            </w:r>
          </w:p>
        </w:tc>
        <w:tc>
          <w:tcPr>
            <w:tcW w:w="1530" w:type="dxa"/>
            <w:shd w:val="clear" w:color="auto" w:fill="EEECE1"/>
          </w:tcPr>
          <w:p w14:paraId="542D2F41"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647AC50D"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2070" w:type="dxa"/>
          </w:tcPr>
          <w:p w14:paraId="54E667E7" w14:textId="77777777" w:rsidR="00EC4FE0" w:rsidRPr="001D6AFD" w:rsidRDefault="00EC4FE0" w:rsidP="00115D48">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2</w:t>
            </w:r>
          </w:p>
        </w:tc>
        <w:tc>
          <w:tcPr>
            <w:tcW w:w="2070" w:type="dxa"/>
          </w:tcPr>
          <w:p w14:paraId="262CDD24" w14:textId="77777777" w:rsidR="00EC4FE0" w:rsidRPr="00696A22" w:rsidRDefault="00EC4FE0" w:rsidP="00115D48">
            <w:pPr>
              <w:rPr>
                <w:bCs/>
                <w:sz w:val="16"/>
                <w:szCs w:val="16"/>
              </w:rPr>
            </w:pPr>
            <w:r w:rsidRPr="00696A22">
              <w:rPr>
                <w:bCs/>
                <w:sz w:val="16"/>
                <w:szCs w:val="16"/>
                <w:lang w:val="en-US" w:eastAsia="en-US"/>
              </w:rPr>
              <w:fldChar w:fldCharType="begin">
                <w:ffData>
                  <w:name w:val=""/>
                  <w:enabled/>
                  <w:calcOnExit w:val="0"/>
                  <w:textInput>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 </w:t>
            </w:r>
            <w:r w:rsidRPr="00696A22">
              <w:rPr>
                <w:bCs/>
                <w:noProof/>
                <w:sz w:val="16"/>
                <w:szCs w:val="16"/>
                <w:lang w:val="en-US" w:eastAsia="en-US"/>
              </w:rPr>
              <w:t> </w:t>
            </w:r>
            <w:r w:rsidRPr="00696A22">
              <w:rPr>
                <w:bCs/>
                <w:noProof/>
                <w:sz w:val="16"/>
                <w:szCs w:val="16"/>
                <w:lang w:val="en-US" w:eastAsia="en-US"/>
              </w:rPr>
              <w:t> </w:t>
            </w:r>
            <w:r w:rsidRPr="00696A22">
              <w:rPr>
                <w:bCs/>
                <w:noProof/>
                <w:sz w:val="16"/>
                <w:szCs w:val="16"/>
                <w:lang w:val="en-US" w:eastAsia="en-US"/>
              </w:rPr>
              <w:t> </w:t>
            </w:r>
            <w:r w:rsidRPr="00696A22">
              <w:rPr>
                <w:bCs/>
                <w:noProof/>
                <w:sz w:val="16"/>
                <w:szCs w:val="16"/>
                <w:lang w:val="en-US" w:eastAsia="en-US"/>
              </w:rPr>
              <w:t> </w:t>
            </w:r>
            <w:r w:rsidRPr="00696A22">
              <w:rPr>
                <w:bCs/>
                <w:sz w:val="16"/>
                <w:szCs w:val="16"/>
                <w:lang w:val="en-US" w:eastAsia="en-US"/>
              </w:rPr>
              <w:fldChar w:fldCharType="end"/>
            </w:r>
          </w:p>
        </w:tc>
        <w:tc>
          <w:tcPr>
            <w:tcW w:w="4140" w:type="dxa"/>
          </w:tcPr>
          <w:p w14:paraId="222C67DA" w14:textId="77777777" w:rsidR="00EC4FE0" w:rsidRPr="00696A22" w:rsidRDefault="00EC4FE0" w:rsidP="00115D48">
            <w:pPr>
              <w:rPr>
                <w:bCs/>
                <w:sz w:val="16"/>
                <w:szCs w:val="16"/>
              </w:rPr>
            </w:pPr>
            <w:r w:rsidRPr="00696A22">
              <w:rPr>
                <w:bCs/>
                <w:sz w:val="16"/>
                <w:szCs w:val="16"/>
                <w:lang w:val="en-US" w:eastAsia="en-US"/>
              </w:rPr>
              <w:t>0</w:t>
            </w:r>
          </w:p>
        </w:tc>
      </w:tr>
      <w:tr w:rsidR="00EC4FE0" w:rsidRPr="001D6AFD" w14:paraId="3B92DFC2" w14:textId="77777777" w:rsidTr="00115D48">
        <w:trPr>
          <w:trHeight w:val="467"/>
        </w:trPr>
        <w:tc>
          <w:tcPr>
            <w:tcW w:w="1530" w:type="dxa"/>
            <w:vMerge/>
          </w:tcPr>
          <w:p w14:paraId="2CBFBA2F" w14:textId="77777777" w:rsidR="00EC4FE0" w:rsidRPr="001D6AFD" w:rsidRDefault="00EC4FE0" w:rsidP="00115D48">
            <w:pPr>
              <w:rPr>
                <w:b/>
                <w:szCs w:val="20"/>
                <w:lang w:eastAsia="en-US"/>
              </w:rPr>
            </w:pPr>
          </w:p>
        </w:tc>
        <w:tc>
          <w:tcPr>
            <w:tcW w:w="2070" w:type="dxa"/>
            <w:shd w:val="clear" w:color="auto" w:fill="EEECE1"/>
          </w:tcPr>
          <w:p w14:paraId="52566468" w14:textId="77777777" w:rsidR="00EC4FE0" w:rsidRPr="001D6AFD" w:rsidRDefault="00EC4FE0" w:rsidP="00115D48">
            <w:pPr>
              <w:jc w:val="both"/>
              <w:rPr>
                <w:lang w:eastAsia="en-US"/>
              </w:rPr>
            </w:pPr>
            <w:proofErr w:type="spellStart"/>
            <w:r w:rsidRPr="001D6AFD">
              <w:rPr>
                <w:lang w:eastAsia="en-US"/>
              </w:rPr>
              <w:t>Indicateur</w:t>
            </w:r>
            <w:proofErr w:type="spellEnd"/>
            <w:r w:rsidRPr="001D6AFD">
              <w:rPr>
                <w:lang w:eastAsia="en-US"/>
              </w:rPr>
              <w:t xml:space="preserve"> 1.2.3</w:t>
            </w:r>
          </w:p>
          <w:p w14:paraId="5756C09F" w14:textId="77777777" w:rsidR="00EC4FE0" w:rsidRPr="001D6AFD" w:rsidRDefault="00EC4FE0" w:rsidP="00115D48">
            <w:pPr>
              <w:autoSpaceDE w:val="0"/>
              <w:autoSpaceDN w:val="0"/>
              <w:adjustRightInd w:val="0"/>
              <w:rPr>
                <w:rFonts w:eastAsia="Calibri"/>
                <w:sz w:val="16"/>
                <w:szCs w:val="16"/>
                <w:lang w:eastAsia="zh-CN"/>
              </w:rPr>
            </w:pPr>
            <w:r w:rsidRPr="001D6AFD">
              <w:rPr>
                <w:rFonts w:eastAsia="Calibri"/>
                <w:sz w:val="16"/>
                <w:szCs w:val="16"/>
                <w:lang w:eastAsia="zh-CN"/>
              </w:rPr>
              <w:t xml:space="preserve"># </w:t>
            </w:r>
            <w:proofErr w:type="gramStart"/>
            <w:r w:rsidRPr="001D6AFD">
              <w:rPr>
                <w:rFonts w:eastAsia="Calibri"/>
                <w:sz w:val="16"/>
                <w:szCs w:val="16"/>
                <w:lang w:eastAsia="zh-CN"/>
              </w:rPr>
              <w:t>de</w:t>
            </w:r>
            <w:proofErr w:type="gramEnd"/>
            <w:r w:rsidRPr="001D6AFD">
              <w:rPr>
                <w:rFonts w:eastAsia="Calibri"/>
                <w:sz w:val="16"/>
                <w:szCs w:val="16"/>
                <w:lang w:eastAsia="zh-CN"/>
              </w:rPr>
              <w:t xml:space="preserve"> </w:t>
            </w:r>
            <w:proofErr w:type="spellStart"/>
            <w:r w:rsidRPr="001D6AFD">
              <w:rPr>
                <w:rFonts w:eastAsia="Calibri"/>
                <w:sz w:val="16"/>
                <w:szCs w:val="16"/>
                <w:lang w:eastAsia="zh-CN"/>
              </w:rPr>
              <w:t>requêtes</w:t>
            </w:r>
            <w:proofErr w:type="spellEnd"/>
            <w:r w:rsidRPr="001D6AFD">
              <w:rPr>
                <w:rFonts w:eastAsia="Calibri"/>
                <w:sz w:val="16"/>
                <w:szCs w:val="16"/>
                <w:lang w:eastAsia="zh-CN"/>
              </w:rPr>
              <w:t xml:space="preserve"> </w:t>
            </w:r>
            <w:proofErr w:type="spellStart"/>
            <w:r w:rsidRPr="001D6AFD">
              <w:rPr>
                <w:rFonts w:eastAsia="Calibri"/>
                <w:sz w:val="16"/>
                <w:szCs w:val="16"/>
                <w:lang w:eastAsia="zh-CN"/>
              </w:rPr>
              <w:t>facilitées</w:t>
            </w:r>
            <w:proofErr w:type="spellEnd"/>
          </w:p>
          <w:p w14:paraId="3628819C" w14:textId="77777777" w:rsidR="00EC4FE0" w:rsidRPr="001D6AFD" w:rsidRDefault="00EC4FE0" w:rsidP="00115D48">
            <w:pPr>
              <w:jc w:val="both"/>
              <w:rPr>
                <w:szCs w:val="20"/>
                <w:lang w:eastAsia="en-US"/>
              </w:rPr>
            </w:pPr>
          </w:p>
        </w:tc>
        <w:tc>
          <w:tcPr>
            <w:tcW w:w="1530" w:type="dxa"/>
            <w:shd w:val="clear" w:color="auto" w:fill="EEECE1"/>
          </w:tcPr>
          <w:p w14:paraId="4B00FC16"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w:t>
            </w:r>
            <w:proofErr w:type="gramEnd"/>
            <w:r w:rsidRPr="001D6AFD">
              <w:rPr>
                <w:rFonts w:eastAsia="Calibri"/>
                <w:sz w:val="16"/>
                <w:szCs w:val="16"/>
                <w:lang w:eastAsia="zh-CN"/>
              </w:rPr>
              <w:t xml:space="preserve"> 0</w:t>
            </w:r>
          </w:p>
          <w:p w14:paraId="7FD3BD97" w14:textId="77777777" w:rsidR="00EC4FE0" w:rsidRPr="001D6AFD" w:rsidRDefault="00EC4FE0" w:rsidP="00115D48">
            <w:pPr>
              <w:rPr>
                <w:b/>
                <w:sz w:val="22"/>
                <w:szCs w:val="22"/>
                <w:lang w:eastAsia="en-US"/>
              </w:rPr>
            </w:pPr>
          </w:p>
        </w:tc>
        <w:tc>
          <w:tcPr>
            <w:tcW w:w="1620" w:type="dxa"/>
            <w:shd w:val="clear" w:color="auto" w:fill="EEECE1"/>
          </w:tcPr>
          <w:p w14:paraId="791D55BE"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w:t>
            </w:r>
            <w:proofErr w:type="gramEnd"/>
            <w:r w:rsidRPr="001D6AFD">
              <w:rPr>
                <w:rFonts w:eastAsia="Calibri"/>
                <w:sz w:val="16"/>
                <w:szCs w:val="16"/>
                <w:lang w:eastAsia="zh-CN"/>
              </w:rPr>
              <w:t xml:space="preserve"> 0</w:t>
            </w:r>
          </w:p>
          <w:p w14:paraId="756F5F05" w14:textId="77777777" w:rsidR="00EC4FE0" w:rsidRPr="001D6AFD" w:rsidRDefault="00EC4FE0" w:rsidP="00115D48">
            <w:pPr>
              <w:rPr>
                <w:b/>
                <w:sz w:val="22"/>
                <w:szCs w:val="22"/>
                <w:lang w:eastAsia="en-US"/>
              </w:rPr>
            </w:pPr>
          </w:p>
        </w:tc>
        <w:tc>
          <w:tcPr>
            <w:tcW w:w="2070" w:type="dxa"/>
          </w:tcPr>
          <w:p w14:paraId="4C9D2C8A" w14:textId="77777777" w:rsidR="00EC4FE0" w:rsidRPr="001D6AFD" w:rsidRDefault="00EC4FE0" w:rsidP="00115D48">
            <w:pPr>
              <w:rPr>
                <w:b/>
                <w:sz w:val="22"/>
                <w:szCs w:val="22"/>
                <w:lang w:eastAsia="en-US"/>
              </w:rPr>
            </w:pPr>
            <w:proofErr w:type="spellStart"/>
            <w:proofErr w:type="gramStart"/>
            <w:r w:rsidRPr="001D6AFD">
              <w:rPr>
                <w:bCs/>
                <w:sz w:val="16"/>
                <w:szCs w:val="16"/>
                <w:lang w:eastAsia="en-US"/>
              </w:rPr>
              <w:t>Cible</w:t>
            </w:r>
            <w:proofErr w:type="spellEnd"/>
            <w:r w:rsidRPr="001D6AFD">
              <w:rPr>
                <w:bCs/>
                <w:sz w:val="16"/>
                <w:szCs w:val="16"/>
                <w:lang w:eastAsia="en-US"/>
              </w:rPr>
              <w:t> :</w:t>
            </w:r>
            <w:proofErr w:type="gramEnd"/>
            <w:r w:rsidRPr="001D6AFD">
              <w:rPr>
                <w:bCs/>
                <w:sz w:val="16"/>
                <w:szCs w:val="16"/>
                <w:lang w:eastAsia="en-US"/>
              </w:rPr>
              <w:t xml:space="preserve"> 1 </w:t>
            </w:r>
          </w:p>
        </w:tc>
        <w:tc>
          <w:tcPr>
            <w:tcW w:w="2070" w:type="dxa"/>
          </w:tcPr>
          <w:p w14:paraId="44C28F5C" w14:textId="77777777" w:rsidR="00EC4FE0" w:rsidRPr="00696A22" w:rsidRDefault="00EC4FE0" w:rsidP="00115D48">
            <w:pPr>
              <w:rPr>
                <w:bCs/>
                <w:sz w:val="16"/>
                <w:szCs w:val="16"/>
                <w:lang w:eastAsia="en-US"/>
              </w:rPr>
            </w:pPr>
            <w:r w:rsidRPr="00696A22">
              <w:rPr>
                <w:bCs/>
                <w:sz w:val="16"/>
                <w:szCs w:val="16"/>
                <w:lang w:eastAsia="en-US"/>
              </w:rPr>
              <w:t>3</w:t>
            </w:r>
          </w:p>
        </w:tc>
        <w:tc>
          <w:tcPr>
            <w:tcW w:w="4140" w:type="dxa"/>
          </w:tcPr>
          <w:p w14:paraId="7702A578" w14:textId="77777777" w:rsidR="00EC4FE0" w:rsidRPr="00696A22" w:rsidRDefault="00EC4FE0" w:rsidP="00115D48">
            <w:pPr>
              <w:rPr>
                <w:bCs/>
                <w:sz w:val="16"/>
                <w:szCs w:val="16"/>
                <w:lang w:eastAsia="en-US"/>
              </w:rPr>
            </w:pPr>
          </w:p>
        </w:tc>
      </w:tr>
      <w:tr w:rsidR="00EC4FE0" w:rsidRPr="001D6AFD" w14:paraId="18E865B0" w14:textId="77777777" w:rsidTr="00115D48">
        <w:trPr>
          <w:trHeight w:val="467"/>
        </w:trPr>
        <w:tc>
          <w:tcPr>
            <w:tcW w:w="1530" w:type="dxa"/>
            <w:vMerge/>
          </w:tcPr>
          <w:p w14:paraId="0C9EF65D" w14:textId="77777777" w:rsidR="00EC4FE0" w:rsidRPr="001D6AFD" w:rsidRDefault="00EC4FE0" w:rsidP="00115D48">
            <w:pPr>
              <w:rPr>
                <w:b/>
                <w:szCs w:val="20"/>
                <w:lang w:eastAsia="en-US"/>
              </w:rPr>
            </w:pPr>
          </w:p>
        </w:tc>
        <w:tc>
          <w:tcPr>
            <w:tcW w:w="2070" w:type="dxa"/>
            <w:shd w:val="clear" w:color="auto" w:fill="EEECE1"/>
          </w:tcPr>
          <w:p w14:paraId="495DFBF1" w14:textId="77777777" w:rsidR="00EC4FE0" w:rsidRPr="001D6AFD" w:rsidRDefault="00EC4FE0" w:rsidP="00115D48">
            <w:pPr>
              <w:jc w:val="both"/>
              <w:rPr>
                <w:lang w:eastAsia="en-US"/>
              </w:rPr>
            </w:pPr>
            <w:proofErr w:type="spellStart"/>
            <w:r w:rsidRPr="001D6AFD">
              <w:rPr>
                <w:lang w:eastAsia="en-US"/>
              </w:rPr>
              <w:t>Indicateur</w:t>
            </w:r>
            <w:proofErr w:type="spellEnd"/>
            <w:r w:rsidRPr="001D6AFD">
              <w:rPr>
                <w:lang w:eastAsia="en-US"/>
              </w:rPr>
              <w:t xml:space="preserve"> 1.2.4</w:t>
            </w:r>
          </w:p>
          <w:p w14:paraId="35972232" w14:textId="77777777" w:rsidR="00EC4FE0" w:rsidRPr="001D6AFD" w:rsidRDefault="00EC4FE0" w:rsidP="00115D48">
            <w:pPr>
              <w:jc w:val="both"/>
              <w:rPr>
                <w:szCs w:val="20"/>
                <w:lang w:eastAsia="en-US"/>
              </w:rPr>
            </w:pPr>
            <w:r w:rsidRPr="001D6AFD">
              <w:rPr>
                <w:rFonts w:eastAsia="Calibri"/>
                <w:sz w:val="16"/>
                <w:szCs w:val="16"/>
                <w:lang w:eastAsia="zh-CN"/>
              </w:rPr>
              <w:t xml:space="preserve"># </w:t>
            </w:r>
            <w:proofErr w:type="gramStart"/>
            <w:r w:rsidRPr="001D6AFD">
              <w:rPr>
                <w:rFonts w:eastAsia="Calibri"/>
                <w:sz w:val="16"/>
                <w:szCs w:val="16"/>
                <w:lang w:eastAsia="zh-CN"/>
              </w:rPr>
              <w:t>de</w:t>
            </w:r>
            <w:proofErr w:type="gramEnd"/>
            <w:r w:rsidRPr="001D6AFD">
              <w:rPr>
                <w:rFonts w:eastAsia="Calibri"/>
                <w:sz w:val="16"/>
                <w:szCs w:val="16"/>
                <w:lang w:eastAsia="zh-CN"/>
              </w:rPr>
              <w:t xml:space="preserve"> projets </w:t>
            </w:r>
            <w:proofErr w:type="spellStart"/>
            <w:r w:rsidRPr="001D6AFD">
              <w:rPr>
                <w:rFonts w:eastAsia="Calibri"/>
                <w:sz w:val="16"/>
                <w:szCs w:val="16"/>
                <w:lang w:eastAsia="zh-CN"/>
              </w:rPr>
              <w:t>développés</w:t>
            </w:r>
            <w:proofErr w:type="spellEnd"/>
          </w:p>
        </w:tc>
        <w:tc>
          <w:tcPr>
            <w:tcW w:w="1530" w:type="dxa"/>
            <w:shd w:val="clear" w:color="auto" w:fill="EEECE1"/>
          </w:tcPr>
          <w:p w14:paraId="0207A33F" w14:textId="77777777" w:rsidR="00EC4FE0" w:rsidRPr="001D6AFD" w:rsidRDefault="00EC4FE0" w:rsidP="00115D48">
            <w:pPr>
              <w:rPr>
                <w:b/>
                <w:sz w:val="22"/>
                <w:szCs w:val="22"/>
                <w:lang w:eastAsia="en-US"/>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w:t>
            </w:r>
            <w:proofErr w:type="gramEnd"/>
            <w:r w:rsidRPr="001D6AFD">
              <w:rPr>
                <w:rFonts w:eastAsia="Calibri"/>
                <w:sz w:val="16"/>
                <w:szCs w:val="16"/>
                <w:lang w:eastAsia="zh-CN"/>
              </w:rPr>
              <w:t xml:space="preserve"> 0</w:t>
            </w:r>
          </w:p>
        </w:tc>
        <w:tc>
          <w:tcPr>
            <w:tcW w:w="1620" w:type="dxa"/>
            <w:shd w:val="clear" w:color="auto" w:fill="EEECE1"/>
          </w:tcPr>
          <w:p w14:paraId="7A0E5B82" w14:textId="77777777" w:rsidR="00EC4FE0" w:rsidRPr="001D6AFD" w:rsidRDefault="00EC4FE0" w:rsidP="00115D48">
            <w:pPr>
              <w:rPr>
                <w:b/>
                <w:sz w:val="22"/>
                <w:szCs w:val="22"/>
                <w:lang w:eastAsia="en-US"/>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w:t>
            </w:r>
            <w:proofErr w:type="gramEnd"/>
            <w:r w:rsidRPr="001D6AFD">
              <w:rPr>
                <w:rFonts w:eastAsia="Calibri"/>
                <w:sz w:val="16"/>
                <w:szCs w:val="16"/>
                <w:lang w:eastAsia="zh-CN"/>
              </w:rPr>
              <w:t xml:space="preserve"> 0</w:t>
            </w:r>
          </w:p>
        </w:tc>
        <w:tc>
          <w:tcPr>
            <w:tcW w:w="2070" w:type="dxa"/>
          </w:tcPr>
          <w:p w14:paraId="13D99034" w14:textId="77777777" w:rsidR="00EC4FE0" w:rsidRPr="001D6AFD" w:rsidRDefault="00EC4FE0" w:rsidP="00115D48">
            <w:pPr>
              <w:rPr>
                <w:b/>
                <w:sz w:val="22"/>
                <w:szCs w:val="22"/>
                <w:lang w:eastAsia="en-US"/>
              </w:rPr>
            </w:pPr>
            <w:proofErr w:type="spellStart"/>
            <w:proofErr w:type="gramStart"/>
            <w:r w:rsidRPr="001D6AFD">
              <w:rPr>
                <w:bCs/>
                <w:sz w:val="16"/>
                <w:szCs w:val="16"/>
                <w:lang w:eastAsia="en-US"/>
              </w:rPr>
              <w:t>Cible</w:t>
            </w:r>
            <w:proofErr w:type="spellEnd"/>
            <w:r w:rsidRPr="001D6AFD">
              <w:rPr>
                <w:bCs/>
                <w:sz w:val="16"/>
                <w:szCs w:val="16"/>
                <w:lang w:eastAsia="en-US"/>
              </w:rPr>
              <w:t> :</w:t>
            </w:r>
            <w:proofErr w:type="gramEnd"/>
            <w:r w:rsidRPr="001D6AFD">
              <w:rPr>
                <w:bCs/>
                <w:sz w:val="16"/>
                <w:szCs w:val="16"/>
                <w:lang w:eastAsia="en-US"/>
              </w:rPr>
              <w:t xml:space="preserve"> 2</w:t>
            </w:r>
          </w:p>
        </w:tc>
        <w:tc>
          <w:tcPr>
            <w:tcW w:w="2070" w:type="dxa"/>
          </w:tcPr>
          <w:p w14:paraId="1C7DDCC1" w14:textId="2B2F15F1" w:rsidR="00EC4FE0" w:rsidRPr="00696A22" w:rsidRDefault="00EC4FE0" w:rsidP="00115D48">
            <w:pPr>
              <w:rPr>
                <w:bCs/>
                <w:sz w:val="16"/>
                <w:szCs w:val="16"/>
                <w:lang w:eastAsia="en-US"/>
              </w:rPr>
            </w:pPr>
            <w:r>
              <w:rPr>
                <w:bCs/>
                <w:sz w:val="16"/>
                <w:szCs w:val="16"/>
                <w:lang w:eastAsia="en-US"/>
              </w:rPr>
              <w:t>5</w:t>
            </w:r>
          </w:p>
        </w:tc>
        <w:tc>
          <w:tcPr>
            <w:tcW w:w="4140" w:type="dxa"/>
          </w:tcPr>
          <w:p w14:paraId="238AA4FE" w14:textId="77777777" w:rsidR="00EC4FE0" w:rsidRPr="00696A22" w:rsidRDefault="00EC4FE0" w:rsidP="00115D48">
            <w:pPr>
              <w:rPr>
                <w:bCs/>
                <w:sz w:val="16"/>
                <w:szCs w:val="16"/>
                <w:lang w:eastAsia="en-US"/>
              </w:rPr>
            </w:pPr>
          </w:p>
        </w:tc>
      </w:tr>
      <w:tr w:rsidR="00EC4FE0" w:rsidRPr="001D6AFD" w14:paraId="4E92571D" w14:textId="77777777" w:rsidTr="00115D48">
        <w:trPr>
          <w:trHeight w:val="467"/>
        </w:trPr>
        <w:tc>
          <w:tcPr>
            <w:tcW w:w="1530" w:type="dxa"/>
            <w:vMerge/>
          </w:tcPr>
          <w:p w14:paraId="2691DA5E" w14:textId="77777777" w:rsidR="00EC4FE0" w:rsidRPr="001D6AFD" w:rsidRDefault="00EC4FE0" w:rsidP="00115D48">
            <w:pPr>
              <w:rPr>
                <w:b/>
                <w:szCs w:val="20"/>
                <w:lang w:eastAsia="en-US"/>
              </w:rPr>
            </w:pPr>
          </w:p>
        </w:tc>
        <w:tc>
          <w:tcPr>
            <w:tcW w:w="2070" w:type="dxa"/>
            <w:shd w:val="clear" w:color="auto" w:fill="EEECE1"/>
          </w:tcPr>
          <w:p w14:paraId="4473224A" w14:textId="77777777" w:rsidR="00EC4FE0" w:rsidRPr="00EC4FE0" w:rsidRDefault="00EC4FE0" w:rsidP="00115D48">
            <w:pPr>
              <w:jc w:val="both"/>
              <w:rPr>
                <w:lang w:val="fr-FR" w:eastAsia="en-US"/>
              </w:rPr>
            </w:pPr>
            <w:r w:rsidRPr="00EC4FE0">
              <w:rPr>
                <w:lang w:val="fr-FR" w:eastAsia="en-US"/>
              </w:rPr>
              <w:t>Indicateur 1.2.5</w:t>
            </w:r>
          </w:p>
          <w:p w14:paraId="0FF73811" w14:textId="77777777" w:rsidR="00EC4FE0" w:rsidRPr="00EC4FE0" w:rsidRDefault="00EC4FE0" w:rsidP="00115D48">
            <w:pPr>
              <w:jc w:val="both"/>
              <w:rPr>
                <w:szCs w:val="20"/>
                <w:lang w:val="fr-FR" w:eastAsia="en-US"/>
              </w:rPr>
            </w:pPr>
            <w:r w:rsidRPr="00EC4FE0">
              <w:rPr>
                <w:rFonts w:eastAsia="Calibri"/>
                <w:sz w:val="16"/>
                <w:szCs w:val="16"/>
                <w:lang w:val="fr-FR" w:eastAsia="zh-CN"/>
              </w:rPr>
              <w:t>% de l’enveloppe totale du PBF soit allouée aux questions de genre et/ou à un soutien pour l’autonomisation des femmes, en conformité avec les directives du PBF</w:t>
            </w:r>
          </w:p>
        </w:tc>
        <w:tc>
          <w:tcPr>
            <w:tcW w:w="1530" w:type="dxa"/>
            <w:shd w:val="clear" w:color="auto" w:fill="EEECE1"/>
          </w:tcPr>
          <w:p w14:paraId="1A2EAD15"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0BB2CE5B" w14:textId="77777777" w:rsidR="00EC4FE0" w:rsidRPr="001D6AFD" w:rsidRDefault="00EC4FE0" w:rsidP="00115D48">
            <w:pPr>
              <w:rPr>
                <w:b/>
                <w:sz w:val="22"/>
                <w:szCs w:val="22"/>
                <w:lang w:eastAsia="en-US"/>
              </w:rPr>
            </w:pPr>
          </w:p>
        </w:tc>
        <w:tc>
          <w:tcPr>
            <w:tcW w:w="1620" w:type="dxa"/>
            <w:shd w:val="clear" w:color="auto" w:fill="EEECE1"/>
          </w:tcPr>
          <w:p w14:paraId="65A336B9"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417743DA" w14:textId="77777777" w:rsidR="00EC4FE0" w:rsidRPr="001D6AFD" w:rsidRDefault="00EC4FE0" w:rsidP="00115D48">
            <w:pPr>
              <w:rPr>
                <w:b/>
                <w:sz w:val="22"/>
                <w:szCs w:val="22"/>
                <w:lang w:eastAsia="en-US"/>
              </w:rPr>
            </w:pPr>
          </w:p>
        </w:tc>
        <w:tc>
          <w:tcPr>
            <w:tcW w:w="2070" w:type="dxa"/>
          </w:tcPr>
          <w:p w14:paraId="1772EA93" w14:textId="77777777" w:rsidR="00EC4FE0" w:rsidRPr="001D6AFD" w:rsidRDefault="00EC4FE0" w:rsidP="00115D48">
            <w:pPr>
              <w:rPr>
                <w:b/>
                <w:sz w:val="22"/>
                <w:szCs w:val="22"/>
                <w:lang w:eastAsia="en-US"/>
              </w:rPr>
            </w:pPr>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15%</w:t>
            </w:r>
          </w:p>
        </w:tc>
        <w:tc>
          <w:tcPr>
            <w:tcW w:w="2070" w:type="dxa"/>
          </w:tcPr>
          <w:p w14:paraId="2E9DBDDB" w14:textId="77777777" w:rsidR="00EC4FE0" w:rsidRPr="00696A22" w:rsidRDefault="00EC4FE0" w:rsidP="00115D48">
            <w:pPr>
              <w:rPr>
                <w:bCs/>
                <w:sz w:val="16"/>
                <w:szCs w:val="16"/>
                <w:lang w:eastAsia="en-US"/>
              </w:rPr>
            </w:pPr>
            <w:r w:rsidRPr="00696A22">
              <w:rPr>
                <w:bCs/>
                <w:sz w:val="16"/>
                <w:szCs w:val="16"/>
                <w:lang w:val="en-US" w:eastAsia="en-US"/>
              </w:rPr>
              <w:t>28%</w:t>
            </w:r>
          </w:p>
        </w:tc>
        <w:tc>
          <w:tcPr>
            <w:tcW w:w="4140" w:type="dxa"/>
          </w:tcPr>
          <w:p w14:paraId="748933BA" w14:textId="77777777" w:rsidR="00EC4FE0" w:rsidRPr="00696A22" w:rsidRDefault="00EC4FE0" w:rsidP="00115D48">
            <w:pPr>
              <w:rPr>
                <w:bCs/>
                <w:sz w:val="16"/>
                <w:szCs w:val="16"/>
                <w:lang w:eastAsia="en-US"/>
              </w:rPr>
            </w:pPr>
          </w:p>
        </w:tc>
      </w:tr>
      <w:tr w:rsidR="00EC4FE0" w:rsidRPr="001D6AFD" w14:paraId="2D1AA172" w14:textId="77777777" w:rsidTr="00115D48">
        <w:trPr>
          <w:trHeight w:val="422"/>
        </w:trPr>
        <w:tc>
          <w:tcPr>
            <w:tcW w:w="1530" w:type="dxa"/>
            <w:vMerge w:val="restart"/>
          </w:tcPr>
          <w:p w14:paraId="5F24C6C7" w14:textId="77777777" w:rsidR="00EC4FE0" w:rsidRPr="00EC4FE0" w:rsidRDefault="00EC4FE0" w:rsidP="00115D48">
            <w:pPr>
              <w:rPr>
                <w:szCs w:val="20"/>
                <w:lang w:val="fr-FR" w:eastAsia="en-US"/>
              </w:rPr>
            </w:pPr>
            <w:r w:rsidRPr="00EC4FE0">
              <w:rPr>
                <w:szCs w:val="20"/>
                <w:lang w:val="fr-FR" w:eastAsia="en-US"/>
              </w:rPr>
              <w:t>Produit 1.3</w:t>
            </w:r>
          </w:p>
          <w:p w14:paraId="20EAB8EE" w14:textId="77777777" w:rsidR="00EC4FE0" w:rsidRPr="00EC4FE0" w:rsidRDefault="00EC4FE0" w:rsidP="00115D48">
            <w:pPr>
              <w:rPr>
                <w:szCs w:val="20"/>
                <w:lang w:val="fr-FR" w:eastAsia="en-US"/>
              </w:rPr>
            </w:pPr>
            <w:r w:rsidRPr="00EC4FE0">
              <w:rPr>
                <w:rFonts w:eastAsia="Calibri"/>
                <w:sz w:val="16"/>
                <w:szCs w:val="16"/>
                <w:lang w:val="fr-FR" w:eastAsia="zh-CN"/>
              </w:rPr>
              <w:t>Des mécanismes de coordination entre les projets et les partenaires clés sont mis en place pour assurer la réalisation des résultats stratégiques du portefeuille PBF et la cohérence et la synergie entre les projets ct les activités.</w:t>
            </w:r>
          </w:p>
        </w:tc>
        <w:tc>
          <w:tcPr>
            <w:tcW w:w="2070" w:type="dxa"/>
            <w:shd w:val="clear" w:color="auto" w:fill="EEECE1"/>
          </w:tcPr>
          <w:p w14:paraId="67C546DE" w14:textId="77777777" w:rsidR="00EC4FE0" w:rsidRPr="00EC4FE0" w:rsidRDefault="00EC4FE0" w:rsidP="00115D48">
            <w:pPr>
              <w:jc w:val="both"/>
              <w:rPr>
                <w:lang w:val="fr-FR" w:eastAsia="en-US"/>
              </w:rPr>
            </w:pPr>
            <w:r w:rsidRPr="00EC4FE0">
              <w:rPr>
                <w:lang w:val="fr-FR" w:eastAsia="en-US"/>
              </w:rPr>
              <w:t>Indicateur 1.3.1</w:t>
            </w:r>
          </w:p>
          <w:p w14:paraId="163CACA2"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 de réunions de coordination avec le Coordonnateur résident et le BCR</w:t>
            </w:r>
          </w:p>
          <w:p w14:paraId="30B7919A" w14:textId="77777777" w:rsidR="00EC4FE0" w:rsidRPr="00EC4FE0" w:rsidRDefault="00EC4FE0" w:rsidP="00115D48">
            <w:pPr>
              <w:jc w:val="both"/>
              <w:rPr>
                <w:szCs w:val="20"/>
                <w:lang w:val="fr-FR" w:eastAsia="en-US"/>
              </w:rPr>
            </w:pPr>
          </w:p>
        </w:tc>
        <w:tc>
          <w:tcPr>
            <w:tcW w:w="1530" w:type="dxa"/>
            <w:shd w:val="clear" w:color="auto" w:fill="EEECE1"/>
          </w:tcPr>
          <w:p w14:paraId="0D59971E"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41070907" w14:textId="77777777" w:rsidR="00EC4FE0" w:rsidRPr="001D6AFD" w:rsidRDefault="00EC4FE0" w:rsidP="00115D48"/>
        </w:tc>
        <w:tc>
          <w:tcPr>
            <w:tcW w:w="1620" w:type="dxa"/>
            <w:shd w:val="clear" w:color="auto" w:fill="EEECE1"/>
          </w:tcPr>
          <w:p w14:paraId="45F2350C"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77E9EF96" w14:textId="77777777" w:rsidR="00EC4FE0" w:rsidRPr="001D6AFD" w:rsidRDefault="00EC4FE0" w:rsidP="00115D48"/>
        </w:tc>
        <w:tc>
          <w:tcPr>
            <w:tcW w:w="2070" w:type="dxa"/>
          </w:tcPr>
          <w:p w14:paraId="649952B6" w14:textId="77777777" w:rsidR="00EC4FE0" w:rsidRPr="001D6AFD" w:rsidRDefault="00EC4FE0" w:rsidP="00115D48">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48</w:t>
            </w:r>
          </w:p>
        </w:tc>
        <w:tc>
          <w:tcPr>
            <w:tcW w:w="2070" w:type="dxa"/>
          </w:tcPr>
          <w:p w14:paraId="69070ED2" w14:textId="56BAD307" w:rsidR="00EC4FE0" w:rsidRPr="00696A22" w:rsidRDefault="00EC4FE0" w:rsidP="00115D48">
            <w:pPr>
              <w:rPr>
                <w:bCs/>
                <w:sz w:val="16"/>
                <w:szCs w:val="16"/>
              </w:rPr>
            </w:pPr>
            <w:r>
              <w:rPr>
                <w:bCs/>
                <w:sz w:val="16"/>
                <w:szCs w:val="16"/>
                <w:lang w:val="en-US" w:eastAsia="en-US"/>
              </w:rPr>
              <w:t>20</w:t>
            </w:r>
          </w:p>
        </w:tc>
        <w:tc>
          <w:tcPr>
            <w:tcW w:w="4140" w:type="dxa"/>
          </w:tcPr>
          <w:p w14:paraId="4ED06E0C" w14:textId="77777777" w:rsidR="00EC4FE0" w:rsidRPr="00696A22" w:rsidRDefault="00EC4FE0" w:rsidP="00115D48">
            <w:pPr>
              <w:rPr>
                <w:bCs/>
                <w:sz w:val="16"/>
                <w:szCs w:val="16"/>
              </w:rPr>
            </w:pPr>
          </w:p>
        </w:tc>
      </w:tr>
      <w:tr w:rsidR="00EC4FE0" w:rsidRPr="001D6AFD" w14:paraId="78D2B8DA" w14:textId="77777777" w:rsidTr="00115D48">
        <w:trPr>
          <w:trHeight w:val="422"/>
        </w:trPr>
        <w:tc>
          <w:tcPr>
            <w:tcW w:w="1530" w:type="dxa"/>
            <w:vMerge/>
          </w:tcPr>
          <w:p w14:paraId="71B05925" w14:textId="77777777" w:rsidR="00EC4FE0" w:rsidRPr="001D6AFD" w:rsidRDefault="00EC4FE0" w:rsidP="00115D48">
            <w:pPr>
              <w:rPr>
                <w:b/>
                <w:szCs w:val="20"/>
                <w:lang w:eastAsia="en-US"/>
              </w:rPr>
            </w:pPr>
          </w:p>
        </w:tc>
        <w:tc>
          <w:tcPr>
            <w:tcW w:w="2070" w:type="dxa"/>
            <w:shd w:val="clear" w:color="auto" w:fill="EEECE1"/>
          </w:tcPr>
          <w:p w14:paraId="1558CC44" w14:textId="77777777" w:rsidR="00EC4FE0" w:rsidRPr="00EC4FE0" w:rsidRDefault="00EC4FE0" w:rsidP="00115D48">
            <w:pPr>
              <w:jc w:val="both"/>
              <w:rPr>
                <w:lang w:val="fr-FR" w:eastAsia="en-US"/>
              </w:rPr>
            </w:pPr>
            <w:r w:rsidRPr="00EC4FE0">
              <w:rPr>
                <w:lang w:val="fr-FR" w:eastAsia="en-US"/>
              </w:rPr>
              <w:t>Indicateur 1.3.2</w:t>
            </w:r>
          </w:p>
          <w:p w14:paraId="0AA10EDE" w14:textId="77777777" w:rsidR="00EC4FE0" w:rsidRPr="00EC4FE0" w:rsidRDefault="00EC4FE0" w:rsidP="00115D48">
            <w:pPr>
              <w:jc w:val="both"/>
              <w:rPr>
                <w:szCs w:val="20"/>
                <w:lang w:val="fr-FR" w:eastAsia="en-US"/>
              </w:rPr>
            </w:pPr>
            <w:r w:rsidRPr="00EC4FE0">
              <w:rPr>
                <w:rFonts w:eastAsia="Calibri"/>
                <w:sz w:val="16"/>
                <w:szCs w:val="16"/>
                <w:lang w:val="fr-FR" w:eastAsia="zh-CN"/>
              </w:rPr>
              <w:t># de réunions des unités opérationnelles des projets PBF auxquelles le Secrétariat du PBF participe</w:t>
            </w:r>
          </w:p>
        </w:tc>
        <w:tc>
          <w:tcPr>
            <w:tcW w:w="1530" w:type="dxa"/>
            <w:shd w:val="clear" w:color="auto" w:fill="EEECE1"/>
          </w:tcPr>
          <w:p w14:paraId="5FC41D09"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019AB991" w14:textId="77777777" w:rsidR="00EC4FE0" w:rsidRPr="001D6AFD" w:rsidRDefault="00EC4FE0" w:rsidP="00115D48"/>
        </w:tc>
        <w:tc>
          <w:tcPr>
            <w:tcW w:w="1620" w:type="dxa"/>
            <w:shd w:val="clear" w:color="auto" w:fill="EEECE1"/>
          </w:tcPr>
          <w:p w14:paraId="27CD943E"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14BCDA94" w14:textId="77777777" w:rsidR="00EC4FE0" w:rsidRPr="001D6AFD" w:rsidRDefault="00EC4FE0" w:rsidP="00115D48"/>
        </w:tc>
        <w:tc>
          <w:tcPr>
            <w:tcW w:w="2070" w:type="dxa"/>
          </w:tcPr>
          <w:p w14:paraId="2C1A2CC2" w14:textId="77777777" w:rsidR="00EC4FE0" w:rsidRPr="00EC4FE0" w:rsidRDefault="00EC4FE0" w:rsidP="00115D48">
            <w:pPr>
              <w:rPr>
                <w:lang w:val="fr-FR"/>
              </w:rPr>
            </w:pPr>
            <w:r w:rsidRPr="00EC4FE0">
              <w:rPr>
                <w:rFonts w:eastAsia="Calibri"/>
                <w:sz w:val="16"/>
                <w:szCs w:val="16"/>
                <w:lang w:val="fr-FR" w:eastAsia="zh-CN"/>
              </w:rPr>
              <w:t>Cible : 80%des réunions mensuelles des unités de chaque projet thématique PBF (80% de 24X4 = 77)</w:t>
            </w:r>
          </w:p>
        </w:tc>
        <w:tc>
          <w:tcPr>
            <w:tcW w:w="2070" w:type="dxa"/>
          </w:tcPr>
          <w:p w14:paraId="0333C72A" w14:textId="77777777" w:rsidR="00EC4FE0" w:rsidRPr="00696A22" w:rsidRDefault="00EC4FE0" w:rsidP="00115D48">
            <w:pPr>
              <w:rPr>
                <w:bCs/>
                <w:sz w:val="16"/>
                <w:szCs w:val="16"/>
              </w:rPr>
            </w:pPr>
            <w:r w:rsidRPr="00696A22">
              <w:rPr>
                <w:bCs/>
                <w:sz w:val="16"/>
                <w:szCs w:val="16"/>
                <w:lang w:val="en-US" w:eastAsia="en-US"/>
              </w:rPr>
              <w:fldChar w:fldCharType="begin">
                <w:ffData>
                  <w:name w:val=""/>
                  <w:enabled/>
                  <w:calcOnExit w:val="0"/>
                  <w:textInput>
                    <w:default w:val="8%"/>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8%</w:t>
            </w:r>
            <w:r w:rsidRPr="00696A22">
              <w:rPr>
                <w:bCs/>
                <w:sz w:val="16"/>
                <w:szCs w:val="16"/>
                <w:lang w:val="en-US" w:eastAsia="en-US"/>
              </w:rPr>
              <w:fldChar w:fldCharType="end"/>
            </w:r>
          </w:p>
        </w:tc>
        <w:tc>
          <w:tcPr>
            <w:tcW w:w="4140" w:type="dxa"/>
          </w:tcPr>
          <w:p w14:paraId="746C4652" w14:textId="77777777" w:rsidR="00EC4FE0" w:rsidRPr="00696A22" w:rsidRDefault="00EC4FE0" w:rsidP="00115D48">
            <w:pPr>
              <w:rPr>
                <w:bCs/>
                <w:sz w:val="16"/>
                <w:szCs w:val="16"/>
              </w:rPr>
            </w:pPr>
          </w:p>
        </w:tc>
      </w:tr>
      <w:tr w:rsidR="00EC4FE0" w:rsidRPr="0027728D" w14:paraId="48D120D4" w14:textId="77777777" w:rsidTr="00115D48">
        <w:trPr>
          <w:trHeight w:val="422"/>
        </w:trPr>
        <w:tc>
          <w:tcPr>
            <w:tcW w:w="1530" w:type="dxa"/>
            <w:vMerge/>
          </w:tcPr>
          <w:p w14:paraId="470A8280" w14:textId="77777777" w:rsidR="00EC4FE0" w:rsidRPr="001D6AFD" w:rsidRDefault="00EC4FE0" w:rsidP="00115D48">
            <w:pPr>
              <w:rPr>
                <w:b/>
                <w:szCs w:val="20"/>
                <w:lang w:eastAsia="en-US"/>
              </w:rPr>
            </w:pPr>
          </w:p>
        </w:tc>
        <w:tc>
          <w:tcPr>
            <w:tcW w:w="2070" w:type="dxa"/>
            <w:shd w:val="clear" w:color="auto" w:fill="EEECE1"/>
          </w:tcPr>
          <w:p w14:paraId="793D335A" w14:textId="77777777" w:rsidR="00EC4FE0" w:rsidRPr="00EC4FE0" w:rsidRDefault="00EC4FE0" w:rsidP="00115D48">
            <w:pPr>
              <w:jc w:val="both"/>
              <w:rPr>
                <w:lang w:val="fr-FR" w:eastAsia="en-US"/>
              </w:rPr>
            </w:pPr>
            <w:r w:rsidRPr="00EC4FE0">
              <w:rPr>
                <w:lang w:val="fr-FR" w:eastAsia="en-US"/>
              </w:rPr>
              <w:t>Indicateur 1.3.3</w:t>
            </w:r>
          </w:p>
          <w:p w14:paraId="3BE7EF25"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 de réunions du Groupe</w:t>
            </w:r>
          </w:p>
          <w:p w14:paraId="4BCE2433"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Effet 5 auxquelles les projets PBF sont à l’ordre du jour et le Secrétariat</w:t>
            </w:r>
          </w:p>
          <w:p w14:paraId="3E4F967D" w14:textId="77777777" w:rsidR="00EC4FE0" w:rsidRPr="001D6AFD" w:rsidRDefault="00EC4FE0" w:rsidP="00115D48">
            <w:pPr>
              <w:jc w:val="both"/>
              <w:rPr>
                <w:szCs w:val="20"/>
                <w:lang w:eastAsia="en-US"/>
              </w:rPr>
            </w:pPr>
            <w:r w:rsidRPr="001D6AFD">
              <w:rPr>
                <w:rFonts w:eastAsia="Calibri"/>
                <w:sz w:val="16"/>
                <w:szCs w:val="16"/>
                <w:lang w:eastAsia="zh-CN"/>
              </w:rPr>
              <w:t xml:space="preserve">PBF </w:t>
            </w:r>
            <w:proofErr w:type="spellStart"/>
            <w:r w:rsidRPr="001D6AFD">
              <w:rPr>
                <w:rFonts w:eastAsia="Calibri"/>
                <w:sz w:val="16"/>
                <w:szCs w:val="16"/>
                <w:lang w:eastAsia="zh-CN"/>
              </w:rPr>
              <w:t>participe</w:t>
            </w:r>
            <w:proofErr w:type="spellEnd"/>
          </w:p>
        </w:tc>
        <w:tc>
          <w:tcPr>
            <w:tcW w:w="1530" w:type="dxa"/>
            <w:shd w:val="clear" w:color="auto" w:fill="EEECE1"/>
          </w:tcPr>
          <w:p w14:paraId="0E4D0AB6"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3CA09EAA" w14:textId="77777777" w:rsidR="00EC4FE0" w:rsidRPr="001D6AFD" w:rsidRDefault="00EC4FE0" w:rsidP="00115D48">
            <w:pPr>
              <w:rPr>
                <w:b/>
                <w:sz w:val="22"/>
                <w:szCs w:val="22"/>
                <w:lang w:eastAsia="en-US"/>
              </w:rPr>
            </w:pPr>
          </w:p>
        </w:tc>
        <w:tc>
          <w:tcPr>
            <w:tcW w:w="1620" w:type="dxa"/>
            <w:shd w:val="clear" w:color="auto" w:fill="EEECE1"/>
          </w:tcPr>
          <w:p w14:paraId="78F3C296"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3A7CE4BC" w14:textId="77777777" w:rsidR="00EC4FE0" w:rsidRPr="001D6AFD" w:rsidRDefault="00EC4FE0" w:rsidP="00115D48">
            <w:pPr>
              <w:rPr>
                <w:b/>
                <w:sz w:val="22"/>
                <w:szCs w:val="22"/>
                <w:lang w:eastAsia="en-US"/>
              </w:rPr>
            </w:pPr>
          </w:p>
        </w:tc>
        <w:tc>
          <w:tcPr>
            <w:tcW w:w="2070" w:type="dxa"/>
          </w:tcPr>
          <w:p w14:paraId="645FDE08" w14:textId="77777777" w:rsidR="00EC4FE0" w:rsidRPr="001D6AFD" w:rsidRDefault="00EC4FE0" w:rsidP="00115D48">
            <w:pPr>
              <w:rPr>
                <w:b/>
                <w:sz w:val="22"/>
                <w:szCs w:val="22"/>
                <w:lang w:eastAsia="en-US"/>
              </w:rPr>
            </w:pPr>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12</w:t>
            </w:r>
          </w:p>
        </w:tc>
        <w:tc>
          <w:tcPr>
            <w:tcW w:w="2070" w:type="dxa"/>
          </w:tcPr>
          <w:p w14:paraId="4CD5BBA9" w14:textId="77777777" w:rsidR="00EC4FE0" w:rsidRPr="00696A22" w:rsidRDefault="00EC4FE0" w:rsidP="00115D48">
            <w:pPr>
              <w:rPr>
                <w:bCs/>
                <w:sz w:val="16"/>
                <w:szCs w:val="16"/>
                <w:lang w:eastAsia="en-US"/>
              </w:rPr>
            </w:pPr>
          </w:p>
        </w:tc>
        <w:tc>
          <w:tcPr>
            <w:tcW w:w="4140" w:type="dxa"/>
          </w:tcPr>
          <w:p w14:paraId="3E8D2BAB" w14:textId="77777777" w:rsidR="00EC4FE0" w:rsidRPr="00EC4FE0" w:rsidRDefault="00EC4FE0" w:rsidP="00115D48">
            <w:pPr>
              <w:rPr>
                <w:bCs/>
                <w:sz w:val="16"/>
                <w:szCs w:val="16"/>
                <w:lang w:val="fr-FR" w:eastAsia="en-US"/>
              </w:rPr>
            </w:pPr>
            <w:r w:rsidRPr="00EC4FE0">
              <w:rPr>
                <w:bCs/>
                <w:sz w:val="16"/>
                <w:szCs w:val="16"/>
                <w:lang w:val="fr-FR" w:eastAsia="en-US"/>
              </w:rPr>
              <w:t>Le groupe Effet 5 de l’UNDAF n’est plus actif.</w:t>
            </w:r>
          </w:p>
        </w:tc>
      </w:tr>
      <w:tr w:rsidR="00EC4FE0" w:rsidRPr="001D6AFD" w14:paraId="7C2C99F4" w14:textId="77777777" w:rsidTr="00115D48">
        <w:trPr>
          <w:trHeight w:val="422"/>
        </w:trPr>
        <w:tc>
          <w:tcPr>
            <w:tcW w:w="1530" w:type="dxa"/>
            <w:vMerge/>
          </w:tcPr>
          <w:p w14:paraId="19E53976" w14:textId="77777777" w:rsidR="00EC4FE0" w:rsidRPr="00EC4FE0" w:rsidRDefault="00EC4FE0" w:rsidP="00115D48">
            <w:pPr>
              <w:rPr>
                <w:b/>
                <w:szCs w:val="20"/>
                <w:lang w:val="fr-FR" w:eastAsia="en-US"/>
              </w:rPr>
            </w:pPr>
          </w:p>
        </w:tc>
        <w:tc>
          <w:tcPr>
            <w:tcW w:w="2070" w:type="dxa"/>
            <w:shd w:val="clear" w:color="auto" w:fill="EEECE1"/>
          </w:tcPr>
          <w:p w14:paraId="09DA328C" w14:textId="77777777" w:rsidR="00EC4FE0" w:rsidRPr="00EC4FE0" w:rsidRDefault="00EC4FE0" w:rsidP="00115D48">
            <w:pPr>
              <w:jc w:val="both"/>
              <w:rPr>
                <w:lang w:val="fr-FR" w:eastAsia="en-US"/>
              </w:rPr>
            </w:pPr>
            <w:r w:rsidRPr="00EC4FE0">
              <w:rPr>
                <w:lang w:val="fr-FR" w:eastAsia="en-US"/>
              </w:rPr>
              <w:t>Indicateur 1.3.4</w:t>
            </w:r>
          </w:p>
          <w:p w14:paraId="12D1CDB3" w14:textId="77777777" w:rsidR="00EC4FE0" w:rsidRPr="00EC4FE0" w:rsidRDefault="00EC4FE0" w:rsidP="00115D48">
            <w:pPr>
              <w:jc w:val="both"/>
              <w:rPr>
                <w:szCs w:val="20"/>
                <w:lang w:val="fr-FR" w:eastAsia="en-US"/>
              </w:rPr>
            </w:pPr>
            <w:r w:rsidRPr="00EC4FE0">
              <w:rPr>
                <w:rFonts w:eastAsia="Calibri"/>
                <w:sz w:val="16"/>
                <w:szCs w:val="16"/>
                <w:lang w:val="fr-FR" w:eastAsia="zh-CN"/>
              </w:rPr>
              <w:t># de projets examinés et/ou bénéficiant d’inputs techniques</w:t>
            </w:r>
          </w:p>
        </w:tc>
        <w:tc>
          <w:tcPr>
            <w:tcW w:w="1530" w:type="dxa"/>
            <w:shd w:val="clear" w:color="auto" w:fill="EEECE1"/>
          </w:tcPr>
          <w:p w14:paraId="15CCFF48"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746A29EC" w14:textId="77777777" w:rsidR="00EC4FE0" w:rsidRPr="001D6AFD" w:rsidRDefault="00EC4FE0" w:rsidP="00115D48">
            <w:pPr>
              <w:rPr>
                <w:b/>
                <w:sz w:val="22"/>
                <w:szCs w:val="22"/>
                <w:lang w:eastAsia="en-US"/>
              </w:rPr>
            </w:pPr>
          </w:p>
        </w:tc>
        <w:tc>
          <w:tcPr>
            <w:tcW w:w="1620" w:type="dxa"/>
            <w:shd w:val="clear" w:color="auto" w:fill="EEECE1"/>
          </w:tcPr>
          <w:p w14:paraId="27D7287D"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043910AA" w14:textId="77777777" w:rsidR="00EC4FE0" w:rsidRPr="001D6AFD" w:rsidRDefault="00EC4FE0" w:rsidP="00115D48">
            <w:pPr>
              <w:rPr>
                <w:b/>
                <w:sz w:val="22"/>
                <w:szCs w:val="22"/>
                <w:lang w:eastAsia="en-US"/>
              </w:rPr>
            </w:pPr>
          </w:p>
        </w:tc>
        <w:tc>
          <w:tcPr>
            <w:tcW w:w="2070" w:type="dxa"/>
          </w:tcPr>
          <w:p w14:paraId="1C4107A7" w14:textId="77777777" w:rsidR="00EC4FE0" w:rsidRPr="001D6AFD" w:rsidRDefault="00EC4FE0" w:rsidP="00115D48">
            <w:pPr>
              <w:rPr>
                <w:b/>
                <w:sz w:val="22"/>
                <w:szCs w:val="22"/>
                <w:lang w:eastAsia="en-US"/>
              </w:rPr>
            </w:pPr>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4</w:t>
            </w:r>
          </w:p>
        </w:tc>
        <w:tc>
          <w:tcPr>
            <w:tcW w:w="2070" w:type="dxa"/>
          </w:tcPr>
          <w:p w14:paraId="05CF467F" w14:textId="7D985820" w:rsidR="00EC4FE0" w:rsidRPr="00696A22" w:rsidRDefault="00EC4FE0" w:rsidP="00115D48">
            <w:pPr>
              <w:rPr>
                <w:bCs/>
                <w:sz w:val="16"/>
                <w:szCs w:val="16"/>
                <w:lang w:eastAsia="en-US"/>
              </w:rPr>
            </w:pPr>
            <w:r w:rsidRPr="00696A22">
              <w:rPr>
                <w:bCs/>
                <w:sz w:val="16"/>
                <w:szCs w:val="16"/>
                <w:lang w:eastAsia="en-US"/>
              </w:rPr>
              <w:t>0</w:t>
            </w:r>
            <w:r w:rsidR="00B728A0">
              <w:rPr>
                <w:bCs/>
                <w:sz w:val="16"/>
                <w:szCs w:val="16"/>
                <w:lang w:eastAsia="en-US"/>
              </w:rPr>
              <w:t>5</w:t>
            </w:r>
          </w:p>
        </w:tc>
        <w:tc>
          <w:tcPr>
            <w:tcW w:w="4140" w:type="dxa"/>
          </w:tcPr>
          <w:p w14:paraId="7BD02BC8" w14:textId="77777777" w:rsidR="00EC4FE0" w:rsidRPr="00696A22" w:rsidRDefault="00EC4FE0" w:rsidP="00115D48">
            <w:pPr>
              <w:rPr>
                <w:bCs/>
                <w:sz w:val="16"/>
                <w:szCs w:val="16"/>
                <w:lang w:eastAsia="en-US"/>
              </w:rPr>
            </w:pPr>
          </w:p>
        </w:tc>
      </w:tr>
      <w:tr w:rsidR="00EC4FE0" w:rsidRPr="001D6AFD" w14:paraId="686860F2" w14:textId="77777777" w:rsidTr="00115D48">
        <w:trPr>
          <w:trHeight w:val="422"/>
        </w:trPr>
        <w:tc>
          <w:tcPr>
            <w:tcW w:w="1530" w:type="dxa"/>
            <w:vMerge/>
          </w:tcPr>
          <w:p w14:paraId="561B210C" w14:textId="77777777" w:rsidR="00EC4FE0" w:rsidRPr="001D6AFD" w:rsidRDefault="00EC4FE0" w:rsidP="00115D48">
            <w:pPr>
              <w:rPr>
                <w:b/>
                <w:szCs w:val="20"/>
                <w:lang w:eastAsia="en-US"/>
              </w:rPr>
            </w:pPr>
          </w:p>
        </w:tc>
        <w:tc>
          <w:tcPr>
            <w:tcW w:w="2070" w:type="dxa"/>
            <w:shd w:val="clear" w:color="auto" w:fill="EEECE1"/>
          </w:tcPr>
          <w:p w14:paraId="69CFA97D" w14:textId="77777777" w:rsidR="00EC4FE0" w:rsidRPr="00EC4FE0" w:rsidRDefault="00EC4FE0" w:rsidP="00115D48">
            <w:pPr>
              <w:jc w:val="both"/>
              <w:rPr>
                <w:lang w:val="fr-FR" w:eastAsia="en-US"/>
              </w:rPr>
            </w:pPr>
            <w:r w:rsidRPr="00EC4FE0">
              <w:rPr>
                <w:lang w:val="fr-FR" w:eastAsia="en-US"/>
              </w:rPr>
              <w:t>Indicateur 1.3.5</w:t>
            </w:r>
          </w:p>
          <w:p w14:paraId="5EA62256" w14:textId="77777777" w:rsidR="00EC4FE0" w:rsidRPr="00EC4FE0" w:rsidRDefault="00EC4FE0" w:rsidP="00115D48">
            <w:pPr>
              <w:jc w:val="both"/>
              <w:rPr>
                <w:szCs w:val="20"/>
                <w:lang w:val="fr-FR" w:eastAsia="en-US"/>
              </w:rPr>
            </w:pPr>
            <w:r w:rsidRPr="00EC4FE0">
              <w:rPr>
                <w:rFonts w:eastAsia="Calibri"/>
                <w:sz w:val="16"/>
                <w:szCs w:val="16"/>
                <w:lang w:val="fr-FR" w:eastAsia="zh-CN"/>
              </w:rPr>
              <w:t># d’ateliers ou de retraites organisées sur les leçons apprises</w:t>
            </w:r>
          </w:p>
        </w:tc>
        <w:tc>
          <w:tcPr>
            <w:tcW w:w="1530" w:type="dxa"/>
            <w:shd w:val="clear" w:color="auto" w:fill="EEECE1"/>
          </w:tcPr>
          <w:p w14:paraId="268015BC"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1ACE94A2" w14:textId="77777777" w:rsidR="00EC4FE0" w:rsidRPr="001D6AFD" w:rsidRDefault="00EC4FE0" w:rsidP="00115D48">
            <w:pPr>
              <w:rPr>
                <w:b/>
                <w:sz w:val="22"/>
                <w:szCs w:val="22"/>
                <w:lang w:eastAsia="en-US"/>
              </w:rPr>
            </w:pPr>
          </w:p>
        </w:tc>
        <w:tc>
          <w:tcPr>
            <w:tcW w:w="1620" w:type="dxa"/>
            <w:shd w:val="clear" w:color="auto" w:fill="EEECE1"/>
          </w:tcPr>
          <w:p w14:paraId="0228BB56"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6FA7735C" w14:textId="77777777" w:rsidR="00EC4FE0" w:rsidRPr="001D6AFD" w:rsidRDefault="00EC4FE0" w:rsidP="00115D48">
            <w:pPr>
              <w:rPr>
                <w:b/>
                <w:sz w:val="22"/>
                <w:szCs w:val="22"/>
                <w:lang w:eastAsia="en-US"/>
              </w:rPr>
            </w:pPr>
          </w:p>
        </w:tc>
        <w:tc>
          <w:tcPr>
            <w:tcW w:w="2070" w:type="dxa"/>
          </w:tcPr>
          <w:p w14:paraId="06017535" w14:textId="77777777" w:rsidR="00EC4FE0" w:rsidRPr="001D6AFD" w:rsidRDefault="00EC4FE0" w:rsidP="00115D48">
            <w:pPr>
              <w:rPr>
                <w:b/>
                <w:sz w:val="22"/>
                <w:szCs w:val="22"/>
                <w:lang w:eastAsia="en-US"/>
              </w:rPr>
            </w:pPr>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2</w:t>
            </w:r>
          </w:p>
        </w:tc>
        <w:tc>
          <w:tcPr>
            <w:tcW w:w="2070" w:type="dxa"/>
          </w:tcPr>
          <w:p w14:paraId="00FA2223" w14:textId="77777777" w:rsidR="00EC4FE0" w:rsidRPr="00696A22" w:rsidRDefault="00EC4FE0" w:rsidP="00115D48">
            <w:pPr>
              <w:rPr>
                <w:bCs/>
                <w:sz w:val="16"/>
                <w:szCs w:val="16"/>
                <w:lang w:eastAsia="en-US"/>
              </w:rPr>
            </w:pPr>
            <w:r w:rsidRPr="00696A22">
              <w:rPr>
                <w:bCs/>
                <w:sz w:val="16"/>
                <w:szCs w:val="16"/>
                <w:lang w:eastAsia="en-US"/>
              </w:rPr>
              <w:t>02</w:t>
            </w:r>
          </w:p>
        </w:tc>
        <w:tc>
          <w:tcPr>
            <w:tcW w:w="4140" w:type="dxa"/>
          </w:tcPr>
          <w:p w14:paraId="16FC4ED1" w14:textId="77777777" w:rsidR="00EC4FE0" w:rsidRPr="00696A22" w:rsidRDefault="00EC4FE0" w:rsidP="00115D48">
            <w:pPr>
              <w:rPr>
                <w:bCs/>
                <w:sz w:val="16"/>
                <w:szCs w:val="16"/>
                <w:lang w:eastAsia="en-US"/>
              </w:rPr>
            </w:pPr>
          </w:p>
        </w:tc>
      </w:tr>
      <w:tr w:rsidR="00EC4FE0" w:rsidRPr="001D6AFD" w14:paraId="39B7E4D8" w14:textId="77777777" w:rsidTr="00115D48">
        <w:trPr>
          <w:trHeight w:val="422"/>
        </w:trPr>
        <w:tc>
          <w:tcPr>
            <w:tcW w:w="1530" w:type="dxa"/>
            <w:vMerge/>
          </w:tcPr>
          <w:p w14:paraId="075C1206" w14:textId="77777777" w:rsidR="00EC4FE0" w:rsidRPr="001D6AFD" w:rsidRDefault="00EC4FE0" w:rsidP="00115D48">
            <w:pPr>
              <w:rPr>
                <w:b/>
                <w:szCs w:val="20"/>
                <w:lang w:eastAsia="en-US"/>
              </w:rPr>
            </w:pPr>
          </w:p>
        </w:tc>
        <w:tc>
          <w:tcPr>
            <w:tcW w:w="2070" w:type="dxa"/>
            <w:shd w:val="clear" w:color="auto" w:fill="EEECE1"/>
          </w:tcPr>
          <w:p w14:paraId="722C33C3" w14:textId="77777777" w:rsidR="00EC4FE0" w:rsidRPr="00EC4FE0" w:rsidRDefault="00EC4FE0" w:rsidP="00115D48">
            <w:pPr>
              <w:jc w:val="both"/>
              <w:rPr>
                <w:lang w:val="fr-FR" w:eastAsia="en-US"/>
              </w:rPr>
            </w:pPr>
            <w:r w:rsidRPr="00EC4FE0">
              <w:rPr>
                <w:lang w:val="fr-FR" w:eastAsia="en-US"/>
              </w:rPr>
              <w:t>Indicateur 1.3.6</w:t>
            </w:r>
          </w:p>
          <w:p w14:paraId="24CAB9E6" w14:textId="77777777" w:rsidR="00EC4FE0" w:rsidRPr="00EC4FE0" w:rsidRDefault="00EC4FE0" w:rsidP="00115D48">
            <w:pPr>
              <w:jc w:val="both"/>
              <w:rPr>
                <w:szCs w:val="20"/>
                <w:lang w:val="fr-FR" w:eastAsia="en-US"/>
              </w:rPr>
            </w:pPr>
            <w:r w:rsidRPr="00EC4FE0">
              <w:rPr>
                <w:rFonts w:eastAsia="Calibri"/>
                <w:sz w:val="16"/>
                <w:szCs w:val="16"/>
                <w:lang w:val="fr-FR" w:eastAsia="zh-CN"/>
              </w:rPr>
              <w:t># d’ateliers de renforcement des activités organisés</w:t>
            </w:r>
          </w:p>
        </w:tc>
        <w:tc>
          <w:tcPr>
            <w:tcW w:w="1530" w:type="dxa"/>
            <w:shd w:val="clear" w:color="auto" w:fill="EEECE1"/>
          </w:tcPr>
          <w:p w14:paraId="104A825A"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1577695A" w14:textId="77777777" w:rsidR="00EC4FE0" w:rsidRPr="001D6AFD" w:rsidRDefault="00EC4FE0" w:rsidP="00115D48">
            <w:pPr>
              <w:rPr>
                <w:b/>
                <w:sz w:val="22"/>
                <w:szCs w:val="22"/>
                <w:lang w:eastAsia="en-US"/>
              </w:rPr>
            </w:pPr>
          </w:p>
        </w:tc>
        <w:tc>
          <w:tcPr>
            <w:tcW w:w="1620" w:type="dxa"/>
            <w:shd w:val="clear" w:color="auto" w:fill="EEECE1"/>
          </w:tcPr>
          <w:p w14:paraId="21114D15"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2FC6D8A0" w14:textId="77777777" w:rsidR="00EC4FE0" w:rsidRPr="001D6AFD" w:rsidRDefault="00EC4FE0" w:rsidP="00115D48">
            <w:pPr>
              <w:rPr>
                <w:b/>
                <w:sz w:val="22"/>
                <w:szCs w:val="22"/>
                <w:lang w:eastAsia="en-US"/>
              </w:rPr>
            </w:pPr>
          </w:p>
        </w:tc>
        <w:tc>
          <w:tcPr>
            <w:tcW w:w="2070" w:type="dxa"/>
          </w:tcPr>
          <w:p w14:paraId="7A713C3A" w14:textId="77777777" w:rsidR="00EC4FE0" w:rsidRPr="001D6AFD" w:rsidRDefault="00EC4FE0" w:rsidP="00115D48">
            <w:pPr>
              <w:rPr>
                <w:b/>
                <w:sz w:val="22"/>
                <w:szCs w:val="22"/>
                <w:lang w:eastAsia="en-US"/>
              </w:rPr>
            </w:pPr>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2</w:t>
            </w:r>
          </w:p>
        </w:tc>
        <w:tc>
          <w:tcPr>
            <w:tcW w:w="2070" w:type="dxa"/>
          </w:tcPr>
          <w:p w14:paraId="65206F8F" w14:textId="52858BE6" w:rsidR="00EC4FE0" w:rsidRPr="00696A22" w:rsidRDefault="00B728A0" w:rsidP="00115D48">
            <w:pPr>
              <w:rPr>
                <w:bCs/>
                <w:sz w:val="16"/>
                <w:szCs w:val="16"/>
                <w:lang w:eastAsia="en-US"/>
              </w:rPr>
            </w:pPr>
            <w:r>
              <w:rPr>
                <w:bCs/>
                <w:sz w:val="16"/>
                <w:szCs w:val="16"/>
                <w:lang w:eastAsia="en-US"/>
              </w:rPr>
              <w:t>02</w:t>
            </w:r>
          </w:p>
        </w:tc>
        <w:tc>
          <w:tcPr>
            <w:tcW w:w="4140" w:type="dxa"/>
          </w:tcPr>
          <w:p w14:paraId="2864AFC5" w14:textId="77777777" w:rsidR="00EC4FE0" w:rsidRPr="00696A22" w:rsidRDefault="00EC4FE0" w:rsidP="00115D48">
            <w:pPr>
              <w:rPr>
                <w:bCs/>
                <w:sz w:val="16"/>
                <w:szCs w:val="16"/>
                <w:lang w:eastAsia="en-US"/>
              </w:rPr>
            </w:pPr>
            <w:r w:rsidRPr="00696A22">
              <w:rPr>
                <w:bCs/>
                <w:sz w:val="16"/>
                <w:szCs w:val="16"/>
                <w:lang w:eastAsia="en-US"/>
              </w:rPr>
              <w:t>0</w:t>
            </w:r>
          </w:p>
        </w:tc>
      </w:tr>
      <w:tr w:rsidR="00EC4FE0" w:rsidRPr="001D6AFD" w14:paraId="2020DA98" w14:textId="77777777" w:rsidTr="00115D48">
        <w:trPr>
          <w:trHeight w:val="422"/>
        </w:trPr>
        <w:tc>
          <w:tcPr>
            <w:tcW w:w="1530" w:type="dxa"/>
            <w:vMerge w:val="restart"/>
          </w:tcPr>
          <w:p w14:paraId="5ED308DC" w14:textId="77777777" w:rsidR="00EC4FE0" w:rsidRPr="00EC4FE0" w:rsidRDefault="00EC4FE0" w:rsidP="00115D48">
            <w:pPr>
              <w:rPr>
                <w:szCs w:val="20"/>
                <w:lang w:val="fr-FR" w:eastAsia="en-US"/>
              </w:rPr>
            </w:pPr>
            <w:r w:rsidRPr="00EC4FE0">
              <w:rPr>
                <w:szCs w:val="20"/>
                <w:lang w:val="fr-FR" w:eastAsia="en-US"/>
              </w:rPr>
              <w:t>Produit 1.4</w:t>
            </w:r>
          </w:p>
          <w:p w14:paraId="6107CA51" w14:textId="77777777" w:rsidR="00EC4FE0" w:rsidRPr="00EC4FE0" w:rsidRDefault="00EC4FE0" w:rsidP="00115D48">
            <w:pPr>
              <w:rPr>
                <w:szCs w:val="20"/>
                <w:lang w:val="fr-FR" w:eastAsia="en-US"/>
              </w:rPr>
            </w:pPr>
            <w:r w:rsidRPr="00EC4FE0">
              <w:rPr>
                <w:rFonts w:eastAsia="Calibri"/>
                <w:sz w:val="16"/>
                <w:szCs w:val="16"/>
                <w:lang w:val="fr-FR" w:eastAsia="zh-CN"/>
              </w:rPr>
              <w:t>Le suivi et évaluation du portefeuille du PEF est assuré.</w:t>
            </w:r>
          </w:p>
        </w:tc>
        <w:tc>
          <w:tcPr>
            <w:tcW w:w="2070" w:type="dxa"/>
            <w:shd w:val="clear" w:color="auto" w:fill="EEECE1"/>
          </w:tcPr>
          <w:p w14:paraId="02E982EF" w14:textId="77777777" w:rsidR="00EC4FE0" w:rsidRPr="00EC4FE0" w:rsidRDefault="00EC4FE0" w:rsidP="00115D48">
            <w:pPr>
              <w:jc w:val="both"/>
              <w:rPr>
                <w:lang w:val="fr-FR" w:eastAsia="en-US"/>
              </w:rPr>
            </w:pPr>
            <w:r w:rsidRPr="00EC4FE0">
              <w:rPr>
                <w:lang w:val="fr-FR" w:eastAsia="en-US"/>
              </w:rPr>
              <w:t>Indicateur 1.4.1</w:t>
            </w:r>
          </w:p>
          <w:p w14:paraId="5350C7D1" w14:textId="77777777" w:rsidR="00EC4FE0" w:rsidRPr="00EC4FE0" w:rsidRDefault="00EC4FE0" w:rsidP="00115D48">
            <w:pPr>
              <w:jc w:val="both"/>
              <w:rPr>
                <w:szCs w:val="20"/>
                <w:lang w:val="fr-FR" w:eastAsia="en-US"/>
              </w:rPr>
            </w:pPr>
            <w:r w:rsidRPr="00EC4FE0">
              <w:rPr>
                <w:rFonts w:eastAsia="Calibri"/>
                <w:sz w:val="16"/>
                <w:szCs w:val="16"/>
                <w:lang w:val="fr-FR" w:eastAsia="zh-CN"/>
              </w:rPr>
              <w:t># Plans de suivi/évaluation annuels par projet appuyés et approuvés par le Secrétariat du PBF</w:t>
            </w:r>
          </w:p>
        </w:tc>
        <w:tc>
          <w:tcPr>
            <w:tcW w:w="1530" w:type="dxa"/>
            <w:shd w:val="clear" w:color="auto" w:fill="EEECE1"/>
          </w:tcPr>
          <w:p w14:paraId="5D0E7139" w14:textId="77777777" w:rsidR="00EC4FE0" w:rsidRPr="001D6AFD" w:rsidRDefault="00EC4FE0" w:rsidP="00115D48">
            <w:pPr>
              <w:autoSpaceDE w:val="0"/>
              <w:autoSpaceDN w:val="0"/>
              <w:adjustRightInd w:val="0"/>
              <w:rPr>
                <w:rFonts w:eastAsia="Calibri"/>
                <w:sz w:val="16"/>
                <w:szCs w:val="16"/>
                <w:lang w:val="en-US" w:eastAsia="zh-CN"/>
              </w:rPr>
            </w:pPr>
            <w:proofErr w:type="spellStart"/>
            <w:r w:rsidRPr="001D6AFD">
              <w:rPr>
                <w:rFonts w:eastAsia="Calibri"/>
                <w:sz w:val="16"/>
                <w:szCs w:val="16"/>
                <w:lang w:val="en-US" w:eastAsia="zh-CN"/>
              </w:rPr>
              <w:t>Niveau</w:t>
            </w:r>
            <w:proofErr w:type="spellEnd"/>
            <w:r w:rsidRPr="001D6AFD">
              <w:rPr>
                <w:rFonts w:eastAsia="Calibri"/>
                <w:sz w:val="16"/>
                <w:szCs w:val="16"/>
                <w:lang w:val="en-US" w:eastAsia="zh-CN"/>
              </w:rPr>
              <w:t xml:space="preserve"> de </w:t>
            </w:r>
            <w:proofErr w:type="spellStart"/>
            <w:proofErr w:type="gramStart"/>
            <w:r w:rsidRPr="001D6AFD">
              <w:rPr>
                <w:rFonts w:eastAsia="Calibri"/>
                <w:sz w:val="16"/>
                <w:szCs w:val="16"/>
                <w:lang w:val="en-US" w:eastAsia="zh-CN"/>
              </w:rPr>
              <w:t>référence</w:t>
            </w:r>
            <w:proofErr w:type="spellEnd"/>
            <w:r w:rsidRPr="001D6AFD">
              <w:rPr>
                <w:rFonts w:eastAsia="Calibri"/>
                <w:sz w:val="16"/>
                <w:szCs w:val="16"/>
                <w:lang w:val="en-US" w:eastAsia="zh-CN"/>
              </w:rPr>
              <w:t xml:space="preserve"> :</w:t>
            </w:r>
            <w:proofErr w:type="gramEnd"/>
            <w:r w:rsidRPr="001D6AFD">
              <w:rPr>
                <w:rFonts w:eastAsia="Calibri"/>
                <w:sz w:val="16"/>
                <w:szCs w:val="16"/>
                <w:lang w:val="en-US" w:eastAsia="zh-CN"/>
              </w:rPr>
              <w:t xml:space="preserve"> 0</w:t>
            </w:r>
          </w:p>
          <w:p w14:paraId="0E1A6F74" w14:textId="77777777" w:rsidR="00EC4FE0" w:rsidRPr="001D6AFD" w:rsidRDefault="00EC4FE0" w:rsidP="00115D48"/>
        </w:tc>
        <w:tc>
          <w:tcPr>
            <w:tcW w:w="1620" w:type="dxa"/>
            <w:shd w:val="clear" w:color="auto" w:fill="EEECE1"/>
          </w:tcPr>
          <w:p w14:paraId="27325D27" w14:textId="77777777" w:rsidR="00EC4FE0" w:rsidRPr="001D6AFD" w:rsidRDefault="00EC4FE0" w:rsidP="00115D48">
            <w:pPr>
              <w:autoSpaceDE w:val="0"/>
              <w:autoSpaceDN w:val="0"/>
              <w:adjustRightInd w:val="0"/>
              <w:rPr>
                <w:rFonts w:eastAsia="Calibri"/>
                <w:sz w:val="16"/>
                <w:szCs w:val="16"/>
                <w:lang w:val="en-US" w:eastAsia="zh-CN"/>
              </w:rPr>
            </w:pPr>
            <w:proofErr w:type="spellStart"/>
            <w:r w:rsidRPr="001D6AFD">
              <w:rPr>
                <w:rFonts w:eastAsia="Calibri"/>
                <w:sz w:val="16"/>
                <w:szCs w:val="16"/>
                <w:lang w:val="en-US" w:eastAsia="zh-CN"/>
              </w:rPr>
              <w:t>Niveau</w:t>
            </w:r>
            <w:proofErr w:type="spellEnd"/>
            <w:r w:rsidRPr="001D6AFD">
              <w:rPr>
                <w:rFonts w:eastAsia="Calibri"/>
                <w:sz w:val="16"/>
                <w:szCs w:val="16"/>
                <w:lang w:val="en-US" w:eastAsia="zh-CN"/>
              </w:rPr>
              <w:t xml:space="preserve"> de </w:t>
            </w:r>
            <w:proofErr w:type="spellStart"/>
            <w:proofErr w:type="gramStart"/>
            <w:r w:rsidRPr="001D6AFD">
              <w:rPr>
                <w:rFonts w:eastAsia="Calibri"/>
                <w:sz w:val="16"/>
                <w:szCs w:val="16"/>
                <w:lang w:val="en-US" w:eastAsia="zh-CN"/>
              </w:rPr>
              <w:t>référence</w:t>
            </w:r>
            <w:proofErr w:type="spellEnd"/>
            <w:r w:rsidRPr="001D6AFD">
              <w:rPr>
                <w:rFonts w:eastAsia="Calibri"/>
                <w:sz w:val="16"/>
                <w:szCs w:val="16"/>
                <w:lang w:val="en-US" w:eastAsia="zh-CN"/>
              </w:rPr>
              <w:t xml:space="preserve"> :</w:t>
            </w:r>
            <w:proofErr w:type="gramEnd"/>
            <w:r w:rsidRPr="001D6AFD">
              <w:rPr>
                <w:rFonts w:eastAsia="Calibri"/>
                <w:sz w:val="16"/>
                <w:szCs w:val="16"/>
                <w:lang w:val="en-US" w:eastAsia="zh-CN"/>
              </w:rPr>
              <w:t xml:space="preserve"> 0</w:t>
            </w:r>
          </w:p>
          <w:p w14:paraId="522C7ADB" w14:textId="77777777" w:rsidR="00EC4FE0" w:rsidRPr="001D6AFD" w:rsidRDefault="00EC4FE0" w:rsidP="00115D48"/>
        </w:tc>
        <w:tc>
          <w:tcPr>
            <w:tcW w:w="2070" w:type="dxa"/>
          </w:tcPr>
          <w:p w14:paraId="0F720DA9" w14:textId="77777777" w:rsidR="00EC4FE0" w:rsidRPr="001D6AFD" w:rsidRDefault="00EC4FE0" w:rsidP="00115D48">
            <w:proofErr w:type="spellStart"/>
            <w:r w:rsidRPr="001D6AFD">
              <w:rPr>
                <w:rFonts w:eastAsia="Calibri"/>
                <w:sz w:val="16"/>
                <w:szCs w:val="16"/>
                <w:lang w:val="en-US" w:eastAsia="zh-CN"/>
              </w:rPr>
              <w:t>Cible</w:t>
            </w:r>
            <w:proofErr w:type="spellEnd"/>
            <w:r w:rsidRPr="001D6AFD">
              <w:rPr>
                <w:rFonts w:eastAsia="Calibri"/>
                <w:sz w:val="16"/>
                <w:szCs w:val="16"/>
                <w:lang w:val="en-US" w:eastAsia="zh-CN"/>
              </w:rPr>
              <w:t>: 8</w:t>
            </w:r>
          </w:p>
        </w:tc>
        <w:tc>
          <w:tcPr>
            <w:tcW w:w="2070" w:type="dxa"/>
          </w:tcPr>
          <w:p w14:paraId="2582C7AA" w14:textId="080CB9B8" w:rsidR="00EC4FE0" w:rsidRPr="00696A22" w:rsidRDefault="00B728A0" w:rsidP="00115D48">
            <w:pPr>
              <w:rPr>
                <w:bCs/>
                <w:sz w:val="16"/>
                <w:szCs w:val="16"/>
              </w:rPr>
            </w:pPr>
            <w:r>
              <w:rPr>
                <w:bCs/>
                <w:sz w:val="16"/>
                <w:szCs w:val="16"/>
                <w:lang w:val="en-US" w:eastAsia="en-US"/>
              </w:rPr>
              <w:t>09</w:t>
            </w:r>
          </w:p>
        </w:tc>
        <w:tc>
          <w:tcPr>
            <w:tcW w:w="4140" w:type="dxa"/>
          </w:tcPr>
          <w:p w14:paraId="2532923C" w14:textId="77777777" w:rsidR="00EC4FE0" w:rsidRPr="00696A22" w:rsidRDefault="00EC4FE0" w:rsidP="00115D48">
            <w:pPr>
              <w:rPr>
                <w:bCs/>
                <w:sz w:val="16"/>
                <w:szCs w:val="16"/>
              </w:rPr>
            </w:pPr>
          </w:p>
        </w:tc>
      </w:tr>
      <w:tr w:rsidR="00EC4FE0" w:rsidRPr="001D6AFD" w14:paraId="3B0E8E8D" w14:textId="77777777" w:rsidTr="00115D48">
        <w:trPr>
          <w:trHeight w:val="422"/>
        </w:trPr>
        <w:tc>
          <w:tcPr>
            <w:tcW w:w="1530" w:type="dxa"/>
            <w:vMerge/>
          </w:tcPr>
          <w:p w14:paraId="276EC80C" w14:textId="77777777" w:rsidR="00EC4FE0" w:rsidRPr="001D6AFD" w:rsidRDefault="00EC4FE0" w:rsidP="00115D48">
            <w:pPr>
              <w:rPr>
                <w:b/>
                <w:szCs w:val="20"/>
                <w:lang w:eastAsia="en-US"/>
              </w:rPr>
            </w:pPr>
          </w:p>
        </w:tc>
        <w:tc>
          <w:tcPr>
            <w:tcW w:w="2070" w:type="dxa"/>
            <w:shd w:val="clear" w:color="auto" w:fill="EEECE1"/>
          </w:tcPr>
          <w:p w14:paraId="5FFD2B21" w14:textId="77777777" w:rsidR="00EC4FE0" w:rsidRPr="00EC4FE0" w:rsidRDefault="00EC4FE0" w:rsidP="00115D48">
            <w:pPr>
              <w:jc w:val="both"/>
              <w:rPr>
                <w:lang w:val="fr-FR" w:eastAsia="en-US"/>
              </w:rPr>
            </w:pPr>
            <w:r w:rsidRPr="00EC4FE0">
              <w:rPr>
                <w:lang w:val="fr-FR" w:eastAsia="en-US"/>
              </w:rPr>
              <w:t>Indicateur 1.4.2</w:t>
            </w:r>
          </w:p>
          <w:p w14:paraId="0E6C88BA" w14:textId="77777777" w:rsidR="00EC4FE0" w:rsidRPr="00EC4FE0" w:rsidRDefault="00EC4FE0" w:rsidP="00115D48">
            <w:pPr>
              <w:jc w:val="both"/>
              <w:rPr>
                <w:szCs w:val="20"/>
                <w:lang w:val="fr-FR" w:eastAsia="en-US"/>
              </w:rPr>
            </w:pPr>
            <w:r w:rsidRPr="00EC4FE0">
              <w:rPr>
                <w:rFonts w:eastAsia="Calibri"/>
                <w:sz w:val="16"/>
                <w:szCs w:val="16"/>
                <w:lang w:val="fr-FR" w:eastAsia="zh-CN"/>
              </w:rPr>
              <w:t># Plans de suivi/évaluation annuels conjoints pour le portefeuille du PBF appuyés par le Secrétariat du PBF et approuvés.</w:t>
            </w:r>
          </w:p>
        </w:tc>
        <w:tc>
          <w:tcPr>
            <w:tcW w:w="1530" w:type="dxa"/>
            <w:shd w:val="clear" w:color="auto" w:fill="EEECE1"/>
          </w:tcPr>
          <w:p w14:paraId="74C60515"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6BBDFBB3" w14:textId="77777777" w:rsidR="00EC4FE0" w:rsidRPr="001D6AFD" w:rsidRDefault="00EC4FE0" w:rsidP="00115D48">
            <w:pPr>
              <w:rPr>
                <w:b/>
                <w:sz w:val="22"/>
                <w:szCs w:val="22"/>
                <w:lang w:eastAsia="en-US"/>
              </w:rPr>
            </w:pPr>
          </w:p>
        </w:tc>
        <w:tc>
          <w:tcPr>
            <w:tcW w:w="1620" w:type="dxa"/>
            <w:shd w:val="clear" w:color="auto" w:fill="EEECE1"/>
          </w:tcPr>
          <w:p w14:paraId="726DF2A4"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7F027E14" w14:textId="77777777" w:rsidR="00EC4FE0" w:rsidRPr="001D6AFD" w:rsidRDefault="00EC4FE0" w:rsidP="00115D48">
            <w:pPr>
              <w:rPr>
                <w:b/>
                <w:sz w:val="22"/>
                <w:szCs w:val="22"/>
                <w:lang w:eastAsia="en-US"/>
              </w:rPr>
            </w:pPr>
          </w:p>
        </w:tc>
        <w:tc>
          <w:tcPr>
            <w:tcW w:w="2070" w:type="dxa"/>
          </w:tcPr>
          <w:p w14:paraId="1DABB2E3" w14:textId="77777777" w:rsidR="00EC4FE0" w:rsidRPr="001D6AFD" w:rsidRDefault="00EC4FE0" w:rsidP="00115D48">
            <w:pPr>
              <w:rPr>
                <w:b/>
                <w:sz w:val="22"/>
                <w:szCs w:val="22"/>
                <w:lang w:eastAsia="en-US"/>
              </w:rPr>
            </w:pPr>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2</w:t>
            </w:r>
          </w:p>
        </w:tc>
        <w:tc>
          <w:tcPr>
            <w:tcW w:w="2070" w:type="dxa"/>
          </w:tcPr>
          <w:p w14:paraId="5EFA7E69" w14:textId="77777777" w:rsidR="00EC4FE0" w:rsidRPr="00696A22" w:rsidRDefault="00EC4FE0" w:rsidP="00115D48">
            <w:pPr>
              <w:rPr>
                <w:bCs/>
                <w:sz w:val="16"/>
                <w:szCs w:val="16"/>
                <w:lang w:eastAsia="en-US"/>
              </w:rPr>
            </w:pPr>
            <w:r w:rsidRPr="00696A22">
              <w:rPr>
                <w:bCs/>
                <w:sz w:val="16"/>
                <w:szCs w:val="16"/>
                <w:lang w:val="en-US" w:eastAsia="en-US"/>
              </w:rPr>
              <w:fldChar w:fldCharType="begin">
                <w:ffData>
                  <w:name w:val=""/>
                  <w:enabled/>
                  <w:calcOnExit w:val="0"/>
                  <w:textInput>
                    <w:default w:val="0"/>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0</w:t>
            </w:r>
            <w:r w:rsidRPr="00696A22">
              <w:rPr>
                <w:bCs/>
                <w:sz w:val="16"/>
                <w:szCs w:val="16"/>
                <w:lang w:val="en-US" w:eastAsia="en-US"/>
              </w:rPr>
              <w:fldChar w:fldCharType="end"/>
            </w:r>
          </w:p>
        </w:tc>
        <w:tc>
          <w:tcPr>
            <w:tcW w:w="4140" w:type="dxa"/>
          </w:tcPr>
          <w:p w14:paraId="4AD07B14" w14:textId="77777777" w:rsidR="00EC4FE0" w:rsidRPr="00696A22" w:rsidRDefault="00EC4FE0" w:rsidP="00115D48">
            <w:pPr>
              <w:rPr>
                <w:bCs/>
                <w:sz w:val="16"/>
                <w:szCs w:val="16"/>
                <w:lang w:eastAsia="en-US"/>
              </w:rPr>
            </w:pPr>
          </w:p>
        </w:tc>
      </w:tr>
      <w:tr w:rsidR="00EC4FE0" w:rsidRPr="001D6AFD" w14:paraId="5FB77F2D" w14:textId="77777777" w:rsidTr="00115D48">
        <w:trPr>
          <w:trHeight w:val="422"/>
        </w:trPr>
        <w:tc>
          <w:tcPr>
            <w:tcW w:w="1530" w:type="dxa"/>
            <w:vMerge/>
          </w:tcPr>
          <w:p w14:paraId="387F7A5C" w14:textId="77777777" w:rsidR="00EC4FE0" w:rsidRPr="001D6AFD" w:rsidRDefault="00EC4FE0" w:rsidP="00115D48">
            <w:pPr>
              <w:rPr>
                <w:b/>
                <w:szCs w:val="20"/>
                <w:lang w:eastAsia="en-US"/>
              </w:rPr>
            </w:pPr>
          </w:p>
        </w:tc>
        <w:tc>
          <w:tcPr>
            <w:tcW w:w="2070" w:type="dxa"/>
            <w:shd w:val="clear" w:color="auto" w:fill="EEECE1"/>
          </w:tcPr>
          <w:p w14:paraId="0D85EBAC" w14:textId="77777777" w:rsidR="00EC4FE0" w:rsidRPr="00EC4FE0" w:rsidRDefault="00EC4FE0" w:rsidP="00115D48">
            <w:pPr>
              <w:jc w:val="both"/>
              <w:rPr>
                <w:lang w:val="fr-FR" w:eastAsia="en-US"/>
              </w:rPr>
            </w:pPr>
            <w:r w:rsidRPr="00EC4FE0">
              <w:rPr>
                <w:lang w:val="fr-FR" w:eastAsia="en-US"/>
              </w:rPr>
              <w:t>Indicateur 1.4.3</w:t>
            </w:r>
          </w:p>
          <w:p w14:paraId="65AEED90" w14:textId="77777777" w:rsidR="00EC4FE0" w:rsidRPr="00EC4FE0" w:rsidRDefault="00EC4FE0" w:rsidP="00115D48">
            <w:pPr>
              <w:jc w:val="both"/>
              <w:rPr>
                <w:szCs w:val="20"/>
                <w:lang w:val="fr-FR" w:eastAsia="en-US"/>
              </w:rPr>
            </w:pPr>
            <w:r w:rsidRPr="00EC4FE0">
              <w:rPr>
                <w:rFonts w:eastAsia="Calibri"/>
                <w:sz w:val="16"/>
                <w:szCs w:val="16"/>
                <w:lang w:val="fr-FR" w:eastAsia="zh-CN"/>
              </w:rPr>
              <w:t># de rapports semestriels, annuels et de clôture des projets examinés/bénéficiant des inputs du Secrétariat du PBF</w:t>
            </w:r>
          </w:p>
        </w:tc>
        <w:tc>
          <w:tcPr>
            <w:tcW w:w="1530" w:type="dxa"/>
            <w:shd w:val="clear" w:color="auto" w:fill="EEECE1"/>
          </w:tcPr>
          <w:p w14:paraId="02DCA37A" w14:textId="77777777" w:rsidR="00EC4FE0" w:rsidRPr="001D6AFD" w:rsidRDefault="00EC4FE0" w:rsidP="00115D48">
            <w:pPr>
              <w:rPr>
                <w:b/>
                <w:sz w:val="22"/>
                <w:szCs w:val="22"/>
                <w:lang w:eastAsia="en-US"/>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657843F4" w14:textId="77777777" w:rsidR="00EC4FE0" w:rsidRPr="001D6AFD" w:rsidRDefault="00EC4FE0" w:rsidP="00115D48">
            <w:pPr>
              <w:rPr>
                <w:b/>
                <w:sz w:val="22"/>
                <w:szCs w:val="22"/>
                <w:lang w:eastAsia="en-US"/>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2070" w:type="dxa"/>
          </w:tcPr>
          <w:p w14:paraId="51D3D02B" w14:textId="77777777" w:rsidR="00EC4FE0" w:rsidRPr="001D6AFD" w:rsidRDefault="00EC4FE0" w:rsidP="00115D48">
            <w:pPr>
              <w:rPr>
                <w:b/>
                <w:sz w:val="22"/>
                <w:szCs w:val="22"/>
                <w:lang w:eastAsia="en-US"/>
              </w:rPr>
            </w:pPr>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w:t>
            </w:r>
            <w:proofErr w:type="gramEnd"/>
            <w:r w:rsidRPr="001D6AFD">
              <w:rPr>
                <w:rFonts w:eastAsia="Calibri"/>
                <w:sz w:val="16"/>
                <w:szCs w:val="16"/>
                <w:lang w:eastAsia="zh-CN"/>
              </w:rPr>
              <w:t xml:space="preserve"> 35</w:t>
            </w:r>
          </w:p>
        </w:tc>
        <w:tc>
          <w:tcPr>
            <w:tcW w:w="2070" w:type="dxa"/>
          </w:tcPr>
          <w:p w14:paraId="45E5DB03" w14:textId="77777777" w:rsidR="00EC4FE0" w:rsidRPr="00696A22" w:rsidRDefault="00EC4FE0" w:rsidP="00115D48">
            <w:pPr>
              <w:rPr>
                <w:bCs/>
                <w:sz w:val="16"/>
                <w:szCs w:val="16"/>
                <w:lang w:eastAsia="en-US"/>
              </w:rPr>
            </w:pPr>
            <w:r w:rsidRPr="00696A22">
              <w:rPr>
                <w:bCs/>
                <w:sz w:val="16"/>
                <w:szCs w:val="16"/>
                <w:lang w:eastAsia="en-US"/>
              </w:rPr>
              <w:t>13</w:t>
            </w:r>
          </w:p>
        </w:tc>
        <w:tc>
          <w:tcPr>
            <w:tcW w:w="4140" w:type="dxa"/>
          </w:tcPr>
          <w:p w14:paraId="1E0FD051" w14:textId="77777777" w:rsidR="00EC4FE0" w:rsidRPr="00696A22" w:rsidRDefault="00EC4FE0" w:rsidP="00115D48">
            <w:pPr>
              <w:rPr>
                <w:bCs/>
                <w:sz w:val="16"/>
                <w:szCs w:val="16"/>
                <w:lang w:eastAsia="en-US"/>
              </w:rPr>
            </w:pPr>
          </w:p>
        </w:tc>
      </w:tr>
      <w:tr w:rsidR="00EC4FE0" w:rsidRPr="001D6AFD" w14:paraId="67039058" w14:textId="77777777" w:rsidTr="00115D48">
        <w:trPr>
          <w:trHeight w:val="422"/>
        </w:trPr>
        <w:tc>
          <w:tcPr>
            <w:tcW w:w="1530" w:type="dxa"/>
            <w:vMerge/>
          </w:tcPr>
          <w:p w14:paraId="1D96D3B1" w14:textId="77777777" w:rsidR="00EC4FE0" w:rsidRPr="001D6AFD" w:rsidRDefault="00EC4FE0" w:rsidP="00115D48">
            <w:pPr>
              <w:rPr>
                <w:b/>
                <w:szCs w:val="20"/>
                <w:lang w:eastAsia="en-US"/>
              </w:rPr>
            </w:pPr>
          </w:p>
        </w:tc>
        <w:tc>
          <w:tcPr>
            <w:tcW w:w="2070" w:type="dxa"/>
            <w:shd w:val="clear" w:color="auto" w:fill="EEECE1"/>
          </w:tcPr>
          <w:p w14:paraId="3E43E7D2" w14:textId="77777777" w:rsidR="00EC4FE0" w:rsidRPr="00EC4FE0" w:rsidRDefault="00EC4FE0" w:rsidP="00115D48">
            <w:pPr>
              <w:jc w:val="both"/>
              <w:rPr>
                <w:lang w:val="fr-FR" w:eastAsia="en-US"/>
              </w:rPr>
            </w:pPr>
            <w:r w:rsidRPr="00EC4FE0">
              <w:rPr>
                <w:lang w:val="fr-FR" w:eastAsia="en-US"/>
              </w:rPr>
              <w:t>Indicateur 1.4.4</w:t>
            </w:r>
          </w:p>
          <w:p w14:paraId="4E2137CF"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 xml:space="preserve"># de consultants locaux recrutés par le Secrétariat du PBF </w:t>
            </w:r>
          </w:p>
          <w:p w14:paraId="6B66D5D7" w14:textId="77777777" w:rsidR="00EC4FE0" w:rsidRPr="00EC4FE0" w:rsidRDefault="00EC4FE0" w:rsidP="00115D48">
            <w:pPr>
              <w:jc w:val="both"/>
              <w:rPr>
                <w:szCs w:val="20"/>
                <w:lang w:val="fr-FR" w:eastAsia="en-US"/>
              </w:rPr>
            </w:pPr>
          </w:p>
        </w:tc>
        <w:tc>
          <w:tcPr>
            <w:tcW w:w="1530" w:type="dxa"/>
            <w:shd w:val="clear" w:color="auto" w:fill="EEECE1"/>
          </w:tcPr>
          <w:p w14:paraId="63268A8C"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589DF6FF" w14:textId="77777777" w:rsidR="00EC4FE0" w:rsidRPr="001D6AFD" w:rsidRDefault="00EC4FE0" w:rsidP="00115D48">
            <w:pPr>
              <w:rPr>
                <w:b/>
                <w:sz w:val="22"/>
                <w:szCs w:val="22"/>
                <w:lang w:eastAsia="en-US"/>
              </w:rPr>
            </w:pPr>
          </w:p>
        </w:tc>
        <w:tc>
          <w:tcPr>
            <w:tcW w:w="1620" w:type="dxa"/>
            <w:shd w:val="clear" w:color="auto" w:fill="EEECE1"/>
          </w:tcPr>
          <w:p w14:paraId="3F19822F"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50A40DFB" w14:textId="77777777" w:rsidR="00EC4FE0" w:rsidRPr="001D6AFD" w:rsidRDefault="00EC4FE0" w:rsidP="00115D48">
            <w:pPr>
              <w:rPr>
                <w:b/>
                <w:sz w:val="22"/>
                <w:szCs w:val="22"/>
                <w:lang w:eastAsia="en-US"/>
              </w:rPr>
            </w:pPr>
          </w:p>
        </w:tc>
        <w:tc>
          <w:tcPr>
            <w:tcW w:w="2070" w:type="dxa"/>
          </w:tcPr>
          <w:p w14:paraId="40B925E8" w14:textId="77777777" w:rsidR="00EC4FE0" w:rsidRPr="001D6AFD" w:rsidRDefault="00EC4FE0" w:rsidP="00115D48">
            <w:pPr>
              <w:rPr>
                <w:b/>
                <w:sz w:val="22"/>
                <w:szCs w:val="22"/>
                <w:lang w:eastAsia="en-US"/>
              </w:rPr>
            </w:pPr>
            <w:proofErr w:type="spellStart"/>
            <w:r w:rsidRPr="001D6AFD">
              <w:rPr>
                <w:rFonts w:eastAsia="Calibri"/>
                <w:sz w:val="16"/>
                <w:szCs w:val="16"/>
                <w:lang w:eastAsia="zh-CN"/>
              </w:rPr>
              <w:t>Cible</w:t>
            </w:r>
            <w:proofErr w:type="spellEnd"/>
            <w:r w:rsidRPr="001D6AFD">
              <w:rPr>
                <w:rFonts w:eastAsia="Calibri"/>
                <w:sz w:val="16"/>
                <w:szCs w:val="16"/>
                <w:lang w:eastAsia="zh-CN"/>
              </w:rPr>
              <w:t>: 1</w:t>
            </w:r>
          </w:p>
        </w:tc>
        <w:tc>
          <w:tcPr>
            <w:tcW w:w="2070" w:type="dxa"/>
          </w:tcPr>
          <w:p w14:paraId="19F01950" w14:textId="77777777" w:rsidR="00EC4FE0" w:rsidRPr="00696A22" w:rsidRDefault="00EC4FE0" w:rsidP="00115D48">
            <w:pPr>
              <w:rPr>
                <w:bCs/>
                <w:sz w:val="16"/>
                <w:szCs w:val="16"/>
                <w:lang w:eastAsia="en-US"/>
              </w:rPr>
            </w:pPr>
            <w:r w:rsidRPr="00696A22">
              <w:rPr>
                <w:bCs/>
                <w:sz w:val="16"/>
                <w:szCs w:val="16"/>
                <w:lang w:eastAsia="en-US"/>
              </w:rPr>
              <w:t>0</w:t>
            </w:r>
          </w:p>
        </w:tc>
        <w:tc>
          <w:tcPr>
            <w:tcW w:w="4140" w:type="dxa"/>
          </w:tcPr>
          <w:p w14:paraId="2B07D859" w14:textId="77777777" w:rsidR="00EC4FE0" w:rsidRPr="00696A22" w:rsidRDefault="00EC4FE0" w:rsidP="00115D48">
            <w:pPr>
              <w:rPr>
                <w:bCs/>
                <w:sz w:val="16"/>
                <w:szCs w:val="16"/>
                <w:lang w:eastAsia="en-US"/>
              </w:rPr>
            </w:pPr>
          </w:p>
        </w:tc>
      </w:tr>
      <w:tr w:rsidR="00EC4FE0" w:rsidRPr="001D6AFD" w14:paraId="3477DFAB" w14:textId="77777777" w:rsidTr="00115D48">
        <w:trPr>
          <w:trHeight w:val="422"/>
        </w:trPr>
        <w:tc>
          <w:tcPr>
            <w:tcW w:w="1530" w:type="dxa"/>
            <w:vMerge/>
          </w:tcPr>
          <w:p w14:paraId="0EC55AC9" w14:textId="77777777" w:rsidR="00EC4FE0" w:rsidRPr="001D6AFD" w:rsidRDefault="00EC4FE0" w:rsidP="00115D48">
            <w:pPr>
              <w:rPr>
                <w:b/>
                <w:szCs w:val="20"/>
                <w:lang w:eastAsia="en-US"/>
              </w:rPr>
            </w:pPr>
          </w:p>
        </w:tc>
        <w:tc>
          <w:tcPr>
            <w:tcW w:w="2070" w:type="dxa"/>
            <w:shd w:val="clear" w:color="auto" w:fill="EEECE1"/>
          </w:tcPr>
          <w:p w14:paraId="44388A31" w14:textId="77777777" w:rsidR="00EC4FE0" w:rsidRPr="00EC4FE0" w:rsidRDefault="00EC4FE0" w:rsidP="00115D48">
            <w:pPr>
              <w:jc w:val="both"/>
              <w:rPr>
                <w:lang w:val="fr-FR" w:eastAsia="en-US"/>
              </w:rPr>
            </w:pPr>
            <w:r w:rsidRPr="00EC4FE0">
              <w:rPr>
                <w:lang w:val="fr-FR" w:eastAsia="en-US"/>
              </w:rPr>
              <w:t>Indicateur 1.4.5</w:t>
            </w:r>
          </w:p>
          <w:p w14:paraId="481A43FB" w14:textId="77777777" w:rsidR="00EC4FE0" w:rsidRPr="00EC4FE0" w:rsidRDefault="00EC4FE0" w:rsidP="00115D48">
            <w:pPr>
              <w:rPr>
                <w:sz w:val="16"/>
                <w:szCs w:val="16"/>
                <w:lang w:val="fr-FR" w:eastAsia="en-US"/>
              </w:rPr>
            </w:pPr>
            <w:r w:rsidRPr="00EC4FE0">
              <w:rPr>
                <w:sz w:val="16"/>
                <w:szCs w:val="16"/>
                <w:lang w:val="fr-FR" w:eastAsia="en-US"/>
              </w:rPr>
              <w:t># d’étude d’évaluabilité disponible</w:t>
            </w:r>
          </w:p>
          <w:p w14:paraId="32AEC748" w14:textId="77777777" w:rsidR="00EC4FE0" w:rsidRPr="00EC4FE0" w:rsidRDefault="00EC4FE0" w:rsidP="00115D48">
            <w:pPr>
              <w:rPr>
                <w:sz w:val="16"/>
                <w:szCs w:val="16"/>
                <w:lang w:val="fr-FR" w:eastAsia="en-US"/>
              </w:rPr>
            </w:pPr>
            <w:r w:rsidRPr="00EC4FE0">
              <w:rPr>
                <w:sz w:val="16"/>
                <w:szCs w:val="16"/>
                <w:lang w:val="fr-FR" w:eastAsia="en-US"/>
              </w:rPr>
              <w:t xml:space="preserve"># d’évaluation </w:t>
            </w:r>
            <w:proofErr w:type="spellStart"/>
            <w:r w:rsidRPr="00EC4FE0">
              <w:rPr>
                <w:sz w:val="16"/>
                <w:szCs w:val="16"/>
                <w:lang w:val="fr-FR" w:eastAsia="en-US"/>
              </w:rPr>
              <w:t>à</w:t>
            </w:r>
            <w:proofErr w:type="spellEnd"/>
            <w:r w:rsidRPr="00EC4FE0">
              <w:rPr>
                <w:sz w:val="16"/>
                <w:szCs w:val="16"/>
                <w:lang w:val="fr-FR" w:eastAsia="en-US"/>
              </w:rPr>
              <w:t xml:space="preserve"> </w:t>
            </w:r>
            <w:proofErr w:type="spellStart"/>
            <w:r w:rsidRPr="00EC4FE0">
              <w:rPr>
                <w:sz w:val="16"/>
                <w:szCs w:val="16"/>
                <w:lang w:val="fr-FR" w:eastAsia="en-US"/>
              </w:rPr>
              <w:t>mis-parcours</w:t>
            </w:r>
            <w:proofErr w:type="spellEnd"/>
            <w:r w:rsidRPr="00EC4FE0">
              <w:rPr>
                <w:sz w:val="16"/>
                <w:szCs w:val="16"/>
                <w:lang w:val="fr-FR" w:eastAsia="en-US"/>
              </w:rPr>
              <w:t xml:space="preserve"> effectuée par le Secrétariat</w:t>
            </w:r>
          </w:p>
          <w:p w14:paraId="761FD97D" w14:textId="77777777" w:rsidR="00EC4FE0" w:rsidRPr="00EC4FE0" w:rsidRDefault="00EC4FE0" w:rsidP="00115D48">
            <w:pPr>
              <w:rPr>
                <w:sz w:val="16"/>
                <w:szCs w:val="16"/>
                <w:lang w:val="fr-FR" w:eastAsia="en-US"/>
              </w:rPr>
            </w:pPr>
            <w:r w:rsidRPr="00EC4FE0">
              <w:rPr>
                <w:sz w:val="16"/>
                <w:szCs w:val="16"/>
                <w:lang w:val="fr-FR" w:eastAsia="en-US"/>
              </w:rPr>
              <w:t># consultants locaux recrutés par le Secrétariat</w:t>
            </w:r>
          </w:p>
          <w:p w14:paraId="3EE7836D" w14:textId="77777777" w:rsidR="00EC4FE0" w:rsidRPr="001D6AFD" w:rsidRDefault="00EC4FE0" w:rsidP="00115D48">
            <w:pPr>
              <w:rPr>
                <w:sz w:val="16"/>
                <w:szCs w:val="16"/>
                <w:lang w:eastAsia="en-US"/>
              </w:rPr>
            </w:pPr>
            <w:r w:rsidRPr="001D6AFD">
              <w:rPr>
                <w:sz w:val="16"/>
                <w:szCs w:val="16"/>
                <w:lang w:eastAsia="en-US"/>
              </w:rPr>
              <w:t xml:space="preserve">#évaluation finale </w:t>
            </w:r>
          </w:p>
          <w:p w14:paraId="52A9BF8B" w14:textId="77777777" w:rsidR="00EC4FE0" w:rsidRPr="001D6AFD" w:rsidRDefault="00EC4FE0" w:rsidP="00115D48">
            <w:pPr>
              <w:jc w:val="both"/>
              <w:rPr>
                <w:lang w:eastAsia="en-US"/>
              </w:rPr>
            </w:pPr>
            <w:r w:rsidRPr="001D6AFD">
              <w:rPr>
                <w:sz w:val="16"/>
                <w:szCs w:val="16"/>
                <w:lang w:eastAsia="en-US"/>
              </w:rPr>
              <w:t>disponible.</w:t>
            </w:r>
          </w:p>
        </w:tc>
        <w:tc>
          <w:tcPr>
            <w:tcW w:w="1530" w:type="dxa"/>
            <w:shd w:val="clear" w:color="auto" w:fill="EEECE1"/>
          </w:tcPr>
          <w:p w14:paraId="55261442" w14:textId="77777777" w:rsidR="00EC4FE0" w:rsidRPr="001D6AFD" w:rsidRDefault="00EC4FE0" w:rsidP="00115D48">
            <w:pPr>
              <w:autoSpaceDE w:val="0"/>
              <w:autoSpaceDN w:val="0"/>
              <w:adjustRightInd w:val="0"/>
              <w:rPr>
                <w:rFonts w:eastAsia="Calibri"/>
                <w:sz w:val="16"/>
                <w:szCs w:val="16"/>
                <w:lang w:eastAsia="zh-CN"/>
              </w:rPr>
            </w:pPr>
          </w:p>
        </w:tc>
        <w:tc>
          <w:tcPr>
            <w:tcW w:w="1620" w:type="dxa"/>
            <w:shd w:val="clear" w:color="auto" w:fill="EEECE1"/>
          </w:tcPr>
          <w:p w14:paraId="30E3FCDF" w14:textId="77777777" w:rsidR="00EC4FE0" w:rsidRPr="001D6AFD" w:rsidRDefault="00EC4FE0" w:rsidP="00115D48">
            <w:pPr>
              <w:autoSpaceDE w:val="0"/>
              <w:autoSpaceDN w:val="0"/>
              <w:adjustRightInd w:val="0"/>
              <w:rPr>
                <w:rFonts w:eastAsia="Calibri"/>
                <w:sz w:val="16"/>
                <w:szCs w:val="16"/>
                <w:lang w:val="en-US" w:eastAsia="zh-CN"/>
              </w:rPr>
            </w:pPr>
            <w:proofErr w:type="spellStart"/>
            <w:r w:rsidRPr="001D6AFD">
              <w:rPr>
                <w:rFonts w:eastAsia="Calibri"/>
                <w:sz w:val="16"/>
                <w:szCs w:val="16"/>
                <w:lang w:val="en-US" w:eastAsia="zh-CN"/>
              </w:rPr>
              <w:t>Niveau</w:t>
            </w:r>
            <w:proofErr w:type="spellEnd"/>
            <w:r w:rsidRPr="001D6AFD">
              <w:rPr>
                <w:rFonts w:eastAsia="Calibri"/>
                <w:sz w:val="16"/>
                <w:szCs w:val="16"/>
                <w:lang w:val="en-US" w:eastAsia="zh-CN"/>
              </w:rPr>
              <w:t xml:space="preserve"> de </w:t>
            </w:r>
            <w:proofErr w:type="spellStart"/>
            <w:proofErr w:type="gramStart"/>
            <w:r w:rsidRPr="001D6AFD">
              <w:rPr>
                <w:rFonts w:eastAsia="Calibri"/>
                <w:sz w:val="16"/>
                <w:szCs w:val="16"/>
                <w:lang w:val="en-US" w:eastAsia="zh-CN"/>
              </w:rPr>
              <w:t>référence</w:t>
            </w:r>
            <w:proofErr w:type="spellEnd"/>
            <w:r w:rsidRPr="001D6AFD">
              <w:rPr>
                <w:rFonts w:eastAsia="Calibri"/>
                <w:sz w:val="16"/>
                <w:szCs w:val="16"/>
                <w:lang w:val="en-US" w:eastAsia="zh-CN"/>
              </w:rPr>
              <w:t xml:space="preserve"> :</w:t>
            </w:r>
            <w:proofErr w:type="gramEnd"/>
            <w:r w:rsidRPr="001D6AFD">
              <w:rPr>
                <w:rFonts w:eastAsia="Calibri"/>
                <w:sz w:val="16"/>
                <w:szCs w:val="16"/>
                <w:lang w:val="en-US" w:eastAsia="zh-CN"/>
              </w:rPr>
              <w:t xml:space="preserve"> 0</w:t>
            </w:r>
          </w:p>
          <w:p w14:paraId="3568C922" w14:textId="77777777" w:rsidR="00EC4FE0" w:rsidRPr="001D6AFD" w:rsidRDefault="00EC4FE0" w:rsidP="00115D48">
            <w:pPr>
              <w:jc w:val="both"/>
              <w:rPr>
                <w:lang w:eastAsia="en-US"/>
              </w:rPr>
            </w:pPr>
          </w:p>
        </w:tc>
        <w:tc>
          <w:tcPr>
            <w:tcW w:w="2070" w:type="dxa"/>
          </w:tcPr>
          <w:p w14:paraId="0FF8FA31"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val="en-US" w:eastAsia="zh-CN"/>
              </w:rPr>
              <w:t>Cible</w:t>
            </w:r>
            <w:proofErr w:type="spellEnd"/>
            <w:r w:rsidRPr="001D6AFD">
              <w:rPr>
                <w:rFonts w:eastAsia="Calibri"/>
                <w:sz w:val="16"/>
                <w:szCs w:val="16"/>
                <w:lang w:val="en-US" w:eastAsia="zh-CN"/>
              </w:rPr>
              <w:t>: 8</w:t>
            </w:r>
          </w:p>
        </w:tc>
        <w:tc>
          <w:tcPr>
            <w:tcW w:w="2070" w:type="dxa"/>
          </w:tcPr>
          <w:p w14:paraId="5DA2DF4C" w14:textId="77777777" w:rsidR="00EC4FE0" w:rsidRPr="00696A22" w:rsidRDefault="00EC4FE0" w:rsidP="00115D48">
            <w:pPr>
              <w:jc w:val="both"/>
              <w:rPr>
                <w:bCs/>
                <w:sz w:val="16"/>
                <w:szCs w:val="16"/>
                <w:lang w:eastAsia="en-US"/>
              </w:rPr>
            </w:pPr>
            <w:r w:rsidRPr="00696A22">
              <w:rPr>
                <w:bCs/>
                <w:sz w:val="16"/>
                <w:szCs w:val="16"/>
                <w:lang w:val="en-US" w:eastAsia="en-US"/>
              </w:rPr>
              <w:fldChar w:fldCharType="begin">
                <w:ffData>
                  <w:name w:val=""/>
                  <w:enabled/>
                  <w:calcOnExit w:val="0"/>
                  <w:textInput>
                    <w:default w:val="0"/>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0</w:t>
            </w:r>
            <w:r w:rsidRPr="00696A22">
              <w:rPr>
                <w:bCs/>
                <w:sz w:val="16"/>
                <w:szCs w:val="16"/>
                <w:lang w:val="en-US" w:eastAsia="en-US"/>
              </w:rPr>
              <w:fldChar w:fldCharType="end"/>
            </w:r>
          </w:p>
        </w:tc>
        <w:tc>
          <w:tcPr>
            <w:tcW w:w="4140" w:type="dxa"/>
          </w:tcPr>
          <w:p w14:paraId="4C5D5AF9" w14:textId="77777777" w:rsidR="00EC4FE0" w:rsidRPr="00696A22" w:rsidRDefault="00EC4FE0" w:rsidP="00115D48">
            <w:pPr>
              <w:autoSpaceDE w:val="0"/>
              <w:autoSpaceDN w:val="0"/>
              <w:adjustRightInd w:val="0"/>
              <w:rPr>
                <w:rFonts w:eastAsia="Calibri"/>
                <w:bCs/>
                <w:sz w:val="16"/>
                <w:szCs w:val="16"/>
                <w:lang w:eastAsia="zh-CN"/>
              </w:rPr>
            </w:pPr>
          </w:p>
        </w:tc>
      </w:tr>
      <w:tr w:rsidR="00EC4FE0" w:rsidRPr="0027728D" w14:paraId="58F40382" w14:textId="77777777" w:rsidTr="00115D48">
        <w:trPr>
          <w:trHeight w:val="422"/>
        </w:trPr>
        <w:tc>
          <w:tcPr>
            <w:tcW w:w="1530" w:type="dxa"/>
            <w:vMerge w:val="restart"/>
          </w:tcPr>
          <w:p w14:paraId="75CC7B75" w14:textId="77777777" w:rsidR="00EC4FE0" w:rsidRPr="00710929" w:rsidRDefault="00EC4FE0" w:rsidP="00115D48">
            <w:pPr>
              <w:rPr>
                <w:b/>
                <w:szCs w:val="20"/>
                <w:lang w:val="fr-FR" w:eastAsia="en-US"/>
              </w:rPr>
            </w:pPr>
            <w:r w:rsidRPr="00710929">
              <w:rPr>
                <w:b/>
                <w:szCs w:val="20"/>
                <w:lang w:val="fr-FR" w:eastAsia="en-US"/>
              </w:rPr>
              <w:t>Résultat 2</w:t>
            </w:r>
          </w:p>
          <w:p w14:paraId="40A93DA0" w14:textId="77777777" w:rsidR="00EC4FE0" w:rsidRPr="00EC4FE0" w:rsidRDefault="00EC4FE0" w:rsidP="00115D48">
            <w:pPr>
              <w:rPr>
                <w:b/>
                <w:szCs w:val="20"/>
                <w:lang w:val="fr-FR" w:eastAsia="en-US"/>
              </w:rPr>
            </w:pPr>
            <w:r w:rsidRPr="00EC4FE0">
              <w:rPr>
                <w:rFonts w:eastAsia="Calibri"/>
                <w:sz w:val="16"/>
                <w:szCs w:val="16"/>
                <w:lang w:val="fr-FR" w:eastAsia="zh-CN"/>
              </w:rPr>
              <w:lastRenderedPageBreak/>
              <w:t xml:space="preserve">Le COS, le </w:t>
            </w:r>
            <w:proofErr w:type="spellStart"/>
            <w:r w:rsidRPr="00EC4FE0">
              <w:rPr>
                <w:rFonts w:eastAsia="Calibri"/>
                <w:sz w:val="16"/>
                <w:szCs w:val="16"/>
                <w:lang w:val="fr-FR" w:eastAsia="zh-CN"/>
              </w:rPr>
              <w:t>CoPil</w:t>
            </w:r>
            <w:proofErr w:type="spellEnd"/>
            <w:r w:rsidRPr="00EC4FE0">
              <w:rPr>
                <w:rFonts w:eastAsia="Calibri"/>
                <w:sz w:val="16"/>
                <w:szCs w:val="16"/>
                <w:lang w:val="fr-FR" w:eastAsia="zh-CN"/>
              </w:rPr>
              <w:t xml:space="preserve"> et le BCR sont appuyés afin d’assurer leur rôle d’orientation stratégique, d’endossement des projets PBF et de suivi-évaluation du portefeuille PBF</w:t>
            </w:r>
          </w:p>
          <w:p w14:paraId="37AE025C" w14:textId="77777777" w:rsidR="00EC4FE0" w:rsidRPr="00EC4FE0" w:rsidRDefault="00EC4FE0" w:rsidP="00115D48">
            <w:pPr>
              <w:rPr>
                <w:b/>
                <w:szCs w:val="20"/>
                <w:lang w:val="fr-FR" w:eastAsia="en-US"/>
              </w:rPr>
            </w:pPr>
          </w:p>
        </w:tc>
        <w:tc>
          <w:tcPr>
            <w:tcW w:w="2070" w:type="dxa"/>
            <w:shd w:val="clear" w:color="auto" w:fill="EEECE1"/>
          </w:tcPr>
          <w:p w14:paraId="299D5818" w14:textId="77777777" w:rsidR="00EC4FE0" w:rsidRPr="00EC4FE0" w:rsidRDefault="00EC4FE0" w:rsidP="00115D48">
            <w:pPr>
              <w:jc w:val="both"/>
              <w:rPr>
                <w:lang w:val="fr-FR" w:eastAsia="en-US"/>
              </w:rPr>
            </w:pPr>
            <w:r w:rsidRPr="00EC4FE0">
              <w:rPr>
                <w:lang w:val="fr-FR" w:eastAsia="en-US"/>
              </w:rPr>
              <w:lastRenderedPageBreak/>
              <w:t>Indicateur 2.1</w:t>
            </w:r>
          </w:p>
          <w:p w14:paraId="14494DF0" w14:textId="77777777" w:rsidR="00EC4FE0" w:rsidRPr="00EC4FE0" w:rsidRDefault="00EC4FE0" w:rsidP="00115D48">
            <w:pPr>
              <w:jc w:val="both"/>
              <w:rPr>
                <w:szCs w:val="20"/>
                <w:lang w:val="fr-FR" w:eastAsia="en-US"/>
              </w:rPr>
            </w:pPr>
            <w:r w:rsidRPr="00EC4FE0">
              <w:rPr>
                <w:rFonts w:eastAsia="Calibri"/>
                <w:sz w:val="16"/>
                <w:szCs w:val="16"/>
                <w:lang w:val="fr-FR" w:eastAsia="zh-CN"/>
              </w:rPr>
              <w:lastRenderedPageBreak/>
              <w:t>Indicateur 2a : # de rapports annuels de progrès approuves par le COS sur l'ensemble du portefeuille PBF</w:t>
            </w:r>
          </w:p>
        </w:tc>
        <w:tc>
          <w:tcPr>
            <w:tcW w:w="1530" w:type="dxa"/>
            <w:shd w:val="clear" w:color="auto" w:fill="EEECE1"/>
          </w:tcPr>
          <w:p w14:paraId="5B3FB306"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lastRenderedPageBreak/>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35C3C7EB" w14:textId="77777777" w:rsidR="00EC4FE0" w:rsidRPr="001D6AFD" w:rsidRDefault="00EC4FE0" w:rsidP="00115D48"/>
        </w:tc>
        <w:tc>
          <w:tcPr>
            <w:tcW w:w="1620" w:type="dxa"/>
            <w:shd w:val="clear" w:color="auto" w:fill="EEECE1"/>
          </w:tcPr>
          <w:p w14:paraId="32D95AF0" w14:textId="77777777" w:rsidR="00EC4FE0" w:rsidRPr="001D6AFD" w:rsidRDefault="00EC4FE0" w:rsidP="00115D48">
            <w:proofErr w:type="spellStart"/>
            <w:proofErr w:type="gramStart"/>
            <w:r w:rsidRPr="001D6AFD">
              <w:rPr>
                <w:rFonts w:eastAsia="Calibri"/>
                <w:sz w:val="16"/>
                <w:szCs w:val="16"/>
                <w:lang w:eastAsia="zh-CN"/>
              </w:rPr>
              <w:lastRenderedPageBreak/>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2</w:t>
            </w:r>
          </w:p>
        </w:tc>
        <w:tc>
          <w:tcPr>
            <w:tcW w:w="2070" w:type="dxa"/>
          </w:tcPr>
          <w:p w14:paraId="5782777D" w14:textId="77777777" w:rsidR="00EC4FE0" w:rsidRPr="001D6AFD" w:rsidRDefault="00EC4FE0" w:rsidP="00115D48">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432EC922" w14:textId="77777777" w:rsidR="00EC4FE0" w:rsidRPr="00696A22" w:rsidRDefault="00EC4FE0" w:rsidP="00115D48">
            <w:pPr>
              <w:rPr>
                <w:bCs/>
                <w:sz w:val="16"/>
                <w:szCs w:val="16"/>
              </w:rPr>
            </w:pPr>
            <w:r w:rsidRPr="00696A22">
              <w:rPr>
                <w:bCs/>
                <w:sz w:val="16"/>
                <w:szCs w:val="16"/>
                <w:lang w:val="en-US" w:eastAsia="en-US"/>
              </w:rPr>
              <w:t>0</w:t>
            </w:r>
          </w:p>
        </w:tc>
        <w:tc>
          <w:tcPr>
            <w:tcW w:w="4140" w:type="dxa"/>
          </w:tcPr>
          <w:p w14:paraId="74E6E534" w14:textId="77777777" w:rsidR="00EC4FE0" w:rsidRPr="00EC4FE0" w:rsidRDefault="00EC4FE0" w:rsidP="00115D48">
            <w:pPr>
              <w:rPr>
                <w:bCs/>
                <w:sz w:val="16"/>
                <w:szCs w:val="16"/>
                <w:lang w:val="fr-FR"/>
              </w:rPr>
            </w:pPr>
            <w:r w:rsidRPr="00EC4FE0">
              <w:rPr>
                <w:bCs/>
                <w:sz w:val="16"/>
                <w:szCs w:val="16"/>
                <w:lang w:val="fr-FR"/>
              </w:rPr>
              <w:t>Le COS de l’UNDAF n’est plus actif.</w:t>
            </w:r>
          </w:p>
        </w:tc>
      </w:tr>
      <w:tr w:rsidR="00EC4FE0" w:rsidRPr="001D6AFD" w14:paraId="59C962B1" w14:textId="77777777" w:rsidTr="00115D48">
        <w:trPr>
          <w:trHeight w:val="422"/>
        </w:trPr>
        <w:tc>
          <w:tcPr>
            <w:tcW w:w="1530" w:type="dxa"/>
            <w:vMerge/>
          </w:tcPr>
          <w:p w14:paraId="243789BD" w14:textId="77777777" w:rsidR="00EC4FE0" w:rsidRPr="00EC4FE0" w:rsidRDefault="00EC4FE0" w:rsidP="00115D48">
            <w:pPr>
              <w:rPr>
                <w:szCs w:val="20"/>
                <w:lang w:val="fr-FR" w:eastAsia="en-US"/>
              </w:rPr>
            </w:pPr>
          </w:p>
        </w:tc>
        <w:tc>
          <w:tcPr>
            <w:tcW w:w="2070" w:type="dxa"/>
            <w:shd w:val="clear" w:color="auto" w:fill="EEECE1"/>
          </w:tcPr>
          <w:p w14:paraId="01ABE6A4" w14:textId="77777777" w:rsidR="00EC4FE0" w:rsidRPr="00EC4FE0" w:rsidRDefault="00EC4FE0" w:rsidP="00115D48">
            <w:pPr>
              <w:jc w:val="both"/>
              <w:rPr>
                <w:lang w:val="fr-FR" w:eastAsia="en-US"/>
              </w:rPr>
            </w:pPr>
            <w:r w:rsidRPr="00EC4FE0">
              <w:rPr>
                <w:lang w:val="fr-FR" w:eastAsia="en-US"/>
              </w:rPr>
              <w:t>Indicateur 2.2</w:t>
            </w:r>
          </w:p>
          <w:p w14:paraId="3ABBBFED"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 xml:space="preserve">Indicateur 2 b : # de rapports annuels de progrès par projet PBF approuvés par le </w:t>
            </w:r>
            <w:proofErr w:type="spellStart"/>
            <w:r w:rsidRPr="00EC4FE0">
              <w:rPr>
                <w:rFonts w:eastAsia="Calibri"/>
                <w:sz w:val="16"/>
                <w:szCs w:val="16"/>
                <w:lang w:val="fr-FR" w:eastAsia="zh-CN"/>
              </w:rPr>
              <w:t>CoPil</w:t>
            </w:r>
            <w:proofErr w:type="spellEnd"/>
          </w:p>
          <w:p w14:paraId="4FBEB03B" w14:textId="77777777" w:rsidR="00EC4FE0" w:rsidRPr="00EC4FE0" w:rsidRDefault="00EC4FE0" w:rsidP="00115D48">
            <w:pPr>
              <w:autoSpaceDE w:val="0"/>
              <w:autoSpaceDN w:val="0"/>
              <w:adjustRightInd w:val="0"/>
              <w:rPr>
                <w:rFonts w:eastAsia="Calibri"/>
                <w:sz w:val="16"/>
                <w:szCs w:val="16"/>
                <w:lang w:val="fr-FR" w:eastAsia="zh-CN"/>
              </w:rPr>
            </w:pPr>
          </w:p>
          <w:p w14:paraId="617B9CB3"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Indicateur 2 b - # de rapports annuels de suivi-évaluation approuvés par le COS sur l'ensemble du portefeuille PBF</w:t>
            </w:r>
          </w:p>
          <w:p w14:paraId="5E3773FD" w14:textId="77777777" w:rsidR="00EC4FE0" w:rsidRPr="00EC4FE0" w:rsidRDefault="00EC4FE0" w:rsidP="00115D48">
            <w:pPr>
              <w:autoSpaceDE w:val="0"/>
              <w:autoSpaceDN w:val="0"/>
              <w:adjustRightInd w:val="0"/>
              <w:rPr>
                <w:rFonts w:eastAsia="Calibri"/>
                <w:sz w:val="16"/>
                <w:szCs w:val="16"/>
                <w:lang w:val="fr-FR" w:eastAsia="zh-CN"/>
              </w:rPr>
            </w:pPr>
          </w:p>
          <w:p w14:paraId="10699F82"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 xml:space="preserve">Indicateur 2b - # de rapports de suivi/évaluation par projet PBF approuvés parle </w:t>
            </w:r>
            <w:proofErr w:type="spellStart"/>
            <w:r w:rsidRPr="00EC4FE0">
              <w:rPr>
                <w:rFonts w:eastAsia="Calibri"/>
                <w:sz w:val="16"/>
                <w:szCs w:val="16"/>
                <w:lang w:val="fr-FR" w:eastAsia="zh-CN"/>
              </w:rPr>
              <w:t>CoPil</w:t>
            </w:r>
            <w:proofErr w:type="spellEnd"/>
          </w:p>
          <w:p w14:paraId="3F18F599" w14:textId="77777777" w:rsidR="00EC4FE0" w:rsidRPr="00EC4FE0" w:rsidRDefault="00EC4FE0" w:rsidP="00115D48">
            <w:pPr>
              <w:autoSpaceDE w:val="0"/>
              <w:autoSpaceDN w:val="0"/>
              <w:adjustRightInd w:val="0"/>
              <w:rPr>
                <w:rFonts w:eastAsia="Calibri"/>
                <w:sz w:val="16"/>
                <w:szCs w:val="16"/>
                <w:lang w:val="fr-FR" w:eastAsia="zh-CN"/>
              </w:rPr>
            </w:pPr>
          </w:p>
          <w:p w14:paraId="3B92D157" w14:textId="77777777" w:rsidR="00EC4FE0" w:rsidRPr="00EC4FE0" w:rsidRDefault="00EC4FE0" w:rsidP="00115D48">
            <w:pPr>
              <w:autoSpaceDE w:val="0"/>
              <w:autoSpaceDN w:val="0"/>
              <w:adjustRightInd w:val="0"/>
              <w:rPr>
                <w:rFonts w:eastAsia="Calibri"/>
                <w:sz w:val="16"/>
                <w:szCs w:val="16"/>
                <w:lang w:val="fr-FR" w:eastAsia="zh-CN"/>
              </w:rPr>
            </w:pPr>
          </w:p>
          <w:p w14:paraId="0A75B985" w14:textId="77777777" w:rsidR="00EC4FE0" w:rsidRPr="00EC4FE0" w:rsidRDefault="00EC4FE0" w:rsidP="00115D48">
            <w:pPr>
              <w:jc w:val="both"/>
              <w:rPr>
                <w:szCs w:val="20"/>
                <w:lang w:val="fr-FR" w:eastAsia="en-US"/>
              </w:rPr>
            </w:pPr>
          </w:p>
        </w:tc>
        <w:tc>
          <w:tcPr>
            <w:tcW w:w="1530" w:type="dxa"/>
            <w:shd w:val="clear" w:color="auto" w:fill="EEECE1"/>
          </w:tcPr>
          <w:p w14:paraId="615ADEA8" w14:textId="77777777" w:rsidR="00EC4FE0" w:rsidRPr="001D6AFD" w:rsidRDefault="00EC4FE0" w:rsidP="00115D48">
            <w:pPr>
              <w:autoSpaceDE w:val="0"/>
              <w:autoSpaceDN w:val="0"/>
              <w:adjustRightInd w:val="0"/>
              <w:rPr>
                <w:rFonts w:eastAsia="Calibri"/>
                <w:sz w:val="16"/>
                <w:szCs w:val="16"/>
                <w:lang w:eastAsia="zh-CN"/>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p w14:paraId="761CCDD6" w14:textId="77777777" w:rsidR="00EC4FE0" w:rsidRPr="001D6AFD" w:rsidRDefault="00EC4FE0" w:rsidP="00115D48"/>
        </w:tc>
        <w:tc>
          <w:tcPr>
            <w:tcW w:w="1620" w:type="dxa"/>
            <w:shd w:val="clear" w:color="auto" w:fill="EEECE1"/>
          </w:tcPr>
          <w:p w14:paraId="4A117FC8" w14:textId="77777777" w:rsidR="00EC4FE0" w:rsidRPr="001D6AFD" w:rsidRDefault="00EC4FE0" w:rsidP="00115D48">
            <w:proofErr w:type="spellStart"/>
            <w:proofErr w:type="gramStart"/>
            <w:r w:rsidRPr="001D6AFD">
              <w:rPr>
                <w:rFonts w:eastAsia="Calibri"/>
                <w:sz w:val="16"/>
                <w:szCs w:val="16"/>
                <w:lang w:eastAsia="zh-CN"/>
              </w:rPr>
              <w:t>Cible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2</w:t>
            </w:r>
          </w:p>
        </w:tc>
        <w:tc>
          <w:tcPr>
            <w:tcW w:w="2070" w:type="dxa"/>
          </w:tcPr>
          <w:p w14:paraId="1C5FEB02" w14:textId="77777777" w:rsidR="00EC4FE0" w:rsidRPr="001D6AFD" w:rsidRDefault="00EC4FE0" w:rsidP="00115D48">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26C76CEB" w14:textId="77777777" w:rsidR="00EC4FE0" w:rsidRPr="00696A22" w:rsidRDefault="00EC4FE0" w:rsidP="00115D48">
            <w:pPr>
              <w:rPr>
                <w:bCs/>
                <w:sz w:val="16"/>
                <w:szCs w:val="16"/>
              </w:rPr>
            </w:pPr>
            <w:r w:rsidRPr="00696A22">
              <w:rPr>
                <w:bCs/>
                <w:sz w:val="16"/>
                <w:szCs w:val="16"/>
                <w:lang w:val="en-US" w:eastAsia="en-US"/>
              </w:rPr>
              <w:t>0</w:t>
            </w:r>
          </w:p>
        </w:tc>
        <w:tc>
          <w:tcPr>
            <w:tcW w:w="4140" w:type="dxa"/>
          </w:tcPr>
          <w:p w14:paraId="4BAA27E5" w14:textId="77777777" w:rsidR="00EC4FE0" w:rsidRPr="00696A22" w:rsidRDefault="00EC4FE0" w:rsidP="00115D48">
            <w:pPr>
              <w:rPr>
                <w:bCs/>
                <w:sz w:val="16"/>
                <w:szCs w:val="16"/>
              </w:rPr>
            </w:pPr>
          </w:p>
        </w:tc>
      </w:tr>
      <w:tr w:rsidR="00EC4FE0" w:rsidRPr="0027728D" w14:paraId="7A86EE27" w14:textId="77777777" w:rsidTr="00115D48">
        <w:trPr>
          <w:trHeight w:val="422"/>
        </w:trPr>
        <w:tc>
          <w:tcPr>
            <w:tcW w:w="1530" w:type="dxa"/>
            <w:vMerge/>
          </w:tcPr>
          <w:p w14:paraId="1DDC0CB9" w14:textId="77777777" w:rsidR="00EC4FE0" w:rsidRPr="001D6AFD" w:rsidRDefault="00EC4FE0" w:rsidP="00115D48">
            <w:pPr>
              <w:rPr>
                <w:szCs w:val="20"/>
                <w:lang w:eastAsia="en-US"/>
              </w:rPr>
            </w:pPr>
          </w:p>
        </w:tc>
        <w:tc>
          <w:tcPr>
            <w:tcW w:w="2070" w:type="dxa"/>
            <w:shd w:val="clear" w:color="auto" w:fill="EEECE1"/>
          </w:tcPr>
          <w:p w14:paraId="1DE0E8AE" w14:textId="77777777" w:rsidR="00EC4FE0" w:rsidRPr="00EC4FE0" w:rsidRDefault="00EC4FE0" w:rsidP="00115D48">
            <w:pPr>
              <w:jc w:val="both"/>
              <w:rPr>
                <w:lang w:val="fr-FR" w:eastAsia="en-US"/>
              </w:rPr>
            </w:pPr>
            <w:r w:rsidRPr="00EC4FE0">
              <w:rPr>
                <w:lang w:val="fr-FR" w:eastAsia="en-US"/>
              </w:rPr>
              <w:t>Indicateur 2.3</w:t>
            </w:r>
          </w:p>
          <w:p w14:paraId="584B1C06"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Indicateur 2 : # de projets PBF approuvés par le COS</w:t>
            </w:r>
          </w:p>
          <w:p w14:paraId="547EF097" w14:textId="77777777" w:rsidR="00EC4FE0" w:rsidRPr="00EC4FE0" w:rsidRDefault="00EC4FE0" w:rsidP="00115D48">
            <w:pPr>
              <w:jc w:val="both"/>
              <w:rPr>
                <w:szCs w:val="20"/>
                <w:lang w:val="fr-FR" w:eastAsia="en-US"/>
              </w:rPr>
            </w:pPr>
          </w:p>
        </w:tc>
        <w:tc>
          <w:tcPr>
            <w:tcW w:w="1530" w:type="dxa"/>
            <w:shd w:val="clear" w:color="auto" w:fill="EEECE1"/>
          </w:tcPr>
          <w:p w14:paraId="24E0A59A"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593DC921" w14:textId="77777777" w:rsidR="00EC4FE0" w:rsidRPr="001D6AFD" w:rsidRDefault="00EC4FE0" w:rsidP="00115D48">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2</w:t>
            </w:r>
          </w:p>
        </w:tc>
        <w:tc>
          <w:tcPr>
            <w:tcW w:w="2070" w:type="dxa"/>
          </w:tcPr>
          <w:p w14:paraId="3259DC11" w14:textId="77777777" w:rsidR="00EC4FE0" w:rsidRPr="001D6AFD" w:rsidRDefault="00EC4FE0" w:rsidP="00115D48">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3C5C534A" w14:textId="77777777" w:rsidR="00EC4FE0" w:rsidRPr="00696A22" w:rsidRDefault="00EC4FE0" w:rsidP="00115D48">
            <w:pPr>
              <w:rPr>
                <w:bCs/>
                <w:sz w:val="16"/>
                <w:szCs w:val="16"/>
              </w:rPr>
            </w:pPr>
            <w:r w:rsidRPr="00696A22">
              <w:rPr>
                <w:bCs/>
                <w:sz w:val="16"/>
                <w:szCs w:val="16"/>
                <w:lang w:val="en-US" w:eastAsia="en-US"/>
              </w:rPr>
              <w:t>0</w:t>
            </w:r>
          </w:p>
        </w:tc>
        <w:tc>
          <w:tcPr>
            <w:tcW w:w="4140" w:type="dxa"/>
          </w:tcPr>
          <w:p w14:paraId="3CF412ED" w14:textId="77777777" w:rsidR="00EC4FE0" w:rsidRPr="00EC4FE0" w:rsidRDefault="00EC4FE0" w:rsidP="00115D48">
            <w:pPr>
              <w:rPr>
                <w:bCs/>
                <w:sz w:val="16"/>
                <w:szCs w:val="16"/>
                <w:lang w:val="fr-FR"/>
              </w:rPr>
            </w:pPr>
            <w:r w:rsidRPr="00EC4FE0">
              <w:rPr>
                <w:bCs/>
                <w:sz w:val="16"/>
                <w:szCs w:val="16"/>
                <w:lang w:val="fr-FR"/>
              </w:rPr>
              <w:t>Le COS de l’UNDAF n’est plus actif.</w:t>
            </w:r>
          </w:p>
        </w:tc>
      </w:tr>
      <w:tr w:rsidR="00EC4FE0" w:rsidRPr="0027728D" w14:paraId="047A5D09" w14:textId="77777777" w:rsidTr="00115D48">
        <w:trPr>
          <w:trHeight w:val="422"/>
        </w:trPr>
        <w:tc>
          <w:tcPr>
            <w:tcW w:w="1530" w:type="dxa"/>
            <w:vMerge w:val="restart"/>
          </w:tcPr>
          <w:p w14:paraId="256B4921" w14:textId="77777777" w:rsidR="00EC4FE0" w:rsidRPr="00EC4FE0" w:rsidRDefault="00EC4FE0" w:rsidP="00115D48">
            <w:pPr>
              <w:rPr>
                <w:szCs w:val="20"/>
                <w:lang w:val="fr-FR" w:eastAsia="en-US"/>
              </w:rPr>
            </w:pPr>
            <w:r w:rsidRPr="00EC4FE0">
              <w:rPr>
                <w:szCs w:val="20"/>
                <w:lang w:val="fr-FR" w:eastAsia="en-US"/>
              </w:rPr>
              <w:t>Produit 2.1</w:t>
            </w:r>
          </w:p>
          <w:p w14:paraId="1FE12D50"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 xml:space="preserve">Les capacités du COS ct du </w:t>
            </w:r>
            <w:proofErr w:type="spellStart"/>
            <w:r w:rsidRPr="00EC4FE0">
              <w:rPr>
                <w:rFonts w:eastAsia="Calibri"/>
                <w:sz w:val="16"/>
                <w:szCs w:val="16"/>
                <w:lang w:val="fr-FR" w:eastAsia="zh-CN"/>
              </w:rPr>
              <w:t>CoPil</w:t>
            </w:r>
            <w:proofErr w:type="spellEnd"/>
            <w:r w:rsidRPr="00EC4FE0">
              <w:rPr>
                <w:rFonts w:eastAsia="Calibri"/>
                <w:sz w:val="16"/>
                <w:szCs w:val="16"/>
                <w:lang w:val="fr-FR" w:eastAsia="zh-CN"/>
              </w:rPr>
              <w:t xml:space="preserve"> Comité de</w:t>
            </w:r>
          </w:p>
          <w:p w14:paraId="1C9423FE"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Pilotage et des autres partenaires pertinents sont renforcées aux niveaux stratégique et technique pour assurer la supervision et le suivi-évaluation des projets du PBF.</w:t>
            </w:r>
          </w:p>
          <w:p w14:paraId="7A357726" w14:textId="77777777" w:rsidR="00EC4FE0" w:rsidRPr="00EC4FE0" w:rsidRDefault="00EC4FE0" w:rsidP="00115D48">
            <w:pPr>
              <w:rPr>
                <w:b/>
                <w:szCs w:val="20"/>
                <w:lang w:val="fr-FR" w:eastAsia="en-US"/>
              </w:rPr>
            </w:pPr>
          </w:p>
        </w:tc>
        <w:tc>
          <w:tcPr>
            <w:tcW w:w="2070" w:type="dxa"/>
            <w:shd w:val="clear" w:color="auto" w:fill="EEECE1"/>
          </w:tcPr>
          <w:p w14:paraId="7028EFA0" w14:textId="77777777" w:rsidR="00EC4FE0" w:rsidRPr="00EC4FE0" w:rsidRDefault="00EC4FE0" w:rsidP="00115D48">
            <w:pPr>
              <w:jc w:val="both"/>
              <w:rPr>
                <w:lang w:val="fr-FR" w:eastAsia="en-US"/>
              </w:rPr>
            </w:pPr>
            <w:r w:rsidRPr="00EC4FE0">
              <w:rPr>
                <w:lang w:val="fr-FR" w:eastAsia="en-US"/>
              </w:rPr>
              <w:t>Indicateur 2.1.1</w:t>
            </w:r>
          </w:p>
          <w:p w14:paraId="6D7DD305" w14:textId="77777777" w:rsidR="00EC4FE0" w:rsidRPr="00EC4FE0" w:rsidRDefault="00EC4FE0" w:rsidP="00115D48">
            <w:pPr>
              <w:rPr>
                <w:bCs/>
                <w:sz w:val="16"/>
                <w:szCs w:val="16"/>
                <w:lang w:val="fr-FR" w:eastAsia="en-US"/>
              </w:rPr>
            </w:pPr>
            <w:r w:rsidRPr="00EC4FE0">
              <w:rPr>
                <w:bCs/>
                <w:sz w:val="16"/>
                <w:szCs w:val="16"/>
                <w:lang w:val="fr-FR" w:eastAsia="en-US"/>
              </w:rPr>
              <w:t># de réunion du COS organisées avec l’appui su Secrétariat</w:t>
            </w:r>
          </w:p>
          <w:p w14:paraId="0F155770" w14:textId="77777777" w:rsidR="00EC4FE0" w:rsidRPr="00EC4FE0" w:rsidRDefault="00EC4FE0" w:rsidP="00115D48">
            <w:pPr>
              <w:rPr>
                <w:bCs/>
                <w:sz w:val="16"/>
                <w:szCs w:val="16"/>
                <w:lang w:val="fr-FR" w:eastAsia="en-US"/>
              </w:rPr>
            </w:pPr>
          </w:p>
          <w:p w14:paraId="40C81777" w14:textId="77777777" w:rsidR="00EC4FE0" w:rsidRPr="00EC4FE0" w:rsidRDefault="00EC4FE0" w:rsidP="00115D48">
            <w:pPr>
              <w:jc w:val="both"/>
              <w:rPr>
                <w:szCs w:val="20"/>
                <w:lang w:val="fr-FR" w:eastAsia="en-US"/>
              </w:rPr>
            </w:pPr>
            <w:r w:rsidRPr="00EC4FE0">
              <w:rPr>
                <w:bCs/>
                <w:sz w:val="16"/>
                <w:szCs w:val="16"/>
                <w:lang w:val="fr-FR" w:eastAsia="en-US"/>
              </w:rPr>
              <w:t xml:space="preserve"># de réunion du </w:t>
            </w:r>
            <w:proofErr w:type="spellStart"/>
            <w:r w:rsidRPr="00EC4FE0">
              <w:rPr>
                <w:bCs/>
                <w:sz w:val="16"/>
                <w:szCs w:val="16"/>
                <w:lang w:val="fr-FR" w:eastAsia="en-US"/>
              </w:rPr>
              <w:t>CoPil</w:t>
            </w:r>
            <w:proofErr w:type="spellEnd"/>
            <w:r w:rsidRPr="00EC4FE0">
              <w:rPr>
                <w:bCs/>
                <w:sz w:val="16"/>
                <w:szCs w:val="16"/>
                <w:lang w:val="fr-FR" w:eastAsia="en-US"/>
              </w:rPr>
              <w:t xml:space="preserve"> organisées avec l’appui su Secrétariat</w:t>
            </w:r>
          </w:p>
        </w:tc>
        <w:tc>
          <w:tcPr>
            <w:tcW w:w="1530" w:type="dxa"/>
            <w:shd w:val="clear" w:color="auto" w:fill="EEECE1"/>
          </w:tcPr>
          <w:p w14:paraId="5738F769"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3F78666A" w14:textId="77777777" w:rsidR="00EC4FE0" w:rsidRPr="001D6AFD" w:rsidRDefault="00EC4FE0" w:rsidP="00115D48">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2</w:t>
            </w:r>
          </w:p>
        </w:tc>
        <w:tc>
          <w:tcPr>
            <w:tcW w:w="2070" w:type="dxa"/>
          </w:tcPr>
          <w:p w14:paraId="08FDC03C" w14:textId="77777777" w:rsidR="00EC4FE0" w:rsidRPr="001D6AFD" w:rsidRDefault="00EC4FE0" w:rsidP="00115D48">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09C47B77" w14:textId="77777777" w:rsidR="00EC4FE0" w:rsidRPr="00696A22" w:rsidRDefault="00EC4FE0" w:rsidP="00115D48">
            <w:pPr>
              <w:rPr>
                <w:bCs/>
                <w:sz w:val="16"/>
                <w:szCs w:val="16"/>
              </w:rPr>
            </w:pPr>
            <w:r w:rsidRPr="00696A22">
              <w:rPr>
                <w:bCs/>
                <w:sz w:val="16"/>
                <w:szCs w:val="16"/>
                <w:lang w:val="en-US" w:eastAsia="en-US"/>
              </w:rPr>
              <w:t>1</w:t>
            </w:r>
          </w:p>
        </w:tc>
        <w:tc>
          <w:tcPr>
            <w:tcW w:w="4140" w:type="dxa"/>
          </w:tcPr>
          <w:p w14:paraId="51C14A83" w14:textId="77777777" w:rsidR="00EC4FE0" w:rsidRPr="00EC4FE0" w:rsidRDefault="00EC4FE0" w:rsidP="00115D48">
            <w:pPr>
              <w:rPr>
                <w:bCs/>
                <w:sz w:val="16"/>
                <w:szCs w:val="16"/>
                <w:lang w:val="fr-FR"/>
              </w:rPr>
            </w:pPr>
            <w:r w:rsidRPr="00EC4FE0">
              <w:rPr>
                <w:bCs/>
                <w:sz w:val="16"/>
                <w:szCs w:val="16"/>
                <w:lang w:val="fr-FR"/>
              </w:rPr>
              <w:t>Le COS de l’UNDAF n’est plus actif.</w:t>
            </w:r>
          </w:p>
          <w:p w14:paraId="7F546BF6" w14:textId="77777777" w:rsidR="00EC4FE0" w:rsidRPr="00EC4FE0" w:rsidRDefault="00EC4FE0" w:rsidP="00115D48">
            <w:pPr>
              <w:rPr>
                <w:bCs/>
                <w:sz w:val="16"/>
                <w:szCs w:val="16"/>
                <w:lang w:val="fr-FR"/>
              </w:rPr>
            </w:pPr>
          </w:p>
          <w:p w14:paraId="64BEBD8B" w14:textId="77777777" w:rsidR="00EC4FE0" w:rsidRPr="00EC4FE0" w:rsidRDefault="00EC4FE0" w:rsidP="00115D48">
            <w:pPr>
              <w:rPr>
                <w:bCs/>
                <w:sz w:val="16"/>
                <w:szCs w:val="16"/>
                <w:lang w:val="fr-FR"/>
              </w:rPr>
            </w:pPr>
            <w:r w:rsidRPr="00EC4FE0">
              <w:rPr>
                <w:bCs/>
                <w:sz w:val="16"/>
                <w:szCs w:val="16"/>
                <w:lang w:val="fr-FR"/>
              </w:rPr>
              <w:t>1 deuxième réunion du COPIL est en cours d’organisation.</w:t>
            </w:r>
          </w:p>
        </w:tc>
      </w:tr>
      <w:tr w:rsidR="00EC4FE0" w:rsidRPr="001D6AFD" w14:paraId="02B2D861" w14:textId="77777777" w:rsidTr="00115D48">
        <w:trPr>
          <w:trHeight w:val="458"/>
        </w:trPr>
        <w:tc>
          <w:tcPr>
            <w:tcW w:w="1530" w:type="dxa"/>
            <w:vMerge/>
          </w:tcPr>
          <w:p w14:paraId="654FC615" w14:textId="77777777" w:rsidR="00EC4FE0" w:rsidRPr="00EC4FE0" w:rsidRDefault="00EC4FE0" w:rsidP="00115D48">
            <w:pPr>
              <w:rPr>
                <w:b/>
                <w:szCs w:val="20"/>
                <w:lang w:val="fr-FR" w:eastAsia="en-US"/>
              </w:rPr>
            </w:pPr>
          </w:p>
        </w:tc>
        <w:tc>
          <w:tcPr>
            <w:tcW w:w="2070" w:type="dxa"/>
            <w:shd w:val="clear" w:color="auto" w:fill="EEECE1"/>
          </w:tcPr>
          <w:p w14:paraId="406F0D17" w14:textId="77777777" w:rsidR="00EC4FE0" w:rsidRPr="00EC4FE0" w:rsidRDefault="00EC4FE0" w:rsidP="00115D48">
            <w:pPr>
              <w:jc w:val="both"/>
              <w:rPr>
                <w:lang w:val="fr-FR" w:eastAsia="en-US"/>
              </w:rPr>
            </w:pPr>
            <w:r w:rsidRPr="00EC4FE0">
              <w:rPr>
                <w:lang w:val="fr-FR" w:eastAsia="en-US"/>
              </w:rPr>
              <w:t>Indicateur 2.1.2</w:t>
            </w:r>
          </w:p>
          <w:p w14:paraId="7F55EFB0" w14:textId="77777777" w:rsidR="00EC4FE0" w:rsidRPr="00EC4FE0" w:rsidRDefault="00EC4FE0" w:rsidP="00115D48">
            <w:pPr>
              <w:jc w:val="both"/>
              <w:rPr>
                <w:bCs/>
                <w:sz w:val="16"/>
                <w:szCs w:val="16"/>
                <w:lang w:val="fr-FR" w:eastAsia="en-US"/>
              </w:rPr>
            </w:pPr>
            <w:r w:rsidRPr="00EC4FE0">
              <w:rPr>
                <w:bCs/>
                <w:sz w:val="16"/>
                <w:szCs w:val="16"/>
                <w:lang w:val="fr-FR" w:eastAsia="en-US"/>
              </w:rPr>
              <w:t># d’atelier de renforcement de capacités organisés</w:t>
            </w:r>
          </w:p>
          <w:p w14:paraId="1ED925F4" w14:textId="77777777" w:rsidR="00EC4FE0" w:rsidRPr="00EC4FE0" w:rsidRDefault="00EC4FE0" w:rsidP="00115D48">
            <w:pPr>
              <w:jc w:val="both"/>
              <w:rPr>
                <w:szCs w:val="20"/>
                <w:lang w:val="fr-FR" w:eastAsia="en-US"/>
              </w:rPr>
            </w:pPr>
          </w:p>
        </w:tc>
        <w:tc>
          <w:tcPr>
            <w:tcW w:w="1530" w:type="dxa"/>
            <w:shd w:val="clear" w:color="auto" w:fill="EEECE1"/>
          </w:tcPr>
          <w:p w14:paraId="0B91D497"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74955B40" w14:textId="77777777" w:rsidR="00EC4FE0" w:rsidRPr="001D6AFD" w:rsidRDefault="00EC4FE0" w:rsidP="00115D48">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2</w:t>
            </w:r>
          </w:p>
        </w:tc>
        <w:tc>
          <w:tcPr>
            <w:tcW w:w="2070" w:type="dxa"/>
          </w:tcPr>
          <w:p w14:paraId="20DAA182" w14:textId="77777777" w:rsidR="00EC4FE0" w:rsidRPr="001D6AFD" w:rsidRDefault="00EC4FE0" w:rsidP="00115D48">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7E72CA6B" w14:textId="32FB3014" w:rsidR="00EC4FE0" w:rsidRPr="00696A22" w:rsidRDefault="00B728A0" w:rsidP="00115D48">
            <w:pPr>
              <w:rPr>
                <w:bCs/>
                <w:sz w:val="16"/>
                <w:szCs w:val="16"/>
              </w:rPr>
            </w:pPr>
            <w:r>
              <w:rPr>
                <w:bCs/>
                <w:sz w:val="16"/>
                <w:szCs w:val="16"/>
                <w:lang w:val="en-US" w:eastAsia="en-US"/>
              </w:rPr>
              <w:t>5</w:t>
            </w:r>
          </w:p>
        </w:tc>
        <w:tc>
          <w:tcPr>
            <w:tcW w:w="4140" w:type="dxa"/>
          </w:tcPr>
          <w:p w14:paraId="14CC750B" w14:textId="77777777" w:rsidR="00EC4FE0" w:rsidRPr="00696A22" w:rsidRDefault="00EC4FE0" w:rsidP="00115D48">
            <w:pPr>
              <w:rPr>
                <w:bCs/>
                <w:sz w:val="16"/>
                <w:szCs w:val="16"/>
              </w:rPr>
            </w:pPr>
          </w:p>
        </w:tc>
      </w:tr>
      <w:tr w:rsidR="00EC4FE0" w:rsidRPr="001D6AFD" w14:paraId="1E83EAE2" w14:textId="77777777" w:rsidTr="00115D48">
        <w:trPr>
          <w:trHeight w:val="458"/>
        </w:trPr>
        <w:tc>
          <w:tcPr>
            <w:tcW w:w="1530" w:type="dxa"/>
            <w:vMerge/>
          </w:tcPr>
          <w:p w14:paraId="2223A941" w14:textId="77777777" w:rsidR="00EC4FE0" w:rsidRPr="001D6AFD" w:rsidRDefault="00EC4FE0" w:rsidP="00115D48">
            <w:pPr>
              <w:rPr>
                <w:b/>
                <w:szCs w:val="20"/>
                <w:lang w:eastAsia="en-US"/>
              </w:rPr>
            </w:pPr>
          </w:p>
        </w:tc>
        <w:tc>
          <w:tcPr>
            <w:tcW w:w="2070" w:type="dxa"/>
            <w:shd w:val="clear" w:color="auto" w:fill="EEECE1"/>
          </w:tcPr>
          <w:p w14:paraId="4D20D5F1" w14:textId="77777777" w:rsidR="00EC4FE0" w:rsidRPr="00EC4FE0" w:rsidRDefault="00EC4FE0" w:rsidP="00115D48">
            <w:pPr>
              <w:jc w:val="both"/>
              <w:rPr>
                <w:lang w:val="fr-FR" w:eastAsia="en-US"/>
              </w:rPr>
            </w:pPr>
            <w:r w:rsidRPr="00EC4FE0">
              <w:rPr>
                <w:lang w:val="fr-FR" w:eastAsia="en-US"/>
              </w:rPr>
              <w:t>Indicateur 2.1.3</w:t>
            </w:r>
          </w:p>
          <w:p w14:paraId="7FBC5949" w14:textId="77777777" w:rsidR="00EC4FE0" w:rsidRPr="00EC4FE0" w:rsidRDefault="00EC4FE0" w:rsidP="00115D48">
            <w:pPr>
              <w:jc w:val="both"/>
              <w:rPr>
                <w:szCs w:val="20"/>
                <w:lang w:val="fr-FR" w:eastAsia="en-US"/>
              </w:rPr>
            </w:pPr>
            <w:r w:rsidRPr="00EC4FE0">
              <w:rPr>
                <w:sz w:val="16"/>
                <w:szCs w:val="16"/>
                <w:lang w:val="fr-FR" w:eastAsia="en-US"/>
              </w:rPr>
              <w:lastRenderedPageBreak/>
              <w:t xml:space="preserve">% de rapports et documents relatifs aux projets PBF examinés par le secrétariat </w:t>
            </w:r>
          </w:p>
        </w:tc>
        <w:tc>
          <w:tcPr>
            <w:tcW w:w="1530" w:type="dxa"/>
            <w:shd w:val="clear" w:color="auto" w:fill="EEECE1"/>
          </w:tcPr>
          <w:p w14:paraId="77BA4472" w14:textId="77777777" w:rsidR="00EC4FE0" w:rsidRPr="001D6AFD" w:rsidRDefault="00EC4FE0" w:rsidP="00115D48">
            <w:pPr>
              <w:rPr>
                <w:b/>
                <w:sz w:val="22"/>
                <w:szCs w:val="22"/>
                <w:lang w:eastAsia="en-US"/>
              </w:rPr>
            </w:pPr>
            <w:proofErr w:type="spellStart"/>
            <w:r w:rsidRPr="001D6AFD">
              <w:rPr>
                <w:rFonts w:eastAsia="Calibri"/>
                <w:sz w:val="16"/>
                <w:szCs w:val="16"/>
                <w:lang w:eastAsia="zh-CN"/>
              </w:rPr>
              <w:lastRenderedPageBreak/>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3FE0BE3A" w14:textId="77777777" w:rsidR="00EC4FE0" w:rsidRPr="001D6AFD" w:rsidRDefault="00EC4FE0" w:rsidP="00115D48">
            <w:pPr>
              <w:rPr>
                <w:b/>
                <w:sz w:val="22"/>
                <w:szCs w:val="22"/>
                <w:lang w:eastAsia="en-US"/>
              </w:rPr>
            </w:pPr>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100%</w:t>
            </w:r>
          </w:p>
        </w:tc>
        <w:tc>
          <w:tcPr>
            <w:tcW w:w="2070" w:type="dxa"/>
          </w:tcPr>
          <w:p w14:paraId="2BEE97CE" w14:textId="77777777" w:rsidR="00EC4FE0" w:rsidRPr="001D6AFD" w:rsidRDefault="00EC4FE0" w:rsidP="00115D48">
            <w:pPr>
              <w:rPr>
                <w:b/>
                <w:sz w:val="22"/>
                <w:szCs w:val="22"/>
                <w:lang w:eastAsia="en-US"/>
              </w:rPr>
            </w:pPr>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7B42806A" w14:textId="77777777" w:rsidR="00EC4FE0" w:rsidRPr="00696A22" w:rsidRDefault="00EC4FE0" w:rsidP="00115D48">
            <w:pPr>
              <w:rPr>
                <w:bCs/>
                <w:sz w:val="16"/>
                <w:szCs w:val="16"/>
                <w:lang w:eastAsia="en-US"/>
              </w:rPr>
            </w:pPr>
            <w:r w:rsidRPr="00696A22">
              <w:rPr>
                <w:bCs/>
                <w:sz w:val="16"/>
                <w:szCs w:val="16"/>
                <w:lang w:val="en-US" w:eastAsia="en-US"/>
              </w:rPr>
              <w:t>100%</w:t>
            </w:r>
          </w:p>
        </w:tc>
        <w:tc>
          <w:tcPr>
            <w:tcW w:w="4140" w:type="dxa"/>
          </w:tcPr>
          <w:p w14:paraId="414566C2" w14:textId="77777777" w:rsidR="00EC4FE0" w:rsidRPr="00696A22" w:rsidRDefault="00EC4FE0" w:rsidP="00115D48">
            <w:pPr>
              <w:rPr>
                <w:bCs/>
                <w:sz w:val="16"/>
                <w:szCs w:val="16"/>
                <w:lang w:eastAsia="en-US"/>
              </w:rPr>
            </w:pPr>
          </w:p>
        </w:tc>
      </w:tr>
      <w:tr w:rsidR="00EC4FE0" w:rsidRPr="001D6AFD" w14:paraId="242FD389" w14:textId="77777777" w:rsidTr="00115D48">
        <w:trPr>
          <w:trHeight w:val="458"/>
        </w:trPr>
        <w:tc>
          <w:tcPr>
            <w:tcW w:w="1530" w:type="dxa"/>
            <w:vMerge/>
          </w:tcPr>
          <w:p w14:paraId="45D6A1BD" w14:textId="77777777" w:rsidR="00EC4FE0" w:rsidRPr="001D6AFD" w:rsidRDefault="00EC4FE0" w:rsidP="00115D48">
            <w:pPr>
              <w:rPr>
                <w:b/>
                <w:szCs w:val="20"/>
                <w:lang w:eastAsia="en-US"/>
              </w:rPr>
            </w:pPr>
          </w:p>
        </w:tc>
        <w:tc>
          <w:tcPr>
            <w:tcW w:w="2070" w:type="dxa"/>
            <w:shd w:val="clear" w:color="auto" w:fill="EEECE1"/>
          </w:tcPr>
          <w:p w14:paraId="5607ADFE" w14:textId="77777777" w:rsidR="00EC4FE0" w:rsidRPr="00EC4FE0" w:rsidRDefault="00EC4FE0" w:rsidP="00115D48">
            <w:pPr>
              <w:jc w:val="both"/>
              <w:rPr>
                <w:lang w:val="fr-FR" w:eastAsia="en-US"/>
              </w:rPr>
            </w:pPr>
            <w:r w:rsidRPr="00EC4FE0">
              <w:rPr>
                <w:lang w:val="fr-FR" w:eastAsia="en-US"/>
              </w:rPr>
              <w:t>Indicateur 2.1.4</w:t>
            </w:r>
          </w:p>
          <w:p w14:paraId="7FAADD69" w14:textId="77777777" w:rsidR="00EC4FE0" w:rsidRPr="00EC4FE0" w:rsidRDefault="00EC4FE0" w:rsidP="00115D48">
            <w:pPr>
              <w:jc w:val="both"/>
              <w:rPr>
                <w:szCs w:val="20"/>
                <w:lang w:val="fr-FR" w:eastAsia="en-US"/>
              </w:rPr>
            </w:pPr>
            <w:r w:rsidRPr="00EC4FE0">
              <w:rPr>
                <w:sz w:val="16"/>
                <w:szCs w:val="16"/>
                <w:lang w:val="fr-FR" w:eastAsia="en-US"/>
              </w:rPr>
              <w:t>% de documents relatifs au PBF prenant en compte le genre et les droits humains</w:t>
            </w:r>
          </w:p>
        </w:tc>
        <w:tc>
          <w:tcPr>
            <w:tcW w:w="1530" w:type="dxa"/>
            <w:shd w:val="clear" w:color="auto" w:fill="EEECE1"/>
          </w:tcPr>
          <w:p w14:paraId="58FCF3D0" w14:textId="77777777" w:rsidR="00EC4FE0" w:rsidRPr="001D6AFD" w:rsidRDefault="00EC4FE0" w:rsidP="00115D48">
            <w:pPr>
              <w:rPr>
                <w:b/>
                <w:sz w:val="22"/>
                <w:szCs w:val="22"/>
                <w:lang w:eastAsia="en-US"/>
              </w:rPr>
            </w:pPr>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7B225756" w14:textId="77777777" w:rsidR="00EC4FE0" w:rsidRPr="001D6AFD" w:rsidRDefault="00EC4FE0" w:rsidP="00115D48">
            <w:pPr>
              <w:rPr>
                <w:b/>
                <w:sz w:val="22"/>
                <w:szCs w:val="22"/>
                <w:lang w:eastAsia="en-US"/>
              </w:rPr>
            </w:pPr>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100%</w:t>
            </w:r>
          </w:p>
        </w:tc>
        <w:tc>
          <w:tcPr>
            <w:tcW w:w="2070" w:type="dxa"/>
          </w:tcPr>
          <w:p w14:paraId="6F7D8A35" w14:textId="77777777" w:rsidR="00EC4FE0" w:rsidRPr="001D6AFD" w:rsidRDefault="00EC4FE0" w:rsidP="00115D48">
            <w:pPr>
              <w:rPr>
                <w:b/>
                <w:sz w:val="22"/>
                <w:szCs w:val="22"/>
                <w:lang w:eastAsia="en-US"/>
              </w:rPr>
            </w:pPr>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3E2BF8C8" w14:textId="77777777" w:rsidR="00EC4FE0" w:rsidRPr="00696A22" w:rsidRDefault="00EC4FE0" w:rsidP="00115D48">
            <w:pPr>
              <w:rPr>
                <w:bCs/>
                <w:sz w:val="16"/>
                <w:szCs w:val="16"/>
                <w:lang w:eastAsia="en-US"/>
              </w:rPr>
            </w:pPr>
            <w:r w:rsidRPr="00696A22">
              <w:rPr>
                <w:bCs/>
                <w:sz w:val="16"/>
                <w:szCs w:val="16"/>
                <w:lang w:val="en-US" w:eastAsia="en-US"/>
              </w:rPr>
              <w:t>100%</w:t>
            </w:r>
          </w:p>
        </w:tc>
        <w:tc>
          <w:tcPr>
            <w:tcW w:w="4140" w:type="dxa"/>
          </w:tcPr>
          <w:p w14:paraId="37F3EF4B" w14:textId="77777777" w:rsidR="00EC4FE0" w:rsidRPr="00696A22" w:rsidRDefault="00EC4FE0" w:rsidP="00115D48">
            <w:pPr>
              <w:rPr>
                <w:bCs/>
                <w:sz w:val="16"/>
                <w:szCs w:val="16"/>
                <w:lang w:eastAsia="en-US"/>
              </w:rPr>
            </w:pPr>
          </w:p>
        </w:tc>
      </w:tr>
      <w:tr w:rsidR="00EC4FE0" w:rsidRPr="001D6AFD" w14:paraId="679D2FDB" w14:textId="77777777" w:rsidTr="00115D48">
        <w:trPr>
          <w:trHeight w:val="512"/>
        </w:trPr>
        <w:tc>
          <w:tcPr>
            <w:tcW w:w="1530" w:type="dxa"/>
            <w:vMerge w:val="restart"/>
          </w:tcPr>
          <w:p w14:paraId="59D2E697" w14:textId="77777777" w:rsidR="00EC4FE0" w:rsidRPr="00EC4FE0" w:rsidRDefault="00EC4FE0" w:rsidP="00115D48">
            <w:pPr>
              <w:rPr>
                <w:b/>
                <w:szCs w:val="20"/>
                <w:lang w:val="fr-FR" w:eastAsia="en-US"/>
              </w:rPr>
            </w:pPr>
          </w:p>
          <w:p w14:paraId="0AE51510" w14:textId="77777777" w:rsidR="00EC4FE0" w:rsidRPr="00EC4FE0" w:rsidRDefault="00EC4FE0" w:rsidP="00115D48">
            <w:pPr>
              <w:rPr>
                <w:szCs w:val="20"/>
                <w:lang w:val="fr-FR" w:eastAsia="en-US"/>
              </w:rPr>
            </w:pPr>
            <w:r w:rsidRPr="00EC4FE0">
              <w:rPr>
                <w:szCs w:val="20"/>
                <w:lang w:val="fr-FR" w:eastAsia="en-US"/>
              </w:rPr>
              <w:t>Produit 2.2</w:t>
            </w:r>
          </w:p>
          <w:p w14:paraId="1165B100"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Le plaidoyer, la communication, le partenariat et la création d’un réseau sont assurés pour promouvoir une meilleure compréhension ct connaissance du portefeuille</w:t>
            </w:r>
          </w:p>
          <w:p w14:paraId="05440A98" w14:textId="77777777" w:rsidR="00EC4FE0" w:rsidRPr="00EC4FE0" w:rsidRDefault="00EC4FE0" w:rsidP="00115D48">
            <w:pPr>
              <w:rPr>
                <w:szCs w:val="20"/>
                <w:lang w:val="fr-FR" w:eastAsia="en-US"/>
              </w:rPr>
            </w:pPr>
            <w:r w:rsidRPr="00EC4FE0">
              <w:rPr>
                <w:rFonts w:eastAsia="Calibri"/>
                <w:sz w:val="16"/>
                <w:szCs w:val="16"/>
                <w:lang w:val="fr-FR" w:eastAsia="zh-CN"/>
              </w:rPr>
              <w:t>PBF ct des résultats au sein des autorités nationales, de la société civile, des bailleurs de fonds et du grand public</w:t>
            </w:r>
          </w:p>
        </w:tc>
        <w:tc>
          <w:tcPr>
            <w:tcW w:w="2070" w:type="dxa"/>
            <w:shd w:val="clear" w:color="auto" w:fill="EEECE1"/>
          </w:tcPr>
          <w:p w14:paraId="1E572889" w14:textId="77777777" w:rsidR="00EC4FE0" w:rsidRPr="00EC4FE0" w:rsidRDefault="00EC4FE0" w:rsidP="00115D48">
            <w:pPr>
              <w:jc w:val="both"/>
              <w:rPr>
                <w:lang w:val="fr-FR" w:eastAsia="en-US"/>
              </w:rPr>
            </w:pPr>
            <w:r w:rsidRPr="00EC4FE0">
              <w:rPr>
                <w:lang w:val="fr-FR" w:eastAsia="en-US"/>
              </w:rPr>
              <w:t>Indicateur 2.2.1</w:t>
            </w:r>
          </w:p>
          <w:p w14:paraId="10BAD5E8" w14:textId="77777777" w:rsidR="00EC4FE0" w:rsidRPr="00EC4FE0" w:rsidRDefault="00EC4FE0" w:rsidP="00115D48">
            <w:pPr>
              <w:jc w:val="both"/>
              <w:rPr>
                <w:szCs w:val="20"/>
                <w:lang w:val="fr-FR" w:eastAsia="en-US"/>
              </w:rPr>
            </w:pPr>
            <w:r w:rsidRPr="00EC4FE0">
              <w:rPr>
                <w:rFonts w:eastAsia="Calibri"/>
                <w:sz w:val="16"/>
                <w:szCs w:val="16"/>
                <w:lang w:val="fr-FR" w:eastAsia="zh-CN"/>
              </w:rPr>
              <w:t># de réunions pour informer les partenaires du portefeuille du PBF sur les orientations du PBF, y compris les questions de genre et les demandes en matière de rapportage</w:t>
            </w:r>
          </w:p>
        </w:tc>
        <w:tc>
          <w:tcPr>
            <w:tcW w:w="1530" w:type="dxa"/>
            <w:shd w:val="clear" w:color="auto" w:fill="EEECE1"/>
          </w:tcPr>
          <w:p w14:paraId="6AACD95B"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041B5B1E" w14:textId="77777777" w:rsidR="00EC4FE0" w:rsidRPr="001D6AFD" w:rsidRDefault="00EC4FE0" w:rsidP="00115D48">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4</w:t>
            </w:r>
          </w:p>
        </w:tc>
        <w:tc>
          <w:tcPr>
            <w:tcW w:w="2070" w:type="dxa"/>
          </w:tcPr>
          <w:p w14:paraId="28834652" w14:textId="77777777" w:rsidR="00EC4FE0" w:rsidRPr="001D6AFD" w:rsidRDefault="00EC4FE0" w:rsidP="00115D48">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4F2D8903" w14:textId="77777777" w:rsidR="00EC4FE0" w:rsidRPr="00696A22" w:rsidRDefault="00EC4FE0" w:rsidP="00115D48">
            <w:pPr>
              <w:rPr>
                <w:bCs/>
                <w:sz w:val="16"/>
                <w:szCs w:val="16"/>
              </w:rPr>
            </w:pPr>
            <w:r w:rsidRPr="00696A22">
              <w:rPr>
                <w:bCs/>
                <w:sz w:val="16"/>
                <w:szCs w:val="16"/>
                <w:lang w:val="en-US" w:eastAsia="en-US"/>
              </w:rPr>
              <w:t>2</w:t>
            </w:r>
          </w:p>
        </w:tc>
        <w:tc>
          <w:tcPr>
            <w:tcW w:w="4140" w:type="dxa"/>
          </w:tcPr>
          <w:p w14:paraId="20EE0E09" w14:textId="77777777" w:rsidR="00EC4FE0" w:rsidRPr="00696A22" w:rsidRDefault="00EC4FE0" w:rsidP="00115D48">
            <w:pPr>
              <w:rPr>
                <w:bCs/>
                <w:sz w:val="16"/>
                <w:szCs w:val="16"/>
              </w:rPr>
            </w:pPr>
          </w:p>
        </w:tc>
      </w:tr>
      <w:tr w:rsidR="00EC4FE0" w:rsidRPr="001D6AFD" w14:paraId="0B603611" w14:textId="77777777" w:rsidTr="00115D48">
        <w:trPr>
          <w:trHeight w:val="458"/>
        </w:trPr>
        <w:tc>
          <w:tcPr>
            <w:tcW w:w="1530" w:type="dxa"/>
            <w:vMerge/>
          </w:tcPr>
          <w:p w14:paraId="1441D46E" w14:textId="77777777" w:rsidR="00EC4FE0" w:rsidRPr="001D6AFD" w:rsidRDefault="00EC4FE0" w:rsidP="00115D48">
            <w:pPr>
              <w:rPr>
                <w:b/>
                <w:szCs w:val="20"/>
                <w:lang w:eastAsia="en-US"/>
              </w:rPr>
            </w:pPr>
          </w:p>
        </w:tc>
        <w:tc>
          <w:tcPr>
            <w:tcW w:w="2070" w:type="dxa"/>
            <w:shd w:val="clear" w:color="auto" w:fill="EEECE1"/>
          </w:tcPr>
          <w:p w14:paraId="3C7F3AB5" w14:textId="77777777" w:rsidR="00EC4FE0" w:rsidRPr="00EC4FE0" w:rsidRDefault="00EC4FE0" w:rsidP="00115D48">
            <w:pPr>
              <w:jc w:val="both"/>
              <w:rPr>
                <w:lang w:val="fr-FR" w:eastAsia="en-US"/>
              </w:rPr>
            </w:pPr>
            <w:proofErr w:type="gramStart"/>
            <w:r w:rsidRPr="00EC4FE0">
              <w:rPr>
                <w:lang w:val="fr-FR" w:eastAsia="en-US"/>
              </w:rPr>
              <w:t>Indicateur  2.2.2</w:t>
            </w:r>
            <w:proofErr w:type="gramEnd"/>
          </w:p>
          <w:p w14:paraId="77FBF4D0" w14:textId="77777777" w:rsidR="00EC4FE0" w:rsidRPr="00EC4FE0" w:rsidRDefault="00EC4FE0" w:rsidP="00115D48">
            <w:pPr>
              <w:autoSpaceDE w:val="0"/>
              <w:autoSpaceDN w:val="0"/>
              <w:adjustRightInd w:val="0"/>
              <w:rPr>
                <w:rFonts w:eastAsia="Calibri"/>
                <w:sz w:val="16"/>
                <w:szCs w:val="16"/>
                <w:lang w:val="fr-FR" w:eastAsia="zh-CN"/>
              </w:rPr>
            </w:pPr>
            <w:r w:rsidRPr="00EC4FE0">
              <w:rPr>
                <w:rFonts w:eastAsia="Calibri"/>
                <w:sz w:val="16"/>
                <w:szCs w:val="16"/>
                <w:lang w:val="fr-FR" w:eastAsia="zh-CN"/>
              </w:rPr>
              <w:t># de plans communications sur les activités du PBF élaborés</w:t>
            </w:r>
          </w:p>
          <w:p w14:paraId="17EBBF35" w14:textId="77777777" w:rsidR="00EC4FE0" w:rsidRPr="00EC4FE0" w:rsidRDefault="00EC4FE0" w:rsidP="00115D48">
            <w:pPr>
              <w:jc w:val="both"/>
              <w:rPr>
                <w:szCs w:val="20"/>
                <w:lang w:val="fr-FR" w:eastAsia="en-US"/>
              </w:rPr>
            </w:pPr>
          </w:p>
        </w:tc>
        <w:tc>
          <w:tcPr>
            <w:tcW w:w="1530" w:type="dxa"/>
            <w:shd w:val="clear" w:color="auto" w:fill="EEECE1"/>
          </w:tcPr>
          <w:p w14:paraId="4A13209B" w14:textId="77777777" w:rsidR="00EC4FE0" w:rsidRPr="001D6AFD" w:rsidRDefault="00EC4FE0" w:rsidP="00115D48">
            <w:proofErr w:type="spellStart"/>
            <w:r w:rsidRPr="001D6AFD">
              <w:rPr>
                <w:rFonts w:eastAsia="Calibri"/>
                <w:sz w:val="16"/>
                <w:szCs w:val="16"/>
                <w:lang w:eastAsia="zh-CN"/>
              </w:rPr>
              <w:t>Niveau</w:t>
            </w:r>
            <w:proofErr w:type="spellEnd"/>
            <w:r w:rsidRPr="001D6AFD">
              <w:rPr>
                <w:rFonts w:eastAsia="Calibri"/>
                <w:sz w:val="16"/>
                <w:szCs w:val="16"/>
                <w:lang w:eastAsia="zh-CN"/>
              </w:rPr>
              <w:t xml:space="preserve"> de </w:t>
            </w:r>
            <w:proofErr w:type="spellStart"/>
            <w:proofErr w:type="gramStart"/>
            <w:r w:rsidRPr="001D6AFD">
              <w:rPr>
                <w:rFonts w:eastAsia="Calibri"/>
                <w:sz w:val="16"/>
                <w:szCs w:val="16"/>
                <w:lang w:eastAsia="zh-CN"/>
              </w:rPr>
              <w:t>référence</w:t>
            </w:r>
            <w:proofErr w:type="spellEnd"/>
            <w:r w:rsidRPr="001D6AFD">
              <w:rPr>
                <w:rFonts w:eastAsia="Calibri"/>
                <w:sz w:val="16"/>
                <w:szCs w:val="16"/>
                <w:lang w:eastAsia="zh-CN"/>
              </w:rPr>
              <w:t xml:space="preserve"> :</w:t>
            </w:r>
            <w:proofErr w:type="gramEnd"/>
            <w:r w:rsidRPr="001D6AFD">
              <w:rPr>
                <w:rFonts w:eastAsia="Calibri"/>
                <w:sz w:val="16"/>
                <w:szCs w:val="16"/>
                <w:lang w:eastAsia="zh-CN"/>
              </w:rPr>
              <w:t xml:space="preserve"> 0</w:t>
            </w:r>
          </w:p>
        </w:tc>
        <w:tc>
          <w:tcPr>
            <w:tcW w:w="1620" w:type="dxa"/>
            <w:shd w:val="clear" w:color="auto" w:fill="EEECE1"/>
          </w:tcPr>
          <w:p w14:paraId="5AD6B7AB" w14:textId="77777777" w:rsidR="00EC4FE0" w:rsidRPr="001D6AFD" w:rsidRDefault="00EC4FE0" w:rsidP="00115D48">
            <w:proofErr w:type="spellStart"/>
            <w:proofErr w:type="gramStart"/>
            <w:r w:rsidRPr="001D6AFD">
              <w:rPr>
                <w:bCs/>
                <w:sz w:val="16"/>
                <w:szCs w:val="16"/>
                <w:lang w:eastAsia="en-US"/>
              </w:rPr>
              <w:t>Cible</w:t>
            </w:r>
            <w:proofErr w:type="spellEnd"/>
            <w:r w:rsidRPr="001D6AFD">
              <w:rPr>
                <w:bCs/>
                <w:sz w:val="16"/>
                <w:szCs w:val="16"/>
                <w:lang w:eastAsia="en-US"/>
              </w:rPr>
              <w:t xml:space="preserve"> :</w:t>
            </w:r>
            <w:proofErr w:type="gramEnd"/>
            <w:r w:rsidRPr="001D6AFD">
              <w:rPr>
                <w:bCs/>
                <w:sz w:val="16"/>
                <w:szCs w:val="16"/>
                <w:lang w:eastAsia="en-US"/>
              </w:rPr>
              <w:t xml:space="preserve"> 1</w:t>
            </w:r>
          </w:p>
        </w:tc>
        <w:tc>
          <w:tcPr>
            <w:tcW w:w="2070" w:type="dxa"/>
          </w:tcPr>
          <w:p w14:paraId="7A510165" w14:textId="77777777" w:rsidR="00EC4FE0" w:rsidRPr="001D6AFD" w:rsidRDefault="00EC4FE0" w:rsidP="00115D48">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10AF7D93" w14:textId="77777777" w:rsidR="00EC4FE0" w:rsidRPr="00696A22" w:rsidRDefault="00EC4FE0" w:rsidP="00115D48">
            <w:pPr>
              <w:rPr>
                <w:bCs/>
                <w:sz w:val="16"/>
                <w:szCs w:val="16"/>
              </w:rPr>
            </w:pPr>
            <w:r w:rsidRPr="00696A22">
              <w:rPr>
                <w:bCs/>
                <w:sz w:val="16"/>
                <w:szCs w:val="16"/>
                <w:lang w:val="en-US" w:eastAsia="en-US"/>
              </w:rPr>
              <w:t>05</w:t>
            </w:r>
          </w:p>
        </w:tc>
        <w:tc>
          <w:tcPr>
            <w:tcW w:w="4140" w:type="dxa"/>
          </w:tcPr>
          <w:p w14:paraId="377129E0" w14:textId="77777777" w:rsidR="00EC4FE0" w:rsidRPr="00696A22" w:rsidRDefault="00EC4FE0" w:rsidP="00115D48">
            <w:pPr>
              <w:rPr>
                <w:bCs/>
                <w:sz w:val="16"/>
                <w:szCs w:val="16"/>
              </w:rPr>
            </w:pPr>
          </w:p>
        </w:tc>
      </w:tr>
    </w:tbl>
    <w:p w14:paraId="30F7835D" w14:textId="77777777" w:rsidR="00117EE7" w:rsidRDefault="00117EE7" w:rsidP="003758E5">
      <w:pPr>
        <w:rPr>
          <w:b/>
          <w:u w:val="single"/>
          <w:lang w:val="fr-FR"/>
        </w:rPr>
        <w:sectPr w:rsidR="00117EE7" w:rsidSect="003758E5">
          <w:headerReference w:type="default" r:id="rId14"/>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323E1C01"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00 caractères</w:t>
      </w:r>
      <w:proofErr w:type="gramStart"/>
      <w:r w:rsidRPr="00F778A1">
        <w:rPr>
          <w:lang w:val="fr-FR"/>
        </w:rPr>
        <w:t>):</w:t>
      </w:r>
      <w:proofErr w:type="gramEnd"/>
      <w:r w:rsidRPr="00F778A1">
        <w:rPr>
          <w:lang w:val="fr-FR"/>
        </w:rPr>
        <w:t xml:space="preserve"> </w:t>
      </w:r>
      <w:r>
        <w:rPr>
          <w:lang w:val="fr-FR"/>
        </w:rPr>
        <w:fldChar w:fldCharType="begin">
          <w:ffData>
            <w:name w:val="Text54"/>
            <w:enabled/>
            <w:calcOnExit w:val="0"/>
            <w:textInput/>
          </w:ffData>
        </w:fldChar>
      </w:r>
      <w:bookmarkStart w:id="21"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p>
    <w:p w14:paraId="13C52B88" w14:textId="77777777" w:rsidR="00117EE7" w:rsidRDefault="00117EE7" w:rsidP="00117EE7">
      <w:pPr>
        <w:ind w:left="-810"/>
        <w:rPr>
          <w:lang w:val="fr-FR"/>
        </w:rPr>
      </w:pPr>
    </w:p>
    <w:p w14:paraId="4B20A3BF" w14:textId="60B756D6"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r w:rsidR="00A362C6" w:rsidRPr="00476758">
        <w:rPr>
          <w:lang w:val="fr-FR"/>
        </w:rPr>
        <w:t>Limite</w:t>
      </w:r>
      <w:r w:rsidRPr="00476758">
        <w:rPr>
          <w:lang w:val="fr-FR"/>
        </w:rPr>
        <w:t xml:space="preserve"> de </w:t>
      </w:r>
      <w:r>
        <w:rPr>
          <w:lang w:val="fr-FR"/>
        </w:rPr>
        <w:t>2000</w:t>
      </w:r>
      <w:r w:rsidRPr="00476758">
        <w:rPr>
          <w:lang w:val="fr-FR"/>
        </w:rPr>
        <w:t xml:space="preserve"> caractères</w:t>
      </w:r>
      <w:proofErr w:type="gramStart"/>
      <w:r w:rsidRPr="00476758">
        <w:rPr>
          <w:lang w:val="fr-FR"/>
        </w:rPr>
        <w:t>):</w:t>
      </w:r>
      <w:proofErr w:type="gramEnd"/>
    </w:p>
    <w:p w14:paraId="4188FB0D" w14:textId="5294F86F" w:rsidR="00117EE7" w:rsidRDefault="00117EE7" w:rsidP="00117EE7">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380B8939" w14:textId="2D9C33D0" w:rsidR="00F72415" w:rsidRDefault="00F72415" w:rsidP="00117EE7">
      <w:pPr>
        <w:ind w:left="-810"/>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r w:rsidRPr="000960DC">
        <w:rPr>
          <w:lang w:val="fr-FR"/>
        </w:rPr>
        <w:t>chiers dans di</w:t>
      </w:r>
      <w:r w:rsidRPr="00F72415">
        <w:t>ﬀ</w:t>
      </w:r>
      <w:r w:rsidRPr="000960DC">
        <w:rPr>
          <w:lang w:val="fr-FR"/>
        </w:rPr>
        <w:t>érents formats (</w:t>
      </w:r>
      <w:r w:rsidRPr="00F72415">
        <w:t>ﬁ</w:t>
      </w:r>
      <w:r w:rsidRPr="000960DC">
        <w:rPr>
          <w:lang w:val="fr-FR"/>
        </w:rPr>
        <w:t>chiers image, powerpoint, pdf,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27728D" w14:paraId="3278E054" w14:textId="77777777" w:rsidTr="00116E27">
        <w:tc>
          <w:tcPr>
            <w:tcW w:w="4756"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7A657819" w14:textId="104994F4" w:rsidR="00997347" w:rsidRPr="00C95972" w:rsidRDefault="00B728A0" w:rsidP="00C95972">
            <w:pPr>
              <w:pStyle w:val="ListParagraph"/>
              <w:numPr>
                <w:ilvl w:val="0"/>
                <w:numId w:val="7"/>
              </w:numPr>
              <w:rPr>
                <w:i/>
                <w:lang w:val="fr-FR"/>
              </w:rPr>
            </w:pPr>
            <w:r w:rsidRPr="00C95972">
              <w:rPr>
                <w:i/>
                <w:iCs/>
                <w:lang w:val="fr-FR"/>
              </w:rPr>
              <w:t xml:space="preserve">Nous avons fait une analyse du </w:t>
            </w:r>
            <w:r w:rsidR="00C95972" w:rsidRPr="00C95972">
              <w:rPr>
                <w:i/>
                <w:iCs/>
                <w:lang w:val="fr-FR"/>
              </w:rPr>
              <w:t>contexte</w:t>
            </w:r>
            <w:r w:rsidRPr="00C95972">
              <w:rPr>
                <w:i/>
                <w:iCs/>
                <w:lang w:val="fr-FR"/>
              </w:rPr>
              <w:t xml:space="preserve"> pour </w:t>
            </w:r>
            <w:r w:rsidR="00C95972" w:rsidRPr="00C95972">
              <w:rPr>
                <w:i/>
                <w:iCs/>
                <w:lang w:val="fr-FR"/>
              </w:rPr>
              <w:t>déterminer</w:t>
            </w:r>
            <w:r w:rsidRPr="00C95972">
              <w:rPr>
                <w:i/>
                <w:iCs/>
                <w:lang w:val="fr-FR"/>
              </w:rPr>
              <w:t xml:space="preserve"> </w:t>
            </w:r>
            <w:r w:rsidR="00C95972" w:rsidRPr="00C95972">
              <w:rPr>
                <w:i/>
                <w:iCs/>
                <w:lang w:val="fr-FR"/>
              </w:rPr>
              <w:t>les changements</w:t>
            </w:r>
            <w:r w:rsidRPr="00C95972">
              <w:rPr>
                <w:i/>
                <w:iCs/>
                <w:lang w:val="fr-FR"/>
              </w:rPr>
              <w:t xml:space="preserve"> qui s’</w:t>
            </w:r>
            <w:r w:rsidR="00C95972" w:rsidRPr="00C95972">
              <w:rPr>
                <w:i/>
                <w:iCs/>
                <w:lang w:val="fr-FR"/>
              </w:rPr>
              <w:t>opère</w:t>
            </w:r>
            <w:r w:rsidRPr="00C95972">
              <w:rPr>
                <w:i/>
                <w:iCs/>
                <w:lang w:val="fr-FR"/>
              </w:rPr>
              <w:t xml:space="preserve"> en Haiti et qui pourrait impacter nos interventions.</w:t>
            </w:r>
            <w:r w:rsidR="006C1819" w:rsidRPr="00C95972">
              <w:rPr>
                <w:i/>
                <w:lang w:val="fr-FR"/>
              </w:rPr>
              <w:t xml:space="preserve"> </w:t>
            </w:r>
          </w:p>
          <w:p w14:paraId="2C17717D" w14:textId="2763B855" w:rsidR="00B728A0" w:rsidRDefault="00B728A0" w:rsidP="00C95972">
            <w:pPr>
              <w:pStyle w:val="ListParagraph"/>
              <w:numPr>
                <w:ilvl w:val="0"/>
                <w:numId w:val="7"/>
              </w:numPr>
              <w:rPr>
                <w:i/>
                <w:lang w:val="fr-FR"/>
              </w:rPr>
            </w:pPr>
            <w:r w:rsidRPr="00C95972">
              <w:rPr>
                <w:i/>
                <w:lang w:val="fr-FR"/>
              </w:rPr>
              <w:t xml:space="preserve">Nous avons fait le suivi des </w:t>
            </w:r>
            <w:r w:rsidR="00C95972" w:rsidRPr="00C95972">
              <w:rPr>
                <w:i/>
                <w:lang w:val="fr-FR"/>
              </w:rPr>
              <w:t>resultats</w:t>
            </w:r>
            <w:r w:rsidRPr="00C95972">
              <w:rPr>
                <w:i/>
                <w:lang w:val="fr-FR"/>
              </w:rPr>
              <w:t xml:space="preserve"> </w:t>
            </w:r>
            <w:r w:rsidR="00C95972" w:rsidRPr="00C95972">
              <w:rPr>
                <w:i/>
                <w:lang w:val="fr-FR"/>
              </w:rPr>
              <w:t>formulées</w:t>
            </w:r>
            <w:r w:rsidRPr="00C95972">
              <w:rPr>
                <w:i/>
                <w:lang w:val="fr-FR"/>
              </w:rPr>
              <w:t xml:space="preserve"> dans tous les projets du portefeuille d’Haiti</w:t>
            </w:r>
          </w:p>
          <w:p w14:paraId="37A34E0D" w14:textId="0DF9A1C8" w:rsidR="00C95972" w:rsidRPr="00C95972" w:rsidRDefault="00C95972" w:rsidP="00C95972">
            <w:pPr>
              <w:pStyle w:val="ListParagraph"/>
              <w:numPr>
                <w:ilvl w:val="0"/>
                <w:numId w:val="7"/>
              </w:numPr>
              <w:rPr>
                <w:i/>
                <w:lang w:val="fr-FR"/>
              </w:rPr>
            </w:pPr>
            <w:r>
              <w:rPr>
                <w:i/>
                <w:lang w:val="fr-FR"/>
              </w:rPr>
              <w:t>Nous avons fait le suivi du progrès des indicateurs pour se rassurer que les indicateurs contribuent effectivement à mesurer l’obtention des resultats</w:t>
            </w:r>
          </w:p>
          <w:p w14:paraId="75D88247" w14:textId="03EDF159" w:rsidR="00B728A0" w:rsidRPr="00C95972" w:rsidRDefault="00B728A0" w:rsidP="00C95972">
            <w:pPr>
              <w:pStyle w:val="ListParagraph"/>
              <w:numPr>
                <w:ilvl w:val="0"/>
                <w:numId w:val="7"/>
              </w:numPr>
              <w:rPr>
                <w:i/>
                <w:lang w:val="fr-FR"/>
              </w:rPr>
            </w:pPr>
            <w:r w:rsidRPr="00C95972">
              <w:rPr>
                <w:i/>
                <w:lang w:val="fr-FR"/>
              </w:rPr>
              <w:t xml:space="preserve">Nous avons </w:t>
            </w:r>
            <w:r w:rsidR="00C95972" w:rsidRPr="00C95972">
              <w:rPr>
                <w:i/>
                <w:lang w:val="fr-FR"/>
              </w:rPr>
              <w:t>fait</w:t>
            </w:r>
            <w:r w:rsidRPr="00C95972">
              <w:rPr>
                <w:i/>
                <w:lang w:val="fr-FR"/>
              </w:rPr>
              <w:t xml:space="preserve"> le suivi des activités </w:t>
            </w:r>
            <w:r w:rsidR="00C95972" w:rsidRPr="00C95972">
              <w:rPr>
                <w:i/>
                <w:lang w:val="fr-FR"/>
              </w:rPr>
              <w:t>implémenté</w:t>
            </w:r>
            <w:r w:rsidR="00C95972">
              <w:rPr>
                <w:i/>
                <w:lang w:val="fr-FR"/>
              </w:rPr>
              <w:t>e</w:t>
            </w:r>
            <w:r w:rsidR="00C95972" w:rsidRPr="00C95972">
              <w:rPr>
                <w:i/>
                <w:lang w:val="fr-FR"/>
              </w:rPr>
              <w:t>s</w:t>
            </w:r>
            <w:r w:rsidRPr="00C95972">
              <w:rPr>
                <w:i/>
                <w:lang w:val="fr-FR"/>
              </w:rPr>
              <w:t xml:space="preserve"> dans </w:t>
            </w:r>
            <w:r w:rsidR="00C95972" w:rsidRPr="00C95972">
              <w:rPr>
                <w:i/>
                <w:lang w:val="fr-FR"/>
              </w:rPr>
              <w:t>tous les projets</w:t>
            </w:r>
            <w:r w:rsidRPr="00C95972">
              <w:rPr>
                <w:i/>
                <w:lang w:val="fr-FR"/>
              </w:rPr>
              <w:t xml:space="preserve"> et nous </w:t>
            </w:r>
            <w:r w:rsidR="00C95972" w:rsidRPr="00C95972">
              <w:rPr>
                <w:i/>
                <w:lang w:val="fr-FR"/>
              </w:rPr>
              <w:t>nous sommes</w:t>
            </w:r>
            <w:r w:rsidRPr="00C95972">
              <w:rPr>
                <w:i/>
                <w:lang w:val="fr-FR"/>
              </w:rPr>
              <w:t xml:space="preserve"> rassurer que les </w:t>
            </w:r>
            <w:r w:rsidR="00C95972" w:rsidRPr="00C95972">
              <w:rPr>
                <w:i/>
                <w:lang w:val="fr-FR"/>
              </w:rPr>
              <w:t>Progrès</w:t>
            </w:r>
            <w:r w:rsidRPr="00C95972">
              <w:rPr>
                <w:i/>
                <w:lang w:val="fr-FR"/>
              </w:rPr>
              <w:t xml:space="preserve"> </w:t>
            </w:r>
            <w:r w:rsidR="00C95972" w:rsidRPr="00C95972">
              <w:rPr>
                <w:i/>
                <w:lang w:val="fr-FR"/>
              </w:rPr>
              <w:t>aillent</w:t>
            </w:r>
            <w:r w:rsidRPr="00C95972">
              <w:rPr>
                <w:i/>
                <w:lang w:val="fr-FR"/>
              </w:rPr>
              <w:t xml:space="preserve"> bon train et contribues </w:t>
            </w:r>
            <w:r w:rsidR="00C95972" w:rsidRPr="00C95972">
              <w:rPr>
                <w:i/>
                <w:lang w:val="fr-FR"/>
              </w:rPr>
              <w:t>à</w:t>
            </w:r>
            <w:r w:rsidRPr="00C95972">
              <w:rPr>
                <w:i/>
                <w:lang w:val="fr-FR"/>
              </w:rPr>
              <w:t xml:space="preserve"> </w:t>
            </w:r>
            <w:r w:rsidR="00C95972" w:rsidRPr="00C95972">
              <w:rPr>
                <w:i/>
                <w:lang w:val="fr-FR"/>
              </w:rPr>
              <w:t>l’atteinte des indicateurs</w:t>
            </w:r>
          </w:p>
          <w:p w14:paraId="28202AA8" w14:textId="1E2491CD" w:rsidR="00C95972" w:rsidRPr="00C95972" w:rsidRDefault="00C95972" w:rsidP="00C95972">
            <w:pPr>
              <w:pStyle w:val="ListParagraph"/>
              <w:numPr>
                <w:ilvl w:val="0"/>
                <w:numId w:val="7"/>
              </w:numPr>
              <w:rPr>
                <w:i/>
                <w:lang w:val="fr-FR"/>
              </w:rPr>
            </w:pPr>
            <w:r w:rsidRPr="00C95972">
              <w:rPr>
                <w:i/>
                <w:lang w:val="fr-FR"/>
              </w:rPr>
              <w:t>Nous avons fait le suivi de la conformité des projets avec les procédures de PBF</w:t>
            </w:r>
          </w:p>
          <w:p w14:paraId="7A606B4A" w14:textId="1B1286C1" w:rsidR="00C95972" w:rsidRPr="00C95972" w:rsidRDefault="00C95972" w:rsidP="00C95972">
            <w:pPr>
              <w:pStyle w:val="ListParagraph"/>
              <w:numPr>
                <w:ilvl w:val="0"/>
                <w:numId w:val="7"/>
              </w:numPr>
              <w:rPr>
                <w:i/>
                <w:lang w:val="fr-FR"/>
              </w:rPr>
            </w:pPr>
            <w:r w:rsidRPr="00C95972">
              <w:rPr>
                <w:i/>
                <w:lang w:val="fr-FR"/>
              </w:rPr>
              <w:t>Nous avons fait le suivi financier de tous les projets afin de se rassurer que les dépenses soient faites dans les delais</w:t>
            </w:r>
          </w:p>
          <w:p w14:paraId="39ED3938" w14:textId="11C24F99" w:rsidR="00C95972" w:rsidRPr="00C95972" w:rsidRDefault="00C95972" w:rsidP="00C95972">
            <w:pPr>
              <w:pStyle w:val="ListParagraph"/>
              <w:numPr>
                <w:ilvl w:val="0"/>
                <w:numId w:val="7"/>
              </w:numPr>
              <w:rPr>
                <w:i/>
                <w:lang w:val="fr-FR"/>
              </w:rPr>
            </w:pPr>
            <w:r w:rsidRPr="00C95972">
              <w:rPr>
                <w:i/>
                <w:lang w:val="fr-FR"/>
              </w:rPr>
              <w:t>Nous avons renforcé les partenaires sur les techniques de rédaction des projets</w:t>
            </w:r>
          </w:p>
          <w:p w14:paraId="21BD62AD" w14:textId="77777777" w:rsidR="007118F5" w:rsidRPr="00B728A0" w:rsidRDefault="007118F5" w:rsidP="00234A5E">
            <w:pPr>
              <w:rPr>
                <w:lang w:val="fr-FR"/>
              </w:rPr>
            </w:pPr>
          </w:p>
        </w:tc>
        <w:tc>
          <w:tcPr>
            <w:tcW w:w="5414" w:type="dxa"/>
            <w:shd w:val="clear" w:color="auto" w:fill="auto"/>
          </w:tcPr>
          <w:p w14:paraId="797F499B" w14:textId="014DBC27" w:rsidR="00997347" w:rsidRPr="00675507" w:rsidRDefault="00675507" w:rsidP="00AD73D3">
            <w:pPr>
              <w:rPr>
                <w:lang w:val="fr-FR"/>
              </w:rPr>
            </w:pPr>
            <w:r w:rsidRPr="00675507">
              <w:rPr>
                <w:lang w:val="fr-FR"/>
              </w:rPr>
              <w:t xml:space="preserve">Est-ce que les indicateurs des résultats ont des bases de </w:t>
            </w:r>
            <w:r w:rsidR="00A362C6" w:rsidRPr="00675507">
              <w:rPr>
                <w:lang w:val="fr-FR"/>
              </w:rPr>
              <w:t>référe</w:t>
            </w:r>
            <w:r w:rsidR="00A362C6">
              <w:rPr>
                <w:lang w:val="fr-FR"/>
              </w:rPr>
              <w:t>nce</w:t>
            </w:r>
            <w:r w:rsidR="00A362C6" w:rsidRPr="00675507">
              <w:rPr>
                <w:lang w:val="fr-FR"/>
              </w:rPr>
              <w:t xml:space="preserve"> ?</w:t>
            </w:r>
            <w:r w:rsidR="007118F5" w:rsidRPr="00675507">
              <w:rPr>
                <w:lang w:val="fr-FR"/>
              </w:rPr>
              <w:t xml:space="preserve"> </w:t>
            </w:r>
            <w:r w:rsidR="00A362C6">
              <w:fldChar w:fldCharType="begin">
                <w:ffData>
                  <w:name w:val="Dropdown3"/>
                  <w:enabled/>
                  <w:calcOnExit w:val="0"/>
                  <w:ddList>
                    <w:listEntry w:val="Oui"/>
                    <w:listEntry w:val="Non"/>
                  </w:ddList>
                </w:ffData>
              </w:fldChar>
            </w:r>
            <w:bookmarkStart w:id="22" w:name="Dropdown3"/>
            <w:r w:rsidR="00A362C6" w:rsidRPr="00710929">
              <w:rPr>
                <w:lang w:val="fr-FR"/>
              </w:rPr>
              <w:instrText xml:space="preserve"> FORMDROPDOWN </w:instrText>
            </w:r>
            <w:r w:rsidR="00EB2028">
              <w:fldChar w:fldCharType="separate"/>
            </w:r>
            <w:r w:rsidR="00A362C6">
              <w:fldChar w:fldCharType="end"/>
            </w:r>
            <w:bookmarkEnd w:id="22"/>
          </w:p>
          <w:p w14:paraId="2337B972" w14:textId="77777777" w:rsidR="007118F5" w:rsidRPr="00675507" w:rsidRDefault="007118F5" w:rsidP="00AD73D3">
            <w:pPr>
              <w:rPr>
                <w:lang w:val="fr-FR"/>
              </w:rPr>
            </w:pPr>
          </w:p>
          <w:p w14:paraId="2BD200E3" w14:textId="01BFFADB" w:rsidR="007118F5" w:rsidRPr="00675507" w:rsidRDefault="00675507" w:rsidP="00AD73D3">
            <w:pPr>
              <w:rPr>
                <w:lang w:val="fr-FR"/>
              </w:rPr>
            </w:pPr>
            <w:r w:rsidRPr="00675507">
              <w:rPr>
                <w:lang w:val="fr-FR"/>
              </w:rPr>
              <w:t xml:space="preserve">Le projet a-t-il lancé des enquêtes de perception ou d'autres collectes de données </w:t>
            </w:r>
            <w:r w:rsidR="00A362C6" w:rsidRPr="00675507">
              <w:rPr>
                <w:lang w:val="fr-FR"/>
              </w:rPr>
              <w:t>communautaires ?</w:t>
            </w:r>
            <w:r w:rsidR="007118F5" w:rsidRPr="00675507">
              <w:rPr>
                <w:lang w:val="fr-FR"/>
              </w:rPr>
              <w:t xml:space="preserve"> </w:t>
            </w:r>
            <w:r w:rsidR="00A362C6">
              <w:fldChar w:fldCharType="begin">
                <w:ffData>
                  <w:name w:val=""/>
                  <w:enabled/>
                  <w:calcOnExit w:val="0"/>
                  <w:ddList>
                    <w:listEntry w:val="Non"/>
                  </w:ddList>
                </w:ffData>
              </w:fldChar>
            </w:r>
            <w:r w:rsidR="00A362C6" w:rsidRPr="00710929">
              <w:rPr>
                <w:lang w:val="fr-FR"/>
              </w:rPr>
              <w:instrText xml:space="preserve"> FORMDROPDOWN </w:instrText>
            </w:r>
            <w:r w:rsidR="00EB2028">
              <w:fldChar w:fldCharType="separate"/>
            </w:r>
            <w:r w:rsidR="00A362C6">
              <w:fldChar w:fldCharType="end"/>
            </w:r>
          </w:p>
        </w:tc>
      </w:tr>
      <w:tr w:rsidR="006C1819" w:rsidRPr="0027728D" w14:paraId="36A88C83" w14:textId="77777777" w:rsidTr="00116E27">
        <w:tc>
          <w:tcPr>
            <w:tcW w:w="4756"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6AD7A7E3" w:rsidR="007118F5" w:rsidRPr="00627A1C" w:rsidRDefault="00A362C6" w:rsidP="007118F5">
            <w:r>
              <w:fldChar w:fldCharType="begin">
                <w:ffData>
                  <w:name w:val=""/>
                  <w:enabled/>
                  <w:calcOnExit w:val="0"/>
                  <w:ddList>
                    <w:listEntry w:val="Non"/>
                  </w:ddList>
                </w:ffData>
              </w:fldChar>
            </w:r>
            <w:r>
              <w:instrText xml:space="preserve"> FORMDROPDOWN </w:instrText>
            </w:r>
            <w:r w:rsidR="00EB2028">
              <w:fldChar w:fldCharType="separate"/>
            </w:r>
            <w:r>
              <w:fldChar w:fldCharType="end"/>
            </w:r>
          </w:p>
        </w:tc>
        <w:tc>
          <w:tcPr>
            <w:tcW w:w="5414" w:type="dxa"/>
            <w:shd w:val="clear" w:color="auto" w:fill="auto"/>
          </w:tcPr>
          <w:p w14:paraId="7B8CF898" w14:textId="21F0BC8A"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A362C6">
              <w:fldChar w:fldCharType="begin">
                <w:ffData>
                  <w:name w:val="evalbudget"/>
                  <w:enabled/>
                  <w:calcOnExit w:val="0"/>
                  <w:textInput>
                    <w:type w:val="number"/>
                    <w:default w:val="0.00"/>
                    <w:format w:val="0.00"/>
                  </w:textInput>
                </w:ffData>
              </w:fldChar>
            </w:r>
            <w:bookmarkStart w:id="23" w:name="evalbudget"/>
            <w:r w:rsidR="00A362C6" w:rsidRPr="00A362C6">
              <w:rPr>
                <w:lang w:val="fr-FR"/>
              </w:rPr>
              <w:instrText xml:space="preserve"> FORMTEXT </w:instrText>
            </w:r>
            <w:r w:rsidR="00A362C6">
              <w:fldChar w:fldCharType="separate"/>
            </w:r>
            <w:r w:rsidR="00A362C6" w:rsidRPr="00A362C6">
              <w:rPr>
                <w:noProof/>
                <w:lang w:val="fr-FR"/>
              </w:rPr>
              <w:t>0.00</w:t>
            </w:r>
            <w:r w:rsidR="00A362C6">
              <w:fldChar w:fldCharType="end"/>
            </w:r>
            <w:bookmarkEnd w:id="23"/>
          </w:p>
          <w:p w14:paraId="6A29E557" w14:textId="77777777" w:rsidR="004D141E" w:rsidRPr="00675507" w:rsidRDefault="004D141E" w:rsidP="00E76CA1">
            <w:pPr>
              <w:rPr>
                <w:lang w:val="fr-FR"/>
              </w:rPr>
            </w:pPr>
          </w:p>
          <w:p w14:paraId="6FFC21C6" w14:textId="5D2E0EC5"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24"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5"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6"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r w:rsidRPr="00627A1C">
              <w:t xml:space="preserve">                          </w:t>
            </w:r>
            <w:r w:rsidRPr="00627A1C">
              <w:fldChar w:fldCharType="begin">
                <w:ffData>
                  <w:name w:val="Text48"/>
                  <w:enabled/>
                  <w:calcOnExit w:val="0"/>
                  <w:textInput>
                    <w:type w:val="number"/>
                    <w:format w:val="0.00"/>
                  </w:textInput>
                </w:ffData>
              </w:fldChar>
            </w:r>
            <w:bookmarkStart w:id="27"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r w:rsidRPr="00627A1C">
              <w:t xml:space="preserve">                          </w:t>
            </w:r>
            <w:r w:rsidRPr="00627A1C">
              <w:fldChar w:fldCharType="begin">
                <w:ffData>
                  <w:name w:val="Text50"/>
                  <w:enabled/>
                  <w:calcOnExit w:val="0"/>
                  <w:textInput>
                    <w:type w:val="number"/>
                    <w:format w:val="0.00"/>
                  </w:textInput>
                </w:ffData>
              </w:fldChar>
            </w:r>
            <w:bookmarkStart w:id="2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p>
        </w:tc>
      </w:tr>
      <w:tr w:rsidR="003758E5" w:rsidRPr="0027728D" w14:paraId="7A1F5937" w14:textId="77777777" w:rsidTr="00116E27">
        <w:tc>
          <w:tcPr>
            <w:tcW w:w="4756" w:type="dxa"/>
            <w:shd w:val="clear" w:color="auto" w:fill="auto"/>
          </w:tcPr>
          <w:p w14:paraId="270EDE9A" w14:textId="786DA86B" w:rsidR="003758E5" w:rsidRPr="00F72415" w:rsidRDefault="00F72415" w:rsidP="001A1E86">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a-t-il permis ou créé un changement plus important ou à plus long terme dans la construction de la </w:t>
            </w:r>
            <w:proofErr w:type="gramStart"/>
            <w:r w:rsidRPr="00F72415">
              <w:rPr>
                <w:lang w:val="fr-FR"/>
              </w:rPr>
              <w:t>paix?</w:t>
            </w:r>
            <w:proofErr w:type="gramEnd"/>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30" w:name="Check2"/>
            <w:r>
              <w:rPr>
                <w:lang w:val="fr-FR"/>
              </w:rPr>
              <w:instrText xml:space="preserve"> FORMCHECKBOX </w:instrText>
            </w:r>
            <w:r w:rsidR="00EB2028">
              <w:rPr>
                <w:lang w:val="fr-FR"/>
              </w:rPr>
            </w:r>
            <w:r w:rsidR="00EB2028">
              <w:rPr>
                <w:lang w:val="fr-FR"/>
              </w:rPr>
              <w:fldChar w:fldCharType="separate"/>
            </w:r>
            <w:r>
              <w:rPr>
                <w:lang w:val="fr-FR"/>
              </w:rPr>
              <w:fldChar w:fldCharType="end"/>
            </w:r>
            <w:bookmarkEnd w:id="30"/>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31" w:name="Check3"/>
            <w:r>
              <w:rPr>
                <w:lang w:val="fr-FR"/>
              </w:rPr>
              <w:instrText xml:space="preserve"> FORMCHECKBOX </w:instrText>
            </w:r>
            <w:r w:rsidR="00EB2028">
              <w:rPr>
                <w:lang w:val="fr-FR"/>
              </w:rPr>
            </w:r>
            <w:r w:rsidR="00EB2028">
              <w:rPr>
                <w:lang w:val="fr-FR"/>
              </w:rPr>
              <w:fldChar w:fldCharType="separate"/>
            </w:r>
            <w:r>
              <w:rPr>
                <w:lang w:val="fr-FR"/>
              </w:rPr>
              <w:fldChar w:fldCharType="end"/>
            </w:r>
            <w:bookmarkEnd w:id="31"/>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32" w:name="Check5"/>
            <w:r>
              <w:rPr>
                <w:lang w:val="fr-FR"/>
              </w:rPr>
              <w:instrText xml:space="preserve"> FORMCHECKBOX </w:instrText>
            </w:r>
            <w:r w:rsidR="00EB2028">
              <w:rPr>
                <w:lang w:val="fr-FR"/>
              </w:rPr>
            </w:r>
            <w:r w:rsidR="00EB2028">
              <w:rPr>
                <w:lang w:val="fr-FR"/>
              </w:rPr>
              <w:fldChar w:fldCharType="separate"/>
            </w:r>
            <w:r>
              <w:rPr>
                <w:lang w:val="fr-FR"/>
              </w:rPr>
              <w:fldChar w:fldCharType="end"/>
            </w:r>
            <w:bookmarkEnd w:id="32"/>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33" w:name="Check4"/>
            <w:r>
              <w:rPr>
                <w:lang w:val="fr-FR"/>
              </w:rPr>
              <w:instrText xml:space="preserve"> FORMCHECKBOX </w:instrText>
            </w:r>
            <w:r w:rsidR="00EB2028">
              <w:rPr>
                <w:lang w:val="fr-FR"/>
              </w:rPr>
            </w:r>
            <w:r w:rsidR="00EB2028">
              <w:rPr>
                <w:lang w:val="fr-FR"/>
              </w:rPr>
              <w:fldChar w:fldCharType="separate"/>
            </w:r>
            <w:r>
              <w:rPr>
                <w:lang w:val="fr-FR"/>
              </w:rPr>
              <w:fldChar w:fldCharType="end"/>
            </w:r>
            <w:bookmarkEnd w:id="33"/>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34" w:name="Check7"/>
            <w:r>
              <w:rPr>
                <w:lang w:val="fr-FR"/>
              </w:rPr>
              <w:instrText xml:space="preserve"> FORMCHECKBOX </w:instrText>
            </w:r>
            <w:r w:rsidR="00EB2028">
              <w:rPr>
                <w:lang w:val="fr-FR"/>
              </w:rPr>
            </w:r>
            <w:r w:rsidR="00EB2028">
              <w:rPr>
                <w:lang w:val="fr-FR"/>
              </w:rPr>
              <w:fldChar w:fldCharType="separate"/>
            </w:r>
            <w:r>
              <w:rPr>
                <w:lang w:val="fr-FR"/>
              </w:rPr>
              <w:fldChar w:fldCharType="end"/>
            </w:r>
            <w:bookmarkEnd w:id="34"/>
            <w:r w:rsidR="00F72415" w:rsidRPr="00F72415">
              <w:rPr>
                <w:lang w:val="fr-FR"/>
              </w:rPr>
              <w:t>Je ne sais pas</w:t>
            </w:r>
          </w:p>
          <w:p w14:paraId="0847F164" w14:textId="6D076160" w:rsidR="00F72415" w:rsidRPr="001C15CC" w:rsidRDefault="00A362C6" w:rsidP="001A1E86">
            <w:pPr>
              <w:rPr>
                <w:lang w:val="fr-FR"/>
              </w:rPr>
            </w:pPr>
            <w:r>
              <w:rPr>
                <w:lang w:val="fr-FR"/>
              </w:rPr>
              <w:fldChar w:fldCharType="begin">
                <w:ffData>
                  <w:name w:val="Check6"/>
                  <w:enabled/>
                  <w:calcOnExit w:val="0"/>
                  <w:checkBox>
                    <w:sizeAuto/>
                    <w:default w:val="1"/>
                  </w:checkBox>
                </w:ffData>
              </w:fldChar>
            </w:r>
            <w:bookmarkStart w:id="35" w:name="Check6"/>
            <w:r>
              <w:rPr>
                <w:lang w:val="fr-FR"/>
              </w:rPr>
              <w:instrText xml:space="preserve"> FORMCHECKBOX </w:instrText>
            </w:r>
            <w:r w:rsidR="00EB2028">
              <w:rPr>
                <w:lang w:val="fr-FR"/>
              </w:rPr>
            </w:r>
            <w:r w:rsidR="00EB2028">
              <w:rPr>
                <w:lang w:val="fr-FR"/>
              </w:rPr>
              <w:fldChar w:fldCharType="separate"/>
            </w:r>
            <w:r>
              <w:rPr>
                <w:lang w:val="fr-FR"/>
              </w:rPr>
              <w:fldChar w:fldCharType="end"/>
            </w:r>
            <w:bookmarkEnd w:id="35"/>
            <w:r w:rsidR="00F72415"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4B042C2B" w14:textId="02386C91" w:rsidR="00F72415" w:rsidRPr="00C0670D"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tc>
      </w:tr>
      <w:tr w:rsidR="002C187A" w:rsidRPr="0027728D" w14:paraId="04EF3772" w14:textId="77777777" w:rsidTr="00116E27">
        <w:tc>
          <w:tcPr>
            <w:tcW w:w="4756" w:type="dxa"/>
            <w:shd w:val="clear" w:color="auto" w:fill="auto"/>
          </w:tcPr>
          <w:p w14:paraId="3FC8EBFD" w14:textId="4AF972EF" w:rsidR="002C187A" w:rsidRPr="00675507" w:rsidRDefault="00675507" w:rsidP="009A1CD3">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E345D0B" w14:textId="77777777" w:rsidR="002C187A" w:rsidRDefault="00A362C6" w:rsidP="00E76CA1">
            <w:pPr>
              <w:rPr>
                <w:lang w:val="fr-FR"/>
              </w:rPr>
            </w:pPr>
            <w:r w:rsidRPr="00A362C6">
              <w:rPr>
                <w:lang w:val="fr-FR"/>
              </w:rPr>
              <w:t>Le secrétariat doit accélérer l</w:t>
            </w:r>
            <w:r>
              <w:rPr>
                <w:lang w:val="fr-FR"/>
              </w:rPr>
              <w:t>e processus d’élaboration de son plan stratégique pour le pays. Ceci permettrait d’aligner toutes les interventions mémés en a un niveau global souhaite par le PBF a NY. Ceci permettrait également de mieux apprécier les progrès réalisés en termes de consolidation de la paix en Haiti.</w:t>
            </w:r>
          </w:p>
          <w:p w14:paraId="4187770E" w14:textId="390597B3" w:rsidR="00A362C6" w:rsidRPr="00A362C6" w:rsidRDefault="00B732C2" w:rsidP="00E76CA1">
            <w:pPr>
              <w:rPr>
                <w:lang w:val="fr-FR"/>
              </w:rPr>
            </w:pPr>
            <w:r>
              <w:rPr>
                <w:lang w:val="fr-FR"/>
              </w:rPr>
              <w:t>Le</w:t>
            </w:r>
            <w:r w:rsidR="00A362C6">
              <w:rPr>
                <w:lang w:val="fr-FR"/>
              </w:rPr>
              <w:t xml:space="preserve"> </w:t>
            </w:r>
            <w:r>
              <w:rPr>
                <w:lang w:val="fr-FR"/>
              </w:rPr>
              <w:t>secrétariat</w:t>
            </w:r>
            <w:r w:rsidR="00A362C6">
              <w:rPr>
                <w:lang w:val="fr-FR"/>
              </w:rPr>
              <w:t xml:space="preserve"> doit également travailler pour la mise en place d’un plan de formation des partenaires, sur les techniques de </w:t>
            </w:r>
            <w:r>
              <w:rPr>
                <w:lang w:val="fr-FR"/>
              </w:rPr>
              <w:t>Suivi&amp;Evaluation et les procédures du PBF. Ceci permettrait d’avoir des documents projet de qualité supérieurs et mieux digeste pour faire un suivi de qualité.</w:t>
            </w:r>
          </w:p>
        </w:tc>
      </w:tr>
    </w:tbl>
    <w:p w14:paraId="401385A4" w14:textId="77777777" w:rsidR="003758E5" w:rsidRDefault="00600B5F" w:rsidP="00116E27">
      <w:pPr>
        <w:ind w:left="-567"/>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1E1EDC97" w:rsidR="003758E5" w:rsidRPr="003758E5" w:rsidRDefault="001745E8" w:rsidP="001B7DD1">
      <w:pPr>
        <w:pStyle w:val="ListParagraph"/>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rPr>
          <w:lang w:val="fr-FR"/>
        </w:rPr>
      </w:pPr>
    </w:p>
    <w:p w14:paraId="4688D494" w14:textId="479BE7C8" w:rsidR="003758E5" w:rsidRPr="000960DC" w:rsidRDefault="003107C9" w:rsidP="001B7DD1">
      <w:pPr>
        <w:pStyle w:val="ListParagraph"/>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ListParagraph"/>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EB2028"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EB2028"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EB2028"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EB2028"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EB2028"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EB2028"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6844" w14:textId="77777777" w:rsidR="00EB2028" w:rsidRDefault="00EB2028" w:rsidP="00E76CA1">
      <w:r>
        <w:separator/>
      </w:r>
    </w:p>
  </w:endnote>
  <w:endnote w:type="continuationSeparator" w:id="0">
    <w:p w14:paraId="564AC26B" w14:textId="77777777" w:rsidR="00EB2028" w:rsidRDefault="00EB2028" w:rsidP="00E76CA1">
      <w:r>
        <w:continuationSeparator/>
      </w:r>
    </w:p>
  </w:endnote>
  <w:endnote w:type="continuationNotice" w:id="1">
    <w:p w14:paraId="71EFD7D1" w14:textId="77777777" w:rsidR="00EB2028" w:rsidRDefault="00EB2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Footer"/>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1AAB" w14:textId="77777777" w:rsidR="00EB2028" w:rsidRDefault="00EB2028" w:rsidP="00E76CA1">
      <w:r>
        <w:separator/>
      </w:r>
    </w:p>
  </w:footnote>
  <w:footnote w:type="continuationSeparator" w:id="0">
    <w:p w14:paraId="5F9759BC" w14:textId="77777777" w:rsidR="00EB2028" w:rsidRDefault="00EB2028" w:rsidP="00E76CA1">
      <w:r>
        <w:continuationSeparator/>
      </w:r>
    </w:p>
  </w:footnote>
  <w:footnote w:type="continuationNotice" w:id="1">
    <w:p w14:paraId="421F171C" w14:textId="77777777" w:rsidR="00EB2028" w:rsidRDefault="00EB2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00CB"/>
    <w:multiLevelType w:val="hybridMultilevel"/>
    <w:tmpl w:val="2264E34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2"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4F7D2A48"/>
    <w:multiLevelType w:val="hybridMultilevel"/>
    <w:tmpl w:val="8A44DB8E"/>
    <w:lvl w:ilvl="0" w:tplc="8B5A9CE4">
      <w:start w:val="1"/>
      <w:numFmt w:val="lowerRoman"/>
      <w:lvlText w:val="%1."/>
      <w:lvlJc w:val="right"/>
      <w:pPr>
        <w:ind w:left="720" w:hanging="360"/>
      </w:pPr>
    </w:lvl>
    <w:lvl w:ilvl="1" w:tplc="64882116">
      <w:start w:val="1"/>
      <w:numFmt w:val="lowerLetter"/>
      <w:lvlText w:val="%2."/>
      <w:lvlJc w:val="left"/>
      <w:pPr>
        <w:ind w:left="1440" w:hanging="360"/>
      </w:pPr>
    </w:lvl>
    <w:lvl w:ilvl="2" w:tplc="A164E64E">
      <w:start w:val="1"/>
      <w:numFmt w:val="lowerRoman"/>
      <w:lvlText w:val="%3."/>
      <w:lvlJc w:val="right"/>
      <w:pPr>
        <w:ind w:left="2160" w:hanging="180"/>
      </w:pPr>
    </w:lvl>
    <w:lvl w:ilvl="3" w:tplc="F1C600F6">
      <w:start w:val="1"/>
      <w:numFmt w:val="decimal"/>
      <w:lvlText w:val="%4."/>
      <w:lvlJc w:val="left"/>
      <w:pPr>
        <w:ind w:left="2880" w:hanging="360"/>
      </w:pPr>
    </w:lvl>
    <w:lvl w:ilvl="4" w:tplc="2B78E08C">
      <w:start w:val="1"/>
      <w:numFmt w:val="lowerLetter"/>
      <w:lvlText w:val="%5."/>
      <w:lvlJc w:val="left"/>
      <w:pPr>
        <w:ind w:left="3600" w:hanging="360"/>
      </w:pPr>
    </w:lvl>
    <w:lvl w:ilvl="5" w:tplc="03EE033A">
      <w:start w:val="1"/>
      <w:numFmt w:val="lowerRoman"/>
      <w:lvlText w:val="%6."/>
      <w:lvlJc w:val="right"/>
      <w:pPr>
        <w:ind w:left="4320" w:hanging="180"/>
      </w:pPr>
    </w:lvl>
    <w:lvl w:ilvl="6" w:tplc="0AEEB590">
      <w:start w:val="1"/>
      <w:numFmt w:val="decimal"/>
      <w:lvlText w:val="%7."/>
      <w:lvlJc w:val="left"/>
      <w:pPr>
        <w:ind w:left="5040" w:hanging="360"/>
      </w:pPr>
    </w:lvl>
    <w:lvl w:ilvl="7" w:tplc="CEECC5AC">
      <w:start w:val="1"/>
      <w:numFmt w:val="lowerLetter"/>
      <w:lvlText w:val="%8."/>
      <w:lvlJc w:val="left"/>
      <w:pPr>
        <w:ind w:left="5760" w:hanging="360"/>
      </w:pPr>
    </w:lvl>
    <w:lvl w:ilvl="8" w:tplc="E418002C">
      <w:start w:val="1"/>
      <w:numFmt w:val="lowerRoman"/>
      <w:lvlText w:val="%9."/>
      <w:lvlJc w:val="right"/>
      <w:pPr>
        <w:ind w:left="6480" w:hanging="180"/>
      </w:pPr>
    </w:lvl>
  </w:abstractNum>
  <w:abstractNum w:abstractNumId="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65D0CC5"/>
    <w:multiLevelType w:val="hybridMultilevel"/>
    <w:tmpl w:val="17C0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931712">
    <w:abstractNumId w:val="4"/>
  </w:num>
  <w:num w:numId="2" w16cid:durableId="70935498">
    <w:abstractNumId w:val="6"/>
  </w:num>
  <w:num w:numId="3" w16cid:durableId="1006057284">
    <w:abstractNumId w:val="1"/>
  </w:num>
  <w:num w:numId="4" w16cid:durableId="643973351">
    <w:abstractNumId w:val="2"/>
  </w:num>
  <w:num w:numId="5" w16cid:durableId="1728990666">
    <w:abstractNumId w:val="0"/>
  </w:num>
  <w:num w:numId="6" w16cid:durableId="1730567310">
    <w:abstractNumId w:val="3"/>
  </w:num>
  <w:num w:numId="7" w16cid:durableId="10435550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15E"/>
    <w:rsid w:val="00014B13"/>
    <w:rsid w:val="0001715C"/>
    <w:rsid w:val="00025EFA"/>
    <w:rsid w:val="0003132F"/>
    <w:rsid w:val="00031640"/>
    <w:rsid w:val="00045C24"/>
    <w:rsid w:val="00050759"/>
    <w:rsid w:val="00051F71"/>
    <w:rsid w:val="0005216F"/>
    <w:rsid w:val="00052745"/>
    <w:rsid w:val="00052DE5"/>
    <w:rsid w:val="000554F8"/>
    <w:rsid w:val="00061493"/>
    <w:rsid w:val="00063017"/>
    <w:rsid w:val="000731D0"/>
    <w:rsid w:val="00075D98"/>
    <w:rsid w:val="0008134A"/>
    <w:rsid w:val="0008233D"/>
    <w:rsid w:val="00082738"/>
    <w:rsid w:val="00084F64"/>
    <w:rsid w:val="00091CFD"/>
    <w:rsid w:val="00092442"/>
    <w:rsid w:val="000960DC"/>
    <w:rsid w:val="000A45F4"/>
    <w:rsid w:val="000A4612"/>
    <w:rsid w:val="000A4660"/>
    <w:rsid w:val="000A51DA"/>
    <w:rsid w:val="000A6719"/>
    <w:rsid w:val="000B4E5C"/>
    <w:rsid w:val="000B7954"/>
    <w:rsid w:val="000C7EA0"/>
    <w:rsid w:val="000D4F4B"/>
    <w:rsid w:val="000E05AE"/>
    <w:rsid w:val="000E6A96"/>
    <w:rsid w:val="000F05A2"/>
    <w:rsid w:val="000F13B1"/>
    <w:rsid w:val="000F43A8"/>
    <w:rsid w:val="00102C0E"/>
    <w:rsid w:val="00112741"/>
    <w:rsid w:val="00113D2B"/>
    <w:rsid w:val="00113EC4"/>
    <w:rsid w:val="00116449"/>
    <w:rsid w:val="00116456"/>
    <w:rsid w:val="0011666C"/>
    <w:rsid w:val="00116E27"/>
    <w:rsid w:val="00117EE7"/>
    <w:rsid w:val="00121B2D"/>
    <w:rsid w:val="001307FA"/>
    <w:rsid w:val="00131824"/>
    <w:rsid w:val="00136B32"/>
    <w:rsid w:val="001444EE"/>
    <w:rsid w:val="00145766"/>
    <w:rsid w:val="001458E9"/>
    <w:rsid w:val="00153CD9"/>
    <w:rsid w:val="00155AFB"/>
    <w:rsid w:val="00156AFA"/>
    <w:rsid w:val="00156C4C"/>
    <w:rsid w:val="00157BF2"/>
    <w:rsid w:val="001607B2"/>
    <w:rsid w:val="0016088D"/>
    <w:rsid w:val="00161D02"/>
    <w:rsid w:val="001647A0"/>
    <w:rsid w:val="001745E8"/>
    <w:rsid w:val="0018095F"/>
    <w:rsid w:val="0018313E"/>
    <w:rsid w:val="0018446E"/>
    <w:rsid w:val="00185425"/>
    <w:rsid w:val="001855C0"/>
    <w:rsid w:val="001858B1"/>
    <w:rsid w:val="00186529"/>
    <w:rsid w:val="00192F1D"/>
    <w:rsid w:val="001948EA"/>
    <w:rsid w:val="00194D4C"/>
    <w:rsid w:val="00196AA8"/>
    <w:rsid w:val="001A1E86"/>
    <w:rsid w:val="001A2539"/>
    <w:rsid w:val="001A3157"/>
    <w:rsid w:val="001A374F"/>
    <w:rsid w:val="001A4786"/>
    <w:rsid w:val="001A5496"/>
    <w:rsid w:val="001B1EAF"/>
    <w:rsid w:val="001B458D"/>
    <w:rsid w:val="001B4FC7"/>
    <w:rsid w:val="001B5D16"/>
    <w:rsid w:val="001B6DFD"/>
    <w:rsid w:val="001B7DD1"/>
    <w:rsid w:val="001C15CC"/>
    <w:rsid w:val="001C385B"/>
    <w:rsid w:val="001C4484"/>
    <w:rsid w:val="001C46E9"/>
    <w:rsid w:val="001C5691"/>
    <w:rsid w:val="001C56B8"/>
    <w:rsid w:val="001C5B82"/>
    <w:rsid w:val="001C5CDD"/>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7728D"/>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3FDD"/>
    <w:rsid w:val="002C5DD0"/>
    <w:rsid w:val="002C7051"/>
    <w:rsid w:val="002D2FBB"/>
    <w:rsid w:val="002D4247"/>
    <w:rsid w:val="002D68D7"/>
    <w:rsid w:val="002D6DA0"/>
    <w:rsid w:val="002E10E6"/>
    <w:rsid w:val="002E1CED"/>
    <w:rsid w:val="002E5250"/>
    <w:rsid w:val="002E61AA"/>
    <w:rsid w:val="002E6F58"/>
    <w:rsid w:val="002E745D"/>
    <w:rsid w:val="002F083D"/>
    <w:rsid w:val="002F10F6"/>
    <w:rsid w:val="002F15D9"/>
    <w:rsid w:val="002F26EC"/>
    <w:rsid w:val="002F42EA"/>
    <w:rsid w:val="003040D8"/>
    <w:rsid w:val="0030455E"/>
    <w:rsid w:val="00305626"/>
    <w:rsid w:val="003107C9"/>
    <w:rsid w:val="00316D58"/>
    <w:rsid w:val="003212BB"/>
    <w:rsid w:val="00321C92"/>
    <w:rsid w:val="003235DF"/>
    <w:rsid w:val="0032382D"/>
    <w:rsid w:val="00323ABC"/>
    <w:rsid w:val="00324A7C"/>
    <w:rsid w:val="00324FE5"/>
    <w:rsid w:val="00333EC9"/>
    <w:rsid w:val="0033515C"/>
    <w:rsid w:val="00335F56"/>
    <w:rsid w:val="00336BF8"/>
    <w:rsid w:val="00342356"/>
    <w:rsid w:val="00343425"/>
    <w:rsid w:val="0034386B"/>
    <w:rsid w:val="00346D73"/>
    <w:rsid w:val="003473C6"/>
    <w:rsid w:val="00355C69"/>
    <w:rsid w:val="00356199"/>
    <w:rsid w:val="0035676B"/>
    <w:rsid w:val="0036386A"/>
    <w:rsid w:val="00366549"/>
    <w:rsid w:val="00372156"/>
    <w:rsid w:val="003722AE"/>
    <w:rsid w:val="0037561F"/>
    <w:rsid w:val="0037563A"/>
    <w:rsid w:val="003758E5"/>
    <w:rsid w:val="00380849"/>
    <w:rsid w:val="003818DB"/>
    <w:rsid w:val="003834CD"/>
    <w:rsid w:val="00383908"/>
    <w:rsid w:val="00391614"/>
    <w:rsid w:val="003966E6"/>
    <w:rsid w:val="003968D7"/>
    <w:rsid w:val="003A0EDE"/>
    <w:rsid w:val="003A2730"/>
    <w:rsid w:val="003A613D"/>
    <w:rsid w:val="003A6341"/>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149A"/>
    <w:rsid w:val="0046101E"/>
    <w:rsid w:val="00461944"/>
    <w:rsid w:val="004639E5"/>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E33A8"/>
    <w:rsid w:val="004E3B3E"/>
    <w:rsid w:val="004E3BD7"/>
    <w:rsid w:val="004E6614"/>
    <w:rsid w:val="004F016F"/>
    <w:rsid w:val="004F7D22"/>
    <w:rsid w:val="00500587"/>
    <w:rsid w:val="00505758"/>
    <w:rsid w:val="0051084E"/>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C2A"/>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4FBA"/>
    <w:rsid w:val="005D545C"/>
    <w:rsid w:val="005D5A4A"/>
    <w:rsid w:val="005D653E"/>
    <w:rsid w:val="005E3B28"/>
    <w:rsid w:val="005E6EB6"/>
    <w:rsid w:val="005F0CC2"/>
    <w:rsid w:val="005F439F"/>
    <w:rsid w:val="005F77DA"/>
    <w:rsid w:val="00600B5F"/>
    <w:rsid w:val="00600E1A"/>
    <w:rsid w:val="006017A2"/>
    <w:rsid w:val="0060263F"/>
    <w:rsid w:val="00605275"/>
    <w:rsid w:val="006073A2"/>
    <w:rsid w:val="006073AB"/>
    <w:rsid w:val="0060796B"/>
    <w:rsid w:val="006100F5"/>
    <w:rsid w:val="00610AD0"/>
    <w:rsid w:val="0061467E"/>
    <w:rsid w:val="00615C30"/>
    <w:rsid w:val="00624881"/>
    <w:rsid w:val="00624B2F"/>
    <w:rsid w:val="00624F31"/>
    <w:rsid w:val="00625FE9"/>
    <w:rsid w:val="00626B3F"/>
    <w:rsid w:val="00627A1C"/>
    <w:rsid w:val="00631B01"/>
    <w:rsid w:val="00632971"/>
    <w:rsid w:val="00635112"/>
    <w:rsid w:val="00643A9E"/>
    <w:rsid w:val="00646FF7"/>
    <w:rsid w:val="006500AC"/>
    <w:rsid w:val="00651323"/>
    <w:rsid w:val="00656A65"/>
    <w:rsid w:val="006578BB"/>
    <w:rsid w:val="00657A0F"/>
    <w:rsid w:val="006645BE"/>
    <w:rsid w:val="006648F5"/>
    <w:rsid w:val="00664D23"/>
    <w:rsid w:val="00664EA0"/>
    <w:rsid w:val="0067044E"/>
    <w:rsid w:val="0067089F"/>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2A54"/>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0929"/>
    <w:rsid w:val="007118F5"/>
    <w:rsid w:val="0071286E"/>
    <w:rsid w:val="007133CF"/>
    <w:rsid w:val="0071506D"/>
    <w:rsid w:val="00715EC6"/>
    <w:rsid w:val="00720431"/>
    <w:rsid w:val="007308CD"/>
    <w:rsid w:val="007317AD"/>
    <w:rsid w:val="0073324E"/>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38E9"/>
    <w:rsid w:val="007D5138"/>
    <w:rsid w:val="007D6A05"/>
    <w:rsid w:val="007D6E52"/>
    <w:rsid w:val="007E1330"/>
    <w:rsid w:val="007E3EB8"/>
    <w:rsid w:val="007E4FA1"/>
    <w:rsid w:val="007E7BE8"/>
    <w:rsid w:val="007F4C86"/>
    <w:rsid w:val="007F6F6D"/>
    <w:rsid w:val="007F7257"/>
    <w:rsid w:val="00805ADB"/>
    <w:rsid w:val="00812452"/>
    <w:rsid w:val="0082561D"/>
    <w:rsid w:val="00826923"/>
    <w:rsid w:val="0083461E"/>
    <w:rsid w:val="00834A9F"/>
    <w:rsid w:val="008364E5"/>
    <w:rsid w:val="00837B04"/>
    <w:rsid w:val="0084221C"/>
    <w:rsid w:val="0084393C"/>
    <w:rsid w:val="00847A89"/>
    <w:rsid w:val="00853068"/>
    <w:rsid w:val="00861478"/>
    <w:rsid w:val="00861669"/>
    <w:rsid w:val="008632DB"/>
    <w:rsid w:val="008640A5"/>
    <w:rsid w:val="00865821"/>
    <w:rsid w:val="00865AFA"/>
    <w:rsid w:val="00865FA0"/>
    <w:rsid w:val="008664A8"/>
    <w:rsid w:val="00866E96"/>
    <w:rsid w:val="00873DA5"/>
    <w:rsid w:val="00874634"/>
    <w:rsid w:val="00875EA5"/>
    <w:rsid w:val="00881D4B"/>
    <w:rsid w:val="0088561D"/>
    <w:rsid w:val="00891AE7"/>
    <w:rsid w:val="008A1155"/>
    <w:rsid w:val="008A3181"/>
    <w:rsid w:val="008B1B75"/>
    <w:rsid w:val="008B3518"/>
    <w:rsid w:val="008B5A12"/>
    <w:rsid w:val="008B7E23"/>
    <w:rsid w:val="008C782A"/>
    <w:rsid w:val="008E1083"/>
    <w:rsid w:val="008E3872"/>
    <w:rsid w:val="008E729D"/>
    <w:rsid w:val="008F4F0F"/>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08FA"/>
    <w:rsid w:val="009C153E"/>
    <w:rsid w:val="009C28DE"/>
    <w:rsid w:val="009C2C5E"/>
    <w:rsid w:val="009C40E7"/>
    <w:rsid w:val="009D0838"/>
    <w:rsid w:val="009D0C9F"/>
    <w:rsid w:val="009D10B2"/>
    <w:rsid w:val="009D2543"/>
    <w:rsid w:val="009D64E4"/>
    <w:rsid w:val="009E20F1"/>
    <w:rsid w:val="009E329B"/>
    <w:rsid w:val="009E38EA"/>
    <w:rsid w:val="009E5594"/>
    <w:rsid w:val="009E794E"/>
    <w:rsid w:val="009F517D"/>
    <w:rsid w:val="009F6554"/>
    <w:rsid w:val="009F7F98"/>
    <w:rsid w:val="00A02F58"/>
    <w:rsid w:val="00A032AE"/>
    <w:rsid w:val="00A048D2"/>
    <w:rsid w:val="00A10DAC"/>
    <w:rsid w:val="00A27CDF"/>
    <w:rsid w:val="00A31988"/>
    <w:rsid w:val="00A34FE2"/>
    <w:rsid w:val="00A35FDA"/>
    <w:rsid w:val="00A360E8"/>
    <w:rsid w:val="00A362C6"/>
    <w:rsid w:val="00A41736"/>
    <w:rsid w:val="00A42312"/>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436E"/>
    <w:rsid w:val="00B37406"/>
    <w:rsid w:val="00B404DF"/>
    <w:rsid w:val="00B41120"/>
    <w:rsid w:val="00B419C8"/>
    <w:rsid w:val="00B4227A"/>
    <w:rsid w:val="00B43377"/>
    <w:rsid w:val="00B43B8D"/>
    <w:rsid w:val="00B43EEA"/>
    <w:rsid w:val="00B43F6D"/>
    <w:rsid w:val="00B442A2"/>
    <w:rsid w:val="00B46712"/>
    <w:rsid w:val="00B47CFB"/>
    <w:rsid w:val="00B6401E"/>
    <w:rsid w:val="00B652A1"/>
    <w:rsid w:val="00B702C0"/>
    <w:rsid w:val="00B728A0"/>
    <w:rsid w:val="00B732C2"/>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6808"/>
    <w:rsid w:val="00BC71E1"/>
    <w:rsid w:val="00BD2962"/>
    <w:rsid w:val="00BD5D49"/>
    <w:rsid w:val="00BD643D"/>
    <w:rsid w:val="00BE1C88"/>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0FAF"/>
    <w:rsid w:val="00C221D7"/>
    <w:rsid w:val="00C2331C"/>
    <w:rsid w:val="00C27302"/>
    <w:rsid w:val="00C30188"/>
    <w:rsid w:val="00C30F72"/>
    <w:rsid w:val="00C312C0"/>
    <w:rsid w:val="00C41926"/>
    <w:rsid w:val="00C42FB9"/>
    <w:rsid w:val="00C52BDA"/>
    <w:rsid w:val="00C578BE"/>
    <w:rsid w:val="00C61129"/>
    <w:rsid w:val="00C63C0A"/>
    <w:rsid w:val="00C640B2"/>
    <w:rsid w:val="00C71817"/>
    <w:rsid w:val="00C72CF8"/>
    <w:rsid w:val="00C74E37"/>
    <w:rsid w:val="00C846A4"/>
    <w:rsid w:val="00C847EE"/>
    <w:rsid w:val="00C853D5"/>
    <w:rsid w:val="00C955F4"/>
    <w:rsid w:val="00C95972"/>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6E8"/>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9189F"/>
    <w:rsid w:val="00DA064C"/>
    <w:rsid w:val="00DA2795"/>
    <w:rsid w:val="00DA2CD8"/>
    <w:rsid w:val="00DA7B93"/>
    <w:rsid w:val="00DC1151"/>
    <w:rsid w:val="00DC3579"/>
    <w:rsid w:val="00DC3612"/>
    <w:rsid w:val="00DC4D0A"/>
    <w:rsid w:val="00DC5066"/>
    <w:rsid w:val="00DD58AA"/>
    <w:rsid w:val="00DE2383"/>
    <w:rsid w:val="00DF24B9"/>
    <w:rsid w:val="00DF3624"/>
    <w:rsid w:val="00DF5EB7"/>
    <w:rsid w:val="00DF5FD1"/>
    <w:rsid w:val="00DF6A23"/>
    <w:rsid w:val="00E01E25"/>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397F"/>
    <w:rsid w:val="00E75D3B"/>
    <w:rsid w:val="00E76BB5"/>
    <w:rsid w:val="00E76CA1"/>
    <w:rsid w:val="00E76F75"/>
    <w:rsid w:val="00E81618"/>
    <w:rsid w:val="00E84BB9"/>
    <w:rsid w:val="00E84FA2"/>
    <w:rsid w:val="00E876A0"/>
    <w:rsid w:val="00E928D7"/>
    <w:rsid w:val="00E97C4A"/>
    <w:rsid w:val="00EA0448"/>
    <w:rsid w:val="00EB1536"/>
    <w:rsid w:val="00EB1C20"/>
    <w:rsid w:val="00EB2028"/>
    <w:rsid w:val="00EB2B6A"/>
    <w:rsid w:val="00EB4C46"/>
    <w:rsid w:val="00EC18C3"/>
    <w:rsid w:val="00EC19E1"/>
    <w:rsid w:val="00EC3396"/>
    <w:rsid w:val="00EC4FE0"/>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EF5350"/>
    <w:rsid w:val="00F05682"/>
    <w:rsid w:val="00F17161"/>
    <w:rsid w:val="00F177AC"/>
    <w:rsid w:val="00F20F55"/>
    <w:rsid w:val="00F2227D"/>
    <w:rsid w:val="00F2233A"/>
    <w:rsid w:val="00F23D0F"/>
    <w:rsid w:val="00F2629E"/>
    <w:rsid w:val="00F32725"/>
    <w:rsid w:val="00F34857"/>
    <w:rsid w:val="00F3653F"/>
    <w:rsid w:val="00F36B57"/>
    <w:rsid w:val="00F434C7"/>
    <w:rsid w:val="00F45231"/>
    <w:rsid w:val="00F5504F"/>
    <w:rsid w:val="00F5578A"/>
    <w:rsid w:val="00F63B1C"/>
    <w:rsid w:val="00F63FBE"/>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631"/>
    <w:rsid w:val="00FC1C72"/>
    <w:rsid w:val="00FC5060"/>
    <w:rsid w:val="00FC7475"/>
    <w:rsid w:val="00FD00AA"/>
    <w:rsid w:val="00FD0105"/>
    <w:rsid w:val="00FD0B1C"/>
    <w:rsid w:val="00FD2745"/>
    <w:rsid w:val="00FD7A4A"/>
    <w:rsid w:val="00FE2242"/>
    <w:rsid w:val="00FE41B0"/>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32377773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4803</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Tony Kouemo</cp:lastModifiedBy>
  <cp:revision>2</cp:revision>
  <cp:lastPrinted>2014-02-10T17:12:00Z</cp:lastPrinted>
  <dcterms:created xsi:type="dcterms:W3CDTF">2022-06-15T13:45:00Z</dcterms:created>
  <dcterms:modified xsi:type="dcterms:W3CDTF">2022-06-15T13:45:00Z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