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BC734A3"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5F3F0F">
        <w:rPr>
          <w:bCs/>
          <w:iCs/>
          <w:snapToGrid w:val="0"/>
          <w:szCs w:val="28"/>
        </w:rPr>
        <w:fldChar w:fldCharType="begin">
          <w:ffData>
            <w:name w:val=""/>
            <w:enabled/>
            <w:calcOnExit w:val="0"/>
            <w:textInput>
              <w:default w:val="MALI-NIGER"/>
              <w:format w:val="FIRST CAPITAL"/>
            </w:textInput>
          </w:ffData>
        </w:fldChar>
      </w:r>
      <w:r w:rsidR="005F3F0F" w:rsidRPr="00CA42A3">
        <w:rPr>
          <w:bCs/>
          <w:iCs/>
          <w:snapToGrid w:val="0"/>
          <w:szCs w:val="28"/>
          <w:lang w:val="fr-FR"/>
        </w:rPr>
        <w:instrText xml:space="preserve"> FORMTEXT </w:instrText>
      </w:r>
      <w:r w:rsidR="005F3F0F">
        <w:rPr>
          <w:bCs/>
          <w:iCs/>
          <w:snapToGrid w:val="0"/>
          <w:szCs w:val="28"/>
        </w:rPr>
      </w:r>
      <w:r w:rsidR="005F3F0F">
        <w:rPr>
          <w:bCs/>
          <w:iCs/>
          <w:snapToGrid w:val="0"/>
          <w:szCs w:val="28"/>
        </w:rPr>
        <w:fldChar w:fldCharType="separate"/>
      </w:r>
      <w:r w:rsidR="005F3F0F" w:rsidRPr="00CA42A3">
        <w:rPr>
          <w:bCs/>
          <w:iCs/>
          <w:noProof/>
          <w:snapToGrid w:val="0"/>
          <w:szCs w:val="28"/>
          <w:lang w:val="fr-FR"/>
        </w:rPr>
        <w:t>MALI-NIGER</w:t>
      </w:r>
      <w:r w:rsidR="005F3F0F">
        <w:rPr>
          <w:bCs/>
          <w:iCs/>
          <w:snapToGrid w:val="0"/>
          <w:szCs w:val="28"/>
        </w:rPr>
        <w:fldChar w:fldCharType="end"/>
      </w:r>
    </w:p>
    <w:p w14:paraId="35B8BCCA" w14:textId="2DB84BE2"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F50572">
        <w:rPr>
          <w:b/>
          <w:sz w:val="22"/>
          <w:szCs w:val="22"/>
        </w:rPr>
        <w:fldChar w:fldCharType="begin">
          <w:ffData>
            <w:name w:val=""/>
            <w:enabled/>
            <w:calcOnExit w:val="0"/>
            <w:ddList>
              <w:listEntry w:val="Semestriel"/>
              <w:listEntry w:val="Annuel"/>
              <w:listEntry w:val="Final"/>
            </w:ddList>
          </w:ffData>
        </w:fldChar>
      </w:r>
      <w:r w:rsidR="00F50572" w:rsidRPr="00CA42A3">
        <w:rPr>
          <w:b/>
          <w:sz w:val="22"/>
          <w:szCs w:val="22"/>
          <w:lang w:val="fr-FR"/>
        </w:rPr>
        <w:instrText xml:space="preserve"> FORMDROPDOWN </w:instrText>
      </w:r>
      <w:r w:rsidR="00381F2C">
        <w:rPr>
          <w:b/>
          <w:sz w:val="22"/>
          <w:szCs w:val="22"/>
        </w:rPr>
      </w:r>
      <w:r w:rsidR="00381F2C">
        <w:rPr>
          <w:b/>
          <w:sz w:val="22"/>
          <w:szCs w:val="22"/>
        </w:rPr>
        <w:fldChar w:fldCharType="separate"/>
      </w:r>
      <w:r w:rsidR="00F50572">
        <w:rPr>
          <w:b/>
          <w:sz w:val="22"/>
          <w:szCs w:val="22"/>
        </w:rPr>
        <w:fldChar w:fldCharType="end"/>
      </w:r>
    </w:p>
    <w:p w14:paraId="0B2F56D8" w14:textId="23983DCA" w:rsidR="000554F8" w:rsidRDefault="00500587" w:rsidP="000F43A8">
      <w:pPr>
        <w:jc w:val="center"/>
        <w:rPr>
          <w:bCs/>
          <w:iCs/>
          <w:snapToGrid w:val="0"/>
          <w:szCs w:val="28"/>
        </w:rPr>
      </w:pPr>
      <w:r>
        <w:rPr>
          <w:b/>
          <w:bCs/>
          <w:caps/>
        </w:rPr>
        <w:t>ANNEE</w:t>
      </w:r>
      <w:r w:rsidR="000F43A8">
        <w:rPr>
          <w:b/>
          <w:bCs/>
          <w:caps/>
        </w:rPr>
        <w:t xml:space="preserve"> DE RAPPORT: </w:t>
      </w:r>
      <w:r w:rsidR="00F50572">
        <w:rPr>
          <w:bCs/>
          <w:iCs/>
          <w:snapToGrid w:val="0"/>
          <w:szCs w:val="28"/>
        </w:rPr>
        <w:fldChar w:fldCharType="begin">
          <w:ffData>
            <w:name w:val=""/>
            <w:enabled/>
            <w:calcOnExit w:val="0"/>
            <w:textInput>
              <w:default w:val="Juin 2022"/>
              <w:format w:val="FIRST CAPITAL"/>
            </w:textInput>
          </w:ffData>
        </w:fldChar>
      </w:r>
      <w:r w:rsidR="00F50572">
        <w:rPr>
          <w:bCs/>
          <w:iCs/>
          <w:snapToGrid w:val="0"/>
          <w:szCs w:val="28"/>
        </w:rPr>
        <w:instrText xml:space="preserve"> FORMTEXT </w:instrText>
      </w:r>
      <w:r w:rsidR="00F50572">
        <w:rPr>
          <w:bCs/>
          <w:iCs/>
          <w:snapToGrid w:val="0"/>
          <w:szCs w:val="28"/>
        </w:rPr>
      </w:r>
      <w:r w:rsidR="00F50572">
        <w:rPr>
          <w:bCs/>
          <w:iCs/>
          <w:snapToGrid w:val="0"/>
          <w:szCs w:val="28"/>
        </w:rPr>
        <w:fldChar w:fldCharType="separate"/>
      </w:r>
      <w:r w:rsidR="00F50572">
        <w:rPr>
          <w:bCs/>
          <w:iCs/>
          <w:noProof/>
          <w:snapToGrid w:val="0"/>
          <w:szCs w:val="28"/>
        </w:rPr>
        <w:t>Juin 2022</w:t>
      </w:r>
      <w:r w:rsidR="00F50572">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960DC" w14:paraId="26E9F2DE" w14:textId="77777777" w:rsidTr="6595E2F0">
        <w:trPr>
          <w:trHeight w:val="422"/>
        </w:trPr>
        <w:tc>
          <w:tcPr>
            <w:tcW w:w="10080" w:type="dxa"/>
            <w:gridSpan w:val="2"/>
          </w:tcPr>
          <w:p w14:paraId="11EF4F5F" w14:textId="1100EE5F"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5F3F0F">
              <w:rPr>
                <w:bCs/>
                <w:iCs/>
                <w:snapToGrid w:val="0"/>
                <w:szCs w:val="28"/>
              </w:rPr>
              <w:fldChar w:fldCharType="begin">
                <w:ffData>
                  <w:name w:val="Text11"/>
                  <w:enabled/>
                  <w:calcOnExit w:val="0"/>
                  <w:textInput>
                    <w:default w:val="« Femmes et gestion des conflits liés aux ressources naturelles - Approche basée sur l’implication des femmes et la résilience aux effets des changements climatiques pour la réduction des conflits communautaires et transfrontaliers liés aux ressources nat"/>
                    <w:format w:val="FIRST CAPITAL"/>
                  </w:textInput>
                </w:ffData>
              </w:fldChar>
            </w:r>
            <w:bookmarkStart w:id="0" w:name="Text11"/>
            <w:r w:rsidR="005F3F0F" w:rsidRPr="00CA42A3">
              <w:rPr>
                <w:bCs/>
                <w:iCs/>
                <w:snapToGrid w:val="0"/>
                <w:szCs w:val="28"/>
                <w:lang w:val="fr-FR"/>
              </w:rPr>
              <w:instrText xml:space="preserve"> FORMTEXT </w:instrText>
            </w:r>
            <w:r w:rsidR="005F3F0F">
              <w:rPr>
                <w:bCs/>
                <w:iCs/>
                <w:snapToGrid w:val="0"/>
                <w:szCs w:val="28"/>
              </w:rPr>
            </w:r>
            <w:r w:rsidR="005F3F0F">
              <w:rPr>
                <w:bCs/>
                <w:iCs/>
                <w:snapToGrid w:val="0"/>
                <w:szCs w:val="28"/>
              </w:rPr>
              <w:fldChar w:fldCharType="separate"/>
            </w:r>
            <w:r w:rsidR="005F3F0F" w:rsidRPr="00CA42A3">
              <w:rPr>
                <w:bCs/>
                <w:iCs/>
                <w:noProof/>
                <w:snapToGrid w:val="0"/>
                <w:szCs w:val="28"/>
                <w:lang w:val="fr-FR"/>
              </w:rPr>
              <w:t>« Femmes et gestion des conflits liés aux ressources naturelles - Approche basée sur l’implication des femmes et la résilience aux effets des changements climatiques pour la réduction des conflits communautaires et transfrontaliers liés aux ressources nat</w:t>
            </w:r>
            <w:r w:rsidR="005F3F0F">
              <w:rPr>
                <w:bCs/>
                <w:iCs/>
                <w:snapToGrid w:val="0"/>
                <w:szCs w:val="28"/>
              </w:rPr>
              <w:fldChar w:fldCharType="end"/>
            </w:r>
            <w:bookmarkEnd w:id="0"/>
          </w:p>
          <w:p w14:paraId="24C4A490" w14:textId="6DC32CFB" w:rsidR="00793DE6" w:rsidRPr="00CA42A3" w:rsidRDefault="000F43A8" w:rsidP="000F43A8">
            <w:pPr>
              <w:rPr>
                <w:b/>
                <w:lang w:val="en-US"/>
              </w:rPr>
            </w:pPr>
            <w:proofErr w:type="spellStart"/>
            <w:r w:rsidRPr="00CA42A3">
              <w:rPr>
                <w:b/>
                <w:lang w:val="en-US"/>
              </w:rPr>
              <w:t>Numéro</w:t>
            </w:r>
            <w:proofErr w:type="spellEnd"/>
            <w:r w:rsidRPr="00CA42A3">
              <w:rPr>
                <w:b/>
                <w:lang w:val="en-US"/>
              </w:rPr>
              <w:t xml:space="preserve"> </w:t>
            </w:r>
            <w:proofErr w:type="spellStart"/>
            <w:r w:rsidRPr="00CA42A3">
              <w:rPr>
                <w:b/>
                <w:lang w:val="en-US"/>
              </w:rPr>
              <w:t>Projet</w:t>
            </w:r>
            <w:proofErr w:type="spellEnd"/>
            <w:r w:rsidRPr="00CA42A3">
              <w:rPr>
                <w:b/>
                <w:lang w:val="en-US"/>
              </w:rPr>
              <w:t xml:space="preserve"> / MPTF Gateway</w:t>
            </w:r>
            <w:r w:rsidR="00793DE6" w:rsidRPr="00CA42A3">
              <w:rPr>
                <w:b/>
                <w:lang w:val="en-US"/>
              </w:rPr>
              <w:t xml:space="preserve">: </w:t>
            </w:r>
            <w:r w:rsidR="00F50572">
              <w:rPr>
                <w:b/>
              </w:rPr>
              <w:fldChar w:fldCharType="begin">
                <w:ffData>
                  <w:name w:val="projtype"/>
                  <w:enabled/>
                  <w:calcOnExit w:val="0"/>
                  <w:ddList>
                    <w:listEntry w:val="IRF"/>
                    <w:listEntry w:val="PRF"/>
                  </w:ddList>
                </w:ffData>
              </w:fldChar>
            </w:r>
            <w:bookmarkStart w:id="1" w:name="projtype"/>
            <w:r w:rsidR="00F50572">
              <w:rPr>
                <w:b/>
              </w:rPr>
              <w:instrText xml:space="preserve"> FORMDROPDOWN </w:instrText>
            </w:r>
            <w:r w:rsidR="00381F2C">
              <w:rPr>
                <w:b/>
              </w:rPr>
            </w:r>
            <w:r w:rsidR="00381F2C">
              <w:rPr>
                <w:b/>
              </w:rPr>
              <w:fldChar w:fldCharType="separate"/>
            </w:r>
            <w:r w:rsidR="00F50572">
              <w:rPr>
                <w:b/>
              </w:rPr>
              <w:fldChar w:fldCharType="end"/>
            </w:r>
            <w:bookmarkEnd w:id="1"/>
            <w:r w:rsidR="00A43B9C" w:rsidRPr="00CA42A3">
              <w:rPr>
                <w:b/>
                <w:lang w:val="en-US"/>
              </w:rPr>
              <w:t xml:space="preserve">   </w:t>
            </w:r>
            <w:r w:rsidR="00F50572">
              <w:rPr>
                <w:b/>
              </w:rPr>
              <w:fldChar w:fldCharType="begin">
                <w:ffData>
                  <w:name w:val="Text39"/>
                  <w:enabled/>
                  <w:calcOnExit w:val="0"/>
                  <w:textInput>
                    <w:default w:val="IRF 351 (Mali) 00119957/ IRF 352 (Niger) 00119958"/>
                  </w:textInput>
                </w:ffData>
              </w:fldChar>
            </w:r>
            <w:bookmarkStart w:id="2" w:name="Text39"/>
            <w:r w:rsidR="00F50572">
              <w:rPr>
                <w:b/>
              </w:rPr>
              <w:instrText xml:space="preserve"> FORMTEXT </w:instrText>
            </w:r>
            <w:r w:rsidR="00F50572">
              <w:rPr>
                <w:b/>
              </w:rPr>
            </w:r>
            <w:r w:rsidR="00F50572">
              <w:rPr>
                <w:b/>
              </w:rPr>
              <w:fldChar w:fldCharType="separate"/>
            </w:r>
            <w:r w:rsidR="00F50572">
              <w:rPr>
                <w:b/>
                <w:noProof/>
              </w:rPr>
              <w:t>IRF 351 (Mali) 00119957/ IRF 352 (Niger) 00119958</w:t>
            </w:r>
            <w:r w:rsidR="00F50572">
              <w:rPr>
                <w:b/>
              </w:rPr>
              <w:fldChar w:fldCharType="end"/>
            </w:r>
            <w:bookmarkEnd w:id="2"/>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81F2C">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81F2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18D175AF"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p>
          <w:p w14:paraId="3B731EC0" w14:textId="77777777" w:rsidR="00A43B9C" w:rsidRPr="00627A1C" w:rsidRDefault="00A43B9C" w:rsidP="00F23D0F">
            <w:pPr>
              <w:tabs>
                <w:tab w:val="left" w:pos="0"/>
              </w:tabs>
              <w:suppressAutoHyphens/>
              <w:jc w:val="both"/>
              <w:rPr>
                <w:b/>
              </w:rPr>
            </w:pPr>
          </w:p>
        </w:tc>
        <w:tc>
          <w:tcPr>
            <w:tcW w:w="5917" w:type="dxa"/>
          </w:tcPr>
          <w:p w14:paraId="4A6F6EA9" w14:textId="26CB3C19"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773E81"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566C55F5" w14:textId="77777777" w:rsidR="00F50572" w:rsidRPr="005901A4" w:rsidRDefault="00F50572" w:rsidP="00F50572">
            <w:pPr>
              <w:pStyle w:val="Textedebulles"/>
              <w:numPr>
                <w:ilvl w:val="12"/>
                <w:numId w:val="0"/>
              </w:numPr>
              <w:tabs>
                <w:tab w:val="left" w:pos="-720"/>
                <w:tab w:val="left" w:pos="4500"/>
              </w:tabs>
              <w:rPr>
                <w:rFonts w:ascii="Times New Roman" w:hAnsi="Times New Roman" w:cs="Times New Roman"/>
                <w:b/>
                <w:sz w:val="24"/>
                <w:szCs w:val="24"/>
                <w:lang w:val="fr-ML"/>
              </w:rPr>
            </w:pPr>
            <w:r>
              <w:rPr>
                <w:rFonts w:ascii="Times New Roman" w:hAnsi="Times New Roman" w:cs="Times New Roman"/>
                <w:b/>
                <w:sz w:val="24"/>
                <w:szCs w:val="24"/>
              </w:rPr>
              <w:fldChar w:fldCharType="begin">
                <w:ffData>
                  <w:name w:val=""/>
                  <w:enabled/>
                  <w:calcOnExit w:val="0"/>
                  <w:ddList>
                    <w:listEntry w:val="RUNO"/>
                  </w:ddList>
                </w:ffData>
              </w:fldChar>
            </w:r>
            <w:r w:rsidRPr="005901A4">
              <w:rPr>
                <w:rFonts w:ascii="Times New Roman" w:hAnsi="Times New Roman" w:cs="Times New Roman"/>
                <w:b/>
                <w:sz w:val="24"/>
                <w:szCs w:val="24"/>
                <w:lang w:val="fr-ML"/>
              </w:rPr>
              <w:instrText xml:space="preserve"> FORMDROPDOWN </w:instrText>
            </w:r>
            <w:r w:rsidR="00381F2C">
              <w:rPr>
                <w:rFonts w:ascii="Times New Roman" w:hAnsi="Times New Roman" w:cs="Times New Roman"/>
                <w:b/>
                <w:sz w:val="24"/>
                <w:szCs w:val="24"/>
              </w:rPr>
            </w:r>
            <w:r w:rsidR="00381F2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5901A4">
              <w:rPr>
                <w:rFonts w:ascii="Times New Roman" w:hAnsi="Times New Roman" w:cs="Times New Roman"/>
                <w:b/>
                <w:sz w:val="24"/>
                <w:szCs w:val="24"/>
                <w:lang w:val="fr-ML"/>
              </w:rPr>
              <w:t xml:space="preserve">     </w:t>
            </w:r>
            <w:r>
              <w:rPr>
                <w:rFonts w:ascii="Times New Roman" w:hAnsi="Times New Roman" w:cs="Times New Roman"/>
                <w:b/>
                <w:sz w:val="24"/>
                <w:szCs w:val="24"/>
              </w:rPr>
              <w:fldChar w:fldCharType="begin">
                <w:ffData>
                  <w:name w:val="Text40"/>
                  <w:enabled/>
                  <w:calcOnExit w:val="0"/>
                  <w:textInput>
                    <w:default w:val="PNUD MALI"/>
                  </w:textInput>
                </w:ffData>
              </w:fldChar>
            </w:r>
            <w:bookmarkStart w:id="3" w:name="Text40"/>
            <w:r w:rsidRPr="005901A4">
              <w:rPr>
                <w:rFonts w:ascii="Times New Roman" w:hAnsi="Times New Roman" w:cs="Times New Roman"/>
                <w:b/>
                <w:sz w:val="24"/>
                <w:szCs w:val="24"/>
                <w:lang w:val="fr-ML"/>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5901A4">
              <w:rPr>
                <w:rFonts w:ascii="Times New Roman" w:hAnsi="Times New Roman" w:cs="Times New Roman"/>
                <w:b/>
                <w:noProof/>
                <w:sz w:val="24"/>
                <w:szCs w:val="24"/>
                <w:lang w:val="fr-ML"/>
              </w:rPr>
              <w:t>PNUD MALI</w:t>
            </w:r>
            <w:r>
              <w:rPr>
                <w:rFonts w:ascii="Times New Roman" w:hAnsi="Times New Roman" w:cs="Times New Roman"/>
                <w:b/>
                <w:sz w:val="24"/>
                <w:szCs w:val="24"/>
              </w:rPr>
              <w:fldChar w:fldCharType="end"/>
            </w:r>
            <w:bookmarkEnd w:id="3"/>
            <w:r w:rsidRPr="005901A4">
              <w:rPr>
                <w:rFonts w:ascii="Times New Roman" w:hAnsi="Times New Roman" w:cs="Times New Roman"/>
                <w:b/>
                <w:sz w:val="24"/>
                <w:szCs w:val="24"/>
                <w:lang w:val="fr-ML"/>
              </w:rPr>
              <w:t xml:space="preserve">  (Agence coordinatrice)</w:t>
            </w:r>
          </w:p>
          <w:p w14:paraId="152A77D7" w14:textId="77777777" w:rsidR="00F50572" w:rsidRPr="005901A4" w:rsidRDefault="00F50572" w:rsidP="00F50572">
            <w:pPr>
              <w:pStyle w:val="Textedebulles"/>
              <w:numPr>
                <w:ilvl w:val="12"/>
                <w:numId w:val="0"/>
              </w:numPr>
              <w:tabs>
                <w:tab w:val="left" w:pos="-720"/>
                <w:tab w:val="left" w:pos="4500"/>
              </w:tabs>
              <w:rPr>
                <w:rFonts w:ascii="Times New Roman" w:hAnsi="Times New Roman" w:cs="Times New Roman"/>
                <w:b/>
                <w:sz w:val="24"/>
                <w:szCs w:val="24"/>
                <w:lang w:val="fr-ML"/>
              </w:rPr>
            </w:pPr>
            <w:r>
              <w:rPr>
                <w:rFonts w:ascii="Times New Roman" w:hAnsi="Times New Roman" w:cs="Times New Roman"/>
                <w:b/>
                <w:sz w:val="24"/>
                <w:szCs w:val="24"/>
              </w:rPr>
              <w:fldChar w:fldCharType="begin">
                <w:ffData>
                  <w:name w:val=""/>
                  <w:enabled/>
                  <w:calcOnExit w:val="0"/>
                  <w:ddList>
                    <w:listEntry w:val="RUNO"/>
                  </w:ddList>
                </w:ffData>
              </w:fldChar>
            </w:r>
            <w:r w:rsidRPr="005901A4">
              <w:rPr>
                <w:rFonts w:ascii="Times New Roman" w:hAnsi="Times New Roman" w:cs="Times New Roman"/>
                <w:b/>
                <w:sz w:val="24"/>
                <w:szCs w:val="24"/>
                <w:lang w:val="fr-ML"/>
              </w:rPr>
              <w:instrText xml:space="preserve"> FORMDROPDOWN </w:instrText>
            </w:r>
            <w:r w:rsidR="00381F2C">
              <w:rPr>
                <w:rFonts w:ascii="Times New Roman" w:hAnsi="Times New Roman" w:cs="Times New Roman"/>
                <w:b/>
                <w:sz w:val="24"/>
                <w:szCs w:val="24"/>
              </w:rPr>
            </w:r>
            <w:r w:rsidR="00381F2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5901A4">
              <w:rPr>
                <w:rFonts w:ascii="Times New Roman" w:hAnsi="Times New Roman" w:cs="Times New Roman"/>
                <w:b/>
                <w:sz w:val="24"/>
                <w:szCs w:val="24"/>
                <w:lang w:val="fr-ML"/>
              </w:rPr>
              <w:t xml:space="preserve">     </w:t>
            </w:r>
            <w:r>
              <w:rPr>
                <w:rFonts w:ascii="Times New Roman" w:hAnsi="Times New Roman" w:cs="Times New Roman"/>
                <w:b/>
                <w:sz w:val="24"/>
                <w:szCs w:val="24"/>
              </w:rPr>
              <w:fldChar w:fldCharType="begin">
                <w:ffData>
                  <w:name w:val="Text41"/>
                  <w:enabled/>
                  <w:calcOnExit w:val="0"/>
                  <w:textInput>
                    <w:default w:val="ONUFEMMES MALI"/>
                  </w:textInput>
                </w:ffData>
              </w:fldChar>
            </w:r>
            <w:bookmarkStart w:id="4" w:name="Text41"/>
            <w:r w:rsidRPr="005901A4">
              <w:rPr>
                <w:rFonts w:ascii="Times New Roman" w:hAnsi="Times New Roman" w:cs="Times New Roman"/>
                <w:b/>
                <w:sz w:val="24"/>
                <w:szCs w:val="24"/>
                <w:lang w:val="fr-ML"/>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5901A4">
              <w:rPr>
                <w:rFonts w:ascii="Times New Roman" w:hAnsi="Times New Roman" w:cs="Times New Roman"/>
                <w:b/>
                <w:noProof/>
                <w:sz w:val="24"/>
                <w:szCs w:val="24"/>
                <w:lang w:val="fr-ML"/>
              </w:rPr>
              <w:t>ONUFEMMES MALI</w:t>
            </w:r>
            <w:r>
              <w:rPr>
                <w:rFonts w:ascii="Times New Roman" w:hAnsi="Times New Roman" w:cs="Times New Roman"/>
                <w:b/>
                <w:sz w:val="24"/>
                <w:szCs w:val="24"/>
              </w:rPr>
              <w:fldChar w:fldCharType="end"/>
            </w:r>
            <w:bookmarkEnd w:id="4"/>
          </w:p>
          <w:p w14:paraId="194432CC" w14:textId="77777777" w:rsidR="00F50572" w:rsidRPr="00627A1C" w:rsidRDefault="00F50572" w:rsidP="00F50572">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RUNO"/>
                  </w:ddList>
                </w:ffData>
              </w:fldChar>
            </w:r>
            <w:bookmarkStart w:id="5" w:name="recipeinttype"/>
            <w:r>
              <w:rPr>
                <w:rFonts w:ascii="Times New Roman" w:hAnsi="Times New Roman" w:cs="Times New Roman"/>
                <w:b/>
                <w:sz w:val="24"/>
                <w:szCs w:val="24"/>
              </w:rPr>
              <w:instrText xml:space="preserve"> FORMDROPDOWN </w:instrText>
            </w:r>
            <w:r w:rsidR="00381F2C">
              <w:rPr>
                <w:rFonts w:ascii="Times New Roman" w:hAnsi="Times New Roman" w:cs="Times New Roman"/>
                <w:b/>
                <w:sz w:val="24"/>
                <w:szCs w:val="24"/>
              </w:rPr>
            </w:r>
            <w:r w:rsidR="00381F2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PNUD NIGER"/>
                  </w:textInput>
                </w:ffData>
              </w:fldChar>
            </w:r>
            <w:bookmarkStart w:id="6"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PNUD NIGER</w:t>
            </w:r>
            <w:r>
              <w:rPr>
                <w:rFonts w:ascii="Times New Roman" w:hAnsi="Times New Roman" w:cs="Times New Roman"/>
                <w:b/>
                <w:sz w:val="24"/>
                <w:szCs w:val="24"/>
              </w:rPr>
              <w:fldChar w:fldCharType="end"/>
            </w:r>
            <w:bookmarkEnd w:id="6"/>
          </w:p>
          <w:p w14:paraId="685D7EB8" w14:textId="77777777" w:rsidR="00F50572" w:rsidRPr="00627A1C" w:rsidRDefault="00F50572" w:rsidP="00F50572">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ddList>
                </w:ffData>
              </w:fldChar>
            </w:r>
            <w:r>
              <w:rPr>
                <w:rFonts w:ascii="Times New Roman" w:hAnsi="Times New Roman" w:cs="Times New Roman"/>
                <w:b/>
                <w:sz w:val="24"/>
                <w:szCs w:val="24"/>
              </w:rPr>
              <w:instrText xml:space="preserve"> FORMDROPDOWN </w:instrText>
            </w:r>
            <w:r w:rsidR="00381F2C">
              <w:rPr>
                <w:rFonts w:ascii="Times New Roman" w:hAnsi="Times New Roman" w:cs="Times New Roman"/>
                <w:b/>
                <w:sz w:val="24"/>
                <w:szCs w:val="24"/>
              </w:rPr>
            </w:r>
            <w:r w:rsidR="00381F2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3"/>
                  <w:enabled/>
                  <w:calcOnExit w:val="0"/>
                  <w:textInput>
                    <w:default w:val="ONUFEMMES NIGER"/>
                  </w:textInput>
                </w:ffData>
              </w:fldChar>
            </w:r>
            <w:bookmarkStart w:id="7" w:name="Text43"/>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ONUFEMMES NIGER</w:t>
            </w:r>
            <w:r>
              <w:rPr>
                <w:rFonts w:ascii="Times New Roman" w:hAnsi="Times New Roman" w:cs="Times New Roman"/>
                <w:b/>
                <w:sz w:val="24"/>
                <w:szCs w:val="24"/>
              </w:rPr>
              <w:fldChar w:fldCharType="end"/>
            </w:r>
            <w:bookmarkEnd w:id="7"/>
          </w:p>
          <w:p w14:paraId="0673E8AA" w14:textId="3B43CD84"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381F2C" w14:paraId="72CE853D" w14:textId="77777777" w:rsidTr="6595E2F0">
        <w:trPr>
          <w:trHeight w:val="368"/>
        </w:trPr>
        <w:tc>
          <w:tcPr>
            <w:tcW w:w="10080" w:type="dxa"/>
            <w:gridSpan w:val="2"/>
          </w:tcPr>
          <w:p w14:paraId="5C2804C5" w14:textId="4C203ECD"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F50572">
              <w:rPr>
                <w:bCs/>
                <w:iCs/>
                <w:snapToGrid w:val="0"/>
              </w:rPr>
              <w:fldChar w:fldCharType="begin">
                <w:ffData>
                  <w:name w:val=""/>
                  <w:enabled/>
                  <w:calcOnExit w:val="0"/>
                  <w:textInput>
                    <w:default w:val="Janvier 2020"/>
                    <w:format w:val="FIRST CAPITAL"/>
                  </w:textInput>
                </w:ffData>
              </w:fldChar>
            </w:r>
            <w:r w:rsidR="00F50572" w:rsidRPr="00CA42A3">
              <w:rPr>
                <w:bCs/>
                <w:iCs/>
                <w:snapToGrid w:val="0"/>
                <w:lang w:val="fr-FR"/>
              </w:rPr>
              <w:instrText xml:space="preserve"> FORMTEXT </w:instrText>
            </w:r>
            <w:r w:rsidR="00F50572">
              <w:rPr>
                <w:bCs/>
                <w:iCs/>
                <w:snapToGrid w:val="0"/>
              </w:rPr>
            </w:r>
            <w:r w:rsidR="00F50572">
              <w:rPr>
                <w:bCs/>
                <w:iCs/>
                <w:snapToGrid w:val="0"/>
              </w:rPr>
              <w:fldChar w:fldCharType="separate"/>
            </w:r>
            <w:r w:rsidR="00F50572" w:rsidRPr="00CA42A3">
              <w:rPr>
                <w:bCs/>
                <w:iCs/>
                <w:noProof/>
                <w:snapToGrid w:val="0"/>
                <w:lang w:val="fr-FR"/>
              </w:rPr>
              <w:t>Janvier 2020</w:t>
            </w:r>
            <w:r w:rsidR="00F50572">
              <w:rPr>
                <w:bCs/>
                <w:iCs/>
                <w:snapToGrid w:val="0"/>
              </w:rPr>
              <w:fldChar w:fldCharType="end"/>
            </w:r>
          </w:p>
          <w:p w14:paraId="064BF427" w14:textId="2302F0D8"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F50572">
              <w:rPr>
                <w:bCs/>
                <w:iCs/>
                <w:snapToGrid w:val="0"/>
              </w:rPr>
              <w:fldChar w:fldCharType="begin">
                <w:ffData>
                  <w:name w:val=""/>
                  <w:enabled/>
                  <w:calcOnExit w:val="0"/>
                  <w:textInput>
                    <w:default w:val="Juillet 2022"/>
                    <w:format w:val="FIRST CAPITAL"/>
                  </w:textInput>
                </w:ffData>
              </w:fldChar>
            </w:r>
            <w:r w:rsidR="00F50572" w:rsidRPr="00CA42A3">
              <w:rPr>
                <w:bCs/>
                <w:iCs/>
                <w:snapToGrid w:val="0"/>
                <w:lang w:val="fr-FR"/>
              </w:rPr>
              <w:instrText xml:space="preserve"> FORMTEXT </w:instrText>
            </w:r>
            <w:r w:rsidR="00F50572">
              <w:rPr>
                <w:bCs/>
                <w:iCs/>
                <w:snapToGrid w:val="0"/>
              </w:rPr>
            </w:r>
            <w:r w:rsidR="00F50572">
              <w:rPr>
                <w:bCs/>
                <w:iCs/>
                <w:snapToGrid w:val="0"/>
              </w:rPr>
              <w:fldChar w:fldCharType="separate"/>
            </w:r>
            <w:r w:rsidR="00F50572" w:rsidRPr="00CA42A3">
              <w:rPr>
                <w:bCs/>
                <w:iCs/>
                <w:noProof/>
                <w:snapToGrid w:val="0"/>
                <w:lang w:val="fr-FR"/>
              </w:rPr>
              <w:t>Juillet 2022</w:t>
            </w:r>
            <w:r w:rsidR="00F50572">
              <w:rPr>
                <w:bCs/>
                <w:iCs/>
                <w:snapToGrid w:val="0"/>
              </w:rPr>
              <w:fldChar w:fldCharType="end"/>
            </w:r>
            <w:r w:rsidR="0025220B" w:rsidRPr="000F43A8">
              <w:rPr>
                <w:bCs/>
                <w:iCs/>
                <w:snapToGrid w:val="0"/>
                <w:lang w:val="fr-FR"/>
              </w:rPr>
              <w:t xml:space="preserve">     </w:t>
            </w:r>
          </w:p>
          <w:p w14:paraId="2AE235F0" w14:textId="377404CC"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F50572">
              <w:rPr>
                <w:bCs/>
                <w:iCs/>
                <w:snapToGrid w:val="0"/>
              </w:rPr>
              <w:fldChar w:fldCharType="begin">
                <w:ffData>
                  <w:name w:val="enddate"/>
                  <w:enabled/>
                  <w:calcOnExit w:val="0"/>
                  <w:ddList>
                    <w:listEntry w:val="Oui"/>
                    <w:listEntry w:val="Non"/>
                  </w:ddList>
                </w:ffData>
              </w:fldChar>
            </w:r>
            <w:bookmarkStart w:id="8" w:name="enddate"/>
            <w:r w:rsidR="00F50572" w:rsidRPr="00CA42A3">
              <w:rPr>
                <w:bCs/>
                <w:iCs/>
                <w:snapToGrid w:val="0"/>
                <w:lang w:val="fr-FR"/>
              </w:rPr>
              <w:instrText xml:space="preserve"> FORMDROPDOWN </w:instrText>
            </w:r>
            <w:r w:rsidR="00381F2C">
              <w:rPr>
                <w:bCs/>
                <w:iCs/>
                <w:snapToGrid w:val="0"/>
              </w:rPr>
            </w:r>
            <w:r w:rsidR="00381F2C">
              <w:rPr>
                <w:bCs/>
                <w:iCs/>
                <w:snapToGrid w:val="0"/>
              </w:rPr>
              <w:fldChar w:fldCharType="separate"/>
            </w:r>
            <w:r w:rsidR="00F50572">
              <w:rPr>
                <w:bCs/>
                <w:iCs/>
                <w:snapToGrid w:val="0"/>
              </w:rPr>
              <w:fldChar w:fldCharType="end"/>
            </w:r>
            <w:bookmarkEnd w:id="8"/>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81F2C">
              <w:rPr>
                <w:lang w:val="fr-FR"/>
              </w:rPr>
            </w:r>
            <w:r w:rsidR="00381F2C">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81F2C">
              <w:rPr>
                <w:lang w:val="fr-FR"/>
              </w:rPr>
            </w:r>
            <w:r w:rsidR="00381F2C">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81F2C">
              <w:rPr>
                <w:lang w:val="fr-FR"/>
              </w:rPr>
            </w:r>
            <w:r w:rsidR="00381F2C">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3A5069B3" w:rsidR="00793DE6" w:rsidRDefault="00F50572"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381F2C">
              <w:rPr>
                <w:lang w:val="fr-FR"/>
              </w:rPr>
            </w:r>
            <w:r w:rsidR="00381F2C">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381F2C"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813CD7"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813CD7" w14:paraId="5F79C4FD" w14:textId="77777777" w:rsidTr="00E81748">
              <w:tc>
                <w:tcPr>
                  <w:tcW w:w="3799" w:type="dxa"/>
                </w:tcPr>
                <w:p w14:paraId="7EF33D3D" w14:textId="090B0FB1" w:rsidR="001A2539" w:rsidRPr="00D62B79" w:rsidRDefault="00E06F74" w:rsidP="001A2539">
                  <w:pPr>
                    <w:rPr>
                      <w:b/>
                      <w:bCs/>
                      <w:iCs/>
                      <w:sz w:val="20"/>
                      <w:szCs w:val="20"/>
                      <w:lang w:val="fr-FR"/>
                    </w:rPr>
                  </w:pPr>
                  <w:r w:rsidRPr="00D62B79">
                    <w:rPr>
                      <w:b/>
                      <w:bCs/>
                      <w:iCs/>
                      <w:sz w:val="20"/>
                      <w:szCs w:val="20"/>
                      <w:lang w:val="fr-FR"/>
                    </w:rPr>
                    <w:t>PNUD Mali</w:t>
                  </w:r>
                </w:p>
              </w:tc>
              <w:tc>
                <w:tcPr>
                  <w:tcW w:w="2018" w:type="dxa"/>
                </w:tcPr>
                <w:p w14:paraId="54815501" w14:textId="2127048F" w:rsidR="001A2539" w:rsidRPr="00D62B79" w:rsidRDefault="00E06F74" w:rsidP="001A2539">
                  <w:pPr>
                    <w:jc w:val="center"/>
                    <w:rPr>
                      <w:b/>
                      <w:bCs/>
                      <w:iCs/>
                      <w:sz w:val="20"/>
                      <w:szCs w:val="20"/>
                      <w:lang w:val="fr-FR"/>
                    </w:rPr>
                  </w:pPr>
                  <w:r w:rsidRPr="00D62B79">
                    <w:rPr>
                      <w:b/>
                      <w:bCs/>
                      <w:iCs/>
                      <w:sz w:val="20"/>
                      <w:szCs w:val="20"/>
                      <w:lang w:val="fr-FR"/>
                    </w:rPr>
                    <w:t>1 281 831, 11</w:t>
                  </w:r>
                </w:p>
              </w:tc>
              <w:tc>
                <w:tcPr>
                  <w:tcW w:w="2018" w:type="dxa"/>
                </w:tcPr>
                <w:p w14:paraId="00A6ED58" w14:textId="19B51E5C" w:rsidR="001A2539" w:rsidRPr="00D62B79" w:rsidRDefault="00E06F74" w:rsidP="001A2539">
                  <w:pPr>
                    <w:jc w:val="center"/>
                    <w:rPr>
                      <w:b/>
                      <w:bCs/>
                      <w:iCs/>
                      <w:sz w:val="20"/>
                      <w:szCs w:val="20"/>
                      <w:lang w:val="fr-FR"/>
                    </w:rPr>
                  </w:pPr>
                  <w:r w:rsidRPr="00D62B79">
                    <w:rPr>
                      <w:b/>
                      <w:bCs/>
                      <w:iCs/>
                      <w:sz w:val="20"/>
                      <w:szCs w:val="20"/>
                      <w:lang w:val="fr-FR"/>
                    </w:rPr>
                    <w:t>1 281 831, 11</w:t>
                  </w:r>
                </w:p>
              </w:tc>
              <w:tc>
                <w:tcPr>
                  <w:tcW w:w="2019" w:type="dxa"/>
                </w:tcPr>
                <w:p w14:paraId="1EEC049D" w14:textId="0AC30AAF" w:rsidR="001A2539" w:rsidRPr="00D62B79" w:rsidRDefault="004722A8" w:rsidP="001A2539">
                  <w:pPr>
                    <w:jc w:val="center"/>
                    <w:rPr>
                      <w:b/>
                      <w:bCs/>
                      <w:iCs/>
                      <w:sz w:val="20"/>
                      <w:szCs w:val="20"/>
                      <w:lang w:val="fr-FR"/>
                    </w:rPr>
                  </w:pPr>
                  <w:r w:rsidRPr="00D62B79">
                    <w:rPr>
                      <w:b/>
                      <w:bCs/>
                      <w:iCs/>
                      <w:sz w:val="20"/>
                      <w:szCs w:val="20"/>
                      <w:lang w:val="fr-FR"/>
                    </w:rPr>
                    <w:t>11</w:t>
                  </w:r>
                  <w:r w:rsidR="008E6810">
                    <w:rPr>
                      <w:b/>
                      <w:bCs/>
                      <w:iCs/>
                      <w:sz w:val="20"/>
                      <w:szCs w:val="20"/>
                      <w:lang w:val="fr-FR"/>
                    </w:rPr>
                    <w:t>8</w:t>
                  </w:r>
                  <w:r w:rsidRPr="00D62B79">
                    <w:rPr>
                      <w:b/>
                      <w:bCs/>
                      <w:iCs/>
                      <w:sz w:val="20"/>
                      <w:szCs w:val="20"/>
                      <w:lang w:val="fr-FR"/>
                    </w:rPr>
                    <w:t>8648,88</w:t>
                  </w:r>
                </w:p>
              </w:tc>
            </w:tr>
            <w:tr w:rsidR="001A2539" w:rsidRPr="00813CD7" w14:paraId="0CD61B42" w14:textId="77777777" w:rsidTr="00E81748">
              <w:tc>
                <w:tcPr>
                  <w:tcW w:w="3799" w:type="dxa"/>
                </w:tcPr>
                <w:p w14:paraId="5D870DF7" w14:textId="46DB5951" w:rsidR="001A2539" w:rsidRPr="00D62B79" w:rsidRDefault="00E06F74" w:rsidP="001A2539">
                  <w:pPr>
                    <w:rPr>
                      <w:b/>
                      <w:bCs/>
                      <w:iCs/>
                      <w:sz w:val="20"/>
                      <w:szCs w:val="20"/>
                      <w:lang w:val="fr-FR"/>
                    </w:rPr>
                  </w:pPr>
                  <w:r w:rsidRPr="00D62B79">
                    <w:rPr>
                      <w:b/>
                      <w:bCs/>
                      <w:iCs/>
                      <w:sz w:val="20"/>
                      <w:szCs w:val="20"/>
                      <w:lang w:val="fr-FR"/>
                    </w:rPr>
                    <w:t>ONUFEMMES Mali</w:t>
                  </w:r>
                </w:p>
              </w:tc>
              <w:tc>
                <w:tcPr>
                  <w:tcW w:w="2018" w:type="dxa"/>
                </w:tcPr>
                <w:p w14:paraId="212F9C0B" w14:textId="2ECDC5C0" w:rsidR="001A2539" w:rsidRPr="00D62B79" w:rsidRDefault="00E06F74" w:rsidP="001A2539">
                  <w:pPr>
                    <w:jc w:val="center"/>
                    <w:rPr>
                      <w:b/>
                      <w:bCs/>
                      <w:iCs/>
                      <w:sz w:val="20"/>
                      <w:szCs w:val="20"/>
                      <w:lang w:val="fr-FR"/>
                    </w:rPr>
                  </w:pPr>
                  <w:r w:rsidRPr="00D62B79">
                    <w:rPr>
                      <w:b/>
                      <w:bCs/>
                      <w:iCs/>
                      <w:sz w:val="20"/>
                      <w:szCs w:val="20"/>
                      <w:lang w:val="fr-FR"/>
                    </w:rPr>
                    <w:t>1 075 009,74</w:t>
                  </w:r>
                </w:p>
              </w:tc>
              <w:tc>
                <w:tcPr>
                  <w:tcW w:w="2018" w:type="dxa"/>
                </w:tcPr>
                <w:p w14:paraId="3A820745" w14:textId="01A63FCB" w:rsidR="001A2539" w:rsidRPr="00D62B79" w:rsidRDefault="00E06F74" w:rsidP="001A2539">
                  <w:pPr>
                    <w:jc w:val="center"/>
                    <w:rPr>
                      <w:b/>
                      <w:bCs/>
                      <w:iCs/>
                      <w:sz w:val="20"/>
                      <w:szCs w:val="20"/>
                      <w:lang w:val="fr-FR"/>
                    </w:rPr>
                  </w:pPr>
                  <w:r w:rsidRPr="00D62B79">
                    <w:rPr>
                      <w:b/>
                      <w:bCs/>
                      <w:iCs/>
                      <w:sz w:val="20"/>
                      <w:szCs w:val="20"/>
                      <w:lang w:val="fr-FR"/>
                    </w:rPr>
                    <w:t>1 075 009,74</w:t>
                  </w:r>
                </w:p>
              </w:tc>
              <w:tc>
                <w:tcPr>
                  <w:tcW w:w="2019" w:type="dxa"/>
                </w:tcPr>
                <w:p w14:paraId="295DC187" w14:textId="3203D51C" w:rsidR="001A2539" w:rsidRPr="00D62B79" w:rsidRDefault="00DC7461" w:rsidP="001A2539">
                  <w:pPr>
                    <w:jc w:val="center"/>
                    <w:rPr>
                      <w:b/>
                      <w:bCs/>
                      <w:iCs/>
                      <w:sz w:val="20"/>
                      <w:szCs w:val="20"/>
                      <w:lang w:val="fr-FR"/>
                    </w:rPr>
                  </w:pPr>
                  <w:r w:rsidRPr="00D62B79">
                    <w:rPr>
                      <w:b/>
                      <w:bCs/>
                      <w:iCs/>
                      <w:sz w:val="20"/>
                      <w:szCs w:val="20"/>
                      <w:lang w:val="fr-FR"/>
                    </w:rPr>
                    <w:t>956758,67</w:t>
                  </w:r>
                </w:p>
              </w:tc>
            </w:tr>
            <w:tr w:rsidR="00E06F74" w:rsidRPr="00813CD7" w14:paraId="6D432D7C" w14:textId="77777777" w:rsidTr="00E81748">
              <w:tc>
                <w:tcPr>
                  <w:tcW w:w="3799" w:type="dxa"/>
                </w:tcPr>
                <w:p w14:paraId="0CE063D5" w14:textId="59E7ED77" w:rsidR="00E06F74" w:rsidRPr="00D62B79" w:rsidRDefault="00E06F74" w:rsidP="00E06F74">
                  <w:pPr>
                    <w:rPr>
                      <w:b/>
                      <w:bCs/>
                      <w:iCs/>
                      <w:sz w:val="20"/>
                      <w:szCs w:val="20"/>
                      <w:lang w:val="fr-FR"/>
                    </w:rPr>
                  </w:pPr>
                  <w:r w:rsidRPr="00D62B79">
                    <w:rPr>
                      <w:b/>
                      <w:bCs/>
                      <w:iCs/>
                      <w:sz w:val="20"/>
                      <w:szCs w:val="20"/>
                      <w:lang w:val="fr-FR"/>
                    </w:rPr>
                    <w:t>ONU FEMMES Niger</w:t>
                  </w:r>
                </w:p>
              </w:tc>
              <w:tc>
                <w:tcPr>
                  <w:tcW w:w="2018" w:type="dxa"/>
                </w:tcPr>
                <w:p w14:paraId="1762A657" w14:textId="318DDA34" w:rsidR="00E06F74" w:rsidRPr="00D62B79" w:rsidRDefault="00E06F74" w:rsidP="00E06F74">
                  <w:pPr>
                    <w:jc w:val="center"/>
                    <w:rPr>
                      <w:b/>
                      <w:bCs/>
                      <w:iCs/>
                      <w:sz w:val="20"/>
                      <w:szCs w:val="20"/>
                      <w:lang w:val="fr-FR"/>
                    </w:rPr>
                  </w:pPr>
                  <w:r w:rsidRPr="00D62B79">
                    <w:rPr>
                      <w:b/>
                      <w:bCs/>
                      <w:iCs/>
                      <w:sz w:val="20"/>
                      <w:szCs w:val="20"/>
                      <w:lang w:val="fr-FR"/>
                    </w:rPr>
                    <w:t>806 421,55</w:t>
                  </w:r>
                </w:p>
              </w:tc>
              <w:tc>
                <w:tcPr>
                  <w:tcW w:w="2018" w:type="dxa"/>
                </w:tcPr>
                <w:p w14:paraId="3E9427C7" w14:textId="29F8CCEA" w:rsidR="00E06F74" w:rsidRPr="00D62B79" w:rsidRDefault="00E06F74" w:rsidP="00E06F74">
                  <w:pPr>
                    <w:jc w:val="center"/>
                    <w:rPr>
                      <w:b/>
                      <w:bCs/>
                      <w:iCs/>
                      <w:sz w:val="20"/>
                      <w:szCs w:val="20"/>
                      <w:lang w:val="fr-FR"/>
                    </w:rPr>
                  </w:pPr>
                  <w:r w:rsidRPr="00D62B79">
                    <w:rPr>
                      <w:b/>
                      <w:bCs/>
                      <w:iCs/>
                      <w:sz w:val="20"/>
                      <w:szCs w:val="20"/>
                      <w:lang w:val="fr-FR"/>
                    </w:rPr>
                    <w:t>806 421,55</w:t>
                  </w:r>
                </w:p>
              </w:tc>
              <w:tc>
                <w:tcPr>
                  <w:tcW w:w="2019" w:type="dxa"/>
                </w:tcPr>
                <w:p w14:paraId="54C6E4C5" w14:textId="48DA068C" w:rsidR="00E06F74" w:rsidRPr="00D62B79" w:rsidRDefault="00E06F74" w:rsidP="00E06F74">
                  <w:pPr>
                    <w:jc w:val="center"/>
                    <w:rPr>
                      <w:b/>
                      <w:bCs/>
                      <w:iCs/>
                      <w:sz w:val="20"/>
                      <w:szCs w:val="20"/>
                      <w:lang w:val="fr-FR"/>
                    </w:rPr>
                  </w:pPr>
                  <w:r w:rsidRPr="00D62B79">
                    <w:rPr>
                      <w:b/>
                      <w:bCs/>
                      <w:iCs/>
                      <w:sz w:val="20"/>
                      <w:szCs w:val="20"/>
                      <w:lang w:val="fr-FR"/>
                    </w:rPr>
                    <w:t>774 164, 68</w:t>
                  </w:r>
                </w:p>
              </w:tc>
            </w:tr>
            <w:tr w:rsidR="00E06F74" w:rsidRPr="00813CD7" w14:paraId="62C096E1" w14:textId="77777777" w:rsidTr="00E81748">
              <w:tc>
                <w:tcPr>
                  <w:tcW w:w="3799" w:type="dxa"/>
                </w:tcPr>
                <w:p w14:paraId="4534D8AB" w14:textId="6F3A0505" w:rsidR="00E06F74" w:rsidRPr="00D62B79" w:rsidRDefault="00E06F74" w:rsidP="00E06F74">
                  <w:pPr>
                    <w:rPr>
                      <w:b/>
                      <w:bCs/>
                      <w:iCs/>
                      <w:sz w:val="20"/>
                      <w:szCs w:val="20"/>
                      <w:lang w:val="fr-FR"/>
                    </w:rPr>
                  </w:pPr>
                  <w:r w:rsidRPr="00D62B79">
                    <w:rPr>
                      <w:b/>
                      <w:bCs/>
                      <w:iCs/>
                      <w:sz w:val="20"/>
                      <w:szCs w:val="20"/>
                      <w:lang w:val="fr-FR"/>
                    </w:rPr>
                    <w:t>PNUD Niger</w:t>
                  </w:r>
                </w:p>
              </w:tc>
              <w:tc>
                <w:tcPr>
                  <w:tcW w:w="2018" w:type="dxa"/>
                </w:tcPr>
                <w:p w14:paraId="1769043F" w14:textId="1FDF7AB1" w:rsidR="00E06F74" w:rsidRPr="00D62B79" w:rsidRDefault="00E06F74" w:rsidP="00E06F74">
                  <w:pPr>
                    <w:jc w:val="center"/>
                    <w:rPr>
                      <w:b/>
                      <w:bCs/>
                      <w:iCs/>
                      <w:sz w:val="20"/>
                      <w:szCs w:val="20"/>
                      <w:lang w:val="fr-FR"/>
                    </w:rPr>
                  </w:pPr>
                  <w:r w:rsidRPr="00D62B79">
                    <w:rPr>
                      <w:b/>
                      <w:bCs/>
                      <w:iCs/>
                      <w:sz w:val="20"/>
                      <w:szCs w:val="20"/>
                      <w:lang w:val="fr-FR"/>
                    </w:rPr>
                    <w:t>836 737,86</w:t>
                  </w:r>
                </w:p>
              </w:tc>
              <w:tc>
                <w:tcPr>
                  <w:tcW w:w="2018" w:type="dxa"/>
                </w:tcPr>
                <w:p w14:paraId="32D49C7C" w14:textId="5B72A51A" w:rsidR="00E06F74" w:rsidRPr="00D62B79" w:rsidRDefault="00E06F74" w:rsidP="00E06F74">
                  <w:pPr>
                    <w:jc w:val="center"/>
                    <w:rPr>
                      <w:b/>
                      <w:bCs/>
                      <w:iCs/>
                      <w:sz w:val="20"/>
                      <w:szCs w:val="20"/>
                      <w:lang w:val="fr-FR"/>
                    </w:rPr>
                  </w:pPr>
                  <w:r w:rsidRPr="00D62B79">
                    <w:rPr>
                      <w:b/>
                      <w:bCs/>
                      <w:iCs/>
                      <w:sz w:val="20"/>
                      <w:szCs w:val="20"/>
                      <w:lang w:val="fr-FR"/>
                    </w:rPr>
                    <w:t>836 737,86</w:t>
                  </w:r>
                </w:p>
              </w:tc>
              <w:tc>
                <w:tcPr>
                  <w:tcW w:w="2019" w:type="dxa"/>
                </w:tcPr>
                <w:p w14:paraId="21841259" w14:textId="5834B740" w:rsidR="00E06F74" w:rsidRPr="00D62B79" w:rsidRDefault="00E06F74" w:rsidP="00E06F74">
                  <w:pPr>
                    <w:jc w:val="center"/>
                    <w:rPr>
                      <w:b/>
                      <w:bCs/>
                      <w:iCs/>
                      <w:sz w:val="20"/>
                      <w:szCs w:val="20"/>
                      <w:lang w:val="fr-FR"/>
                    </w:rPr>
                  </w:pPr>
                  <w:r w:rsidRPr="00D62B79">
                    <w:rPr>
                      <w:b/>
                      <w:bCs/>
                      <w:iCs/>
                      <w:sz w:val="20"/>
                      <w:szCs w:val="20"/>
                      <w:lang w:val="fr-FR"/>
                    </w:rPr>
                    <w:t>725 152,45</w:t>
                  </w:r>
                </w:p>
              </w:tc>
            </w:tr>
            <w:tr w:rsidR="001A2539" w:rsidRPr="00813CD7" w14:paraId="544386CE" w14:textId="77777777" w:rsidTr="00E81748">
              <w:tc>
                <w:tcPr>
                  <w:tcW w:w="3799" w:type="dxa"/>
                </w:tcPr>
                <w:p w14:paraId="11691892" w14:textId="77777777" w:rsidR="001A2539" w:rsidRPr="00D62B79" w:rsidRDefault="001A2539" w:rsidP="001A2539">
                  <w:pPr>
                    <w:rPr>
                      <w:b/>
                      <w:bCs/>
                      <w:iCs/>
                      <w:sz w:val="20"/>
                      <w:szCs w:val="20"/>
                      <w:lang w:val="fr-FR"/>
                    </w:rPr>
                  </w:pPr>
                </w:p>
              </w:tc>
              <w:tc>
                <w:tcPr>
                  <w:tcW w:w="2018" w:type="dxa"/>
                </w:tcPr>
                <w:p w14:paraId="07E062EC" w14:textId="77777777" w:rsidR="001A2539" w:rsidRPr="00D62B79" w:rsidRDefault="001A2539" w:rsidP="001A2539">
                  <w:pPr>
                    <w:jc w:val="center"/>
                    <w:rPr>
                      <w:b/>
                      <w:bCs/>
                      <w:iCs/>
                      <w:sz w:val="20"/>
                      <w:szCs w:val="20"/>
                      <w:lang w:val="fr-FR"/>
                    </w:rPr>
                  </w:pPr>
                </w:p>
              </w:tc>
              <w:tc>
                <w:tcPr>
                  <w:tcW w:w="2018" w:type="dxa"/>
                </w:tcPr>
                <w:p w14:paraId="463FAEF5" w14:textId="77777777" w:rsidR="001A2539" w:rsidRPr="00D62B79" w:rsidRDefault="001A2539" w:rsidP="001A2539">
                  <w:pPr>
                    <w:jc w:val="center"/>
                    <w:rPr>
                      <w:b/>
                      <w:bCs/>
                      <w:iCs/>
                      <w:sz w:val="20"/>
                      <w:szCs w:val="20"/>
                      <w:lang w:val="fr-FR"/>
                    </w:rPr>
                  </w:pPr>
                </w:p>
              </w:tc>
              <w:tc>
                <w:tcPr>
                  <w:tcW w:w="2019" w:type="dxa"/>
                </w:tcPr>
                <w:p w14:paraId="1427C1D3" w14:textId="77777777" w:rsidR="001A2539" w:rsidRPr="00D62B79" w:rsidRDefault="001A2539" w:rsidP="001A2539">
                  <w:pPr>
                    <w:jc w:val="center"/>
                    <w:rPr>
                      <w:b/>
                      <w:bCs/>
                      <w:iCs/>
                      <w:sz w:val="20"/>
                      <w:szCs w:val="20"/>
                      <w:lang w:val="fr-FR"/>
                    </w:rPr>
                  </w:pPr>
                </w:p>
              </w:tc>
            </w:tr>
            <w:tr w:rsidR="001A2539" w:rsidRPr="00813CD7" w14:paraId="2D0EA8FE" w14:textId="77777777" w:rsidTr="00E81748">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73657129" w:rsidR="001A2539" w:rsidRPr="000960DC" w:rsidRDefault="00E06F74" w:rsidP="001A2539">
                  <w:pPr>
                    <w:jc w:val="center"/>
                    <w:rPr>
                      <w:b/>
                      <w:bCs/>
                      <w:iCs/>
                      <w:lang w:val="fr-FR"/>
                    </w:rPr>
                  </w:pPr>
                  <w:r>
                    <w:rPr>
                      <w:b/>
                      <w:bCs/>
                      <w:iCs/>
                      <w:lang w:val="fr-FR"/>
                    </w:rPr>
                    <w:t>4 000 000</w:t>
                  </w:r>
                </w:p>
              </w:tc>
              <w:tc>
                <w:tcPr>
                  <w:tcW w:w="2018" w:type="dxa"/>
                </w:tcPr>
                <w:p w14:paraId="60B62F51" w14:textId="23DCCE57" w:rsidR="001A2539" w:rsidRPr="000960DC" w:rsidRDefault="00E06F74" w:rsidP="001A2539">
                  <w:pPr>
                    <w:jc w:val="center"/>
                    <w:rPr>
                      <w:b/>
                      <w:bCs/>
                      <w:iCs/>
                      <w:lang w:val="fr-FR"/>
                    </w:rPr>
                  </w:pPr>
                  <w:r>
                    <w:rPr>
                      <w:b/>
                      <w:bCs/>
                      <w:iCs/>
                      <w:lang w:val="fr-FR"/>
                    </w:rPr>
                    <w:t>4 000 000</w:t>
                  </w:r>
                </w:p>
              </w:tc>
              <w:tc>
                <w:tcPr>
                  <w:tcW w:w="2019" w:type="dxa"/>
                </w:tcPr>
                <w:p w14:paraId="4842283E" w14:textId="1589FB43" w:rsidR="001A2539" w:rsidRPr="000960DC" w:rsidRDefault="008E6810" w:rsidP="001A2539">
                  <w:pPr>
                    <w:jc w:val="center"/>
                    <w:rPr>
                      <w:b/>
                      <w:bCs/>
                      <w:iCs/>
                      <w:lang w:val="fr-FR"/>
                    </w:rPr>
                  </w:pPr>
                  <w:r w:rsidRPr="008E6810">
                    <w:rPr>
                      <w:b/>
                      <w:bCs/>
                      <w:iCs/>
                      <w:lang w:val="fr-FR"/>
                    </w:rPr>
                    <w:t>3644724,679</w:t>
                  </w:r>
                </w:p>
              </w:tc>
            </w:tr>
          </w:tbl>
          <w:p w14:paraId="374E19D6" w14:textId="77777777" w:rsidR="001A2539" w:rsidRPr="001A2539" w:rsidRDefault="001A2539" w:rsidP="00F23D0F">
            <w:pPr>
              <w:rPr>
                <w:iCs/>
                <w:lang w:val="fr-FR"/>
              </w:rPr>
            </w:pPr>
          </w:p>
          <w:p w14:paraId="5324AF29" w14:textId="790C43BC" w:rsidR="001C56B8" w:rsidRPr="00E10E9D"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E10E9D" w:rsidRPr="00D62B79">
              <w:rPr>
                <w:rFonts w:ascii="Times New Roman" w:hAnsi="Times New Roman" w:cs="Times New Roman"/>
                <w:bCs/>
                <w:iCs/>
                <w:snapToGrid w:val="0"/>
                <w:sz w:val="24"/>
                <w:szCs w:val="24"/>
                <w:lang w:val="fr-FR"/>
              </w:rPr>
              <w:t>9</w:t>
            </w:r>
            <w:r w:rsidR="009F4CCF">
              <w:rPr>
                <w:rFonts w:ascii="Times New Roman" w:hAnsi="Times New Roman" w:cs="Times New Roman"/>
                <w:bCs/>
                <w:iCs/>
                <w:snapToGrid w:val="0"/>
                <w:sz w:val="24"/>
                <w:szCs w:val="24"/>
                <w:lang w:val="fr-FR"/>
              </w:rPr>
              <w:t>7</w:t>
            </w:r>
            <w:r w:rsidR="00A2019F">
              <w:rPr>
                <w:rFonts w:ascii="Times New Roman" w:hAnsi="Times New Roman" w:cs="Times New Roman"/>
                <w:bCs/>
                <w:iCs/>
                <w:snapToGrid w:val="0"/>
                <w:sz w:val="24"/>
                <w:szCs w:val="24"/>
                <w:lang w:val="fr-FR"/>
              </w:rPr>
              <w:t>%</w:t>
            </w:r>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D62B79">
            <w:pPr>
              <w:rPr>
                <w:i/>
                <w:iCs/>
                <w:lang w:val="fr-FR"/>
              </w:rPr>
            </w:pPr>
            <w:r w:rsidRPr="000960DC">
              <w:rPr>
                <w:i/>
                <w:iCs/>
                <w:lang w:val="fr-FR"/>
              </w:rPr>
              <w:t xml:space="preserve">Les modèles de budget sont disponibles </w:t>
            </w:r>
            <w:r w:rsidR="00381F2C">
              <w:fldChar w:fldCharType="begin"/>
            </w:r>
            <w:r w:rsidR="00381F2C" w:rsidRPr="00381F2C">
              <w:rPr>
                <w:lang w:val="fr-FR"/>
              </w:rPr>
              <w:instrText xml:space="preserve"> HYPERLINK "https://www.un.org/peacebuilding/content/application-guidelines" </w:instrText>
            </w:r>
            <w:r w:rsidR="00381F2C">
              <w:fldChar w:fldCharType="separate"/>
            </w:r>
            <w:r w:rsidRPr="000960DC">
              <w:rPr>
                <w:rStyle w:val="Lienhypertexte"/>
                <w:i/>
                <w:iCs/>
                <w:lang w:val="fr-FR"/>
              </w:rPr>
              <w:t>ici</w:t>
            </w:r>
            <w:r w:rsidR="00381F2C">
              <w:rPr>
                <w:rStyle w:val="Lienhypertexte"/>
                <w:i/>
                <w:iCs/>
                <w:lang w:val="fr-FR"/>
              </w:rPr>
              <w:fldChar w:fldCharType="end"/>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77777777" w:rsidR="001A2539"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024482D5" w:rsidR="001A2539" w:rsidRPr="001A2539" w:rsidRDefault="001A2539"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787426">
              <w:rPr>
                <w:rFonts w:asciiTheme="minorHAnsi" w:hAnsiTheme="minorHAnsi" w:cstheme="minorBidi"/>
                <w:sz w:val="24"/>
                <w:szCs w:val="24"/>
                <w:lang w:val="fr-FR"/>
              </w:rPr>
              <w:fldChar w:fldCharType="begin">
                <w:ffData>
                  <w:name w:val="Text53"/>
                  <w:enabled/>
                  <w:calcOnExit w:val="0"/>
                  <w:textInput>
                    <w:default w:val="80%"/>
                  </w:textInput>
                </w:ffData>
              </w:fldChar>
            </w:r>
            <w:bookmarkStart w:id="9" w:name="Text53"/>
            <w:r w:rsidR="00787426">
              <w:rPr>
                <w:rFonts w:asciiTheme="minorHAnsi" w:hAnsiTheme="minorHAnsi" w:cstheme="minorBidi"/>
                <w:sz w:val="24"/>
                <w:szCs w:val="24"/>
                <w:lang w:val="fr-FR"/>
              </w:rPr>
              <w:instrText xml:space="preserve"> FORMTEXT </w:instrText>
            </w:r>
            <w:r w:rsidR="00787426">
              <w:rPr>
                <w:rFonts w:asciiTheme="minorHAnsi" w:hAnsiTheme="minorHAnsi" w:cstheme="minorBidi"/>
                <w:sz w:val="24"/>
                <w:szCs w:val="24"/>
                <w:lang w:val="fr-FR"/>
              </w:rPr>
            </w:r>
            <w:r w:rsidR="00787426">
              <w:rPr>
                <w:rFonts w:asciiTheme="minorHAnsi" w:hAnsiTheme="minorHAnsi" w:cstheme="minorBidi"/>
                <w:sz w:val="24"/>
                <w:szCs w:val="24"/>
                <w:lang w:val="fr-FR"/>
              </w:rPr>
              <w:fldChar w:fldCharType="separate"/>
            </w:r>
            <w:r w:rsidR="00787426">
              <w:rPr>
                <w:rFonts w:asciiTheme="minorHAnsi" w:hAnsiTheme="minorHAnsi" w:cstheme="minorBidi"/>
                <w:noProof/>
                <w:sz w:val="24"/>
                <w:szCs w:val="24"/>
                <w:lang w:val="fr-FR"/>
              </w:rPr>
              <w:t>80%</w:t>
            </w:r>
            <w:r w:rsidR="00787426">
              <w:rPr>
                <w:rFonts w:asciiTheme="minorHAnsi" w:hAnsiTheme="minorHAnsi" w:cstheme="minorBidi"/>
                <w:sz w:val="24"/>
                <w:szCs w:val="24"/>
                <w:lang w:val="fr-FR"/>
              </w:rPr>
              <w:fldChar w:fldCharType="end"/>
            </w:r>
            <w:bookmarkEnd w:id="9"/>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70C2EA9C" w14:textId="2A986211" w:rsidR="00970F4C" w:rsidRPr="000960DC" w:rsidRDefault="000F43A8"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à l’égalité des sexes ou à l’autonomisation des femmes</w:t>
            </w:r>
            <w:r w:rsidR="00970F4C" w:rsidRPr="6595E2F0">
              <w:rPr>
                <w:rFonts w:asciiTheme="minorHAnsi" w:hAnsiTheme="minorHAnsi" w:cstheme="minorBidi"/>
                <w:sz w:val="24"/>
                <w:szCs w:val="24"/>
                <w:lang w:val="fr-FR"/>
              </w:rPr>
              <w:t xml:space="preserve">: </w:t>
            </w:r>
            <w:r w:rsidR="00787426">
              <w:rPr>
                <w:rFonts w:asciiTheme="minorHAnsi" w:hAnsiTheme="minorHAnsi" w:cstheme="minorBidi"/>
                <w:sz w:val="24"/>
                <w:szCs w:val="24"/>
              </w:rPr>
              <w:fldChar w:fldCharType="begin">
                <w:ffData>
                  <w:name w:val="Text1"/>
                  <w:enabled/>
                  <w:calcOnExit w:val="0"/>
                  <w:textInput>
                    <w:type w:val="number"/>
                    <w:default w:val="3200000.00"/>
                    <w:maxLength w:val="500"/>
                    <w:format w:val="0.00"/>
                  </w:textInput>
                </w:ffData>
              </w:fldChar>
            </w:r>
            <w:bookmarkStart w:id="10" w:name="Text1"/>
            <w:r w:rsidR="00787426" w:rsidRPr="00CA42A3">
              <w:rPr>
                <w:rFonts w:asciiTheme="minorHAnsi" w:hAnsiTheme="minorHAnsi" w:cstheme="minorBidi"/>
                <w:sz w:val="24"/>
                <w:szCs w:val="24"/>
                <w:lang w:val="fr-FR"/>
              </w:rPr>
              <w:instrText xml:space="preserve"> FORMTEXT </w:instrText>
            </w:r>
            <w:r w:rsidR="00787426">
              <w:rPr>
                <w:rFonts w:asciiTheme="minorHAnsi" w:hAnsiTheme="minorHAnsi" w:cstheme="minorBidi"/>
                <w:sz w:val="24"/>
                <w:szCs w:val="24"/>
              </w:rPr>
            </w:r>
            <w:r w:rsidR="00787426">
              <w:rPr>
                <w:rFonts w:asciiTheme="minorHAnsi" w:hAnsiTheme="minorHAnsi" w:cstheme="minorBidi"/>
                <w:sz w:val="24"/>
                <w:szCs w:val="24"/>
              </w:rPr>
              <w:fldChar w:fldCharType="separate"/>
            </w:r>
            <w:r w:rsidR="00787426" w:rsidRPr="00CA42A3">
              <w:rPr>
                <w:rFonts w:asciiTheme="minorHAnsi" w:hAnsiTheme="minorHAnsi" w:cstheme="minorBidi"/>
                <w:noProof/>
                <w:sz w:val="24"/>
                <w:szCs w:val="24"/>
                <w:lang w:val="fr-FR"/>
              </w:rPr>
              <w:t>3200000.00</w:t>
            </w:r>
            <w:r w:rsidR="00787426">
              <w:rPr>
                <w:rFonts w:asciiTheme="minorHAnsi" w:hAnsiTheme="minorHAnsi" w:cstheme="minorBidi"/>
                <w:sz w:val="24"/>
                <w:szCs w:val="24"/>
              </w:rPr>
              <w:fldChar w:fldCharType="end"/>
            </w:r>
            <w:bookmarkEnd w:id="10"/>
          </w:p>
          <w:p w14:paraId="708C1084"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639EFB0D" w14:textId="1F6B8846"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Indiquez le montant ($) du budget dépensé jusqu’à maintenant contribuant à l’égalité des sexes ou à l’autonomisation des femmes</w:t>
            </w:r>
            <w:r w:rsidR="00006EC0" w:rsidRPr="6595E2F0">
              <w:rPr>
                <w:rFonts w:asciiTheme="minorHAnsi" w:hAnsiTheme="minorHAnsi" w:cstheme="minorBidi"/>
                <w:lang w:val="fr-FR"/>
              </w:rPr>
              <w:t xml:space="preserve">: </w:t>
            </w:r>
            <w:r w:rsidR="00787426">
              <w:rPr>
                <w:rFonts w:asciiTheme="minorHAnsi" w:hAnsiTheme="minorHAnsi" w:cstheme="minorBidi"/>
              </w:rPr>
              <w:fldChar w:fldCharType="begin">
                <w:ffData>
                  <w:name w:val=""/>
                  <w:enabled/>
                  <w:calcOnExit w:val="0"/>
                  <w:textInput>
                    <w:type w:val="number"/>
                    <w:default w:val="3200000.00"/>
                    <w:maxLength w:val="500"/>
                    <w:format w:val="0.00"/>
                  </w:textInput>
                </w:ffData>
              </w:fldChar>
            </w:r>
            <w:r w:rsidR="00787426" w:rsidRPr="00CA42A3">
              <w:rPr>
                <w:rFonts w:asciiTheme="minorHAnsi" w:hAnsiTheme="minorHAnsi" w:cstheme="minorBidi"/>
                <w:lang w:val="fr-FR"/>
              </w:rPr>
              <w:instrText xml:space="preserve"> FORMTEXT </w:instrText>
            </w:r>
            <w:r w:rsidR="00787426">
              <w:rPr>
                <w:rFonts w:asciiTheme="minorHAnsi" w:hAnsiTheme="minorHAnsi" w:cstheme="minorBidi"/>
              </w:rPr>
            </w:r>
            <w:r w:rsidR="00787426">
              <w:rPr>
                <w:rFonts w:asciiTheme="minorHAnsi" w:hAnsiTheme="minorHAnsi" w:cstheme="minorBidi"/>
              </w:rPr>
              <w:fldChar w:fldCharType="separate"/>
            </w:r>
            <w:r w:rsidR="00787426" w:rsidRPr="00CA42A3">
              <w:rPr>
                <w:rFonts w:asciiTheme="minorHAnsi" w:hAnsiTheme="minorHAnsi" w:cstheme="minorBidi"/>
                <w:noProof/>
                <w:lang w:val="fr-FR"/>
              </w:rPr>
              <w:t>3200000.00</w:t>
            </w:r>
            <w:r w:rsidR="00787426">
              <w:rPr>
                <w:rFonts w:asciiTheme="minorHAnsi" w:hAnsiTheme="minorHAnsi" w:cstheme="minorBidi"/>
              </w:rPr>
              <w:fldChar w:fldCharType="end"/>
            </w:r>
          </w:p>
        </w:tc>
      </w:tr>
      <w:tr w:rsidR="009B18EB" w:rsidRPr="00381F2C" w14:paraId="0DF7F010" w14:textId="77777777" w:rsidTr="6595E2F0">
        <w:trPr>
          <w:trHeight w:val="1124"/>
        </w:trPr>
        <w:tc>
          <w:tcPr>
            <w:tcW w:w="10080" w:type="dxa"/>
            <w:gridSpan w:val="2"/>
          </w:tcPr>
          <w:p w14:paraId="0084A294" w14:textId="02AC90D9" w:rsidR="009B18EB" w:rsidRPr="000F43A8" w:rsidRDefault="000F43A8" w:rsidP="00F23D0F">
            <w:pPr>
              <w:rPr>
                <w:b/>
                <w:bCs/>
                <w:iCs/>
                <w:lang w:val="fr-FR"/>
              </w:rPr>
            </w:pPr>
            <w:r w:rsidRPr="000F43A8">
              <w:rPr>
                <w:b/>
                <w:bCs/>
                <w:iCs/>
                <w:lang w:val="fr-FR"/>
              </w:rPr>
              <w:lastRenderedPageBreak/>
              <w:t>Marquer de genre du projet</w:t>
            </w:r>
            <w:r w:rsidR="009B18EB" w:rsidRPr="000F43A8">
              <w:rPr>
                <w:b/>
                <w:bCs/>
                <w:iCs/>
                <w:lang w:val="fr-FR"/>
              </w:rPr>
              <w:t xml:space="preserve">: </w:t>
            </w:r>
            <w:r w:rsidR="00787426">
              <w:rPr>
                <w:b/>
                <w:bCs/>
                <w:iCs/>
              </w:rPr>
              <w:fldChar w:fldCharType="begin">
                <w:ffData>
                  <w:name w:val="gendermarker"/>
                  <w:enabled/>
                  <w:calcOnExit w:val="0"/>
                  <w:ddList>
                    <w:listEntry w:val="GM3"/>
                    <w:listEntry w:val="GM2"/>
                    <w:listEntry w:val="GM1"/>
                  </w:ddList>
                </w:ffData>
              </w:fldChar>
            </w:r>
            <w:bookmarkStart w:id="11" w:name="gendermarker"/>
            <w:r w:rsidR="00787426" w:rsidRPr="00CA42A3">
              <w:rPr>
                <w:b/>
                <w:bCs/>
                <w:iCs/>
                <w:lang w:val="fr-FR"/>
              </w:rPr>
              <w:instrText xml:space="preserve"> FORMDROPDOWN </w:instrText>
            </w:r>
            <w:r w:rsidR="00381F2C">
              <w:rPr>
                <w:b/>
                <w:bCs/>
                <w:iCs/>
              </w:rPr>
            </w:r>
            <w:r w:rsidR="00381F2C">
              <w:rPr>
                <w:b/>
                <w:bCs/>
                <w:iCs/>
              </w:rPr>
              <w:fldChar w:fldCharType="separate"/>
            </w:r>
            <w:r w:rsidR="00787426">
              <w:rPr>
                <w:b/>
                <w:bCs/>
                <w:iCs/>
              </w:rPr>
              <w:fldChar w:fldCharType="end"/>
            </w:r>
            <w:bookmarkEnd w:id="11"/>
          </w:p>
          <w:p w14:paraId="7B5DB9E4" w14:textId="404F1BA6"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787426">
              <w:rPr>
                <w:b/>
                <w:bCs/>
                <w:iCs/>
              </w:rPr>
              <w:fldChar w:fldCharType="begin">
                <w:ffData>
                  <w:name w:val="riskmarker"/>
                  <w:enabled/>
                  <w:calcOnExit w:val="0"/>
                  <w:ddList>
                    <w:listEntry w:val="Moyen"/>
                    <w:listEntry w:val="Élevé"/>
                  </w:ddList>
                </w:ffData>
              </w:fldChar>
            </w:r>
            <w:bookmarkStart w:id="12" w:name="riskmarker"/>
            <w:r w:rsidR="00787426" w:rsidRPr="00CA42A3">
              <w:rPr>
                <w:b/>
                <w:bCs/>
                <w:iCs/>
                <w:lang w:val="fr-FR"/>
              </w:rPr>
              <w:instrText xml:space="preserve"> FORMDROPDOWN </w:instrText>
            </w:r>
            <w:r w:rsidR="00381F2C">
              <w:rPr>
                <w:b/>
                <w:bCs/>
                <w:iCs/>
              </w:rPr>
            </w:r>
            <w:r w:rsidR="00381F2C">
              <w:rPr>
                <w:b/>
                <w:bCs/>
                <w:iCs/>
              </w:rPr>
              <w:fldChar w:fldCharType="separate"/>
            </w:r>
            <w:r w:rsidR="00787426">
              <w:rPr>
                <w:b/>
                <w:bCs/>
                <w:iCs/>
              </w:rPr>
              <w:fldChar w:fldCharType="end"/>
            </w:r>
            <w:bookmarkEnd w:id="12"/>
          </w:p>
          <w:p w14:paraId="55B14D86" w14:textId="121B4D29"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787426">
              <w:rPr>
                <w:b/>
                <w:bCs/>
                <w:iCs/>
              </w:rPr>
              <w:fldChar w:fldCharType="begin">
                <w:ffData>
                  <w:name w:val="focusarea"/>
                  <w:enabled/>
                  <w:calcOnExit w:val="0"/>
                  <w:ddList>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3" w:name="focusarea"/>
            <w:r w:rsidR="00787426" w:rsidRPr="00CA42A3">
              <w:rPr>
                <w:b/>
                <w:bCs/>
                <w:iCs/>
                <w:lang w:val="fr-FR"/>
              </w:rPr>
              <w:instrText xml:space="preserve"> FORMDROPDOWN </w:instrText>
            </w:r>
            <w:r w:rsidR="00381F2C">
              <w:rPr>
                <w:b/>
                <w:bCs/>
                <w:iCs/>
              </w:rPr>
            </w:r>
            <w:r w:rsidR="00381F2C">
              <w:rPr>
                <w:b/>
                <w:bCs/>
                <w:iCs/>
              </w:rPr>
              <w:fldChar w:fldCharType="separate"/>
            </w:r>
            <w:r w:rsidR="00787426">
              <w:rPr>
                <w:b/>
                <w:bCs/>
                <w:iCs/>
              </w:rPr>
              <w:fldChar w:fldCharType="end"/>
            </w:r>
            <w:bookmarkEnd w:id="13"/>
          </w:p>
        </w:tc>
      </w:tr>
      <w:tr w:rsidR="00793DE6" w:rsidRPr="00381F2C"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213D4758" w:rsidR="000F43A8" w:rsidRPr="00826923" w:rsidRDefault="000F43A8" w:rsidP="000F43A8">
            <w:pPr>
              <w:rPr>
                <w:lang w:val="fr-FR"/>
              </w:rPr>
            </w:pPr>
            <w:r w:rsidRPr="00826923">
              <w:rPr>
                <w:lang w:val="fr-FR"/>
              </w:rPr>
              <w:t xml:space="preserve">Rapport préparé par: </w:t>
            </w:r>
            <w:r w:rsidR="00787426">
              <w:rPr>
                <w:lang w:val="fr-FR"/>
              </w:rPr>
              <w:fldChar w:fldCharType="begin">
                <w:ffData>
                  <w:name w:val=""/>
                  <w:enabled/>
                  <w:calcOnExit w:val="0"/>
                  <w:textInput>
                    <w:default w:val="Mohamed Issa Ould Ahmed"/>
                    <w:format w:val="FIRST CAPITAL"/>
                  </w:textInput>
                </w:ffData>
              </w:fldChar>
            </w:r>
            <w:r w:rsidR="00787426">
              <w:rPr>
                <w:lang w:val="fr-FR"/>
              </w:rPr>
              <w:instrText xml:space="preserve"> FORMTEXT </w:instrText>
            </w:r>
            <w:r w:rsidR="00787426">
              <w:rPr>
                <w:lang w:val="fr-FR"/>
              </w:rPr>
            </w:r>
            <w:r w:rsidR="00787426">
              <w:rPr>
                <w:lang w:val="fr-FR"/>
              </w:rPr>
              <w:fldChar w:fldCharType="separate"/>
            </w:r>
            <w:r w:rsidR="00787426">
              <w:rPr>
                <w:noProof/>
                <w:lang w:val="fr-FR"/>
              </w:rPr>
              <w:t>Mohamed Issa Ould Ahmed</w:t>
            </w:r>
            <w:r w:rsidR="00787426">
              <w:rPr>
                <w:lang w:val="fr-FR"/>
              </w:rPr>
              <w:fldChar w:fldCharType="end"/>
            </w:r>
          </w:p>
          <w:p w14:paraId="4F7F6063" w14:textId="201B160A" w:rsidR="000F43A8" w:rsidRPr="00826923" w:rsidRDefault="000F43A8" w:rsidP="000F43A8">
            <w:pPr>
              <w:rPr>
                <w:lang w:val="fr-FR"/>
              </w:rPr>
            </w:pPr>
            <w:r w:rsidRPr="00826923">
              <w:rPr>
                <w:lang w:val="fr-FR"/>
              </w:rPr>
              <w:t xml:space="preserve">Rapport approuvé par: </w:t>
            </w:r>
            <w:r w:rsidR="00787426">
              <w:rPr>
                <w:lang w:val="fr-FR"/>
              </w:rPr>
              <w:fldChar w:fldCharType="begin">
                <w:ffData>
                  <w:name w:val=""/>
                  <w:enabled/>
                  <w:calcOnExit w:val="0"/>
                  <w:textInput>
                    <w:default w:val="Henri Mashagiro"/>
                    <w:format w:val="FIRST CAPITAL"/>
                  </w:textInput>
                </w:ffData>
              </w:fldChar>
            </w:r>
            <w:r w:rsidR="00787426">
              <w:rPr>
                <w:lang w:val="fr-FR"/>
              </w:rPr>
              <w:instrText xml:space="preserve"> FORMTEXT </w:instrText>
            </w:r>
            <w:r w:rsidR="00787426">
              <w:rPr>
                <w:lang w:val="fr-FR"/>
              </w:rPr>
            </w:r>
            <w:r w:rsidR="00787426">
              <w:rPr>
                <w:lang w:val="fr-FR"/>
              </w:rPr>
              <w:fldChar w:fldCharType="separate"/>
            </w:r>
            <w:r w:rsidR="00787426">
              <w:rPr>
                <w:noProof/>
                <w:lang w:val="fr-FR"/>
              </w:rPr>
              <w:t>Henri Mashagiro</w:t>
            </w:r>
            <w:r w:rsidR="00787426">
              <w:rPr>
                <w:lang w:val="fr-FR"/>
              </w:rPr>
              <w:fldChar w:fldCharType="end"/>
            </w:r>
          </w:p>
          <w:p w14:paraId="64A19D37" w14:textId="7A787B57"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787426">
              <w:fldChar w:fldCharType="begin">
                <w:ffData>
                  <w:name w:val="secretariatreview"/>
                  <w:enabled/>
                  <w:calcOnExit w:val="0"/>
                  <w:ddList>
                    <w:listEntry w:val="Oui"/>
                    <w:listEntry w:val="Non"/>
                  </w:ddList>
                </w:ffData>
              </w:fldChar>
            </w:r>
            <w:bookmarkStart w:id="14" w:name="secretariatreview"/>
            <w:r w:rsidR="00787426" w:rsidRPr="00CA42A3">
              <w:rPr>
                <w:lang w:val="fr-FR"/>
              </w:rPr>
              <w:instrText xml:space="preserve"> FORMDROPDOWN </w:instrText>
            </w:r>
            <w:r w:rsidR="00381F2C">
              <w:fldChar w:fldCharType="separate"/>
            </w:r>
            <w:r w:rsidR="00787426">
              <w:fldChar w:fldCharType="end"/>
            </w:r>
            <w:bookmarkEnd w:id="14"/>
          </w:p>
        </w:tc>
      </w:tr>
    </w:tbl>
    <w:p w14:paraId="0BC7960C" w14:textId="77777777" w:rsidR="00272A58" w:rsidRPr="000F43A8" w:rsidRDefault="00272A58" w:rsidP="00E76CA1">
      <w:pPr>
        <w:rPr>
          <w:b/>
          <w:lang w:val="fr-FR"/>
        </w:rPr>
        <w:sectPr w:rsidR="00272A58" w:rsidRPr="000F43A8" w:rsidSect="003758E5">
          <w:footerReference w:type="default" r:id="rId13"/>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38F67F46" w14:textId="4D3F03E4" w:rsidR="00DE55F3" w:rsidRDefault="00F778A1" w:rsidP="007858CF">
      <w:pPr>
        <w:ind w:left="-900"/>
        <w:jc w:val="both"/>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0B0295">
        <w:rPr>
          <w:lang w:val="fr-FR"/>
        </w:rPr>
        <w:t xml:space="preserve">(limite de 1500 caractères): </w:t>
      </w:r>
    </w:p>
    <w:p w14:paraId="52914FC1" w14:textId="77777777" w:rsidR="00DE55F3" w:rsidRDefault="00DE55F3" w:rsidP="007858CF">
      <w:pPr>
        <w:ind w:left="-900"/>
        <w:jc w:val="both"/>
        <w:rPr>
          <w:i/>
          <w:iCs/>
          <w:lang w:val="fr-FR"/>
        </w:rPr>
      </w:pPr>
    </w:p>
    <w:p w14:paraId="1985AB3F" w14:textId="5EE49967" w:rsidR="00D27B68" w:rsidRPr="00813CD7" w:rsidRDefault="007858CF" w:rsidP="00DE55F3">
      <w:pPr>
        <w:ind w:left="-900"/>
        <w:jc w:val="both"/>
        <w:rPr>
          <w:lang w:val="fr-FR"/>
        </w:rPr>
      </w:pPr>
      <w:r w:rsidRPr="000B0295">
        <w:rPr>
          <w:highlight w:val="lightGray"/>
          <w:lang w:val="fr-FR"/>
        </w:rPr>
        <w:t xml:space="preserve">Le projet est dans le dernier semestre de la mise en œuvre dans les deux pays. </w:t>
      </w:r>
      <w:r w:rsidR="00CA42A3" w:rsidRPr="000B0295">
        <w:rPr>
          <w:highlight w:val="lightGray"/>
          <w:lang w:val="fr-FR"/>
        </w:rPr>
        <w:t>A date</w:t>
      </w:r>
      <w:r w:rsidRPr="000B0295">
        <w:rPr>
          <w:highlight w:val="lightGray"/>
          <w:lang w:val="fr-FR"/>
        </w:rPr>
        <w:t xml:space="preserve">, </w:t>
      </w:r>
      <w:r w:rsidR="00DC4422" w:rsidRPr="000B0295">
        <w:rPr>
          <w:highlight w:val="lightGray"/>
          <w:lang w:val="fr-FR"/>
        </w:rPr>
        <w:t>les interventions</w:t>
      </w:r>
      <w:r w:rsidRPr="000B0295">
        <w:rPr>
          <w:highlight w:val="lightGray"/>
          <w:lang w:val="fr-FR"/>
        </w:rPr>
        <w:t xml:space="preserve"> prévues sont </w:t>
      </w:r>
      <w:r w:rsidR="00773E81" w:rsidRPr="000B0295">
        <w:rPr>
          <w:highlight w:val="lightGray"/>
          <w:lang w:val="fr-FR"/>
        </w:rPr>
        <w:t>réalisées</w:t>
      </w:r>
      <w:r w:rsidRPr="000B0295">
        <w:rPr>
          <w:highlight w:val="lightGray"/>
          <w:lang w:val="fr-FR"/>
        </w:rPr>
        <w:t xml:space="preserve"> avec un impact important perceptible sur le terrain. </w:t>
      </w:r>
      <w:bookmarkStart w:id="15" w:name="_Hlk104468697"/>
      <w:r w:rsidRPr="000B0295">
        <w:rPr>
          <w:rFonts w:eastAsia="Calibri"/>
          <w:highlight w:val="lightGray"/>
          <w:lang w:val="fr-FR" w:eastAsia="en-US"/>
        </w:rPr>
        <w:t>Près de 500 femmes</w:t>
      </w:r>
      <w:r w:rsidR="00427899">
        <w:rPr>
          <w:rFonts w:eastAsia="Calibri"/>
          <w:highlight w:val="lightGray"/>
          <w:lang w:val="fr-FR" w:eastAsia="en-US"/>
        </w:rPr>
        <w:t xml:space="preserve"> sont impliquées et</w:t>
      </w:r>
      <w:r w:rsidRPr="000B0295">
        <w:rPr>
          <w:rFonts w:eastAsia="Calibri"/>
          <w:highlight w:val="lightGray"/>
          <w:lang w:val="fr-FR" w:eastAsia="en-US"/>
        </w:rPr>
        <w:t xml:space="preserve"> participent activement aux mécanismes formels et </w:t>
      </w:r>
      <w:r w:rsidR="00A1777C" w:rsidRPr="000B0295">
        <w:rPr>
          <w:rFonts w:eastAsia="Calibri"/>
          <w:highlight w:val="lightGray"/>
          <w:lang w:val="fr-FR" w:eastAsia="en-US"/>
        </w:rPr>
        <w:t>informels de</w:t>
      </w:r>
      <w:r w:rsidRPr="000B0295">
        <w:rPr>
          <w:rFonts w:eastAsia="Calibri"/>
          <w:highlight w:val="lightGray"/>
          <w:lang w:val="fr-FR" w:eastAsia="en-US"/>
        </w:rPr>
        <w:t xml:space="preserve"> prévention et de gestion de conflits </w:t>
      </w:r>
      <w:r w:rsidR="007B280B">
        <w:rPr>
          <w:rFonts w:eastAsia="Calibri"/>
          <w:highlight w:val="lightGray"/>
          <w:lang w:val="fr-FR" w:eastAsia="en-US"/>
        </w:rPr>
        <w:t xml:space="preserve">y compris ceux </w:t>
      </w:r>
      <w:r w:rsidRPr="000B0295">
        <w:rPr>
          <w:rFonts w:eastAsia="Calibri"/>
          <w:highlight w:val="lightGray"/>
          <w:lang w:val="fr-FR" w:eastAsia="en-US"/>
        </w:rPr>
        <w:t xml:space="preserve">liés aux ressources naturelles </w:t>
      </w:r>
      <w:bookmarkEnd w:id="15"/>
      <w:r w:rsidR="00DC4422" w:rsidRPr="000B0295">
        <w:rPr>
          <w:rFonts w:eastAsia="Calibri"/>
          <w:highlight w:val="lightGray"/>
          <w:lang w:val="fr-FR" w:eastAsia="en-US"/>
        </w:rPr>
        <w:t xml:space="preserve">dans la zone d’intervention du </w:t>
      </w:r>
      <w:r w:rsidR="00B07462">
        <w:rPr>
          <w:rFonts w:eastAsia="Calibri"/>
          <w:highlight w:val="lightGray"/>
          <w:lang w:val="fr-FR" w:eastAsia="en-US"/>
        </w:rPr>
        <w:t xml:space="preserve">projet au Mali et au </w:t>
      </w:r>
      <w:r w:rsidR="00DC4422" w:rsidRPr="000B0295">
        <w:rPr>
          <w:rFonts w:eastAsia="Calibri"/>
          <w:highlight w:val="lightGray"/>
          <w:lang w:val="fr-FR" w:eastAsia="en-US"/>
        </w:rPr>
        <w:t>Niger</w:t>
      </w:r>
      <w:r w:rsidRPr="000B0295">
        <w:rPr>
          <w:rFonts w:eastAsia="Calibri"/>
          <w:highlight w:val="lightGray"/>
          <w:lang w:val="fr-FR" w:eastAsia="en-US"/>
        </w:rPr>
        <w:t xml:space="preserve">. </w:t>
      </w:r>
      <w:r w:rsidR="00207952">
        <w:rPr>
          <w:rFonts w:eastAsia="Calibri"/>
          <w:highlight w:val="lightGray"/>
          <w:lang w:val="fr-FR" w:eastAsia="en-US"/>
        </w:rPr>
        <w:t xml:space="preserve">Les </w:t>
      </w:r>
      <w:r w:rsidR="009B36A1">
        <w:rPr>
          <w:rFonts w:eastAsia="Calibri"/>
          <w:highlight w:val="lightGray"/>
          <w:lang w:val="fr-FR" w:eastAsia="en-US"/>
        </w:rPr>
        <w:t xml:space="preserve">conflits communautaires </w:t>
      </w:r>
      <w:r w:rsidR="006C7905">
        <w:rPr>
          <w:rFonts w:eastAsia="Calibri"/>
          <w:highlight w:val="lightGray"/>
          <w:lang w:val="fr-FR" w:eastAsia="en-US"/>
        </w:rPr>
        <w:t xml:space="preserve">non résolus </w:t>
      </w:r>
      <w:r w:rsidR="00472117">
        <w:rPr>
          <w:rFonts w:eastAsia="Calibri"/>
          <w:highlight w:val="lightGray"/>
          <w:lang w:val="fr-FR" w:eastAsia="en-US"/>
        </w:rPr>
        <w:t xml:space="preserve">habituellement enregistrés par les communautés </w:t>
      </w:r>
      <w:r w:rsidR="00750CDA">
        <w:rPr>
          <w:rFonts w:eastAsia="Calibri"/>
          <w:highlight w:val="lightGray"/>
          <w:lang w:val="fr-FR" w:eastAsia="en-US"/>
        </w:rPr>
        <w:t xml:space="preserve">connaissent une </w:t>
      </w:r>
      <w:r w:rsidR="006C7905">
        <w:rPr>
          <w:rFonts w:eastAsia="Calibri"/>
          <w:highlight w:val="lightGray"/>
          <w:lang w:val="fr-FR" w:eastAsia="en-US"/>
        </w:rPr>
        <w:t>réduction</w:t>
      </w:r>
      <w:r w:rsidR="00750CDA">
        <w:rPr>
          <w:rFonts w:eastAsia="Calibri"/>
          <w:highlight w:val="lightGray"/>
          <w:lang w:val="fr-FR" w:eastAsia="en-US"/>
        </w:rPr>
        <w:t xml:space="preserve"> d’au moins 65%</w:t>
      </w:r>
      <w:r w:rsidR="006C7905">
        <w:rPr>
          <w:rFonts w:eastAsia="Calibri"/>
          <w:highlight w:val="lightGray"/>
          <w:lang w:val="fr-FR" w:eastAsia="en-US"/>
        </w:rPr>
        <w:t xml:space="preserve"> </w:t>
      </w:r>
      <w:r w:rsidR="00472117">
        <w:rPr>
          <w:rFonts w:eastAsia="Calibri"/>
          <w:highlight w:val="lightGray"/>
          <w:lang w:val="fr-FR" w:eastAsia="en-US"/>
        </w:rPr>
        <w:t xml:space="preserve">grâce aux efforts </w:t>
      </w:r>
      <w:r w:rsidR="001A50C5">
        <w:rPr>
          <w:rFonts w:eastAsia="Calibri"/>
          <w:highlight w:val="lightGray"/>
          <w:lang w:val="fr-FR" w:eastAsia="en-US"/>
        </w:rPr>
        <w:t xml:space="preserve">inclusifs et à l’engagement des communautés appuyées par le projet. </w:t>
      </w:r>
      <w:r w:rsidRPr="000B0295">
        <w:rPr>
          <w:rFonts w:eastAsia="Calibri"/>
          <w:highlight w:val="lightGray"/>
          <w:lang w:val="fr-FR" w:eastAsia="en-US"/>
        </w:rPr>
        <w:t xml:space="preserve">Une meilleure capacité </w:t>
      </w:r>
      <w:r w:rsidRPr="000B0295">
        <w:rPr>
          <w:highlight w:val="lightGray"/>
          <w:lang w:val="fr-FR"/>
        </w:rPr>
        <w:t xml:space="preserve">technique et opérationnelle sur la prévention et la gestion des conflits liés aux ressources </w:t>
      </w:r>
      <w:r w:rsidR="00CA42A3" w:rsidRPr="000B0295">
        <w:rPr>
          <w:highlight w:val="lightGray"/>
          <w:lang w:val="fr-FR"/>
        </w:rPr>
        <w:t>n</w:t>
      </w:r>
      <w:r w:rsidRPr="000B0295">
        <w:rPr>
          <w:highlight w:val="lightGray"/>
          <w:lang w:val="fr-FR"/>
        </w:rPr>
        <w:t>aturelles a été fournie à près de 1</w:t>
      </w:r>
      <w:r w:rsidR="00D62B79">
        <w:rPr>
          <w:highlight w:val="lightGray"/>
          <w:lang w:val="fr-FR"/>
        </w:rPr>
        <w:t>5</w:t>
      </w:r>
      <w:r w:rsidRPr="000B0295">
        <w:rPr>
          <w:highlight w:val="lightGray"/>
          <w:lang w:val="fr-FR"/>
        </w:rPr>
        <w:t>00</w:t>
      </w:r>
      <w:r w:rsidR="00D62B79">
        <w:rPr>
          <w:highlight w:val="lightGray"/>
          <w:lang w:val="fr-FR"/>
        </w:rPr>
        <w:t xml:space="preserve"> </w:t>
      </w:r>
      <w:r w:rsidRPr="000B0295">
        <w:rPr>
          <w:highlight w:val="lightGray"/>
          <w:lang w:val="fr-FR"/>
        </w:rPr>
        <w:t>personnes dont 800 femmes</w:t>
      </w:r>
      <w:r w:rsidR="00DC4422" w:rsidRPr="000B0295">
        <w:rPr>
          <w:highlight w:val="lightGray"/>
          <w:lang w:val="fr-FR"/>
        </w:rPr>
        <w:t xml:space="preserve"> dans les communes couvertes par le projet</w:t>
      </w:r>
      <w:r w:rsidRPr="000B0295">
        <w:rPr>
          <w:highlight w:val="lightGray"/>
          <w:lang w:val="fr-FR"/>
        </w:rPr>
        <w:t>. Désormais outillé</w:t>
      </w:r>
      <w:r w:rsidR="00F34BE7">
        <w:rPr>
          <w:highlight w:val="lightGray"/>
          <w:lang w:val="fr-FR"/>
        </w:rPr>
        <w:t>e</w:t>
      </w:r>
      <w:r w:rsidRPr="000B0295">
        <w:rPr>
          <w:highlight w:val="lightGray"/>
          <w:lang w:val="fr-FR"/>
        </w:rPr>
        <w:t>s</w:t>
      </w:r>
      <w:r w:rsidR="00F34BE7">
        <w:rPr>
          <w:highlight w:val="lightGray"/>
          <w:lang w:val="fr-FR"/>
        </w:rPr>
        <w:t>,</w:t>
      </w:r>
      <w:r w:rsidRPr="000B0295">
        <w:rPr>
          <w:highlight w:val="lightGray"/>
          <w:lang w:val="fr-FR"/>
        </w:rPr>
        <w:t xml:space="preserve"> les femmes sont impliquées dans les mécanismes de prévention et de gestion des conflits et y jouent un rôle important dans les commissions foncières de base pour une meilleure prise en compte des besoins sexospécifiques. Cela a permis aux communautés de comprendre davantage le genre et l’importance d’une approche inclusive pour la consolidation d’une paix durable. </w:t>
      </w:r>
      <w:r w:rsidRPr="000B0295">
        <w:rPr>
          <w:rFonts w:eastAsia="Calibri"/>
          <w:highlight w:val="lightGray"/>
          <w:lang w:val="fr-FR" w:eastAsia="en-US"/>
        </w:rPr>
        <w:t xml:space="preserve"> D’autre part, </w:t>
      </w:r>
      <w:bookmarkStart w:id="16" w:name="_Hlk104468820"/>
      <w:r w:rsidRPr="000B0295">
        <w:rPr>
          <w:rFonts w:eastAsia="Calibri"/>
          <w:highlight w:val="lightGray"/>
          <w:lang w:val="fr-FR" w:eastAsia="en-US"/>
        </w:rPr>
        <w:t>l’autonomisation des femmes est renforcée dans les communautés transfrontalières à travers 48 initiatives de relèvement économique respectueuses d’une gestion durable des ressources naturelles dont la dégradation est une source active ou imminente de conflits communautaires ou transfrontaliers</w:t>
      </w:r>
      <w:bookmarkEnd w:id="16"/>
      <w:r w:rsidRPr="000B0295">
        <w:rPr>
          <w:rFonts w:eastAsia="Calibri"/>
          <w:highlight w:val="lightGray"/>
          <w:lang w:val="fr-FR" w:eastAsia="en-US"/>
        </w:rPr>
        <w:t>. Plus de 1140 femmes et jeunes ont bénéficié d’activités génératrices de revenus. Grâce aux gains récoltés, les femmes parviennent à contribuer aux charges familiales, assurer leur autonomie financière et contribuer au développement de leur communauté et aux échanges commerciaux entre le Mali et le Niger. Aussi, la résilience des communautés face aux chocs environnementaux sources de conflits internes ou transfrontaliers s’est accrue, grâce à des mécanismes de gestion de ressources naturelles inclusifs et sensibles aux changements climatiques et à la plantation de 8000 a</w:t>
      </w:r>
      <w:r w:rsidR="004E0348" w:rsidRPr="000B0295">
        <w:rPr>
          <w:rFonts w:eastAsia="Calibri"/>
          <w:highlight w:val="lightGray"/>
          <w:lang w:val="fr-FR" w:eastAsia="en-US"/>
        </w:rPr>
        <w:t>r</w:t>
      </w:r>
      <w:r w:rsidRPr="000B0295">
        <w:rPr>
          <w:rFonts w:eastAsia="Calibri"/>
          <w:highlight w:val="lightGray"/>
          <w:lang w:val="fr-FR" w:eastAsia="en-US"/>
        </w:rPr>
        <w:t>bres. Les acteurs de la justice sont désormais mieux outillés et les besoins sexospécifiques sont mieux pris en charge. Les acteurs des mécanismes de prévention et de gestion de conflit au niveau des communes d’intervention disposent désormais d’une meilleure capacité et intègre davantage les femmes et les jeunes pour une gestion efficace et efficient des ressources naturel</w:t>
      </w:r>
      <w:r w:rsidR="00CA42A3" w:rsidRPr="000B0295">
        <w:rPr>
          <w:rFonts w:eastAsia="Calibri"/>
          <w:highlight w:val="lightGray"/>
          <w:lang w:val="fr-FR" w:eastAsia="en-US"/>
        </w:rPr>
        <w:t>les</w:t>
      </w:r>
      <w:r w:rsidRPr="000B0295">
        <w:rPr>
          <w:rFonts w:eastAsia="Calibri"/>
          <w:highlight w:val="lightGray"/>
          <w:lang w:val="fr-FR" w:eastAsia="en-US"/>
        </w:rPr>
        <w:t xml:space="preserve"> avec l’augmentation du nombre des femmes. Il faut noter également que les acteurs de la justice au niveau des chef lieux des régions et des départements d’où relèvent les communes d’intervention sont renforcé</w:t>
      </w:r>
      <w:r w:rsidR="00770D51">
        <w:rPr>
          <w:rFonts w:eastAsia="Calibri"/>
          <w:highlight w:val="lightGray"/>
          <w:lang w:val="fr-FR" w:eastAsia="en-US"/>
        </w:rPr>
        <w:t>s</w:t>
      </w:r>
      <w:r w:rsidRPr="000B0295">
        <w:rPr>
          <w:rFonts w:eastAsia="Calibri"/>
          <w:highlight w:val="lightGray"/>
          <w:lang w:val="fr-FR" w:eastAsia="en-US"/>
        </w:rPr>
        <w:t xml:space="preserve"> et outillés sur le dispositif national et international du règlement des conflits liés aux ressources naturelles et à la protection des droits des femmes</w:t>
      </w:r>
      <w:r w:rsidR="00A86971">
        <w:rPr>
          <w:rFonts w:eastAsia="Calibri"/>
          <w:highlight w:val="lightGray"/>
          <w:lang w:val="fr-FR" w:eastAsia="en-US"/>
        </w:rPr>
        <w:t>.</w:t>
      </w:r>
      <w:r w:rsidRPr="000B0295">
        <w:rPr>
          <w:rFonts w:eastAsia="Calibri"/>
          <w:highlight w:val="lightGray"/>
          <w:lang w:val="fr-FR" w:eastAsia="en-US"/>
        </w:rPr>
        <w:t>.</w:t>
      </w:r>
      <w:r w:rsidR="00D27B68" w:rsidRPr="00813CD7">
        <w:rPr>
          <w:highlight w:val="lightGray"/>
          <w:lang w:val="fr-FR"/>
        </w:rPr>
        <w:t xml:space="preserve"> </w:t>
      </w:r>
      <w:r w:rsidR="00A86971">
        <w:rPr>
          <w:highlight w:val="lightGray"/>
          <w:lang w:val="fr-FR"/>
        </w:rPr>
        <w:t>L</w:t>
      </w:r>
      <w:r w:rsidR="00D27B68" w:rsidRPr="00813CD7">
        <w:rPr>
          <w:highlight w:val="lightGray"/>
          <w:lang w:val="fr-FR"/>
        </w:rPr>
        <w:t xml:space="preserve">a mise en </w:t>
      </w:r>
      <w:r w:rsidR="00DE55F3" w:rsidRPr="00DE55F3">
        <w:rPr>
          <w:highlight w:val="lightGray"/>
          <w:lang w:val="fr-FR"/>
        </w:rPr>
        <w:t>œuvre</w:t>
      </w:r>
      <w:r w:rsidR="00D27B68" w:rsidRPr="00DE55F3">
        <w:rPr>
          <w:highlight w:val="lightGray"/>
          <w:lang w:val="fr-FR"/>
        </w:rPr>
        <w:t xml:space="preserve"> </w:t>
      </w:r>
      <w:r w:rsidR="00A86971">
        <w:rPr>
          <w:highlight w:val="lightGray"/>
          <w:lang w:val="fr-FR"/>
        </w:rPr>
        <w:t>du projet a connu des moment</w:t>
      </w:r>
      <w:r w:rsidR="00AB376F">
        <w:rPr>
          <w:highlight w:val="lightGray"/>
          <w:lang w:val="fr-FR"/>
        </w:rPr>
        <w:t>s</w:t>
      </w:r>
      <w:r w:rsidR="00A86971">
        <w:rPr>
          <w:highlight w:val="lightGray"/>
          <w:lang w:val="fr-FR"/>
        </w:rPr>
        <w:t xml:space="preserve"> </w:t>
      </w:r>
      <w:r w:rsidR="000A0C52">
        <w:rPr>
          <w:highlight w:val="lightGray"/>
          <w:lang w:val="fr-FR"/>
        </w:rPr>
        <w:t>timides à la suite d</w:t>
      </w:r>
      <w:r w:rsidR="00D27B68" w:rsidRPr="00DE55F3">
        <w:rPr>
          <w:highlight w:val="lightGray"/>
          <w:lang w:val="fr-FR"/>
        </w:rPr>
        <w:t xml:space="preserve">es attaques des groupes armés et les opérations militaires des FDS qui </w:t>
      </w:r>
      <w:r w:rsidR="00DE55F3" w:rsidRPr="00DE55F3">
        <w:rPr>
          <w:highlight w:val="lightGray"/>
          <w:lang w:val="fr-FR"/>
        </w:rPr>
        <w:t>réduisent</w:t>
      </w:r>
      <w:r w:rsidR="00D27B68" w:rsidRPr="00DE55F3">
        <w:rPr>
          <w:highlight w:val="lightGray"/>
          <w:lang w:val="fr-FR"/>
        </w:rPr>
        <w:t xml:space="preserve"> l'accès dans les zones d'interventions. Durant la période sous examen, l'on </w:t>
      </w:r>
      <w:r w:rsidR="00DE55F3" w:rsidRPr="00DE55F3">
        <w:rPr>
          <w:highlight w:val="lightGray"/>
          <w:lang w:val="fr-FR"/>
        </w:rPr>
        <w:t>dénombre</w:t>
      </w:r>
      <w:r w:rsidR="00D27B68" w:rsidRPr="00DE55F3">
        <w:rPr>
          <w:highlight w:val="lightGray"/>
          <w:lang w:val="fr-FR"/>
        </w:rPr>
        <w:t xml:space="preserve"> des mouvements des </w:t>
      </w:r>
      <w:r w:rsidR="00DE55F3" w:rsidRPr="00DE55F3">
        <w:rPr>
          <w:highlight w:val="lightGray"/>
          <w:lang w:val="fr-FR"/>
        </w:rPr>
        <w:t>populations et</w:t>
      </w:r>
      <w:r w:rsidR="00D27B68" w:rsidRPr="00DE55F3">
        <w:rPr>
          <w:highlight w:val="lightGray"/>
          <w:lang w:val="fr-FR"/>
        </w:rPr>
        <w:t xml:space="preserve"> des incidents de protection.</w:t>
      </w:r>
      <w:r w:rsidR="000B0295" w:rsidRPr="00DE55F3">
        <w:rPr>
          <w:highlight w:val="lightGray"/>
          <w:lang w:val="fr-FR"/>
        </w:rPr>
        <w:t xml:space="preserve"> </w:t>
      </w:r>
      <w:r w:rsidR="00D27B68" w:rsidRPr="00DE55F3">
        <w:rPr>
          <w:highlight w:val="lightGray"/>
          <w:lang w:val="fr-FR"/>
        </w:rPr>
        <w:t>Ce sont des obstacles majeurs</w:t>
      </w:r>
      <w:r w:rsidR="00DE55F3">
        <w:rPr>
          <w:highlight w:val="lightGray"/>
          <w:lang w:val="fr-FR"/>
        </w:rPr>
        <w:t xml:space="preserve"> ayant </w:t>
      </w:r>
      <w:r w:rsidR="00AB376F">
        <w:rPr>
          <w:highlight w:val="lightGray"/>
          <w:lang w:val="fr-FR"/>
        </w:rPr>
        <w:t xml:space="preserve">eu un </w:t>
      </w:r>
      <w:r w:rsidR="00DE55F3">
        <w:rPr>
          <w:highlight w:val="lightGray"/>
          <w:lang w:val="fr-FR"/>
        </w:rPr>
        <w:t xml:space="preserve">impact </w:t>
      </w:r>
      <w:r w:rsidR="000A0C52">
        <w:rPr>
          <w:highlight w:val="lightGray"/>
          <w:lang w:val="fr-FR"/>
        </w:rPr>
        <w:t xml:space="preserve">parfois </w:t>
      </w:r>
      <w:r w:rsidR="00DE55F3">
        <w:rPr>
          <w:highlight w:val="lightGray"/>
          <w:lang w:val="fr-FR"/>
        </w:rPr>
        <w:t xml:space="preserve"> sur la programmation des activités. </w:t>
      </w:r>
    </w:p>
    <w:p w14:paraId="4D55D6F3" w14:textId="7BA4507B" w:rsidR="007858CF" w:rsidRPr="00867CB9" w:rsidRDefault="007D1D68" w:rsidP="007858CF">
      <w:pPr>
        <w:ind w:left="-900"/>
        <w:jc w:val="both"/>
        <w:rPr>
          <w:rFonts w:eastAsia="Calibri"/>
          <w:lang w:val="fr-FR" w:eastAsia="en-US"/>
        </w:rPr>
      </w:pPr>
      <w:r w:rsidRPr="007D1D68">
        <w:rPr>
          <w:highlight w:val="lightGray"/>
          <w:lang w:val="fr-ML"/>
        </w:rPr>
        <w:t xml:space="preserve"> </w:t>
      </w:r>
    </w:p>
    <w:p w14:paraId="18517CF0" w14:textId="77777777" w:rsidR="007858CF" w:rsidRPr="000B0295" w:rsidRDefault="007858CF" w:rsidP="00F778A1">
      <w:pPr>
        <w:ind w:left="-810"/>
        <w:rPr>
          <w:rFonts w:ascii="Arial Narrow" w:hAnsi="Arial Narrow"/>
          <w:bCs/>
          <w:iCs/>
          <w:sz w:val="22"/>
          <w:szCs w:val="22"/>
          <w:lang w:val="fr-FR"/>
        </w:rPr>
      </w:pPr>
    </w:p>
    <w:p w14:paraId="20FA9EBD" w14:textId="77777777" w:rsidR="00161D02" w:rsidRPr="000B0295"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lastRenderedPageBreak/>
        <w:t>POUR LES PROJETS DAN</w:t>
      </w:r>
      <w:r>
        <w:rPr>
          <w:lang w:val="fr-FR"/>
        </w:rPr>
        <w:t>S LES SIX DERNIERS MOIS DE MISE EN ŒUVRE :</w:t>
      </w:r>
    </w:p>
    <w:p w14:paraId="5D660B18" w14:textId="77777777" w:rsidR="008C782A" w:rsidRPr="000B0295"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0B0295">
        <w:rPr>
          <w:lang w:val="fr-FR"/>
        </w:rPr>
        <w:t>(limit</w:t>
      </w:r>
      <w:r w:rsidRPr="000B0295">
        <w:rPr>
          <w:lang w:val="fr-FR"/>
        </w:rPr>
        <w:t xml:space="preserve">e de 1500 </w:t>
      </w:r>
      <w:r w:rsidRPr="00F778A1">
        <w:rPr>
          <w:lang w:val="fr-FR"/>
        </w:rPr>
        <w:t>caractères</w:t>
      </w:r>
      <w:r w:rsidR="008C782A" w:rsidRPr="000B0295">
        <w:rPr>
          <w:lang w:val="fr-FR"/>
        </w:rPr>
        <w:t xml:space="preserve">): </w:t>
      </w:r>
    </w:p>
    <w:p w14:paraId="647C8536" w14:textId="22A8A62C" w:rsidR="00117EE7" w:rsidRPr="000B0295" w:rsidRDefault="00117EE7" w:rsidP="00117EE7">
      <w:pPr>
        <w:ind w:left="-810"/>
        <w:rPr>
          <w:lang w:val="fr-FR"/>
        </w:rPr>
      </w:pPr>
    </w:p>
    <w:p w14:paraId="3F40CFC2" w14:textId="733D4C00" w:rsidR="008D6099" w:rsidRPr="008D6099" w:rsidRDefault="008D6099" w:rsidP="008D6099">
      <w:pPr>
        <w:ind w:left="-810"/>
        <w:jc w:val="both"/>
        <w:rPr>
          <w:bCs/>
          <w:highlight w:val="lightGray"/>
          <w:lang w:val="fr-ML"/>
        </w:rPr>
      </w:pPr>
      <w:r w:rsidRPr="008D6099">
        <w:rPr>
          <w:bCs/>
          <w:highlight w:val="lightGray"/>
          <w:lang w:val="fr-ML"/>
        </w:rPr>
        <w:t>Malgré la situation sécuritaire recrudescente en ce premier semestre de 2022, en raison des attaques des groupes terroristes contre les communautés et les groupes armés signataires, l’équipe du projet a maintenu ses activités de coordination à travers des réunions régulières souvent à distance via internet. En plus des missions régulières de suivi effectuées par les partenaires et les autorités, les équipes des agences ont planifié également d’autres missions conjointes à effectuer durant le semestre avec la participation du secrétariat technique de PBF au Mali. On peut constater les résultats suivants :</w:t>
      </w:r>
    </w:p>
    <w:p w14:paraId="5F2F54A2" w14:textId="29C98B00" w:rsidR="008D6099" w:rsidRPr="008D6099" w:rsidRDefault="008D6099" w:rsidP="008D6099">
      <w:pPr>
        <w:ind w:left="-810"/>
        <w:jc w:val="both"/>
        <w:rPr>
          <w:highlight w:val="lightGray"/>
          <w:lang w:val="fr-FR"/>
        </w:rPr>
      </w:pPr>
      <w:r w:rsidRPr="008D6099">
        <w:rPr>
          <w:b/>
          <w:highlight w:val="lightGray"/>
          <w:u w:val="single"/>
          <w:lang w:val="fr-FR"/>
        </w:rPr>
        <w:t>Au plan structurel </w:t>
      </w:r>
      <w:r w:rsidRPr="008D6099">
        <w:rPr>
          <w:b/>
          <w:highlight w:val="lightGray"/>
          <w:lang w:val="fr-FR"/>
        </w:rPr>
        <w:t xml:space="preserve">: </w:t>
      </w:r>
      <w:r w:rsidRPr="008D6099">
        <w:rPr>
          <w:highlight w:val="lightGray"/>
          <w:lang w:val="fr-FR"/>
        </w:rPr>
        <w:t xml:space="preserve">le projet a contribué à une meilleure réorganisation </w:t>
      </w:r>
      <w:r w:rsidR="00AE7F38">
        <w:rPr>
          <w:highlight w:val="lightGray"/>
          <w:lang w:val="fr-FR"/>
        </w:rPr>
        <w:t xml:space="preserve">des mécanismes </w:t>
      </w:r>
      <w:r w:rsidRPr="008D6099">
        <w:rPr>
          <w:highlight w:val="lightGray"/>
          <w:lang w:val="fr-FR"/>
        </w:rPr>
        <w:t>communautaire</w:t>
      </w:r>
      <w:r w:rsidR="00AE7F38">
        <w:rPr>
          <w:highlight w:val="lightGray"/>
          <w:lang w:val="fr-FR"/>
        </w:rPr>
        <w:t>s</w:t>
      </w:r>
      <w:r w:rsidRPr="008D6099">
        <w:rPr>
          <w:highlight w:val="lightGray"/>
          <w:lang w:val="fr-FR"/>
        </w:rPr>
        <w:t xml:space="preserve"> avec </w:t>
      </w:r>
      <w:r w:rsidR="006940A6">
        <w:rPr>
          <w:highlight w:val="lightGray"/>
          <w:lang w:val="fr-FR"/>
        </w:rPr>
        <w:t>un rehauss</w:t>
      </w:r>
      <w:r w:rsidR="00D136F9">
        <w:rPr>
          <w:highlight w:val="lightGray"/>
          <w:lang w:val="fr-FR"/>
        </w:rPr>
        <w:t>e</w:t>
      </w:r>
      <w:r w:rsidR="006940A6">
        <w:rPr>
          <w:highlight w:val="lightGray"/>
          <w:lang w:val="fr-FR"/>
        </w:rPr>
        <w:t xml:space="preserve">ment </w:t>
      </w:r>
      <w:r w:rsidR="000A0E8C">
        <w:rPr>
          <w:highlight w:val="lightGray"/>
          <w:lang w:val="fr-FR"/>
        </w:rPr>
        <w:t>(</w:t>
      </w:r>
      <w:r w:rsidR="006940A6">
        <w:rPr>
          <w:highlight w:val="lightGray"/>
          <w:lang w:val="fr-FR"/>
        </w:rPr>
        <w:t xml:space="preserve">d’au moins </w:t>
      </w:r>
      <w:r w:rsidR="00D136F9">
        <w:rPr>
          <w:highlight w:val="lightGray"/>
          <w:lang w:val="fr-FR"/>
        </w:rPr>
        <w:t>25</w:t>
      </w:r>
      <w:r w:rsidR="006940A6">
        <w:rPr>
          <w:highlight w:val="lightGray"/>
          <w:lang w:val="fr-FR"/>
        </w:rPr>
        <w:t>% chez les femmes</w:t>
      </w:r>
      <w:r w:rsidR="006C4C29">
        <w:rPr>
          <w:highlight w:val="lightGray"/>
          <w:lang w:val="fr-FR"/>
        </w:rPr>
        <w:t>)</w:t>
      </w:r>
      <w:r w:rsidR="006940A6">
        <w:rPr>
          <w:highlight w:val="lightGray"/>
          <w:lang w:val="fr-FR"/>
        </w:rPr>
        <w:t xml:space="preserve"> et </w:t>
      </w:r>
      <w:r w:rsidR="00D136F9">
        <w:rPr>
          <w:highlight w:val="lightGray"/>
          <w:lang w:val="fr-FR"/>
        </w:rPr>
        <w:t xml:space="preserve">35% (chez les jeunes dont 10% de filles) </w:t>
      </w:r>
      <w:r w:rsidR="000A0E8C">
        <w:rPr>
          <w:highlight w:val="lightGray"/>
          <w:lang w:val="fr-FR"/>
        </w:rPr>
        <w:t xml:space="preserve">du niveau de participation et de </w:t>
      </w:r>
      <w:r w:rsidRPr="008D6099">
        <w:rPr>
          <w:highlight w:val="lightGray"/>
          <w:lang w:val="fr-FR"/>
        </w:rPr>
        <w:t xml:space="preserve">l’implication des femmes et des jeunes. Un renforcement des capacités technique et opérationnelle des organisations des différents groupes </w:t>
      </w:r>
      <w:r w:rsidR="00E6431F">
        <w:rPr>
          <w:highlight w:val="lightGray"/>
          <w:lang w:val="fr-FR"/>
        </w:rPr>
        <w:t>a été apporté</w:t>
      </w:r>
      <w:r w:rsidRPr="008D6099">
        <w:rPr>
          <w:highlight w:val="lightGray"/>
          <w:lang w:val="fr-FR"/>
        </w:rPr>
        <w:t xml:space="preserve"> selon le sexe et l’âge (Femmes âgées, Femmes adultes, Jeunes Filles, Hommes âgés, Hommes adultes et Jeunes garçons). En plus du niveau communautaire, des plateformes multi acteurs communales de prévention et de gestion de conflits ont été installé</w:t>
      </w:r>
      <w:r w:rsidR="00667BE7">
        <w:rPr>
          <w:highlight w:val="lightGray"/>
          <w:lang w:val="fr-FR"/>
        </w:rPr>
        <w:t>es</w:t>
      </w:r>
      <w:r w:rsidRPr="008D6099">
        <w:rPr>
          <w:highlight w:val="lightGray"/>
          <w:lang w:val="fr-FR"/>
        </w:rPr>
        <w:t xml:space="preserve"> par le projet. Pour élargir leur reconnaissance et offrir leurs services à toutes les communautés, les différentes structures communautaires se sont organisées en réseaux communaux disposant des liens fonctionnels avec les institutions publiques tels que les mairies, la commission foncière communal</w:t>
      </w:r>
      <w:r w:rsidR="00667BE7">
        <w:rPr>
          <w:highlight w:val="lightGray"/>
          <w:lang w:val="fr-FR"/>
        </w:rPr>
        <w:t>es</w:t>
      </w:r>
      <w:r w:rsidRPr="008D6099">
        <w:rPr>
          <w:highlight w:val="lightGray"/>
          <w:lang w:val="fr-FR"/>
        </w:rPr>
        <w:t>.</w:t>
      </w:r>
      <w:r w:rsidR="009A459F">
        <w:rPr>
          <w:highlight w:val="lightGray"/>
          <w:lang w:val="fr-FR"/>
        </w:rPr>
        <w:t xml:space="preserve"> </w:t>
      </w:r>
      <w:r w:rsidR="00F14187">
        <w:rPr>
          <w:highlight w:val="lightGray"/>
          <w:lang w:val="fr-FR"/>
        </w:rPr>
        <w:t>Sur la partie d</w:t>
      </w:r>
      <w:r w:rsidR="009A459F">
        <w:rPr>
          <w:highlight w:val="lightGray"/>
          <w:lang w:val="fr-FR"/>
        </w:rPr>
        <w:t xml:space="preserve">u Mali, </w:t>
      </w:r>
      <w:r w:rsidR="009A459F" w:rsidRPr="00C05D9D">
        <w:rPr>
          <w:bCs/>
          <w:highlight w:val="lightGray"/>
          <w:lang w:val="fr-FR"/>
        </w:rPr>
        <w:t>550 femmes participent activement dans les mécanismes de prévention et de gestion de conflit liés aux ressources naturels</w:t>
      </w:r>
      <w:r w:rsidR="009A459F" w:rsidRPr="00C05D9D">
        <w:rPr>
          <w:b/>
          <w:highlight w:val="lightGray"/>
          <w:lang w:val="fr-FR"/>
        </w:rPr>
        <w:t xml:space="preserve"> </w:t>
      </w:r>
      <w:r w:rsidR="009A459F" w:rsidRPr="00C05D9D">
        <w:rPr>
          <w:bCs/>
          <w:highlight w:val="lightGray"/>
          <w:lang w:val="fr-FR"/>
        </w:rPr>
        <w:t xml:space="preserve">pour la consolidation d’une paix durable et inclusive. Cela s’est traduit par le rehaussement du taux de participation </w:t>
      </w:r>
      <w:r w:rsidR="00FC188E">
        <w:rPr>
          <w:bCs/>
          <w:highlight w:val="lightGray"/>
          <w:lang w:val="fr-FR"/>
        </w:rPr>
        <w:t>et d’engagement des femmes</w:t>
      </w:r>
      <w:r w:rsidR="009A459F" w:rsidRPr="00C05D9D">
        <w:rPr>
          <w:bCs/>
          <w:highlight w:val="lightGray"/>
          <w:lang w:val="fr-FR"/>
        </w:rPr>
        <w:t xml:space="preserve"> et une meilleure prise en compte des besoins sexospécifiques dans le règlement des conflits dont ces mécanismes</w:t>
      </w:r>
      <w:r w:rsidR="009A459F">
        <w:rPr>
          <w:bCs/>
          <w:highlight w:val="lightGray"/>
          <w:lang w:val="fr-FR"/>
        </w:rPr>
        <w:t xml:space="preserve"> (COFO)</w:t>
      </w:r>
      <w:r w:rsidR="009A459F" w:rsidRPr="00C05D9D">
        <w:rPr>
          <w:bCs/>
          <w:highlight w:val="lightGray"/>
          <w:lang w:val="fr-FR"/>
        </w:rPr>
        <w:t xml:space="preserve"> </w:t>
      </w:r>
      <w:r w:rsidR="00D97A3B">
        <w:rPr>
          <w:bCs/>
          <w:highlight w:val="lightGray"/>
          <w:lang w:val="fr-FR"/>
        </w:rPr>
        <w:t>s</w:t>
      </w:r>
      <w:r w:rsidR="009A459F" w:rsidRPr="00C05D9D">
        <w:rPr>
          <w:bCs/>
          <w:highlight w:val="lightGray"/>
          <w:lang w:val="fr-FR"/>
        </w:rPr>
        <w:t xml:space="preserve">ont </w:t>
      </w:r>
      <w:r w:rsidR="00A1777C" w:rsidRPr="00C05D9D">
        <w:rPr>
          <w:bCs/>
          <w:highlight w:val="lightGray"/>
          <w:lang w:val="fr-FR"/>
        </w:rPr>
        <w:t>charg</w:t>
      </w:r>
      <w:r w:rsidR="00A1777C">
        <w:rPr>
          <w:bCs/>
          <w:highlight w:val="lightGray"/>
          <w:lang w:val="fr-FR"/>
        </w:rPr>
        <w:t>és.</w:t>
      </w:r>
      <w:r w:rsidR="009A459F" w:rsidRPr="00C05D9D">
        <w:rPr>
          <w:bCs/>
          <w:highlight w:val="lightGray"/>
          <w:lang w:val="fr-FR"/>
        </w:rPr>
        <w:t xml:space="preserve"> </w:t>
      </w:r>
      <w:r w:rsidRPr="008D6099">
        <w:rPr>
          <w:highlight w:val="lightGray"/>
          <w:lang w:val="fr-FR"/>
        </w:rPr>
        <w:t xml:space="preserve"> </w:t>
      </w:r>
    </w:p>
    <w:p w14:paraId="536B8DA7" w14:textId="79BCCE18" w:rsidR="008D6099" w:rsidRPr="008D6099" w:rsidRDefault="008D6099" w:rsidP="008D6099">
      <w:pPr>
        <w:ind w:left="-810"/>
        <w:jc w:val="both"/>
        <w:rPr>
          <w:highlight w:val="lightGray"/>
          <w:lang w:val="fr-FR"/>
        </w:rPr>
      </w:pPr>
      <w:r w:rsidRPr="008D6099">
        <w:rPr>
          <w:b/>
          <w:highlight w:val="lightGray"/>
          <w:u w:val="single"/>
          <w:lang w:val="fr-FR"/>
        </w:rPr>
        <w:t>Au plan institutionnel</w:t>
      </w:r>
      <w:r w:rsidRPr="008D6099">
        <w:rPr>
          <w:highlight w:val="lightGray"/>
          <w:lang w:val="fr-FR"/>
        </w:rPr>
        <w:t xml:space="preserve"> : </w:t>
      </w:r>
      <w:r w:rsidR="00335084">
        <w:rPr>
          <w:highlight w:val="lightGray"/>
          <w:lang w:val="fr-FR"/>
        </w:rPr>
        <w:t>16</w:t>
      </w:r>
      <w:r w:rsidR="000B0295">
        <w:rPr>
          <w:highlight w:val="lightGray"/>
          <w:lang w:val="fr-FR"/>
        </w:rPr>
        <w:t xml:space="preserve"> </w:t>
      </w:r>
      <w:r w:rsidR="005F25A1">
        <w:rPr>
          <w:highlight w:val="lightGray"/>
          <w:lang w:val="fr-FR"/>
        </w:rPr>
        <w:t>COFO comme</w:t>
      </w:r>
      <w:r w:rsidRPr="008D6099">
        <w:rPr>
          <w:highlight w:val="lightGray"/>
          <w:lang w:val="fr-FR"/>
        </w:rPr>
        <w:t xml:space="preserve"> instances de </w:t>
      </w:r>
      <w:r w:rsidR="005F25A1">
        <w:rPr>
          <w:highlight w:val="lightGray"/>
          <w:lang w:val="fr-FR"/>
        </w:rPr>
        <w:t>gestion de conflits liés aux ressources naturelles sont non seulement opérationnelles mais aussi intègrent</w:t>
      </w:r>
      <w:r w:rsidRPr="008D6099">
        <w:rPr>
          <w:highlight w:val="lightGray"/>
          <w:lang w:val="fr-FR"/>
        </w:rPr>
        <w:t xml:space="preserve">, les </w:t>
      </w:r>
      <w:r w:rsidR="00C71D9B">
        <w:rPr>
          <w:highlight w:val="lightGray"/>
          <w:lang w:val="fr-FR"/>
        </w:rPr>
        <w:t>contributions</w:t>
      </w:r>
      <w:r w:rsidR="00770028">
        <w:rPr>
          <w:highlight w:val="lightGray"/>
          <w:lang w:val="fr-FR"/>
        </w:rPr>
        <w:t xml:space="preserve">, les </w:t>
      </w:r>
      <w:r w:rsidRPr="008D6099">
        <w:rPr>
          <w:highlight w:val="lightGray"/>
          <w:lang w:val="fr-FR"/>
        </w:rPr>
        <w:t>droits des femmes et des jeunes pour une meilleure prise en compte des besoins sexospécifiques des femmes et des jeunes. Ces instances de prise de décision sur la prévention et la gestion des conflits du niveau communautair</w:t>
      </w:r>
      <w:r w:rsidR="005F25A1">
        <w:rPr>
          <w:highlight w:val="lightGray"/>
          <w:lang w:val="fr-FR"/>
        </w:rPr>
        <w:t xml:space="preserve">e </w:t>
      </w:r>
      <w:r w:rsidR="003824DA">
        <w:rPr>
          <w:highlight w:val="lightGray"/>
          <w:lang w:val="fr-FR"/>
        </w:rPr>
        <w:t>(communal</w:t>
      </w:r>
      <w:r w:rsidR="005F25A1">
        <w:rPr>
          <w:highlight w:val="lightGray"/>
          <w:lang w:val="fr-FR"/>
        </w:rPr>
        <w:t xml:space="preserve"> et </w:t>
      </w:r>
      <w:r w:rsidR="00770028">
        <w:rPr>
          <w:highlight w:val="lightGray"/>
          <w:lang w:val="fr-FR"/>
        </w:rPr>
        <w:t>villageois)</w:t>
      </w:r>
      <w:r w:rsidR="005F25A1">
        <w:rPr>
          <w:highlight w:val="lightGray"/>
          <w:lang w:val="fr-FR"/>
        </w:rPr>
        <w:t xml:space="preserve"> </w:t>
      </w:r>
      <w:r w:rsidRPr="008D6099">
        <w:rPr>
          <w:highlight w:val="lightGray"/>
          <w:lang w:val="fr-FR"/>
        </w:rPr>
        <w:t xml:space="preserve">, </w:t>
      </w:r>
      <w:r w:rsidR="00770028">
        <w:rPr>
          <w:highlight w:val="lightGray"/>
          <w:lang w:val="fr-FR"/>
        </w:rPr>
        <w:t xml:space="preserve">comprennent et </w:t>
      </w:r>
      <w:r w:rsidRPr="008D6099">
        <w:rPr>
          <w:highlight w:val="lightGray"/>
          <w:lang w:val="fr-FR"/>
        </w:rPr>
        <w:t>gèrent mieux les différends liés aux ressources naturelles</w:t>
      </w:r>
      <w:r w:rsidR="00770028">
        <w:rPr>
          <w:highlight w:val="lightGray"/>
          <w:lang w:val="fr-FR"/>
        </w:rPr>
        <w:t xml:space="preserve"> </w:t>
      </w:r>
      <w:r w:rsidR="00C13537">
        <w:rPr>
          <w:highlight w:val="lightGray"/>
          <w:lang w:val="fr-FR"/>
        </w:rPr>
        <w:t>grâce aux appuis fournis par le projet en matière de renforcement de capacités entre autres</w:t>
      </w:r>
      <w:r w:rsidRPr="008D6099">
        <w:rPr>
          <w:highlight w:val="lightGray"/>
          <w:lang w:val="fr-FR"/>
        </w:rPr>
        <w:t xml:space="preserve">.  </w:t>
      </w:r>
    </w:p>
    <w:p w14:paraId="60262844" w14:textId="147E8FD4" w:rsidR="008D6099" w:rsidRPr="008D6099" w:rsidRDefault="008D6099" w:rsidP="008D6099">
      <w:pPr>
        <w:ind w:left="-810"/>
        <w:jc w:val="both"/>
        <w:rPr>
          <w:lang w:val="fr-FR"/>
        </w:rPr>
      </w:pPr>
      <w:r w:rsidRPr="008D6099">
        <w:rPr>
          <w:b/>
          <w:highlight w:val="lightGray"/>
          <w:u w:val="single"/>
          <w:lang w:val="fr-FR"/>
        </w:rPr>
        <w:t xml:space="preserve">Au plan </w:t>
      </w:r>
      <w:r w:rsidR="000B0295">
        <w:rPr>
          <w:b/>
          <w:highlight w:val="lightGray"/>
          <w:u w:val="single"/>
          <w:lang w:val="fr-FR"/>
        </w:rPr>
        <w:t>environnemental</w:t>
      </w:r>
      <w:r w:rsidRPr="008D6099">
        <w:rPr>
          <w:highlight w:val="lightGray"/>
          <w:lang w:val="fr-FR"/>
        </w:rPr>
        <w:t xml:space="preserve">, le projet a permis une amélioration de la mobilisation sociale autour des intérêts communautaires et une meilleure cohésion sociale au niveau des villages d’intervention du projet. La perception du rôle des femmes et des jeunes s’est nettement </w:t>
      </w:r>
      <w:r w:rsidR="005B25D9">
        <w:rPr>
          <w:highlight w:val="lightGray"/>
          <w:lang w:val="fr-FR"/>
        </w:rPr>
        <w:t xml:space="preserve">et positivement </w:t>
      </w:r>
      <w:r w:rsidRPr="008D6099">
        <w:rPr>
          <w:highlight w:val="lightGray"/>
          <w:lang w:val="fr-FR"/>
        </w:rPr>
        <w:t xml:space="preserve">améliorée, ils sont désormais considérés comme des acteurs </w:t>
      </w:r>
      <w:r w:rsidR="00CD39CC">
        <w:rPr>
          <w:highlight w:val="lightGray"/>
          <w:lang w:val="fr-FR"/>
        </w:rPr>
        <w:t xml:space="preserve">et des parties prenantes </w:t>
      </w:r>
      <w:r w:rsidRPr="008D6099">
        <w:rPr>
          <w:highlight w:val="lightGray"/>
          <w:lang w:val="fr-FR"/>
        </w:rPr>
        <w:t xml:space="preserve"> sans </w:t>
      </w:r>
      <w:r w:rsidR="005513A8">
        <w:rPr>
          <w:highlight w:val="lightGray"/>
          <w:lang w:val="fr-FR"/>
        </w:rPr>
        <w:t>la contribution d</w:t>
      </w:r>
      <w:r w:rsidRPr="008D6099">
        <w:rPr>
          <w:highlight w:val="lightGray"/>
          <w:lang w:val="fr-FR"/>
        </w:rPr>
        <w:t xml:space="preserve">esquels l’instauration d’une paix durable </w:t>
      </w:r>
      <w:r w:rsidR="005513A8">
        <w:rPr>
          <w:highlight w:val="lightGray"/>
          <w:lang w:val="fr-FR"/>
        </w:rPr>
        <w:t>est difficile</w:t>
      </w:r>
      <w:r w:rsidRPr="008D6099">
        <w:rPr>
          <w:highlight w:val="lightGray"/>
          <w:lang w:val="fr-FR"/>
        </w:rPr>
        <w:t xml:space="preserve">. </w:t>
      </w:r>
    </w:p>
    <w:p w14:paraId="20D0A200" w14:textId="77777777" w:rsidR="00117EE7" w:rsidRPr="00335084" w:rsidRDefault="00117EE7" w:rsidP="00117EE7">
      <w:pPr>
        <w:ind w:left="-810"/>
        <w:rPr>
          <w:lang w:val="fr-FR"/>
        </w:rPr>
      </w:pPr>
    </w:p>
    <w:p w14:paraId="793C9A94" w14:textId="66F9CDEC" w:rsidR="00F5504F" w:rsidRPr="000960DC" w:rsidRDefault="00476758" w:rsidP="00117EE7">
      <w:pPr>
        <w:ind w:left="-810"/>
        <w:rPr>
          <w:lang w:val="fr-FR"/>
        </w:rPr>
      </w:pPr>
      <w:r w:rsidRPr="00476758">
        <w:rPr>
          <w:b/>
          <w:u w:val="single"/>
          <w:lang w:val="fr-FR"/>
        </w:rPr>
        <w:t>Partie II: Progrès par Résultat du projet</w:t>
      </w: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lastRenderedPageBreak/>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57FEE372" w:rsidR="005D15A3" w:rsidRPr="00D62B79" w:rsidRDefault="005D15A3" w:rsidP="005D15A3">
      <w:pPr>
        <w:ind w:left="-720"/>
        <w:rPr>
          <w:b/>
          <w:highlight w:val="lightGray"/>
          <w:lang w:val="fr-FR"/>
        </w:rPr>
      </w:pPr>
      <w:r w:rsidRPr="00615EA3">
        <w:rPr>
          <w:b/>
          <w:u w:val="single"/>
          <w:lang w:val="fr-FR"/>
        </w:rPr>
        <w:t>Résultat 1:</w:t>
      </w:r>
      <w:r w:rsidRPr="00615EA3">
        <w:rPr>
          <w:b/>
          <w:lang w:val="fr-FR"/>
        </w:rPr>
        <w:t xml:space="preserve">  </w:t>
      </w:r>
      <w:r w:rsidR="002A45D2" w:rsidRPr="00D62B79">
        <w:rPr>
          <w:b/>
          <w:highlight w:val="lightGray"/>
          <w:lang w:val="fr-FR"/>
        </w:rPr>
        <w:t>Les femmes habitant les zones du projet participent activement aux mécanismes formels et informels de gouvernance, et de prévention et de gestion de conflits liés aux ressources naturelles au niveau local (du cercle à la commune et impliquant les autorités), communautaire, et transfrontalier</w:t>
      </w:r>
    </w:p>
    <w:p w14:paraId="6A528501" w14:textId="77777777" w:rsidR="005D15A3" w:rsidRPr="00615EA3" w:rsidRDefault="005D15A3" w:rsidP="005D15A3">
      <w:pPr>
        <w:ind w:left="-720"/>
        <w:rPr>
          <w:b/>
          <w:lang w:val="fr-FR"/>
        </w:rPr>
      </w:pPr>
    </w:p>
    <w:p w14:paraId="7AC56A13" w14:textId="41791B0A"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9A459F">
        <w:rPr>
          <w:rFonts w:ascii="inherit" w:hAnsi="inherit"/>
          <w:color w:val="212121"/>
          <w:lang w:val="fr-FR"/>
        </w:rPr>
        <w:t>résultat</w:t>
      </w:r>
      <w:r w:rsidR="009A459F" w:rsidRPr="009C39D0">
        <w:rPr>
          <w:rFonts w:ascii="inherit" w:hAnsi="inherit"/>
          <w:color w:val="212121"/>
          <w:lang w:val="fr-FR"/>
        </w:rPr>
        <w:t xml:space="preserve"> :</w:t>
      </w:r>
      <w:r w:rsidRPr="00615EA3">
        <w:rPr>
          <w:b/>
          <w:lang w:val="fr-FR"/>
        </w:rPr>
        <w:t xml:space="preserve"> </w:t>
      </w:r>
      <w:r w:rsidR="00340793" w:rsidRPr="005D15A3">
        <w:rPr>
          <w:i/>
          <w:lang w:val="fr-FR"/>
        </w:rPr>
        <w:t>”</w:t>
      </w:r>
      <w:r w:rsidR="00D62B79">
        <w:rPr>
          <w:rFonts w:ascii="Arial Narrow" w:hAnsi="Arial Narrow"/>
          <w:b/>
          <w:sz w:val="22"/>
          <w:szCs w:val="22"/>
        </w:rPr>
        <w:fldChar w:fldCharType="begin">
          <w:ffData>
            <w:name w:val="Dropdown2"/>
            <w:enabled/>
            <w:calcOnExit w:val="0"/>
            <w:ddList>
              <w:listEntry w:val="on track with significant peacebuilding results"/>
              <w:listEntry w:val="off track"/>
            </w:ddList>
          </w:ffData>
        </w:fldChar>
      </w:r>
      <w:r w:rsidR="00D62B79" w:rsidRPr="00381F2C">
        <w:rPr>
          <w:rFonts w:ascii="Arial Narrow" w:hAnsi="Arial Narrow"/>
          <w:b/>
          <w:sz w:val="22"/>
          <w:szCs w:val="22"/>
          <w:lang w:val="fr-FR"/>
        </w:rPr>
        <w:instrText xml:space="preserve"> </w:instrText>
      </w:r>
      <w:bookmarkStart w:id="17" w:name="Dropdown2"/>
      <w:r w:rsidR="00D62B79" w:rsidRPr="00381F2C">
        <w:rPr>
          <w:rFonts w:ascii="Arial Narrow" w:hAnsi="Arial Narrow"/>
          <w:b/>
          <w:sz w:val="22"/>
          <w:szCs w:val="22"/>
          <w:lang w:val="fr-FR"/>
        </w:rPr>
        <w:instrText xml:space="preserve">FORMDROPDOWN </w:instrText>
      </w:r>
      <w:r w:rsidR="00381F2C">
        <w:rPr>
          <w:rFonts w:ascii="Arial Narrow" w:hAnsi="Arial Narrow"/>
          <w:b/>
          <w:sz w:val="22"/>
          <w:szCs w:val="22"/>
        </w:rPr>
      </w:r>
      <w:r w:rsidR="00381F2C">
        <w:rPr>
          <w:rFonts w:ascii="Arial Narrow" w:hAnsi="Arial Narrow"/>
          <w:b/>
          <w:sz w:val="22"/>
          <w:szCs w:val="22"/>
        </w:rPr>
        <w:fldChar w:fldCharType="separate"/>
      </w:r>
      <w:r w:rsidR="00D62B79">
        <w:rPr>
          <w:rFonts w:ascii="Arial Narrow" w:hAnsi="Arial Narrow"/>
          <w:b/>
          <w:sz w:val="22"/>
          <w:szCs w:val="22"/>
        </w:rPr>
        <w:fldChar w:fldCharType="end"/>
      </w:r>
      <w:bookmarkEnd w:id="17"/>
    </w:p>
    <w:p w14:paraId="02835EA1" w14:textId="77777777" w:rsidR="002E1CED" w:rsidRPr="005D15A3" w:rsidRDefault="002E1CED" w:rsidP="00323ABC">
      <w:pPr>
        <w:ind w:left="-720"/>
        <w:jc w:val="both"/>
        <w:rPr>
          <w:b/>
          <w:lang w:val="fr-FR"/>
        </w:rPr>
      </w:pPr>
    </w:p>
    <w:p w14:paraId="2201D75E" w14:textId="77777777" w:rsidR="00C05D9D" w:rsidRDefault="005D15A3" w:rsidP="00C05D9D">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66A8F6DF" w14:textId="77777777" w:rsidR="00C05D9D" w:rsidRDefault="00C05D9D" w:rsidP="00C05D9D">
      <w:pPr>
        <w:ind w:left="-720"/>
        <w:jc w:val="both"/>
        <w:rPr>
          <w:bCs/>
          <w:highlight w:val="lightGray"/>
          <w:lang w:val="fr-FR"/>
        </w:rPr>
      </w:pPr>
    </w:p>
    <w:p w14:paraId="6F0BA7B3" w14:textId="76588326" w:rsidR="00C05D9D" w:rsidRPr="008834C9" w:rsidRDefault="00366556" w:rsidP="00C05D9D">
      <w:pPr>
        <w:ind w:left="-720"/>
        <w:jc w:val="both"/>
        <w:rPr>
          <w:bCs/>
          <w:lang w:val="fr-FR"/>
        </w:rPr>
      </w:pPr>
      <w:r>
        <w:rPr>
          <w:highlight w:val="lightGray"/>
          <w:lang w:val="fr-FR"/>
        </w:rPr>
        <w:t xml:space="preserve">La participation des femmes </w:t>
      </w:r>
      <w:r w:rsidR="00320A39">
        <w:rPr>
          <w:highlight w:val="lightGray"/>
          <w:lang w:val="fr-FR"/>
        </w:rPr>
        <w:t xml:space="preserve">aux </w:t>
      </w:r>
      <w:r w:rsidR="00EA3E75">
        <w:rPr>
          <w:highlight w:val="lightGray"/>
          <w:lang w:val="fr-FR"/>
        </w:rPr>
        <w:t>mécanismes</w:t>
      </w:r>
      <w:r w:rsidR="00320A39">
        <w:rPr>
          <w:highlight w:val="lightGray"/>
          <w:lang w:val="fr-FR"/>
        </w:rPr>
        <w:t xml:space="preserve"> formels et informels </w:t>
      </w:r>
      <w:r w:rsidR="00EA3E75" w:rsidRPr="00D62B79">
        <w:rPr>
          <w:highlight w:val="lightGray"/>
          <w:lang w:val="fr-FR"/>
        </w:rPr>
        <w:t>de gouvernance, et de prévention et de gestion de conflits liés aux ressources naturelles au niveau local (du cercle à la commune et impliquant les autorités), communautaire, et transfrontalier</w:t>
      </w:r>
      <w:r w:rsidR="00EA3E75" w:rsidRPr="000B0295">
        <w:rPr>
          <w:highlight w:val="lightGray"/>
          <w:lang w:val="fr-FR"/>
        </w:rPr>
        <w:t xml:space="preserve"> </w:t>
      </w:r>
      <w:r w:rsidRPr="000B0295">
        <w:rPr>
          <w:highlight w:val="lightGray"/>
          <w:lang w:val="fr-FR"/>
        </w:rPr>
        <w:t>es</w:t>
      </w:r>
      <w:r w:rsidR="00855A6B">
        <w:rPr>
          <w:highlight w:val="lightGray"/>
          <w:lang w:val="fr-FR"/>
        </w:rPr>
        <w:t xml:space="preserve">t passée de moins de 5 % en moyenne à </w:t>
      </w:r>
      <w:r w:rsidR="005462C9">
        <w:rPr>
          <w:highlight w:val="lightGray"/>
          <w:lang w:val="fr-FR"/>
        </w:rPr>
        <w:t>25% à date.</w:t>
      </w:r>
      <w:r w:rsidR="002E337C">
        <w:rPr>
          <w:highlight w:val="lightGray"/>
          <w:lang w:val="fr-FR"/>
        </w:rPr>
        <w:t xml:space="preserve"> </w:t>
      </w:r>
      <w:r w:rsidR="005462C9">
        <w:rPr>
          <w:highlight w:val="lightGray"/>
          <w:lang w:val="fr-FR"/>
        </w:rPr>
        <w:t>Outre ce</w:t>
      </w:r>
      <w:r w:rsidR="002E337C">
        <w:rPr>
          <w:highlight w:val="lightGray"/>
          <w:lang w:val="fr-FR"/>
        </w:rPr>
        <w:t xml:space="preserve"> niveau de participation, les</w:t>
      </w:r>
      <w:r w:rsidRPr="000B0295">
        <w:rPr>
          <w:highlight w:val="lightGray"/>
          <w:lang w:val="fr-FR"/>
        </w:rPr>
        <w:t xml:space="preserve"> femmes </w:t>
      </w:r>
      <w:r w:rsidR="002E337C">
        <w:rPr>
          <w:highlight w:val="lightGray"/>
          <w:lang w:val="fr-FR"/>
        </w:rPr>
        <w:t>s</w:t>
      </w:r>
      <w:r w:rsidRPr="000B0295">
        <w:rPr>
          <w:highlight w:val="lightGray"/>
          <w:lang w:val="fr-FR"/>
        </w:rPr>
        <w:t xml:space="preserve">ont </w:t>
      </w:r>
      <w:r w:rsidR="007A7A38">
        <w:rPr>
          <w:highlight w:val="lightGray"/>
          <w:lang w:val="fr-FR"/>
        </w:rPr>
        <w:t>désormais</w:t>
      </w:r>
      <w:r w:rsidR="002E337C">
        <w:rPr>
          <w:highlight w:val="lightGray"/>
          <w:lang w:val="fr-FR"/>
        </w:rPr>
        <w:t xml:space="preserve"> </w:t>
      </w:r>
      <w:r w:rsidR="007A7A38">
        <w:rPr>
          <w:highlight w:val="lightGray"/>
          <w:lang w:val="fr-FR"/>
        </w:rPr>
        <w:t xml:space="preserve">bien </w:t>
      </w:r>
      <w:r w:rsidRPr="000B0295">
        <w:rPr>
          <w:highlight w:val="lightGray"/>
          <w:lang w:val="fr-FR"/>
        </w:rPr>
        <w:t xml:space="preserve">impliquées dans </w:t>
      </w:r>
      <w:r w:rsidR="007A7A38">
        <w:rPr>
          <w:highlight w:val="lightGray"/>
          <w:lang w:val="fr-FR"/>
        </w:rPr>
        <w:t>c</w:t>
      </w:r>
      <w:r w:rsidRPr="000B0295">
        <w:rPr>
          <w:highlight w:val="lightGray"/>
          <w:lang w:val="fr-FR"/>
        </w:rPr>
        <w:t xml:space="preserve">es mécanismes </w:t>
      </w:r>
      <w:r w:rsidR="007A7A38">
        <w:rPr>
          <w:highlight w:val="lightGray"/>
          <w:lang w:val="fr-FR"/>
        </w:rPr>
        <w:t xml:space="preserve">en y apportant une contribution substantielle </w:t>
      </w:r>
      <w:r w:rsidR="009C2DFA">
        <w:rPr>
          <w:highlight w:val="lightGray"/>
          <w:lang w:val="fr-FR"/>
        </w:rPr>
        <w:t>perceptible dans la qualité des débats, le respect des engagement</w:t>
      </w:r>
      <w:r w:rsidR="00914BB2">
        <w:rPr>
          <w:highlight w:val="lightGray"/>
          <w:lang w:val="fr-FR"/>
        </w:rPr>
        <w:t>s</w:t>
      </w:r>
      <w:r w:rsidR="009C2DFA">
        <w:rPr>
          <w:highlight w:val="lightGray"/>
          <w:lang w:val="fr-FR"/>
        </w:rPr>
        <w:t xml:space="preserve"> par les acteurs </w:t>
      </w:r>
      <w:r w:rsidR="00CE2942">
        <w:rPr>
          <w:highlight w:val="lightGray"/>
          <w:lang w:val="fr-FR"/>
        </w:rPr>
        <w:t xml:space="preserve">et l’impact positif sur la </w:t>
      </w:r>
      <w:r w:rsidR="00914BB2">
        <w:rPr>
          <w:highlight w:val="lightGray"/>
          <w:lang w:val="fr-FR"/>
        </w:rPr>
        <w:t>réduction</w:t>
      </w:r>
      <w:r w:rsidR="00CE2942">
        <w:rPr>
          <w:highlight w:val="lightGray"/>
          <w:lang w:val="fr-FR"/>
        </w:rPr>
        <w:t xml:space="preserve"> des </w:t>
      </w:r>
      <w:r w:rsidR="00632FDD">
        <w:rPr>
          <w:highlight w:val="lightGray"/>
          <w:lang w:val="fr-FR"/>
        </w:rPr>
        <w:t>conflits. Il</w:t>
      </w:r>
      <w:r w:rsidR="00914BB2">
        <w:rPr>
          <w:highlight w:val="lightGray"/>
          <w:lang w:val="fr-FR"/>
        </w:rPr>
        <w:t xml:space="preserve"> ressort des différentes analyses </w:t>
      </w:r>
      <w:r w:rsidR="00DF1FBE">
        <w:rPr>
          <w:highlight w:val="lightGray"/>
          <w:lang w:val="fr-FR"/>
        </w:rPr>
        <w:t xml:space="preserve">sur le terrain que l’implication des femmes offre plus de chances </w:t>
      </w:r>
      <w:r w:rsidR="000434E2">
        <w:rPr>
          <w:highlight w:val="lightGray"/>
          <w:lang w:val="fr-FR"/>
        </w:rPr>
        <w:t xml:space="preserve">à ce </w:t>
      </w:r>
      <w:r w:rsidR="00632FDD">
        <w:rPr>
          <w:highlight w:val="lightGray"/>
          <w:lang w:val="fr-FR"/>
        </w:rPr>
        <w:t>que les pactes et engagements des acteurs soient tenus.</w:t>
      </w:r>
      <w:r w:rsidR="00C05D9D" w:rsidRPr="00C05D9D">
        <w:rPr>
          <w:bCs/>
          <w:highlight w:val="lightGray"/>
          <w:lang w:val="fr-FR"/>
        </w:rPr>
        <w:t xml:space="preserve">. </w:t>
      </w:r>
      <w:r w:rsidR="009D3D02">
        <w:rPr>
          <w:bCs/>
          <w:highlight w:val="lightGray"/>
          <w:lang w:val="fr-FR"/>
        </w:rPr>
        <w:t xml:space="preserve">Les actions du projet ont été marqués par </w:t>
      </w:r>
      <w:r w:rsidR="0069567B">
        <w:rPr>
          <w:bCs/>
          <w:highlight w:val="lightGray"/>
          <w:lang w:val="fr-FR"/>
        </w:rPr>
        <w:t xml:space="preserve">l’appui à la mise en œuvre d’espaces de </w:t>
      </w:r>
      <w:proofErr w:type="spellStart"/>
      <w:r w:rsidR="0069567B">
        <w:rPr>
          <w:bCs/>
          <w:highlight w:val="lightGray"/>
          <w:lang w:val="fr-FR"/>
        </w:rPr>
        <w:t>cohesion</w:t>
      </w:r>
      <w:proofErr w:type="spellEnd"/>
      <w:r w:rsidR="0069567B">
        <w:rPr>
          <w:bCs/>
          <w:highlight w:val="lightGray"/>
          <w:lang w:val="fr-FR"/>
        </w:rPr>
        <w:t xml:space="preserve"> social animés par les femmes </w:t>
      </w:r>
      <w:r w:rsidR="00732BFD">
        <w:rPr>
          <w:bCs/>
          <w:highlight w:val="lightGray"/>
          <w:lang w:val="fr-FR"/>
        </w:rPr>
        <w:t xml:space="preserve">notamment au </w:t>
      </w:r>
      <w:proofErr w:type="spellStart"/>
      <w:r w:rsidR="00732BFD">
        <w:rPr>
          <w:bCs/>
          <w:highlight w:val="lightGray"/>
          <w:lang w:val="fr-FR"/>
        </w:rPr>
        <w:t>Niger.</w:t>
      </w:r>
      <w:r w:rsidR="00C05D9D" w:rsidRPr="00C05D9D">
        <w:rPr>
          <w:bCs/>
          <w:highlight w:val="lightGray"/>
          <w:lang w:val="fr-FR"/>
        </w:rPr>
        <w:t>Ce</w:t>
      </w:r>
      <w:r w:rsidR="00732BFD">
        <w:rPr>
          <w:bCs/>
          <w:highlight w:val="lightGray"/>
          <w:lang w:val="fr-FR"/>
        </w:rPr>
        <w:t>s</w:t>
      </w:r>
      <w:proofErr w:type="spellEnd"/>
      <w:r w:rsidR="00C05D9D" w:rsidRPr="00C05D9D">
        <w:rPr>
          <w:bCs/>
          <w:highlight w:val="lightGray"/>
          <w:lang w:val="fr-FR"/>
        </w:rPr>
        <w:t xml:space="preserve"> espace</w:t>
      </w:r>
      <w:r w:rsidR="00732BFD">
        <w:rPr>
          <w:bCs/>
          <w:highlight w:val="lightGray"/>
          <w:lang w:val="fr-FR"/>
        </w:rPr>
        <w:t>s</w:t>
      </w:r>
      <w:r w:rsidR="00C05D9D" w:rsidRPr="00C05D9D">
        <w:rPr>
          <w:bCs/>
          <w:highlight w:val="lightGray"/>
          <w:lang w:val="fr-FR"/>
        </w:rPr>
        <w:t xml:space="preserve"> de cohésion </w:t>
      </w:r>
      <w:r w:rsidR="00984464">
        <w:rPr>
          <w:bCs/>
          <w:highlight w:val="lightGray"/>
          <w:lang w:val="fr-FR"/>
        </w:rPr>
        <w:t xml:space="preserve">offrent un </w:t>
      </w:r>
      <w:r w:rsidR="00C05D9D" w:rsidRPr="00C05D9D">
        <w:rPr>
          <w:bCs/>
          <w:highlight w:val="lightGray"/>
          <w:lang w:val="fr-FR"/>
        </w:rPr>
        <w:t xml:space="preserve">  cadre </w:t>
      </w:r>
      <w:r w:rsidR="00984464">
        <w:rPr>
          <w:bCs/>
          <w:highlight w:val="lightGray"/>
          <w:lang w:val="fr-FR"/>
        </w:rPr>
        <w:t xml:space="preserve">idéal </w:t>
      </w:r>
      <w:r w:rsidR="00C05D9D" w:rsidRPr="00C05D9D">
        <w:rPr>
          <w:bCs/>
          <w:highlight w:val="lightGray"/>
          <w:lang w:val="fr-FR"/>
        </w:rPr>
        <w:t xml:space="preserve">pour accueillir les rencontres des femmes, leur apporter un appui psychosocial et une mise à disposition d’activité génératrice de revenus, adaptées à leur besoin et au contexte, en vue de renforcer leur résilience. Ce processus est en cours d’opérationnalisation avec la contribution de l’ensemble des parties prenantes. </w:t>
      </w:r>
      <w:r w:rsidR="00C05D9D" w:rsidRPr="00C05D9D">
        <w:rPr>
          <w:highlight w:val="lightGray"/>
          <w:lang w:val="fr-FR"/>
        </w:rPr>
        <w:t>Par ses actions pertinentes, le projet continue de contribuer à la protection des personnes et à la prévention de conflits communautaires qui auraient pu entrainer des pertes en vue humaines et des dégâts matériels qui auraient négativement affectés les communautés bénéficiaires.</w:t>
      </w:r>
      <w:r w:rsidR="00013BBA">
        <w:rPr>
          <w:highlight w:val="lightGray"/>
          <w:lang w:val="fr-FR"/>
        </w:rPr>
        <w:t xml:space="preserve"> </w:t>
      </w:r>
      <w:r w:rsidR="00C05D9D" w:rsidRPr="00C05D9D">
        <w:rPr>
          <w:highlight w:val="lightGray"/>
          <w:lang w:val="fr-FR"/>
        </w:rPr>
        <w:t xml:space="preserve">Un accroissement des revenus des femmes bénéficiaires a été rapporté et reconnu avec un impact positif indirect sur les autres membres de la communauté, selon le témoignage reçu lors de la mission des membres du </w:t>
      </w:r>
      <w:proofErr w:type="spellStart"/>
      <w:r w:rsidR="00C05D9D" w:rsidRPr="00C05D9D">
        <w:rPr>
          <w:highlight w:val="lightGray"/>
          <w:lang w:val="fr-FR"/>
        </w:rPr>
        <w:t>CoPil</w:t>
      </w:r>
      <w:proofErr w:type="spellEnd"/>
      <w:r w:rsidR="00C05D9D" w:rsidRPr="00C05D9D">
        <w:rPr>
          <w:highlight w:val="lightGray"/>
          <w:lang w:val="fr-FR"/>
        </w:rPr>
        <w:t xml:space="preserve"> (Secrétariat PBF et Ministère Affaires Etrangères).</w:t>
      </w:r>
      <w:r w:rsidR="00C05D9D">
        <w:rPr>
          <w:highlight w:val="lightGray"/>
          <w:lang w:val="fr-FR"/>
        </w:rPr>
        <w:t xml:space="preserve"> </w:t>
      </w:r>
      <w:r w:rsidR="00335084">
        <w:rPr>
          <w:highlight w:val="lightGray"/>
          <w:lang w:val="fr-FR"/>
        </w:rPr>
        <w:t xml:space="preserve">Au Mali, </w:t>
      </w:r>
      <w:r w:rsidR="00C05D9D" w:rsidRPr="00C05D9D">
        <w:rPr>
          <w:bCs/>
          <w:highlight w:val="lightGray"/>
          <w:lang w:val="fr-FR"/>
        </w:rPr>
        <w:t>550 femmes participent activement dans les mécanismes de prévention et de gestion de conflit liés aux ressources naturels</w:t>
      </w:r>
      <w:r w:rsidR="00C05D9D" w:rsidRPr="00C05D9D">
        <w:rPr>
          <w:b/>
          <w:highlight w:val="lightGray"/>
          <w:lang w:val="fr-FR"/>
        </w:rPr>
        <w:t xml:space="preserve"> </w:t>
      </w:r>
      <w:r w:rsidR="00C05D9D" w:rsidRPr="00C05D9D">
        <w:rPr>
          <w:bCs/>
          <w:highlight w:val="lightGray"/>
          <w:lang w:val="fr-FR"/>
        </w:rPr>
        <w:t>pour la consolidation d’une paix durable et inclusive. Cela s’est traduit par le rehaussement du taux de participation de 2 à 15% et une meilleure prise en compte des besoins sexospécifiques des femmes et des jeunes dans le règlement des conflits dont ces mécanismes</w:t>
      </w:r>
      <w:r w:rsidR="00335084">
        <w:rPr>
          <w:bCs/>
          <w:highlight w:val="lightGray"/>
          <w:lang w:val="fr-FR"/>
        </w:rPr>
        <w:t xml:space="preserve"> (COFO)</w:t>
      </w:r>
      <w:r w:rsidR="00C05D9D" w:rsidRPr="00C05D9D">
        <w:rPr>
          <w:bCs/>
          <w:highlight w:val="lightGray"/>
          <w:lang w:val="fr-FR"/>
        </w:rPr>
        <w:t xml:space="preserve"> ont la charge de gestion. Aussi, elles jouent un rôle important dans la prévention et la gestion des conflits à travers des messages de sensibilisation et les débats sur la prévention et la gestion des conflits sur les radios communautaires. Elles ont organisé depuis 50 débats radiophoniques et les radios communautaires continuent de véhiculer les messages de cohésion sociale. A la date de la présente, les femmes médiatrices ont réglé 128 conflits liés aux ressources naturelles et elles ont investi le règlement des différends familiaux. Également, elles prennent de plus en plus un rôle accru dans la gouvernance locale à travers les différentes sollicitations des municipalités dont elles relèvent sur les questions de consolidation de la paix liées aux ressources naturelles. Elles parviennent à jouer ce rôle grâce d’abord aux sessions de plaidoyers auprès des autorités administratives et locales, les leaders religieux et coutumiers. L’objectif de cette approche est d’expliquer et l’intérêt et la plus-value que peuvent apporter les femmes et les jeunes dans la contribution à apporter une paix durable inclusive. Toutes ces autorités et leaders ont compris </w:t>
      </w:r>
      <w:r w:rsidR="00C05D9D" w:rsidRPr="00C05D9D">
        <w:rPr>
          <w:bCs/>
          <w:highlight w:val="lightGray"/>
          <w:lang w:val="fr-FR"/>
        </w:rPr>
        <w:lastRenderedPageBreak/>
        <w:t>et appréhender la nouvelle mission des femmes et des jeunes et les accompagnent dorénavant l’accomplissement de leur tâches quotidiennes. D’autre part, ils disposent d’une meilleure capacité sur la prévention et la gestion des conflits liés aux ressources naturelles. Désormais elles disposent d’une meilleure connaissance sur les thématiques de prévention et de gestion de conflit liés aux ressources naturelles, les différentes ressources naturelles dans chaque communes d’intervention, les mécanismes de gouvernance des ressources naturelles qu’ils soient formels et informels ; l’intégration de la dimension transfrontalière dans le règlement des conflits liés aux ressources naturelles ; les mécanismes de prévention et de gestion des conflits liés aux ressources naturelles rurales ; la prise en compte des besoins de toutes les composantes de la communauté. Ces femmes médiatrices sont réunies autour des plateformes d’échange tant au niveau national qu’au niveau transfrontalier. Ces cadres d’échanges permettent aux différents acteurs de partager leurs connaissances entre elles et au-delà aux autres acteurs impliqués sur le règlement des conflits liées aux ressources naturelles.</w:t>
      </w:r>
      <w:r w:rsidR="00C05D9D" w:rsidRPr="008834C9">
        <w:rPr>
          <w:bCs/>
          <w:lang w:val="fr-FR"/>
        </w:rPr>
        <w:t xml:space="preserve">  </w:t>
      </w:r>
    </w:p>
    <w:p w14:paraId="2D2D5E29" w14:textId="77777777" w:rsidR="00C05D9D" w:rsidRPr="008834C9" w:rsidRDefault="00C05D9D" w:rsidP="00C05D9D">
      <w:pPr>
        <w:rPr>
          <w:bCs/>
          <w:lang w:val="fr-FR"/>
        </w:rPr>
      </w:pPr>
      <w:r w:rsidRPr="008834C9">
        <w:rPr>
          <w:bCs/>
          <w:lang w:val="fr-FR"/>
        </w:rPr>
        <w:t xml:space="preserve">        . </w:t>
      </w:r>
    </w:p>
    <w:p w14:paraId="37DAA49D" w14:textId="77777777" w:rsidR="00C05D9D" w:rsidRPr="00C05D9D" w:rsidRDefault="00C05D9D" w:rsidP="00C05D9D">
      <w:pPr>
        <w:ind w:left="-720"/>
        <w:jc w:val="both"/>
        <w:rPr>
          <w:rFonts w:ascii="inherit" w:hAnsi="inherit"/>
          <w:color w:val="212121"/>
          <w:lang w:val="fr-FR"/>
        </w:rPr>
      </w:pPr>
    </w:p>
    <w:p w14:paraId="41ABD3CD" w14:textId="7DC4F52B" w:rsidR="00161D02" w:rsidRDefault="005D15A3" w:rsidP="00627A1C">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07FE626B" w14:textId="77777777" w:rsidR="00AD3FD7" w:rsidRDefault="00AD3FD7" w:rsidP="00627A1C">
      <w:pPr>
        <w:ind w:left="-720"/>
        <w:rPr>
          <w:i/>
          <w:lang w:val="fr-FR"/>
        </w:rPr>
      </w:pPr>
    </w:p>
    <w:p w14:paraId="59F57762" w14:textId="652A6E30" w:rsidR="0025379B" w:rsidRPr="005D15A3" w:rsidRDefault="0025379B" w:rsidP="00061578">
      <w:pPr>
        <w:shd w:val="clear" w:color="auto" w:fill="BFBFBF" w:themeFill="background1" w:themeFillShade="BF"/>
        <w:ind w:left="-720"/>
        <w:rPr>
          <w:b/>
          <w:lang w:val="fr-FR"/>
        </w:rPr>
      </w:pPr>
      <w:r>
        <w:rPr>
          <w:bCs/>
          <w:highlight w:val="lightGray"/>
          <w:lang w:val="fr-FR"/>
        </w:rPr>
        <w:t xml:space="preserve">Il faut retenir que le projet est GN3 et toutes les activités de renforcement de capacités et d’implication dans les mécanismes de gestion des conflits ont ciblé essentiellement les femmes. </w:t>
      </w:r>
      <w:r w:rsidR="00061578">
        <w:rPr>
          <w:bCs/>
          <w:highlight w:val="lightGray"/>
          <w:lang w:val="fr-FR"/>
        </w:rPr>
        <w:t xml:space="preserve">Les </w:t>
      </w:r>
      <w:r w:rsidR="00061578" w:rsidRPr="00061578">
        <w:rPr>
          <w:bCs/>
          <w:highlight w:val="lightGray"/>
          <w:lang w:val="fr-FR"/>
        </w:rPr>
        <w:t>activités</w:t>
      </w:r>
      <w:r w:rsidR="00AD3FD7" w:rsidRPr="00061578">
        <w:rPr>
          <w:bCs/>
          <w:highlight w:val="lightGray"/>
          <w:lang w:val="fr-FR"/>
        </w:rPr>
        <w:t xml:space="preserve"> menées sont le fruit de plusieurs rencontres et concertation entre les bénéficiaires, les autorités locales et les équipes de mise en œuvre. Des évaluations partielles des besoins ont été menées avec ces parties prenantes afin non seulement d’identifier mais de répondre de manière spécifique aux différents besoins. Par ailleurs, cette approche participative a également facilité la synergie des efforts entre agences. </w:t>
      </w:r>
      <w:r w:rsidR="00AD3FD7" w:rsidRPr="00061578">
        <w:rPr>
          <w:highlight w:val="lightGray"/>
          <w:lang w:val="fr-FR"/>
        </w:rPr>
        <w:t xml:space="preserve">Les femmes et les Jeunes membres des </w:t>
      </w:r>
      <w:proofErr w:type="spellStart"/>
      <w:r w:rsidR="00AD3FD7" w:rsidRPr="00061578">
        <w:rPr>
          <w:highlight w:val="lightGray"/>
          <w:lang w:val="fr-FR"/>
        </w:rPr>
        <w:t>CoFO</w:t>
      </w:r>
      <w:proofErr w:type="spellEnd"/>
      <w:r w:rsidR="00AD3FD7" w:rsidRPr="00061578">
        <w:rPr>
          <w:highlight w:val="lightGray"/>
          <w:lang w:val="fr-FR"/>
        </w:rPr>
        <w:t xml:space="preserve"> et bénéficiaires des activités du projet présentent plus de 80%. Cette exigence de représentativité améliorée se poursuivra pour assurer une implication directe plus importante des femmes et des jeunes et que l’égalité des sexes de manière globale soit systématique dans les choix qui seront faits durant toute la durée du projet. </w:t>
      </w:r>
    </w:p>
    <w:p w14:paraId="4B6AAB29" w14:textId="77777777" w:rsidR="00323ABC" w:rsidRPr="00061578" w:rsidRDefault="00323ABC" w:rsidP="007E4FA1">
      <w:pPr>
        <w:rPr>
          <w:b/>
          <w:lang w:val="fr-FR"/>
        </w:rPr>
      </w:pPr>
    </w:p>
    <w:p w14:paraId="42697368" w14:textId="77777777" w:rsidR="00AD3FD7" w:rsidRPr="004B09EC" w:rsidRDefault="00675507" w:rsidP="00AD3FD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AD3FD7" w:rsidRPr="004B09EC">
        <w:rPr>
          <w:b/>
          <w:shd w:val="clear" w:color="auto" w:fill="BFBFBF" w:themeFill="background1" w:themeFillShade="BF"/>
        </w:rPr>
        <w:fldChar w:fldCharType="begin">
          <w:ffData>
            <w:name w:val=""/>
            <w:enabled/>
            <w:calcOnExit w:val="0"/>
            <w:textInput>
              <w:default w:val="L’autonomisation des femmes est renforcée dans les communautés transfrontalières à travers des initiatives de relèvement économique respectueuses d’une gestion durable des ressources naturelles dont la dégradation est une source active ou imminente de con"/>
            </w:textInput>
          </w:ffData>
        </w:fldChar>
      </w:r>
      <w:r w:rsidR="00AD3FD7" w:rsidRPr="004B09EC">
        <w:rPr>
          <w:b/>
          <w:shd w:val="clear" w:color="auto" w:fill="BFBFBF" w:themeFill="background1" w:themeFillShade="BF"/>
          <w:lang w:val="fr-ML"/>
        </w:rPr>
        <w:instrText xml:space="preserve"> FORMTEXT </w:instrText>
      </w:r>
      <w:r w:rsidR="00AD3FD7" w:rsidRPr="004B09EC">
        <w:rPr>
          <w:b/>
          <w:shd w:val="clear" w:color="auto" w:fill="BFBFBF" w:themeFill="background1" w:themeFillShade="BF"/>
        </w:rPr>
      </w:r>
      <w:r w:rsidR="00AD3FD7" w:rsidRPr="004B09EC">
        <w:rPr>
          <w:b/>
          <w:shd w:val="clear" w:color="auto" w:fill="BFBFBF" w:themeFill="background1" w:themeFillShade="BF"/>
        </w:rPr>
        <w:fldChar w:fldCharType="separate"/>
      </w:r>
      <w:r w:rsidR="00AD3FD7" w:rsidRPr="004B09EC">
        <w:rPr>
          <w:b/>
          <w:noProof/>
          <w:shd w:val="clear" w:color="auto" w:fill="BFBFBF" w:themeFill="background1" w:themeFillShade="BF"/>
          <w:lang w:val="fr-ML"/>
        </w:rPr>
        <w:t>L’autonomisation des femmes est renforcée dans les communautés transfrontalières à travers des initiatives de relèvement économique respectueuses d’une gestion durable des ressources naturelles dont la dégradation est une source active ou imminente de con</w:t>
      </w:r>
      <w:r w:rsidR="00AD3FD7" w:rsidRPr="004B09EC">
        <w:rPr>
          <w:b/>
          <w:shd w:val="clear" w:color="auto" w:fill="BFBFBF" w:themeFill="background1" w:themeFillShade="BF"/>
        </w:rPr>
        <w:fldChar w:fldCharType="end"/>
      </w:r>
      <w:r w:rsidR="00AD3FD7" w:rsidRPr="004B09EC">
        <w:rPr>
          <w:b/>
          <w:shd w:val="clear" w:color="auto" w:fill="BFBFBF" w:themeFill="background1" w:themeFillShade="BF"/>
          <w:lang w:val="fr-FR"/>
        </w:rPr>
        <w:t>flit</w:t>
      </w:r>
    </w:p>
    <w:p w14:paraId="563533E9" w14:textId="627D33EC" w:rsidR="00675507" w:rsidRPr="00615EA3" w:rsidRDefault="00675507" w:rsidP="00675507">
      <w:pPr>
        <w:ind w:left="-720"/>
        <w:rPr>
          <w:b/>
          <w:lang w:val="fr-FR"/>
        </w:rPr>
      </w:pPr>
    </w:p>
    <w:p w14:paraId="521560B0" w14:textId="77777777" w:rsidR="00675507" w:rsidRPr="00615EA3" w:rsidRDefault="00675507" w:rsidP="00675507">
      <w:pPr>
        <w:ind w:left="-720"/>
        <w:rPr>
          <w:b/>
          <w:lang w:val="fr-FR"/>
        </w:rPr>
      </w:pPr>
    </w:p>
    <w:p w14:paraId="192B211F" w14:textId="6212F8A2"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A1777C">
        <w:rPr>
          <w:rFonts w:ascii="Arial Narrow" w:hAnsi="Arial Narrow"/>
          <w:b/>
          <w:sz w:val="22"/>
          <w:szCs w:val="22"/>
        </w:rPr>
        <w:fldChar w:fldCharType="begin">
          <w:ffData>
            <w:name w:val=""/>
            <w:enabled/>
            <w:calcOnExit w:val="0"/>
            <w:ddList>
              <w:listEntry w:val="on track with significant peacebuilding results"/>
              <w:listEntry w:val="off track"/>
            </w:ddList>
          </w:ffData>
        </w:fldChar>
      </w:r>
      <w:r w:rsidR="00A1777C" w:rsidRPr="00381F2C">
        <w:rPr>
          <w:rFonts w:ascii="Arial Narrow" w:hAnsi="Arial Narrow"/>
          <w:b/>
          <w:sz w:val="22"/>
          <w:szCs w:val="22"/>
          <w:lang w:val="fr-FR"/>
        </w:rPr>
        <w:instrText xml:space="preserve"> FORMDROPDOWN </w:instrText>
      </w:r>
      <w:r w:rsidR="00381F2C">
        <w:rPr>
          <w:rFonts w:ascii="Arial Narrow" w:hAnsi="Arial Narrow"/>
          <w:b/>
          <w:sz w:val="22"/>
          <w:szCs w:val="22"/>
        </w:rPr>
      </w:r>
      <w:r w:rsidR="00381F2C">
        <w:rPr>
          <w:rFonts w:ascii="Arial Narrow" w:hAnsi="Arial Narrow"/>
          <w:b/>
          <w:sz w:val="22"/>
          <w:szCs w:val="22"/>
        </w:rPr>
        <w:fldChar w:fldCharType="separate"/>
      </w:r>
      <w:r w:rsidR="00A1777C">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68C0A844"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DE70E34" w14:textId="77777777" w:rsidR="003D7B63" w:rsidRDefault="003D7B63" w:rsidP="008644B4">
      <w:pPr>
        <w:jc w:val="both"/>
        <w:rPr>
          <w:rFonts w:ascii="inherit" w:hAnsi="inherit"/>
          <w:color w:val="212121"/>
          <w:lang w:val="fr-FR"/>
        </w:rPr>
      </w:pPr>
    </w:p>
    <w:p w14:paraId="58A1FEDF" w14:textId="2BEA57F1" w:rsidR="002E1828" w:rsidRPr="005D15A3" w:rsidRDefault="00735113" w:rsidP="002E1828">
      <w:pPr>
        <w:ind w:left="-720"/>
        <w:jc w:val="both"/>
        <w:rPr>
          <w:i/>
          <w:lang w:val="fr-FR"/>
        </w:rPr>
      </w:pPr>
      <w:bookmarkStart w:id="18" w:name="_Hlk105419120"/>
      <w:r>
        <w:rPr>
          <w:bCs/>
          <w:highlight w:val="lightGray"/>
          <w:lang w:val="fr-FR"/>
        </w:rPr>
        <w:t xml:space="preserve">Avec l’appui et l’accompagnement </w:t>
      </w:r>
      <w:r>
        <w:rPr>
          <w:highlight w:val="lightGray"/>
          <w:lang w:val="fr-FR"/>
        </w:rPr>
        <w:t xml:space="preserve">du projet, </w:t>
      </w:r>
      <w:r w:rsidR="00C90742">
        <w:rPr>
          <w:highlight w:val="lightGray"/>
          <w:lang w:val="fr-FR"/>
        </w:rPr>
        <w:t>plus de 4000</w:t>
      </w:r>
      <w:r w:rsidR="002E1828" w:rsidRPr="008644B4">
        <w:rPr>
          <w:highlight w:val="lightGray"/>
          <w:lang w:val="fr-FR"/>
        </w:rPr>
        <w:t xml:space="preserve"> femmes </w:t>
      </w:r>
      <w:r w:rsidR="00221604">
        <w:rPr>
          <w:highlight w:val="lightGray"/>
          <w:lang w:val="fr-FR"/>
        </w:rPr>
        <w:t xml:space="preserve">beneficiaires des activités génératrices de revenus </w:t>
      </w:r>
      <w:r w:rsidR="00C90742">
        <w:rPr>
          <w:highlight w:val="lightGray"/>
          <w:lang w:val="fr-FR"/>
        </w:rPr>
        <w:t>au Mali (2000) et au Niger</w:t>
      </w:r>
      <w:r w:rsidR="00221604">
        <w:rPr>
          <w:highlight w:val="lightGray"/>
          <w:lang w:val="fr-FR"/>
        </w:rPr>
        <w:t xml:space="preserve"> (</w:t>
      </w:r>
      <w:r w:rsidR="00C90742">
        <w:rPr>
          <w:highlight w:val="lightGray"/>
          <w:lang w:val="fr-FR"/>
        </w:rPr>
        <w:t>2000)</w:t>
      </w:r>
      <w:r w:rsidR="00221604">
        <w:rPr>
          <w:highlight w:val="lightGray"/>
          <w:lang w:val="fr-FR"/>
        </w:rPr>
        <w:t xml:space="preserve"> </w:t>
      </w:r>
      <w:r w:rsidR="002E1828" w:rsidRPr="008644B4">
        <w:rPr>
          <w:highlight w:val="lightGray"/>
          <w:lang w:val="fr-FR"/>
        </w:rPr>
        <w:t xml:space="preserve">ont pu exploiter </w:t>
      </w:r>
      <w:r w:rsidR="003E4A36">
        <w:rPr>
          <w:highlight w:val="lightGray"/>
          <w:lang w:val="fr-FR"/>
        </w:rPr>
        <w:t xml:space="preserve">leurs espaces </w:t>
      </w:r>
      <w:r w:rsidR="002E1828" w:rsidRPr="008644B4">
        <w:rPr>
          <w:highlight w:val="lightGray"/>
          <w:lang w:val="fr-FR"/>
        </w:rPr>
        <w:t xml:space="preserve">et accroitre leur production. </w:t>
      </w:r>
      <w:r w:rsidR="0024622E">
        <w:rPr>
          <w:highlight w:val="lightGray"/>
          <w:lang w:val="fr-FR"/>
        </w:rPr>
        <w:t xml:space="preserve">Leurs revenus ont été accrus d’au moins 60% par </w:t>
      </w:r>
      <w:r w:rsidR="004A4BC1">
        <w:rPr>
          <w:highlight w:val="lightGray"/>
          <w:lang w:val="fr-FR"/>
        </w:rPr>
        <w:t>endroit. Les</w:t>
      </w:r>
      <w:r w:rsidR="006A1E2B">
        <w:rPr>
          <w:highlight w:val="lightGray"/>
          <w:lang w:val="fr-FR"/>
        </w:rPr>
        <w:t xml:space="preserve"> femmes bénéficiaires de ces appuis sont aussi fortement engagées </w:t>
      </w:r>
      <w:r w:rsidR="00B3387F">
        <w:rPr>
          <w:highlight w:val="lightGray"/>
          <w:lang w:val="fr-FR"/>
        </w:rPr>
        <w:t xml:space="preserve">et jouent un rôle pionnier dans la </w:t>
      </w:r>
      <w:r w:rsidR="004A4BC1">
        <w:rPr>
          <w:highlight w:val="lightGray"/>
          <w:lang w:val="fr-FR"/>
        </w:rPr>
        <w:t>défense</w:t>
      </w:r>
      <w:r w:rsidR="00B3387F">
        <w:rPr>
          <w:highlight w:val="lightGray"/>
          <w:lang w:val="fr-FR"/>
        </w:rPr>
        <w:t xml:space="preserve"> et le changement de comportement en lien avec </w:t>
      </w:r>
      <w:r w:rsidR="004A4BC1">
        <w:rPr>
          <w:highlight w:val="lightGray"/>
          <w:lang w:val="fr-FR"/>
        </w:rPr>
        <w:t>la gestion des ressources naturelles et la protection de l’environnement.</w:t>
      </w:r>
      <w:r w:rsidR="0024622E">
        <w:rPr>
          <w:highlight w:val="lightGray"/>
          <w:lang w:val="fr-FR"/>
        </w:rPr>
        <w:t xml:space="preserve"> </w:t>
      </w:r>
      <w:r w:rsidR="002E1828" w:rsidRPr="008644B4">
        <w:rPr>
          <w:highlight w:val="lightGray"/>
          <w:lang w:val="fr-FR"/>
        </w:rPr>
        <w:t>Elles ont mis en œuvre des activités de reboisement qui ont permis de planter 20 000 pieds d’arbres</w:t>
      </w:r>
      <w:r w:rsidR="002E1828" w:rsidRPr="00EA7D82">
        <w:rPr>
          <w:bCs/>
          <w:lang w:val="fr-FR"/>
        </w:rPr>
        <w:t>.</w:t>
      </w:r>
    </w:p>
    <w:p w14:paraId="5F507843" w14:textId="4596D88E" w:rsidR="008644B4" w:rsidRPr="008644B4" w:rsidRDefault="008644B4" w:rsidP="008644B4">
      <w:pPr>
        <w:ind w:left="-720"/>
        <w:jc w:val="both"/>
        <w:rPr>
          <w:highlight w:val="lightGray"/>
          <w:lang w:val="fr-FR" w:eastAsia="en-US"/>
        </w:rPr>
      </w:pPr>
      <w:r w:rsidRPr="008644B4">
        <w:rPr>
          <w:color w:val="000000"/>
          <w:highlight w:val="lightGray"/>
          <w:lang w:val="fr-FR" w:eastAsia="fr-FR"/>
        </w:rPr>
        <w:t>Quatre mil cent quatre (4104)</w:t>
      </w:r>
      <w:r w:rsidRPr="008644B4">
        <w:rPr>
          <w:b/>
          <w:bCs/>
          <w:color w:val="000000"/>
          <w:highlight w:val="lightGray"/>
          <w:lang w:val="fr-FR" w:eastAsia="fr-FR"/>
        </w:rPr>
        <w:t xml:space="preserve"> </w:t>
      </w:r>
      <w:r w:rsidRPr="008644B4">
        <w:rPr>
          <w:highlight w:val="lightGray"/>
          <w:lang w:val="fr-FR"/>
        </w:rPr>
        <w:t xml:space="preserve">femmes et jeunes dont 68,23% de femmes ont bénéficié d’initiatives de relèvement économique. Cette communauté de bénéficiaires femmes et jeunes est composée de communautés hôtes, de réfugiés et déplacés internes. Cela a permis de prendre en compte la </w:t>
      </w:r>
      <w:r w:rsidRPr="008644B4">
        <w:rPr>
          <w:highlight w:val="lightGray"/>
          <w:lang w:val="fr-FR"/>
        </w:rPr>
        <w:lastRenderedPageBreak/>
        <w:t xml:space="preserve">dimension transfrontalière quelque peu effrité par le contexte de la pandémie de la COVID 19 et la situation sécuritaire volatile au niveau de la zone d’intervention. Ces activités génératrices ont changé de manière significatives la vie des bénéficiaires qui ont </w:t>
      </w:r>
      <w:proofErr w:type="spellStart"/>
      <w:r w:rsidRPr="008644B4">
        <w:rPr>
          <w:highlight w:val="lightGray"/>
          <w:lang w:val="fr-FR"/>
        </w:rPr>
        <w:t>amelioré</w:t>
      </w:r>
      <w:proofErr w:type="spellEnd"/>
      <w:r w:rsidRPr="008644B4">
        <w:rPr>
          <w:highlight w:val="lightGray"/>
          <w:lang w:val="fr-FR"/>
        </w:rPr>
        <w:t xml:space="preserve"> leurs conditions de vie, investir dans l’éducation de leurs enfants, disposer d’un toit pour vivre, </w:t>
      </w:r>
      <w:r w:rsidRPr="008644B4">
        <w:rPr>
          <w:b/>
          <w:bCs/>
          <w:highlight w:val="lightGray"/>
          <w:lang w:val="fr-FR"/>
        </w:rPr>
        <w:t xml:space="preserve">« se faire une place au soleil dans leur communauté ». </w:t>
      </w:r>
      <w:r w:rsidRPr="008644B4">
        <w:rPr>
          <w:highlight w:val="lightGray"/>
          <w:lang w:val="fr-FR" w:eastAsia="en-US"/>
        </w:rPr>
        <w:t xml:space="preserve"> La mise à disposition des fonds se fait à travers </w:t>
      </w:r>
      <w:r w:rsidRPr="008644B4">
        <w:rPr>
          <w:b/>
          <w:bCs/>
          <w:highlight w:val="lightGray"/>
          <w:lang w:val="fr-FR" w:eastAsia="en-US"/>
        </w:rPr>
        <w:t xml:space="preserve">« un mécanisme de revolving », </w:t>
      </w:r>
      <w:r w:rsidRPr="008644B4">
        <w:rPr>
          <w:highlight w:val="lightGray"/>
          <w:lang w:val="fr-FR" w:eastAsia="en-US"/>
        </w:rPr>
        <w:t>côté Niger</w:t>
      </w:r>
      <w:r w:rsidRPr="008644B4">
        <w:rPr>
          <w:b/>
          <w:bCs/>
          <w:highlight w:val="lightGray"/>
          <w:lang w:val="fr-FR" w:eastAsia="en-US"/>
        </w:rPr>
        <w:t>.</w:t>
      </w:r>
      <w:r w:rsidRPr="008644B4">
        <w:rPr>
          <w:highlight w:val="lightGray"/>
          <w:lang w:val="fr-FR" w:eastAsia="en-US"/>
        </w:rPr>
        <w:t xml:space="preserve"> Cela consiste pour le comité mis en place et de suivi de procéder à la mise à disposition des fonds aux femmes et jeunes bénéficiaires de manière tournante au sein des groupements en des cycles à charge pour les bénéficiaires de la phase précédente de rembourser les fonds reçus suivant une périodicité conformément aux mécanismes convenus entre l’ensemble des parties prenantes et de la mise à disposition à de nouveaux bénéficiaires, et le cycle se renouvelle avec de nouveaux bénéficiaires.  En amont à la mise en route de cette approche de revolving, des membres des instances dirigeantes ont bénéficié de renforcement de capacité en</w:t>
      </w:r>
      <w:r w:rsidRPr="008644B4">
        <w:rPr>
          <w:bCs/>
          <w:highlight w:val="lightGray"/>
          <w:lang w:val="fr-FR" w:eastAsia="en-US"/>
        </w:rPr>
        <w:t xml:space="preserve"> appui en gestion et entreprenariat dans un contexte d’insécurité et de covi19 dans chaque commune soit 50 membres dont 30 femmes et au Mali 840 femmes ç travers 24 activités génératrices de revenus ont bénéficié. A celles-ci s’ajoutent </w:t>
      </w:r>
      <w:r w:rsidRPr="008644B4">
        <w:rPr>
          <w:highlight w:val="lightGray"/>
          <w:lang w:val="fr-ML" w:eastAsia="en-US"/>
        </w:rPr>
        <w:t>douze organisations de femmes et de jeunes par commune d’intervention du projet ont bénéficié des appuis activités économiques (petits ruminants, aliment bétails, matériels agricoles semences maraîchères</w:t>
      </w:r>
      <w:r w:rsidR="003824DA" w:rsidRPr="008644B4">
        <w:rPr>
          <w:highlight w:val="lightGray"/>
          <w:lang w:val="fr-ML" w:eastAsia="en-US"/>
        </w:rPr>
        <w:t>).</w:t>
      </w:r>
      <w:r w:rsidR="003824DA" w:rsidRPr="008644B4">
        <w:rPr>
          <w:bCs/>
          <w:highlight w:val="lightGray"/>
          <w:lang w:val="fr-FR" w:eastAsia="en-US"/>
        </w:rPr>
        <w:t xml:space="preserve"> Le</w:t>
      </w:r>
      <w:r w:rsidRPr="008644B4">
        <w:rPr>
          <w:bCs/>
          <w:highlight w:val="lightGray"/>
          <w:lang w:val="fr-FR" w:eastAsia="en-US"/>
        </w:rPr>
        <w:t xml:space="preserve"> financement</w:t>
      </w:r>
      <w:r w:rsidRPr="008644B4">
        <w:rPr>
          <w:bCs/>
          <w:highlight w:val="lightGray"/>
          <w:lang w:val="fr-FR"/>
        </w:rPr>
        <w:t xml:space="preserve"> d’activité génératrices de revenus en plus du renforcement de la résilience des communautés met à l’abri des risques d’enrôlement des jeunes et des femmes par les groupes armés non gouvernementaux. Par ailleurs, en complément aux AGR de ONUFEMMES, le PNUD à travers ses interventions a accompagné plus de 2.000 femmes et jeunes sur des activités leurs permettant de générer des ressources et subvenir ainsi à leurs besoins. Il s’agit spécifiquement des retombés des plantations de Moringa. De plus se basant sur les analyses des autorités techniques locales, les communautés ont bénéficié de plusieurs séances de sensibilisation et de formation sur l’utilisation des foyers améliorés qui consomment 50% moins d’énergie et par conséquent réduira l’utilisation abusive du bois, regénérant ainsi l’écosystème de la zone. </w:t>
      </w:r>
      <w:r w:rsidRPr="008644B4">
        <w:rPr>
          <w:highlight w:val="lightGray"/>
          <w:lang w:val="fr-FR"/>
        </w:rPr>
        <w:t xml:space="preserve">Un appui en renforcement de capacités spécifiques à chaque domaine et la dotation des intrants (matériel et équipement) a été apporté pour les groupements de femmes. Les groupements utilisent des techniques d’exploitation innovantes telles que le goute à goute qui respectent les standards de protection de l’environnement. Toutes ces activités sont jalonnées par des messages de sensibilisation qui contribuent, entre autres, à une meilleure prise en compte de la problématique des conflits liés aux ressources naturelles dans les zones d’intervention par les parties prenantes mais également à la mise en place avec l’appui du projet, d’un cadre propice à la réflexion sur les mécanismes spécifiques de prévention et de gestion des conflits communautaires en lien avec les ressources naturelles en favorisant l’implication et la participation des femmes et des jeunes aux mécanismes locaux. </w:t>
      </w:r>
    </w:p>
    <w:p w14:paraId="35951C65" w14:textId="2D228625" w:rsidR="003D7B63" w:rsidRPr="005D15A3" w:rsidRDefault="008644B4" w:rsidP="008644B4">
      <w:pPr>
        <w:ind w:left="-720"/>
        <w:jc w:val="both"/>
        <w:rPr>
          <w:i/>
          <w:lang w:val="fr-FR"/>
        </w:rPr>
      </w:pPr>
      <w:r w:rsidRPr="008644B4">
        <w:rPr>
          <w:bCs/>
          <w:highlight w:val="lightGray"/>
          <w:lang w:val="fr-FR"/>
        </w:rPr>
        <w:t>Grâce</w:t>
      </w:r>
      <w:r w:rsidRPr="008644B4">
        <w:rPr>
          <w:highlight w:val="lightGray"/>
          <w:lang w:val="fr-FR"/>
        </w:rPr>
        <w:t xml:space="preserve"> à cet appui les femmes ont pu exploiter et accroitre leur production ainsi que leurs revenus. Elles ont mis en œuvre des activités de reboisement qui ont permis de planter 20 000 pieds d’arbres</w:t>
      </w:r>
      <w:bookmarkEnd w:id="18"/>
      <w:r w:rsidR="003D7B63" w:rsidRPr="00EA7D82">
        <w:rPr>
          <w:bCs/>
          <w:lang w:val="fr-FR"/>
        </w:rPr>
        <w:t>.</w:t>
      </w:r>
    </w:p>
    <w:p w14:paraId="51D5DD53" w14:textId="77777777" w:rsidR="00675507" w:rsidRPr="00061578" w:rsidRDefault="00675507" w:rsidP="00675507">
      <w:pPr>
        <w:ind w:left="-720"/>
        <w:rPr>
          <w:b/>
          <w:lang w:val="fr-FR"/>
        </w:rPr>
      </w:pPr>
    </w:p>
    <w:p w14:paraId="14989312" w14:textId="0B8EAE5F"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BC42D07" w14:textId="77777777" w:rsidR="00892115" w:rsidRPr="005D15A3" w:rsidRDefault="00892115" w:rsidP="00675507">
      <w:pPr>
        <w:ind w:left="-720"/>
        <w:rPr>
          <w:b/>
          <w:lang w:val="fr-FR"/>
        </w:rPr>
      </w:pPr>
    </w:p>
    <w:p w14:paraId="3C4ECBD1" w14:textId="12092A03" w:rsidR="00675507" w:rsidRPr="00061578" w:rsidRDefault="00F13395" w:rsidP="00675507">
      <w:pPr>
        <w:ind w:left="-720"/>
        <w:rPr>
          <w:b/>
          <w:lang w:val="fr-FR"/>
        </w:rPr>
      </w:pPr>
      <w:r>
        <w:rPr>
          <w:b/>
        </w:rPr>
        <w:fldChar w:fldCharType="begin">
          <w:ffData>
            <w:name w:val=""/>
            <w:enabled/>
            <w:calcOnExit w:val="0"/>
            <w:textInput>
              <w:default w:val="68,23% des bénéficiaires des AGR sont des femmes et sur les 1172 personnes formées, 800 sont des femmes. Ce qui démontre à suffisance la prise en compte du Genre"/>
              <w:maxLength w:val="1000"/>
              <w:format w:val="FIRST CAPITAL"/>
            </w:textInput>
          </w:ffData>
        </w:fldChar>
      </w:r>
      <w:r w:rsidRPr="00813CD7">
        <w:rPr>
          <w:b/>
          <w:lang w:val="fr-FR"/>
        </w:rPr>
        <w:instrText xml:space="preserve"> FORMTEXT </w:instrText>
      </w:r>
      <w:r>
        <w:rPr>
          <w:b/>
        </w:rPr>
      </w:r>
      <w:r>
        <w:rPr>
          <w:b/>
        </w:rPr>
        <w:fldChar w:fldCharType="separate"/>
      </w:r>
      <w:r w:rsidRPr="00813CD7">
        <w:rPr>
          <w:b/>
          <w:noProof/>
          <w:lang w:val="fr-FR"/>
        </w:rPr>
        <w:t>68,23% des bénéficiaires des AGR sont des femmes et sur les 1172 personnes formées, 800 sont des femmes. Ce qui démontre à suffisance la prise en compte du Genre</w:t>
      </w:r>
      <w:r>
        <w:rPr>
          <w:b/>
        </w:rPr>
        <w:fldChar w:fldCharType="end"/>
      </w:r>
    </w:p>
    <w:p w14:paraId="35EDE632" w14:textId="77777777" w:rsidR="00627A1C" w:rsidRPr="00061578" w:rsidRDefault="00627A1C" w:rsidP="00627A1C">
      <w:pPr>
        <w:ind w:left="-720"/>
        <w:rPr>
          <w:b/>
          <w:lang w:val="fr-FR"/>
        </w:rPr>
      </w:pPr>
    </w:p>
    <w:p w14:paraId="02A4DAC5" w14:textId="072CC082"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892115">
        <w:rPr>
          <w:b/>
        </w:rPr>
        <w:fldChar w:fldCharType="begin">
          <w:ffData>
            <w:name w:val="Text33"/>
            <w:enabled/>
            <w:calcOnExit w:val="0"/>
            <w:textInput>
              <w:default w:val="La résilience des communautés face aux chocs environnementaux sources de conflits internes ou transfrontaliers s’est accrue, grâce à des mécanismes de gestion de ressources naturelles inclusifs et sensibles aux changements climatiques"/>
            </w:textInput>
          </w:ffData>
        </w:fldChar>
      </w:r>
      <w:bookmarkStart w:id="19" w:name="Text33"/>
      <w:r w:rsidR="00892115" w:rsidRPr="00CA42A3">
        <w:rPr>
          <w:b/>
          <w:lang w:val="fr-FR"/>
        </w:rPr>
        <w:instrText xml:space="preserve"> FORMTEXT </w:instrText>
      </w:r>
      <w:r w:rsidR="00892115">
        <w:rPr>
          <w:b/>
        </w:rPr>
      </w:r>
      <w:r w:rsidR="00892115">
        <w:rPr>
          <w:b/>
        </w:rPr>
        <w:fldChar w:fldCharType="separate"/>
      </w:r>
      <w:r w:rsidR="00892115" w:rsidRPr="00CA42A3">
        <w:rPr>
          <w:b/>
          <w:noProof/>
          <w:lang w:val="fr-FR"/>
        </w:rPr>
        <w:t>La résilience des communautés face aux chocs environnementaux sources de conflits internes ou transfrontaliers s’est accrue, grâce à des mécanismes de gestion de ressources naturelles inclusifs et sensibles aux changements climatiques</w:t>
      </w:r>
      <w:r w:rsidR="00892115">
        <w:rPr>
          <w:b/>
        </w:rPr>
        <w:fldChar w:fldCharType="end"/>
      </w:r>
      <w:bookmarkEnd w:id="19"/>
    </w:p>
    <w:p w14:paraId="09695970" w14:textId="77777777" w:rsidR="00675507" w:rsidRPr="00615EA3" w:rsidRDefault="00675507" w:rsidP="00675507">
      <w:pPr>
        <w:ind w:left="-720"/>
        <w:rPr>
          <w:b/>
          <w:lang w:val="fr-FR"/>
        </w:rPr>
      </w:pPr>
    </w:p>
    <w:p w14:paraId="2998D510" w14:textId="6226FD29"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E84255">
        <w:rPr>
          <w:rFonts w:ascii="Arial Narrow" w:hAnsi="Arial Narrow"/>
          <w:b/>
          <w:sz w:val="22"/>
          <w:szCs w:val="22"/>
        </w:rPr>
        <w:fldChar w:fldCharType="begin">
          <w:ffData>
            <w:name w:val=""/>
            <w:enabled/>
            <w:calcOnExit w:val="0"/>
            <w:ddList>
              <w:listEntry w:val="on track"/>
              <w:listEntry w:val="on track with significant peacebuilding results"/>
              <w:listEntry w:val="off track"/>
            </w:ddList>
          </w:ffData>
        </w:fldChar>
      </w:r>
      <w:r w:rsidR="00E84255" w:rsidRPr="00813CD7">
        <w:rPr>
          <w:rFonts w:ascii="Arial Narrow" w:hAnsi="Arial Narrow"/>
          <w:b/>
          <w:sz w:val="22"/>
          <w:szCs w:val="22"/>
          <w:lang w:val="fr-FR"/>
        </w:rPr>
        <w:instrText xml:space="preserve"> FORMDROPDOWN </w:instrText>
      </w:r>
      <w:r w:rsidR="00381F2C">
        <w:rPr>
          <w:rFonts w:ascii="Arial Narrow" w:hAnsi="Arial Narrow"/>
          <w:b/>
          <w:sz w:val="22"/>
          <w:szCs w:val="22"/>
        </w:rPr>
      </w:r>
      <w:r w:rsidR="00381F2C">
        <w:rPr>
          <w:rFonts w:ascii="Arial Narrow" w:hAnsi="Arial Narrow"/>
          <w:b/>
          <w:sz w:val="22"/>
          <w:szCs w:val="22"/>
        </w:rPr>
        <w:fldChar w:fldCharType="separate"/>
      </w:r>
      <w:r w:rsidR="00E84255">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646F4131" w:rsidR="00675507" w:rsidRDefault="00675507" w:rsidP="00675507">
      <w:pPr>
        <w:ind w:left="-720"/>
        <w:jc w:val="both"/>
        <w:rPr>
          <w:rFonts w:ascii="inherit" w:hAnsi="inherit"/>
          <w:color w:val="212121"/>
          <w:lang w:val="fr-FR"/>
        </w:rPr>
      </w:pPr>
      <w:proofErr w:type="spellStart"/>
      <w:r w:rsidRPr="005D15A3">
        <w:rPr>
          <w:b/>
          <w:lang w:val="fr-FR"/>
        </w:rPr>
        <w:lastRenderedPageBreak/>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1B24E259" w14:textId="77777777" w:rsidR="00892115" w:rsidRPr="005D15A3" w:rsidRDefault="00892115" w:rsidP="00675507">
      <w:pPr>
        <w:ind w:left="-720"/>
        <w:jc w:val="both"/>
        <w:rPr>
          <w:i/>
          <w:lang w:val="fr-FR"/>
        </w:rPr>
      </w:pPr>
    </w:p>
    <w:p w14:paraId="01208F11" w14:textId="469CFD7C" w:rsidR="002044E3" w:rsidRPr="002044E3" w:rsidRDefault="002044E3" w:rsidP="002044E3">
      <w:pPr>
        <w:ind w:left="-720"/>
        <w:jc w:val="both"/>
        <w:rPr>
          <w:lang w:val="fr-FR" w:eastAsia="en-US"/>
        </w:rPr>
      </w:pPr>
      <w:r w:rsidRPr="00D80A3D">
        <w:rPr>
          <w:bCs/>
          <w:highlight w:val="lightGray"/>
          <w:lang w:val="fr-FR"/>
        </w:rPr>
        <w:t>Les co</w:t>
      </w:r>
      <w:r w:rsidR="00173CE3">
        <w:rPr>
          <w:bCs/>
          <w:highlight w:val="lightGray"/>
          <w:lang w:val="fr-FR"/>
        </w:rPr>
        <w:t xml:space="preserve">nflits </w:t>
      </w:r>
      <w:r w:rsidR="00A85A55">
        <w:rPr>
          <w:bCs/>
          <w:highlight w:val="lightGray"/>
          <w:lang w:val="fr-FR"/>
        </w:rPr>
        <w:t xml:space="preserve">liés aux ressources naturelles dans la zone d’intervention du projet ont été </w:t>
      </w:r>
      <w:r w:rsidR="00D55F0A">
        <w:rPr>
          <w:bCs/>
          <w:highlight w:val="lightGray"/>
          <w:lang w:val="fr-FR"/>
        </w:rPr>
        <w:t>réduits</w:t>
      </w:r>
      <w:r w:rsidR="00A85A55">
        <w:rPr>
          <w:bCs/>
          <w:highlight w:val="lightGray"/>
          <w:lang w:val="fr-FR"/>
        </w:rPr>
        <w:t xml:space="preserve"> de moitié selon les </w:t>
      </w:r>
      <w:r w:rsidR="00D55F0A">
        <w:rPr>
          <w:bCs/>
          <w:highlight w:val="lightGray"/>
          <w:lang w:val="fr-FR"/>
        </w:rPr>
        <w:t>estimations des communautés.</w:t>
      </w:r>
      <w:r w:rsidR="00125236">
        <w:rPr>
          <w:bCs/>
          <w:highlight w:val="lightGray"/>
          <w:lang w:val="fr-FR"/>
        </w:rPr>
        <w:t xml:space="preserve"> </w:t>
      </w:r>
      <w:r w:rsidR="00D55F0A">
        <w:rPr>
          <w:bCs/>
          <w:highlight w:val="lightGray"/>
          <w:lang w:val="fr-FR"/>
        </w:rPr>
        <w:t>Ce</w:t>
      </w:r>
      <w:r w:rsidR="007F7C66">
        <w:rPr>
          <w:bCs/>
          <w:highlight w:val="lightGray"/>
          <w:lang w:val="fr-FR"/>
        </w:rPr>
        <w:t xml:space="preserve">t </w:t>
      </w:r>
      <w:r w:rsidR="00125236">
        <w:rPr>
          <w:bCs/>
          <w:highlight w:val="lightGray"/>
          <w:lang w:val="fr-FR"/>
        </w:rPr>
        <w:t>état</w:t>
      </w:r>
      <w:r w:rsidR="007F7C66">
        <w:rPr>
          <w:bCs/>
          <w:highlight w:val="lightGray"/>
          <w:lang w:val="fr-FR"/>
        </w:rPr>
        <w:t xml:space="preserve"> de fait est le </w:t>
      </w:r>
      <w:r w:rsidR="00125236">
        <w:rPr>
          <w:bCs/>
          <w:highlight w:val="lightGray"/>
          <w:lang w:val="fr-FR"/>
        </w:rPr>
        <w:t>résultat</w:t>
      </w:r>
      <w:r w:rsidR="007F7C66">
        <w:rPr>
          <w:bCs/>
          <w:highlight w:val="lightGray"/>
          <w:lang w:val="fr-FR"/>
        </w:rPr>
        <w:t xml:space="preserve"> d’un engagement communautaire accru </w:t>
      </w:r>
      <w:r w:rsidR="00D150C9">
        <w:rPr>
          <w:bCs/>
          <w:highlight w:val="lightGray"/>
          <w:lang w:val="fr-FR"/>
        </w:rPr>
        <w:t xml:space="preserve">soutenu par </w:t>
      </w:r>
      <w:r w:rsidRPr="00D80A3D">
        <w:rPr>
          <w:bCs/>
          <w:highlight w:val="lightGray"/>
          <w:lang w:val="fr-FR"/>
        </w:rPr>
        <w:t xml:space="preserve">une compréhension améliorée et </w:t>
      </w:r>
      <w:r w:rsidR="000B1F56">
        <w:rPr>
          <w:bCs/>
          <w:highlight w:val="lightGray"/>
          <w:lang w:val="fr-FR"/>
        </w:rPr>
        <w:t xml:space="preserve">une </w:t>
      </w:r>
      <w:r w:rsidR="008733DC">
        <w:rPr>
          <w:bCs/>
          <w:highlight w:val="lightGray"/>
          <w:lang w:val="fr-FR"/>
        </w:rPr>
        <w:t xml:space="preserve">bonne </w:t>
      </w:r>
      <w:r w:rsidR="000B1F56">
        <w:rPr>
          <w:bCs/>
          <w:highlight w:val="lightGray"/>
          <w:lang w:val="fr-FR"/>
        </w:rPr>
        <w:t>connaissance d</w:t>
      </w:r>
      <w:r w:rsidRPr="00D80A3D">
        <w:rPr>
          <w:bCs/>
          <w:highlight w:val="lightGray"/>
          <w:lang w:val="fr-FR"/>
        </w:rPr>
        <w:t>es effets néfastes des changements climatiques sur l</w:t>
      </w:r>
      <w:r w:rsidR="003C3183">
        <w:rPr>
          <w:bCs/>
          <w:highlight w:val="lightGray"/>
          <w:lang w:val="fr-FR"/>
        </w:rPr>
        <w:t>’</w:t>
      </w:r>
      <w:r w:rsidRPr="00D80A3D">
        <w:rPr>
          <w:bCs/>
          <w:highlight w:val="lightGray"/>
          <w:lang w:val="fr-FR"/>
        </w:rPr>
        <w:t xml:space="preserve">environnement et </w:t>
      </w:r>
      <w:r w:rsidR="003C3183">
        <w:rPr>
          <w:bCs/>
          <w:highlight w:val="lightGray"/>
          <w:lang w:val="fr-FR"/>
        </w:rPr>
        <w:t xml:space="preserve">le </w:t>
      </w:r>
      <w:r w:rsidRPr="00D80A3D">
        <w:rPr>
          <w:bCs/>
          <w:highlight w:val="lightGray"/>
          <w:lang w:val="fr-FR"/>
        </w:rPr>
        <w:t>cadre de vie</w:t>
      </w:r>
      <w:r w:rsidR="003C3183">
        <w:rPr>
          <w:bCs/>
          <w:highlight w:val="lightGray"/>
          <w:lang w:val="fr-FR"/>
        </w:rPr>
        <w:t xml:space="preserve"> des </w:t>
      </w:r>
      <w:r w:rsidR="00E61F5C">
        <w:rPr>
          <w:bCs/>
          <w:highlight w:val="lightGray"/>
          <w:lang w:val="fr-FR"/>
        </w:rPr>
        <w:t>populations</w:t>
      </w:r>
      <w:r w:rsidRPr="00D80A3D">
        <w:rPr>
          <w:bCs/>
          <w:highlight w:val="lightGray"/>
          <w:lang w:val="fr-FR"/>
        </w:rPr>
        <w:t>. A la suite des appuis apportés par le projet,</w:t>
      </w:r>
      <w:r w:rsidR="009A3DD4">
        <w:rPr>
          <w:bCs/>
          <w:highlight w:val="lightGray"/>
          <w:lang w:val="fr-FR"/>
        </w:rPr>
        <w:t xml:space="preserve"> </w:t>
      </w:r>
      <w:r w:rsidR="008E4BD5" w:rsidRPr="008E4BD5">
        <w:rPr>
          <w:bCs/>
          <w:highlight w:val="lightGray"/>
          <w:lang w:val="fr-FR"/>
        </w:rPr>
        <w:t>o</w:t>
      </w:r>
      <w:r w:rsidR="009A3DD4" w:rsidRPr="008E4BD5">
        <w:rPr>
          <w:bCs/>
          <w:highlight w:val="lightGray"/>
          <w:lang w:val="fr-FR"/>
        </w:rPr>
        <w:t>n constate</w:t>
      </w:r>
      <w:r w:rsidR="008E4BD5" w:rsidRPr="008E4BD5">
        <w:rPr>
          <w:bCs/>
          <w:highlight w:val="lightGray"/>
          <w:lang w:val="fr-FR"/>
        </w:rPr>
        <w:t xml:space="preserve"> une implication </w:t>
      </w:r>
      <w:r w:rsidR="003C3183">
        <w:rPr>
          <w:bCs/>
          <w:highlight w:val="lightGray"/>
          <w:lang w:val="fr-FR"/>
        </w:rPr>
        <w:t xml:space="preserve">plus active </w:t>
      </w:r>
      <w:r w:rsidR="008E4BD5" w:rsidRPr="008E4BD5">
        <w:rPr>
          <w:bCs/>
          <w:highlight w:val="lightGray"/>
          <w:lang w:val="fr-FR"/>
        </w:rPr>
        <w:t xml:space="preserve">des femmes dans les mécanismes </w:t>
      </w:r>
      <w:r w:rsidR="0023010E">
        <w:rPr>
          <w:bCs/>
          <w:highlight w:val="lightGray"/>
          <w:lang w:val="fr-FR"/>
        </w:rPr>
        <w:t xml:space="preserve">avec une participation </w:t>
      </w:r>
      <w:r w:rsidR="005D5104">
        <w:rPr>
          <w:bCs/>
          <w:highlight w:val="lightGray"/>
          <w:lang w:val="fr-FR"/>
        </w:rPr>
        <w:t>qui est passée d’une femme</w:t>
      </w:r>
      <w:r w:rsidR="008E4BD5" w:rsidRPr="008E4BD5">
        <w:rPr>
          <w:bCs/>
          <w:highlight w:val="lightGray"/>
          <w:lang w:val="fr-FR"/>
        </w:rPr>
        <w:t xml:space="preserve"> à 5 par commune, la diminution des conflits dans la zone et aussi </w:t>
      </w:r>
      <w:r w:rsidR="00E61F5C">
        <w:rPr>
          <w:bCs/>
          <w:highlight w:val="lightGray"/>
          <w:lang w:val="fr-FR"/>
        </w:rPr>
        <w:t xml:space="preserve">que </w:t>
      </w:r>
      <w:r w:rsidRPr="008E4BD5">
        <w:rPr>
          <w:bCs/>
          <w:highlight w:val="lightGray"/>
          <w:lang w:val="fr-FR"/>
        </w:rPr>
        <w:t>les communautés pre</w:t>
      </w:r>
      <w:r w:rsidRPr="00D80A3D">
        <w:rPr>
          <w:bCs/>
          <w:highlight w:val="lightGray"/>
          <w:lang w:val="fr-FR"/>
        </w:rPr>
        <w:t xml:space="preserve">nnent consciences </w:t>
      </w:r>
      <w:r w:rsidR="00E61F5C">
        <w:rPr>
          <w:bCs/>
          <w:highlight w:val="lightGray"/>
          <w:lang w:val="fr-FR"/>
        </w:rPr>
        <w:t xml:space="preserve">désormais </w:t>
      </w:r>
      <w:r w:rsidRPr="00D80A3D">
        <w:rPr>
          <w:bCs/>
          <w:highlight w:val="lightGray"/>
          <w:lang w:val="fr-FR"/>
        </w:rPr>
        <w:t>des conséquences des changements climatiques</w:t>
      </w:r>
      <w:r w:rsidR="00E61F5C">
        <w:rPr>
          <w:bCs/>
          <w:highlight w:val="lightGray"/>
          <w:lang w:val="fr-FR"/>
        </w:rPr>
        <w:t>.</w:t>
      </w:r>
      <w:r w:rsidR="00DE6CA7">
        <w:rPr>
          <w:bCs/>
          <w:highlight w:val="lightGray"/>
          <w:lang w:val="fr-FR"/>
        </w:rPr>
        <w:t xml:space="preserve"> </w:t>
      </w:r>
      <w:r w:rsidR="00E61F5C">
        <w:rPr>
          <w:bCs/>
          <w:highlight w:val="lightGray"/>
          <w:lang w:val="fr-FR"/>
        </w:rPr>
        <w:t xml:space="preserve">Les </w:t>
      </w:r>
      <w:r w:rsidR="00DE6CA7">
        <w:rPr>
          <w:bCs/>
          <w:highlight w:val="lightGray"/>
          <w:lang w:val="fr-FR"/>
        </w:rPr>
        <w:t xml:space="preserve">communautés </w:t>
      </w:r>
      <w:r w:rsidRPr="00D80A3D">
        <w:rPr>
          <w:bCs/>
          <w:highlight w:val="lightGray"/>
          <w:lang w:val="fr-FR"/>
        </w:rPr>
        <w:t xml:space="preserve">adoptent des attitudes favorables </w:t>
      </w:r>
      <w:r w:rsidR="00DE6CA7">
        <w:rPr>
          <w:bCs/>
          <w:highlight w:val="lightGray"/>
          <w:lang w:val="fr-FR"/>
        </w:rPr>
        <w:t xml:space="preserve">à travers </w:t>
      </w:r>
      <w:r w:rsidRPr="00D80A3D">
        <w:rPr>
          <w:bCs/>
          <w:highlight w:val="lightGray"/>
          <w:lang w:val="fr-FR"/>
        </w:rPr>
        <w:t>des actions de mitigation et de prévention telles que les journées de reboisement, de sensibilisation, d’éducation et d’information sur la déforestation, la régénération de la nature etc.</w:t>
      </w:r>
      <w:r w:rsidRPr="00D80A3D" w:rsidDel="00DD4C13">
        <w:rPr>
          <w:bCs/>
          <w:highlight w:val="lightGray"/>
          <w:lang w:val="fr-FR"/>
        </w:rPr>
        <w:t xml:space="preserve"> </w:t>
      </w:r>
      <w:r w:rsidRPr="00D80A3D">
        <w:rPr>
          <w:bCs/>
          <w:highlight w:val="lightGray"/>
          <w:lang w:val="fr-FR"/>
        </w:rPr>
        <w:t xml:space="preserve">Le progrès enregistré en lien avec ce résultat a pu être obtenu à la suite de la réalisation effective de 21 séances de sensibilisation sur le thème indiqué à destination des communautés bénéficiaires de Ménaka (09 séances) et d’Ansongo (11 séances). Ces séances ont touché et impliqué 274 personnes (dont 108 femmes et 120 jeunes et 46 hommes leaders repartis entre les deux zones) incluant les chefs de fractions et les personnes ressources. Ces sensibilisations directes ont été le lieu de partage d’expériences entre les différentes générations (anciens et jeunes, hommes et femmes). </w:t>
      </w:r>
      <w:r w:rsidRPr="002044E3">
        <w:rPr>
          <w:bCs/>
          <w:highlight w:val="lightGray"/>
          <w:lang w:val="fr-FR"/>
        </w:rPr>
        <w:t xml:space="preserve">Pour ce dernier semestre de mise en œuvre, en termes de contribution à l’atteinte de ce résultat, le projet a permis aux </w:t>
      </w:r>
      <w:r w:rsidRPr="002044E3">
        <w:rPr>
          <w:rFonts w:eastAsia="Calibri"/>
          <w:highlight w:val="lightGray"/>
          <w:lang w:val="fr-FR" w:eastAsia="en-US"/>
        </w:rPr>
        <w:t>membres des mécanismes locaux, communautaires et transfrontaliers de gestion des ressources naturelles (sept cents</w:t>
      </w:r>
      <w:r w:rsidRPr="002044E3">
        <w:rPr>
          <w:highlight w:val="lightGray"/>
          <w:lang w:val="fr-FR" w:eastAsia="en-US"/>
        </w:rPr>
        <w:t xml:space="preserve"> (700) femmes, jeunes et autorités locales et traditionnelles dans les communes d’intervention</w:t>
      </w:r>
      <w:r w:rsidRPr="002044E3">
        <w:rPr>
          <w:rFonts w:eastAsia="Calibri"/>
          <w:highlight w:val="lightGray"/>
          <w:lang w:val="fr-FR" w:eastAsia="en-US"/>
        </w:rPr>
        <w:t xml:space="preserve">) de disposer de meilleure capacité technique et opérationnelle et prennent davantage en compte les besoins sexospécifiques des femmes et des à travers </w:t>
      </w:r>
      <w:r w:rsidRPr="002044E3">
        <w:rPr>
          <w:highlight w:val="lightGray"/>
          <w:lang w:val="fr-FR" w:eastAsia="en-US"/>
        </w:rPr>
        <w:t>une meilleure capacité sur la prévention et la gestion des conflits liés aux ressources naturelles, la médiation, la communication non violente, les messages sur la cohésion sociales entres les différentes communautés. Ces acteurs formés et outillés ont dans un premier temps rehausser le niveau de la qualité de travail à l’intérieur grâce à leurs nouvelles compétences technique et opérationnelle. Cela se traduit dans la pratique par l’établissement des actes de vente, de donation de transfert conforme à la règlementation en vigueur ainsi qu’une meilleure application des procédures de gestion et d’administration des ressources naturelles et les différends subséquents. Ils s’investissent aussi activement dans les mécanismes de prévention et de gestion de conflit avec une meilleure prise en compte des besoins sexospécifiques de toutes les composantes de la société au niveau communautaire. De plus,</w:t>
      </w:r>
      <w:r w:rsidRPr="002044E3">
        <w:rPr>
          <w:bCs/>
          <w:highlight w:val="lightGray"/>
          <w:lang w:val="fr-FR"/>
        </w:rPr>
        <w:t xml:space="preserve"> pour compléter cette synergie d’approche, de manière plus spécifique, le PNUD, en complément aux activités de ONUFEMMES, a également initier la redynamisation des commissions foncières. T</w:t>
      </w:r>
      <w:r w:rsidRPr="002044E3">
        <w:rPr>
          <w:highlight w:val="lightGray"/>
          <w:lang w:val="fr-FR" w:eastAsia="en-US"/>
        </w:rPr>
        <w:t>oujours dans la même dynamique mais à un autre niveau, 30 acteur-</w:t>
      </w:r>
      <w:proofErr w:type="spellStart"/>
      <w:r w:rsidRPr="002044E3">
        <w:rPr>
          <w:highlight w:val="lightGray"/>
          <w:lang w:val="fr-FR" w:eastAsia="en-US"/>
        </w:rPr>
        <w:t>rices</w:t>
      </w:r>
      <w:proofErr w:type="spellEnd"/>
      <w:r w:rsidRPr="002044E3">
        <w:rPr>
          <w:highlight w:val="lightGray"/>
          <w:lang w:val="fr-FR" w:eastAsia="en-US"/>
        </w:rPr>
        <w:t xml:space="preserve"> composé de magistrat de siège, assesseurs disposent d’une meilleure connaissance du dispositifs national et international sur le droit à l’accès aux ressources naturelles, de la prise en compte des besoins sexospécifiques et affiner le cadre de collaboration avec les différents acteurs. Le progrès atteint à ce stade se traduit essentiellement par un accès accru et continu des communautés aux informations utiles sur les manifestations et les effets néfastes des changements climatiques ainsi qu’à quelques propositions d’actions de mitigation et de changements positifs de comportements à la portée des populations. Il s’agit entre autres de sensibiliser les populations sur la coupe abusive du bois et ses conséquences sur l’environnement, la gestion concertée des ressources en eau (points d’eau) </w:t>
      </w:r>
      <w:proofErr w:type="spellStart"/>
      <w:r w:rsidRPr="002044E3">
        <w:rPr>
          <w:highlight w:val="lightGray"/>
          <w:lang w:val="fr-FR" w:eastAsia="en-US"/>
        </w:rPr>
        <w:t>etc</w:t>
      </w:r>
      <w:proofErr w:type="spellEnd"/>
    </w:p>
    <w:p w14:paraId="4358F72F" w14:textId="2650B445" w:rsidR="00675507" w:rsidRPr="00061578" w:rsidRDefault="00675507" w:rsidP="00675507">
      <w:pPr>
        <w:ind w:left="-720"/>
        <w:rPr>
          <w:b/>
          <w:lang w:val="fr-FR"/>
        </w:rPr>
      </w:pPr>
    </w:p>
    <w:p w14:paraId="470F9892" w14:textId="77777777" w:rsidR="00675507" w:rsidRPr="00061578" w:rsidRDefault="00675507" w:rsidP="00675507">
      <w:pPr>
        <w:ind w:left="-720"/>
        <w:rPr>
          <w:b/>
          <w:lang w:val="fr-FR"/>
        </w:rPr>
      </w:pPr>
    </w:p>
    <w:p w14:paraId="3C5CF25B" w14:textId="4F531CEA"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2892FE0" w14:textId="77777777" w:rsidR="00C8256C" w:rsidRPr="005D15A3" w:rsidRDefault="00C8256C" w:rsidP="00675507">
      <w:pPr>
        <w:ind w:left="-720"/>
        <w:rPr>
          <w:b/>
          <w:lang w:val="fr-FR"/>
        </w:rPr>
      </w:pPr>
    </w:p>
    <w:p w14:paraId="6293229E" w14:textId="77777777" w:rsidR="002044E3" w:rsidRPr="002044E3" w:rsidRDefault="002044E3" w:rsidP="002044E3">
      <w:pPr>
        <w:ind w:left="-720"/>
        <w:jc w:val="both"/>
        <w:rPr>
          <w:bCs/>
          <w:iCs/>
          <w:highlight w:val="lightGray"/>
          <w:lang w:val="fr-FR"/>
        </w:rPr>
      </w:pPr>
      <w:r w:rsidRPr="002044E3">
        <w:rPr>
          <w:bCs/>
          <w:iCs/>
          <w:highlight w:val="lightGray"/>
          <w:lang w:val="fr-FR"/>
        </w:rPr>
        <w:lastRenderedPageBreak/>
        <w:t>Les populations qui travaillent directement avec la terre et les ressources naturelles, particulièrement les femmes dans les sociétés traditionnelles, sont encore fortement reliées à la nature, ne serait-ce que parce que leurs moyens de subsistance en dépendent. Malgré la forte variabilité locale du climat et les nombreux facteurs qui peuvent interférer entre la réalité de la mesure et l’expérience cognitive, les enquêtes réalisées montrent que les perceptions des femmes reflètent très bien les changements climatiques récents mesurés. La perception est d’autant plus précise que les changements sont courts et de forte amplitude, comme c’est le cas pour les changements du régime des précipitations observées. Dans les 5 communes de la zone d’intervention du projet, plus de 80 % des femmes enquêtées affirment avoir perçu une baisse des pluies, une augmentation de fréquences de sécheresses et des inondations, une sensation d’augmentation de chaleur. À l’heure actuelle, la principale préoccupation environnementale reste et demeure la baisse de fertilité des terres qui a été soulignée par plus de 75% des femmes interrogées conformément aux différents déficits alimentaires récemment observés. L’étude témoigne que cette perception des changements climatiques et environnementaux est extraordinairement riche et diverse au sein des communautés enquêtées, tout comme les représentations qui expliquent ces changements et la multiplicité des pratiques qui tentent d’y répondre. Au-delà de cette diversité, les acteurs rencontrés aussi bien dans les villages de la zone du projet qu’à Niamey perçoivent très clairement les changements qui se manifestent sur la pluie, la température, les vents, mais aussi les changements environnementaux : des éléments nouveaux apparaissent, comme la poussière, certaines espèces d’herbacées ; et des éléments connus disparaissent, comme les mares, une partie de la faune, ou des espèces végétales et animales. De cette rareté des ressources vient l’aggravation des risques de conflits au sein des communautés, la détérioration de la paix, les risques de déstabilisation du noyau familial, la rupture de la cohésion sociale et l’extrême fragilisation des conditions de vie des filles et des femmes.</w:t>
      </w:r>
    </w:p>
    <w:p w14:paraId="41A3F2EC" w14:textId="77777777" w:rsidR="002044E3" w:rsidRPr="002044E3" w:rsidRDefault="002044E3" w:rsidP="002044E3">
      <w:pPr>
        <w:ind w:left="-720"/>
        <w:jc w:val="both"/>
        <w:rPr>
          <w:bCs/>
          <w:iCs/>
          <w:highlight w:val="lightGray"/>
          <w:lang w:val="fr-FR"/>
        </w:rPr>
      </w:pPr>
    </w:p>
    <w:p w14:paraId="49AB1450" w14:textId="77777777" w:rsidR="002044E3" w:rsidRPr="002044E3" w:rsidRDefault="002044E3" w:rsidP="002044E3">
      <w:pPr>
        <w:ind w:left="-720"/>
        <w:jc w:val="both"/>
        <w:rPr>
          <w:bCs/>
          <w:iCs/>
          <w:highlight w:val="lightGray"/>
          <w:lang w:val="fr-FR"/>
        </w:rPr>
      </w:pPr>
      <w:r w:rsidRPr="002044E3">
        <w:rPr>
          <w:bCs/>
          <w:iCs/>
          <w:highlight w:val="lightGray"/>
          <w:lang w:val="fr-FR"/>
        </w:rPr>
        <w:t>La migration géographique vers le grand centre et marché urbain que constitue la capitale Niamey a été relevée comme une des stratégies mises au point par les femmes pour développer une résilience et faire face au stress et à la crise qui les secoue depuis des décennies.</w:t>
      </w:r>
    </w:p>
    <w:p w14:paraId="43370CF7" w14:textId="77777777" w:rsidR="002044E3" w:rsidRPr="002044E3" w:rsidRDefault="002044E3" w:rsidP="002044E3">
      <w:pPr>
        <w:ind w:left="-720"/>
        <w:jc w:val="both"/>
        <w:rPr>
          <w:bCs/>
          <w:iCs/>
          <w:highlight w:val="lightGray"/>
          <w:lang w:val="fr-FR"/>
        </w:rPr>
      </w:pPr>
    </w:p>
    <w:p w14:paraId="54CA5451" w14:textId="31F939A5" w:rsidR="00675507" w:rsidRPr="00061578" w:rsidRDefault="002044E3" w:rsidP="002044E3">
      <w:pPr>
        <w:ind w:left="-720"/>
        <w:rPr>
          <w:b/>
          <w:lang w:val="fr-FR"/>
        </w:rPr>
      </w:pPr>
      <w:r w:rsidRPr="002044E3">
        <w:rPr>
          <w:bCs/>
          <w:iCs/>
          <w:highlight w:val="lightGray"/>
          <w:lang w:val="fr-FR"/>
        </w:rPr>
        <w:t>Les résultats présentés dans ce rapport sont assurément d’une grande valeur pour la mise en œuvre des actions du projet, tant par les éléments de réponse qu’ils apportent que par les nouvelles questions qu’ils soulèvent. Ils démontrent surtout que les défis posés par la complexité des changements climatiques sur les femmes, ne peuvent être relevés que s’ils s’inscrivent dans leurs propres stratégies d’adaptation et de développement. Partant de l’expérience des communautés dans leur vécu quotidien, l’étude suggère au projet de participer aux efforts fournis par la femme elle-même dans l’amélioration de son statut d’acteur économique, dans la promotion de la citoyenneté inclusive avec les femmes à travers sa meilleure implication dans la gouvernance locale et sa participation active dans l’animation de l’espace démocratique et politique</w:t>
      </w:r>
    </w:p>
    <w:p w14:paraId="7111774C" w14:textId="77777777" w:rsidR="00627A1C" w:rsidRPr="00061578"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381F2C">
        <w:rPr>
          <w:rFonts w:ascii="Arial Narrow" w:hAnsi="Arial Narrow"/>
          <w:b/>
          <w:sz w:val="22"/>
          <w:szCs w:val="22"/>
        </w:rPr>
      </w:r>
      <w:r w:rsidR="00381F2C">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56D0E62" w14:textId="305361E3" w:rsidR="00117EE7" w:rsidRDefault="00675507" w:rsidP="00117EE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9DF2041" w14:textId="4FE50879" w:rsidR="00117EE7" w:rsidRDefault="00117EE7" w:rsidP="00117EE7">
      <w:pPr>
        <w:ind w:left="-720"/>
        <w:rPr>
          <w:b/>
        </w:rPr>
      </w:pPr>
    </w:p>
    <w:p w14:paraId="1F076BB6"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INDICATEURS: </w:t>
      </w:r>
    </w:p>
    <w:p w14:paraId="09AD81BC"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17EE7" w:rsidRPr="00381F2C" w14:paraId="7EE4520F" w14:textId="77777777" w:rsidTr="00E81748">
        <w:trPr>
          <w:tblHeader/>
        </w:trPr>
        <w:tc>
          <w:tcPr>
            <w:tcW w:w="1530" w:type="dxa"/>
          </w:tcPr>
          <w:p w14:paraId="01B511BC" w14:textId="77777777" w:rsidR="00117EE7" w:rsidRPr="005A6420" w:rsidRDefault="00117EE7" w:rsidP="00E81748">
            <w:pPr>
              <w:jc w:val="center"/>
              <w:rPr>
                <w:rFonts w:cs="Tahoma"/>
                <w:b/>
                <w:szCs w:val="20"/>
                <w:lang w:val="fr-FR" w:eastAsia="en-US"/>
              </w:rPr>
            </w:pPr>
          </w:p>
        </w:tc>
        <w:tc>
          <w:tcPr>
            <w:tcW w:w="2070" w:type="dxa"/>
            <w:shd w:val="clear" w:color="auto" w:fill="EEECE1"/>
          </w:tcPr>
          <w:p w14:paraId="1A75FF4A"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3BCF70E2"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202A6505"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Cible de fin de projet</w:t>
            </w:r>
          </w:p>
        </w:tc>
        <w:tc>
          <w:tcPr>
            <w:tcW w:w="2070" w:type="dxa"/>
          </w:tcPr>
          <w:p w14:paraId="15723F45" w14:textId="77777777" w:rsidR="00117EE7" w:rsidRPr="005A6420" w:rsidRDefault="00117EE7" w:rsidP="00E81748">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5AF1F45C"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0F385367"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Raisons pour les retards ou changements</w:t>
            </w:r>
          </w:p>
        </w:tc>
      </w:tr>
      <w:tr w:rsidR="00500D97" w:rsidRPr="00381F2C" w14:paraId="769BC43A" w14:textId="77777777" w:rsidTr="00FC4CB7">
        <w:trPr>
          <w:trHeight w:val="4823"/>
        </w:trPr>
        <w:tc>
          <w:tcPr>
            <w:tcW w:w="1530" w:type="dxa"/>
            <w:vMerge w:val="restart"/>
          </w:tcPr>
          <w:p w14:paraId="6911F03A" w14:textId="77777777" w:rsidR="00500D97" w:rsidRPr="00AD43F6" w:rsidRDefault="00500D97" w:rsidP="00500D97">
            <w:pPr>
              <w:rPr>
                <w:rFonts w:cs="Tahoma"/>
                <w:b/>
                <w:szCs w:val="20"/>
                <w:lang w:val="fr-FR" w:eastAsia="en-US"/>
              </w:rPr>
            </w:pPr>
            <w:r w:rsidRPr="00AD43F6">
              <w:rPr>
                <w:rFonts w:cs="Tahoma"/>
                <w:b/>
                <w:szCs w:val="20"/>
                <w:lang w:val="fr-FR" w:eastAsia="en-US"/>
              </w:rPr>
              <w:t>Résultat 1</w:t>
            </w:r>
          </w:p>
          <w:p w14:paraId="1076B8D6" w14:textId="7039BDE7" w:rsidR="00500D97" w:rsidRPr="005A6420" w:rsidRDefault="00500D97" w:rsidP="00500D97">
            <w:pPr>
              <w:rPr>
                <w:rFonts w:cs="Tahoma"/>
                <w:b/>
                <w:szCs w:val="20"/>
                <w:lang w:val="fr-FR" w:eastAsia="en-US"/>
              </w:rPr>
            </w:pPr>
            <w:r w:rsidRPr="00AD43F6">
              <w:rPr>
                <w:b/>
                <w:sz w:val="22"/>
                <w:szCs w:val="22"/>
                <w:lang w:val="fr-FR" w:eastAsia="en-US"/>
              </w:rPr>
              <w:fldChar w:fldCharType="begin">
                <w:ffData>
                  <w:name w:val=""/>
                  <w:enabled/>
                  <w:calcOnExit w:val="0"/>
                  <w:textInput>
                    <w:default w:val="Les femmes habitant les zones du projet participent activement aux mécanismes formels et informels de gouvernance, et de prévention et de gestion de conflits liés aux ressources naturelles au niveau local (du cercle à la commune et impliquant les autorité"/>
                    <w:maxLength w:val="300"/>
                  </w:textInput>
                </w:ffData>
              </w:fldChar>
            </w:r>
            <w:r w:rsidRPr="00AD43F6">
              <w:rPr>
                <w:b/>
                <w:sz w:val="22"/>
                <w:szCs w:val="22"/>
                <w:lang w:val="fr-FR" w:eastAsia="en-US"/>
              </w:rPr>
              <w:instrText xml:space="preserve"> FORMTEXT </w:instrText>
            </w:r>
            <w:r w:rsidRPr="00AD43F6">
              <w:rPr>
                <w:b/>
                <w:sz w:val="22"/>
                <w:szCs w:val="22"/>
                <w:lang w:val="fr-FR" w:eastAsia="en-US"/>
              </w:rPr>
            </w:r>
            <w:r w:rsidRPr="00AD43F6">
              <w:rPr>
                <w:b/>
                <w:sz w:val="22"/>
                <w:szCs w:val="22"/>
                <w:lang w:val="fr-FR" w:eastAsia="en-US"/>
              </w:rPr>
              <w:fldChar w:fldCharType="separate"/>
            </w:r>
            <w:r w:rsidRPr="00AD43F6">
              <w:rPr>
                <w:b/>
                <w:noProof/>
                <w:sz w:val="22"/>
                <w:szCs w:val="22"/>
                <w:lang w:val="fr-FR" w:eastAsia="en-US"/>
              </w:rPr>
              <w:t>Les femmes habitant les zones du projet participent activement aux mécanismes formels et informels de gouvernance, et de prévention et de gestion de conflits liés aux ressources naturelles au niveau local (du cercle à la commune et impliquant les autorité</w:t>
            </w:r>
            <w:r w:rsidRPr="00AD43F6">
              <w:rPr>
                <w:b/>
                <w:sz w:val="22"/>
                <w:szCs w:val="22"/>
                <w:lang w:val="fr-FR" w:eastAsia="en-US"/>
              </w:rPr>
              <w:fldChar w:fldCharType="end"/>
            </w:r>
          </w:p>
        </w:tc>
        <w:tc>
          <w:tcPr>
            <w:tcW w:w="2070" w:type="dxa"/>
            <w:shd w:val="clear" w:color="auto" w:fill="EEECE1"/>
          </w:tcPr>
          <w:p w14:paraId="359D9B0C" w14:textId="77777777" w:rsidR="00500D97" w:rsidRPr="005A6420" w:rsidRDefault="00500D97" w:rsidP="00500D97">
            <w:pPr>
              <w:jc w:val="both"/>
              <w:rPr>
                <w:rFonts w:cs="Tahoma"/>
                <w:szCs w:val="20"/>
                <w:lang w:val="fr-FR" w:eastAsia="en-US"/>
              </w:rPr>
            </w:pPr>
            <w:r w:rsidRPr="005A6420">
              <w:rPr>
                <w:rFonts w:cs="Tahoma"/>
                <w:szCs w:val="20"/>
                <w:lang w:val="fr-FR" w:eastAsia="en-US"/>
              </w:rPr>
              <w:t>Indicateur 1.1</w:t>
            </w:r>
          </w:p>
          <w:p w14:paraId="7A51E2C3" w14:textId="224AFD43" w:rsidR="00500D97" w:rsidRPr="005A6420" w:rsidRDefault="00500D97" w:rsidP="00500D97">
            <w:pPr>
              <w:jc w:val="both"/>
              <w:rPr>
                <w:rFonts w:cs="Tahoma"/>
                <w:szCs w:val="20"/>
                <w:lang w:val="fr-FR" w:eastAsia="en-US"/>
              </w:rPr>
            </w:pPr>
            <w:r>
              <w:rPr>
                <w:b/>
                <w:sz w:val="22"/>
                <w:szCs w:val="22"/>
                <w:lang w:val="fr-FR" w:eastAsia="en-US"/>
              </w:rPr>
              <w:fldChar w:fldCharType="begin">
                <w:ffData>
                  <w:name w:val=""/>
                  <w:enabled/>
                  <w:calcOnExit w:val="0"/>
                  <w:textInput>
                    <w:default w:val="Niveau de participation des femmes dans les mécanismes locaux formels et informel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Niveau de participation des femmes dans les mécanismes locaux formels et informels. </w:t>
            </w:r>
            <w:r>
              <w:rPr>
                <w:b/>
                <w:sz w:val="22"/>
                <w:szCs w:val="22"/>
                <w:lang w:val="fr-FR" w:eastAsia="en-US"/>
              </w:rPr>
              <w:fldChar w:fldCharType="end"/>
            </w:r>
          </w:p>
        </w:tc>
        <w:tc>
          <w:tcPr>
            <w:tcW w:w="1530" w:type="dxa"/>
            <w:shd w:val="clear" w:color="auto" w:fill="EEECE1"/>
          </w:tcPr>
          <w:p w14:paraId="32755704" w14:textId="2D7625E4" w:rsidR="00500D97" w:rsidRPr="005A6420" w:rsidRDefault="00500D97" w:rsidP="00500D97">
            <w:pPr>
              <w:rPr>
                <w:rFonts w:cs="Tahoma"/>
                <w:szCs w:val="20"/>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40A54DB5" w14:textId="77777777" w:rsidR="00500D97" w:rsidRPr="00A1296B" w:rsidRDefault="00500D97" w:rsidP="00500D97">
            <w:pPr>
              <w:rPr>
                <w:b/>
                <w:sz w:val="22"/>
                <w:szCs w:val="22"/>
                <w:lang w:val="fr-FR" w:eastAsia="en-US"/>
              </w:rPr>
            </w:pPr>
            <w:r w:rsidRPr="00A1296B">
              <w:rPr>
                <w:b/>
                <w:sz w:val="22"/>
                <w:szCs w:val="22"/>
                <w:lang w:val="fr-FR" w:eastAsia="en-US"/>
              </w:rPr>
              <w:t>Amélioration du niveau de participation par rapport à la situation de référence (et spécifier la valeur de l’indicateur selon les femmes)</w:t>
            </w:r>
          </w:p>
          <w:p w14:paraId="5A97F7D0" w14:textId="20A30182" w:rsidR="00500D97" w:rsidRPr="005A6420" w:rsidRDefault="00500D97" w:rsidP="00500D97">
            <w:pPr>
              <w:rPr>
                <w:lang w:val="fr-FR"/>
              </w:rPr>
            </w:pPr>
            <w:r w:rsidRPr="00A1296B">
              <w:rPr>
                <w:b/>
                <w:sz w:val="22"/>
                <w:szCs w:val="22"/>
                <w:lang w:val="fr-FR" w:eastAsia="en-US"/>
              </w:rPr>
              <w:t>Sur une échelle de 4 niveaux (1. Très satisfait, 2. Satisfait, 3. Insatisfait, 4. Très insatisfait)</w:t>
            </w:r>
          </w:p>
        </w:tc>
        <w:tc>
          <w:tcPr>
            <w:tcW w:w="2070" w:type="dxa"/>
          </w:tcPr>
          <w:p w14:paraId="130ACBB8" w14:textId="77777777" w:rsidR="00500D97" w:rsidRPr="005A6420" w:rsidRDefault="00500D97" w:rsidP="00500D9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360D90" w14:textId="6D60F067" w:rsidR="00500D97" w:rsidRPr="005A6420" w:rsidRDefault="00500D97" w:rsidP="00500D97">
            <w:pPr>
              <w:rPr>
                <w:lang w:val="fr-FR"/>
              </w:rPr>
            </w:pPr>
            <w:r>
              <w:rPr>
                <w:b/>
                <w:sz w:val="22"/>
                <w:szCs w:val="22"/>
                <w:lang w:val="fr-FR" w:eastAsia="en-US"/>
              </w:rPr>
              <w:fldChar w:fldCharType="begin">
                <w:ffData>
                  <w:name w:val=""/>
                  <w:enabled/>
                  <w:calcOnExit w:val="0"/>
                  <w:textInput>
                    <w:default w:val="1. Très Satisfai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 Très Satisfait</w:t>
            </w:r>
            <w:r>
              <w:rPr>
                <w:b/>
                <w:sz w:val="22"/>
                <w:szCs w:val="22"/>
                <w:lang w:val="fr-FR" w:eastAsia="en-US"/>
              </w:rPr>
              <w:fldChar w:fldCharType="end"/>
            </w:r>
          </w:p>
        </w:tc>
        <w:tc>
          <w:tcPr>
            <w:tcW w:w="4140" w:type="dxa"/>
          </w:tcPr>
          <w:p w14:paraId="54B31E3C" w14:textId="6863F8D8" w:rsidR="00500D97" w:rsidRPr="005A6420" w:rsidRDefault="00D9114B" w:rsidP="00500D97">
            <w:pPr>
              <w:rPr>
                <w:lang w:val="fr-FR"/>
              </w:rPr>
            </w:pPr>
            <w:r>
              <w:rPr>
                <w:b/>
                <w:sz w:val="22"/>
                <w:szCs w:val="22"/>
                <w:lang w:val="fr-FR" w:eastAsia="en-US"/>
              </w:rPr>
              <w:fldChar w:fldCharType="begin">
                <w:ffData>
                  <w:name w:val=""/>
                  <w:enabled/>
                  <w:calcOnExit w:val="0"/>
                  <w:textInput>
                    <w:default w:val="Les femmes suite au plaidoyer ont integrées les mécanismes de gestion des conflit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femmes suite au plaidoyer ont integrées les mécanismes de gestion des conflits</w:t>
            </w:r>
            <w:r>
              <w:rPr>
                <w:b/>
                <w:sz w:val="22"/>
                <w:szCs w:val="22"/>
                <w:lang w:val="fr-FR" w:eastAsia="en-US"/>
              </w:rPr>
              <w:fldChar w:fldCharType="end"/>
            </w:r>
          </w:p>
        </w:tc>
      </w:tr>
      <w:tr w:rsidR="00500D97" w:rsidRPr="005A6420" w14:paraId="25B15906" w14:textId="77777777" w:rsidTr="00E81748">
        <w:trPr>
          <w:trHeight w:val="548"/>
        </w:trPr>
        <w:tc>
          <w:tcPr>
            <w:tcW w:w="1530" w:type="dxa"/>
            <w:vMerge/>
          </w:tcPr>
          <w:p w14:paraId="50C3DC81" w14:textId="77777777" w:rsidR="00500D97" w:rsidRPr="005A6420" w:rsidRDefault="00500D97" w:rsidP="00500D97">
            <w:pPr>
              <w:rPr>
                <w:rFonts w:cs="Tahoma"/>
                <w:b/>
                <w:szCs w:val="20"/>
                <w:lang w:val="fr-FR" w:eastAsia="en-US"/>
              </w:rPr>
            </w:pPr>
          </w:p>
        </w:tc>
        <w:tc>
          <w:tcPr>
            <w:tcW w:w="2070" w:type="dxa"/>
            <w:shd w:val="clear" w:color="auto" w:fill="EEECE1"/>
          </w:tcPr>
          <w:p w14:paraId="04EF2F63" w14:textId="77777777" w:rsidR="00500D97" w:rsidRPr="005A6420" w:rsidRDefault="00500D97" w:rsidP="00500D97">
            <w:pPr>
              <w:jc w:val="both"/>
              <w:rPr>
                <w:rFonts w:cs="Tahoma"/>
                <w:szCs w:val="20"/>
                <w:lang w:val="fr-FR" w:eastAsia="en-US"/>
              </w:rPr>
            </w:pPr>
            <w:r w:rsidRPr="005A6420">
              <w:rPr>
                <w:rFonts w:cs="Tahoma"/>
                <w:szCs w:val="20"/>
                <w:lang w:val="fr-FR" w:eastAsia="en-US"/>
              </w:rPr>
              <w:t>Indicateur 1.2</w:t>
            </w:r>
          </w:p>
          <w:p w14:paraId="66F9995E" w14:textId="29A9FD0B" w:rsidR="00500D97" w:rsidRPr="005A6420" w:rsidRDefault="00500D97" w:rsidP="00500D97">
            <w:pPr>
              <w:jc w:val="both"/>
              <w:rPr>
                <w:rFonts w:cs="Tahoma"/>
                <w:szCs w:val="20"/>
                <w:lang w:val="fr-FR" w:eastAsia="en-US"/>
              </w:rPr>
            </w:pPr>
            <w:r>
              <w:rPr>
                <w:b/>
                <w:sz w:val="22"/>
                <w:szCs w:val="22"/>
                <w:lang w:val="fr-FR" w:eastAsia="en-US"/>
              </w:rPr>
              <w:fldChar w:fldCharType="begin">
                <w:ffData>
                  <w:name w:val=""/>
                  <w:enabled/>
                  <w:calcOnExit w:val="0"/>
                  <w:textInput>
                    <w:default w:val="% de diminution des conflits liés aux ressources naturelles prévenus et gérés au niveau local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 diminution des conflits liés aux ressources naturelles prévenus et gérés au niveau local </w:t>
            </w:r>
            <w:r>
              <w:rPr>
                <w:b/>
                <w:sz w:val="22"/>
                <w:szCs w:val="22"/>
                <w:lang w:val="fr-FR" w:eastAsia="en-US"/>
              </w:rPr>
              <w:fldChar w:fldCharType="end"/>
            </w:r>
          </w:p>
        </w:tc>
        <w:tc>
          <w:tcPr>
            <w:tcW w:w="1530" w:type="dxa"/>
            <w:shd w:val="clear" w:color="auto" w:fill="EEECE1"/>
          </w:tcPr>
          <w:p w14:paraId="107D9207" w14:textId="763FD217" w:rsidR="00500D97" w:rsidRPr="005A6420" w:rsidRDefault="00500D97" w:rsidP="00500D97">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3C57D914" w14:textId="6E47835E" w:rsidR="00500D97" w:rsidRPr="005A6420" w:rsidRDefault="00500D97" w:rsidP="00500D97">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2070" w:type="dxa"/>
          </w:tcPr>
          <w:p w14:paraId="112FB97F" w14:textId="77777777" w:rsidR="00500D97" w:rsidRPr="005A6420" w:rsidRDefault="00500D97" w:rsidP="00500D9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EEBFFD2" w14:textId="11CBB876" w:rsidR="00500D97" w:rsidRPr="005A6420" w:rsidRDefault="00500D97" w:rsidP="00500D97">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4140" w:type="dxa"/>
          </w:tcPr>
          <w:p w14:paraId="6EC20E74" w14:textId="7F32608E" w:rsidR="00500D97" w:rsidRPr="005A6420" w:rsidRDefault="00D9114B" w:rsidP="00500D97">
            <w:pPr>
              <w:rPr>
                <w:lang w:val="fr-FR"/>
              </w:rPr>
            </w:pPr>
            <w:r>
              <w:rPr>
                <w:b/>
                <w:sz w:val="22"/>
                <w:szCs w:val="22"/>
                <w:lang w:val="fr-FR" w:eastAsia="en-US"/>
              </w:rPr>
              <w:fldChar w:fldCharType="begin">
                <w:ffData>
                  <w:name w:val=""/>
                  <w:enabled/>
                  <w:calcOnExit w:val="0"/>
                  <w:textInput>
                    <w:default w:val="Habituellement, les conflits liés aux ressources naturelles sont quasiment quotidiens. Les sensibilisations ont pu réduire substantiellement le nombre de conflits. Ainsi 128 conflits ont été résolu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Habituellement, les conflits liés aux ressources naturelles sont quasiment quotidiens. Les sensibilisations ont pu réduire substantiellement le nombre de conflits. Ainsi 128 conflits ont été résolus.</w:t>
            </w:r>
            <w:r>
              <w:rPr>
                <w:b/>
                <w:sz w:val="22"/>
                <w:szCs w:val="22"/>
                <w:lang w:val="fr-FR" w:eastAsia="en-US"/>
              </w:rPr>
              <w:fldChar w:fldCharType="end"/>
            </w:r>
          </w:p>
        </w:tc>
      </w:tr>
      <w:tr w:rsidR="00500D97" w:rsidRPr="005A6420" w14:paraId="09C7C5EE" w14:textId="77777777" w:rsidTr="00E81748">
        <w:trPr>
          <w:trHeight w:val="548"/>
        </w:trPr>
        <w:tc>
          <w:tcPr>
            <w:tcW w:w="1530" w:type="dxa"/>
            <w:vMerge/>
          </w:tcPr>
          <w:p w14:paraId="1FB10FC7" w14:textId="77777777" w:rsidR="00500D97" w:rsidRPr="005A6420" w:rsidRDefault="00500D97" w:rsidP="00500D97">
            <w:pPr>
              <w:rPr>
                <w:rFonts w:cs="Tahoma"/>
                <w:szCs w:val="20"/>
                <w:lang w:val="fr-FR" w:eastAsia="en-US"/>
              </w:rPr>
            </w:pPr>
          </w:p>
        </w:tc>
        <w:tc>
          <w:tcPr>
            <w:tcW w:w="2070" w:type="dxa"/>
            <w:shd w:val="clear" w:color="auto" w:fill="EEECE1"/>
          </w:tcPr>
          <w:p w14:paraId="66B6FB8A" w14:textId="77777777" w:rsidR="00500D97" w:rsidRPr="005A6420" w:rsidRDefault="00500D97" w:rsidP="00500D97">
            <w:pPr>
              <w:jc w:val="both"/>
              <w:rPr>
                <w:rFonts w:cs="Tahoma"/>
                <w:szCs w:val="20"/>
                <w:lang w:val="fr-FR" w:eastAsia="en-US"/>
              </w:rPr>
            </w:pPr>
            <w:r w:rsidRPr="005A6420">
              <w:rPr>
                <w:rFonts w:cs="Tahoma"/>
                <w:szCs w:val="20"/>
                <w:lang w:val="fr-FR" w:eastAsia="en-US"/>
              </w:rPr>
              <w:t>Indicateur 1.3</w:t>
            </w:r>
          </w:p>
          <w:p w14:paraId="14DCCA75" w14:textId="77777777" w:rsidR="00500D97" w:rsidRPr="005A6420" w:rsidRDefault="00500D97" w:rsidP="00500D9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4F9E80" w14:textId="77777777" w:rsidR="00500D97" w:rsidRPr="005A6420" w:rsidRDefault="00500D97" w:rsidP="00500D9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A8096F4" w14:textId="77777777" w:rsidR="00500D97" w:rsidRPr="005A6420" w:rsidRDefault="00500D97" w:rsidP="00500D9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22BCB43" w14:textId="77777777" w:rsidR="00500D97" w:rsidRPr="005A6420" w:rsidRDefault="00500D97" w:rsidP="00500D9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5217ACA" w14:textId="77777777" w:rsidR="00500D97" w:rsidRPr="005A6420" w:rsidRDefault="00500D97" w:rsidP="00500D9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0709317" w14:textId="77777777" w:rsidR="00500D97" w:rsidRPr="005A6420" w:rsidRDefault="00500D97" w:rsidP="00500D9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6A5376" w:rsidRPr="00381F2C" w14:paraId="71C7AE6E" w14:textId="77777777" w:rsidTr="00E81748">
        <w:trPr>
          <w:trHeight w:val="422"/>
        </w:trPr>
        <w:tc>
          <w:tcPr>
            <w:tcW w:w="1530" w:type="dxa"/>
            <w:vMerge w:val="restart"/>
          </w:tcPr>
          <w:p w14:paraId="7048791D" w14:textId="77777777" w:rsidR="006A5376" w:rsidRPr="005A6420" w:rsidRDefault="006A5376" w:rsidP="006A5376">
            <w:pPr>
              <w:rPr>
                <w:rFonts w:cs="Tahoma"/>
                <w:b/>
                <w:szCs w:val="20"/>
                <w:lang w:val="fr-FR" w:eastAsia="en-US"/>
              </w:rPr>
            </w:pPr>
            <w:r w:rsidRPr="005A6420">
              <w:rPr>
                <w:rFonts w:cs="Tahoma"/>
                <w:b/>
                <w:szCs w:val="20"/>
                <w:lang w:val="fr-FR" w:eastAsia="en-US"/>
              </w:rPr>
              <w:t>Résultat 2</w:t>
            </w:r>
          </w:p>
          <w:p w14:paraId="275B542F" w14:textId="77777777" w:rsidR="006A5376" w:rsidRPr="005A6420" w:rsidRDefault="006A5376" w:rsidP="006A5376">
            <w:pPr>
              <w:rPr>
                <w:rFonts w:cs="Tahoma"/>
                <w:b/>
                <w:szCs w:val="20"/>
                <w:lang w:val="fr-FR" w:eastAsia="en-US"/>
              </w:rPr>
            </w:pPr>
            <w:r>
              <w:rPr>
                <w:b/>
                <w:sz w:val="22"/>
                <w:szCs w:val="22"/>
                <w:lang w:val="fr-FR" w:eastAsia="en-US"/>
              </w:rPr>
              <w:fldChar w:fldCharType="begin">
                <w:ffData>
                  <w:name w:val=""/>
                  <w:enabled/>
                  <w:calcOnExit w:val="0"/>
                  <w:textInput>
                    <w:default w:val="L’autonomisation des femmes est renforcée dans les communautés transfrontalières à travers des initiatives de relèvement économique respectueuses d’une gestion durable des ressources naturelles dont la dégradation est une source active ou imminente de c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L’autonomisation des femmes est renforcée dans les communautés transfrontalières à travers des initiatives de relèvement économique respectueuses d’une gestion durable des ressources naturelles dont la dégradation est une source active ou imminente de con</w:t>
            </w:r>
            <w:r>
              <w:rPr>
                <w:b/>
                <w:sz w:val="22"/>
                <w:szCs w:val="22"/>
                <w:lang w:val="fr-FR" w:eastAsia="en-US"/>
              </w:rPr>
              <w:fldChar w:fldCharType="end"/>
            </w:r>
          </w:p>
          <w:p w14:paraId="34E64D2A" w14:textId="77777777" w:rsidR="006A5376" w:rsidRPr="005A6420" w:rsidRDefault="006A5376" w:rsidP="006A5376">
            <w:pPr>
              <w:rPr>
                <w:rFonts w:cs="Tahoma"/>
                <w:b/>
                <w:szCs w:val="20"/>
                <w:lang w:val="fr-FR" w:eastAsia="en-US"/>
              </w:rPr>
            </w:pPr>
          </w:p>
        </w:tc>
        <w:tc>
          <w:tcPr>
            <w:tcW w:w="2070" w:type="dxa"/>
            <w:shd w:val="clear" w:color="auto" w:fill="EEECE1"/>
          </w:tcPr>
          <w:p w14:paraId="022B2153" w14:textId="77777777" w:rsidR="006A5376" w:rsidRPr="005A6420" w:rsidRDefault="006A5376" w:rsidP="006A5376">
            <w:pPr>
              <w:jc w:val="both"/>
              <w:rPr>
                <w:rFonts w:cs="Tahoma"/>
                <w:szCs w:val="20"/>
                <w:lang w:val="fr-FR" w:eastAsia="en-US"/>
              </w:rPr>
            </w:pPr>
            <w:r w:rsidRPr="005A6420">
              <w:rPr>
                <w:rFonts w:cs="Tahoma"/>
                <w:szCs w:val="20"/>
                <w:lang w:val="fr-FR" w:eastAsia="en-US"/>
              </w:rPr>
              <w:t>Indicateur 2.1</w:t>
            </w:r>
          </w:p>
          <w:p w14:paraId="4BAA1131" w14:textId="5258659C" w:rsidR="006A5376" w:rsidRPr="005A6420" w:rsidRDefault="006A5376" w:rsidP="006A5376">
            <w:pPr>
              <w:jc w:val="both"/>
              <w:rPr>
                <w:rFonts w:cs="Tahoma"/>
                <w:szCs w:val="20"/>
                <w:lang w:val="fr-FR" w:eastAsia="en-US"/>
              </w:rPr>
            </w:pPr>
            <w:r>
              <w:rPr>
                <w:b/>
                <w:sz w:val="22"/>
                <w:szCs w:val="22"/>
                <w:lang w:val="fr-FR" w:eastAsia="en-US"/>
              </w:rPr>
              <w:fldChar w:fldCharType="begin">
                <w:ffData>
                  <w:name w:val=""/>
                  <w:enabled/>
                  <w:calcOnExit w:val="0"/>
                  <w:textInput>
                    <w:default w:val="Niveau d’autonomisation économique des femmes dans les communautés transfrontalièr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Niveau d’autonomisation économique des femmes dans les communautés transfrontalières </w:t>
            </w:r>
            <w:r>
              <w:rPr>
                <w:b/>
                <w:sz w:val="22"/>
                <w:szCs w:val="22"/>
                <w:lang w:val="fr-FR" w:eastAsia="en-US"/>
              </w:rPr>
              <w:fldChar w:fldCharType="end"/>
            </w:r>
          </w:p>
        </w:tc>
        <w:tc>
          <w:tcPr>
            <w:tcW w:w="1530" w:type="dxa"/>
            <w:shd w:val="clear" w:color="auto" w:fill="EEECE1"/>
          </w:tcPr>
          <w:p w14:paraId="56626CCD" w14:textId="54601780" w:rsidR="006A5376" w:rsidRPr="005A6420" w:rsidRDefault="006A5376" w:rsidP="006A5376">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64EDEC76" w14:textId="77777777" w:rsidR="006A5376" w:rsidRPr="00B33122" w:rsidRDefault="006A5376" w:rsidP="006A5376">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9C32DE">
              <w:rPr>
                <w:lang w:val="fr-FR"/>
              </w:rPr>
              <w:t xml:space="preserve"> </w:t>
            </w:r>
            <w:r w:rsidRPr="00B33122">
              <w:rPr>
                <w:b/>
                <w:noProof/>
                <w:sz w:val="22"/>
                <w:szCs w:val="22"/>
                <w:lang w:val="fr-FR" w:eastAsia="en-US"/>
              </w:rPr>
              <w:t>Accroissement de l’autonomisation des femmes</w:t>
            </w:r>
          </w:p>
          <w:p w14:paraId="18F4E9D0" w14:textId="169546CF" w:rsidR="006A5376" w:rsidRPr="005A6420" w:rsidRDefault="006A5376" w:rsidP="006A5376">
            <w:pPr>
              <w:rPr>
                <w:lang w:val="fr-FR"/>
              </w:rPr>
            </w:pPr>
            <w:r w:rsidRPr="00B33122">
              <w:rPr>
                <w:b/>
                <w:noProof/>
                <w:sz w:val="22"/>
                <w:szCs w:val="22"/>
                <w:lang w:val="fr-FR" w:eastAsia="en-US"/>
              </w:rPr>
              <w:t>Sur une échelle de 3 niveaux (1. Faible, 2. Moyen, 3. Important,)</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6BA9547"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FD678F" w14:textId="432CD8AC" w:rsidR="006A5376" w:rsidRPr="005A6420" w:rsidRDefault="006A5376" w:rsidP="006A5376">
            <w:pPr>
              <w:rPr>
                <w:lang w:val="fr-FR"/>
              </w:rPr>
            </w:pPr>
            <w:r>
              <w:rPr>
                <w:b/>
                <w:sz w:val="22"/>
                <w:szCs w:val="22"/>
                <w:lang w:val="fr-FR" w:eastAsia="en-US"/>
              </w:rPr>
              <w:fldChar w:fldCharType="begin">
                <w:ffData>
                  <w:name w:val=""/>
                  <w:enabled/>
                  <w:calcOnExit w:val="0"/>
                  <w:textInput>
                    <w:default w:val="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w:t>
            </w:r>
            <w:r>
              <w:rPr>
                <w:b/>
                <w:sz w:val="22"/>
                <w:szCs w:val="22"/>
                <w:lang w:val="fr-FR" w:eastAsia="en-US"/>
              </w:rPr>
              <w:fldChar w:fldCharType="end"/>
            </w:r>
          </w:p>
        </w:tc>
        <w:tc>
          <w:tcPr>
            <w:tcW w:w="4140" w:type="dxa"/>
          </w:tcPr>
          <w:p w14:paraId="1A7ABD95" w14:textId="10C44AD2" w:rsidR="006A5376" w:rsidRPr="005A6420" w:rsidRDefault="00D9114B" w:rsidP="006A5376">
            <w:pPr>
              <w:rPr>
                <w:lang w:val="fr-FR"/>
              </w:rPr>
            </w:pPr>
            <w:r>
              <w:rPr>
                <w:b/>
                <w:sz w:val="22"/>
                <w:szCs w:val="22"/>
                <w:lang w:val="fr-FR" w:eastAsia="en-US"/>
              </w:rPr>
              <w:fldChar w:fldCharType="begin">
                <w:ffData>
                  <w:name w:val=""/>
                  <w:enabled/>
                  <w:calcOnExit w:val="0"/>
                  <w:textInput>
                    <w:default w:val="Les bénéficiaires d'AGR ont constaté une augmentation de leurs revenus et affirment être capables de se prendre en charg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bénéficiaires d'AGR ont constaté une augmentation de leurs revenus et affirment être capables de se prendre en charge</w:t>
            </w:r>
            <w:r>
              <w:rPr>
                <w:b/>
                <w:sz w:val="22"/>
                <w:szCs w:val="22"/>
                <w:lang w:val="fr-FR" w:eastAsia="en-US"/>
              </w:rPr>
              <w:fldChar w:fldCharType="end"/>
            </w:r>
          </w:p>
        </w:tc>
      </w:tr>
      <w:tr w:rsidR="006A5376" w:rsidRPr="005A6420" w14:paraId="1D26BBE7" w14:textId="77777777" w:rsidTr="00E81748">
        <w:trPr>
          <w:trHeight w:val="422"/>
        </w:trPr>
        <w:tc>
          <w:tcPr>
            <w:tcW w:w="1530" w:type="dxa"/>
            <w:vMerge/>
          </w:tcPr>
          <w:p w14:paraId="147B9FBC" w14:textId="77777777" w:rsidR="006A5376" w:rsidRPr="005A6420" w:rsidRDefault="006A5376" w:rsidP="006A5376">
            <w:pPr>
              <w:rPr>
                <w:rFonts w:cs="Tahoma"/>
                <w:szCs w:val="20"/>
                <w:lang w:val="fr-FR" w:eastAsia="en-US"/>
              </w:rPr>
            </w:pPr>
          </w:p>
        </w:tc>
        <w:tc>
          <w:tcPr>
            <w:tcW w:w="2070" w:type="dxa"/>
            <w:shd w:val="clear" w:color="auto" w:fill="EEECE1"/>
          </w:tcPr>
          <w:p w14:paraId="65ABA6D1" w14:textId="77777777" w:rsidR="006A5376" w:rsidRPr="005A6420" w:rsidRDefault="006A5376" w:rsidP="006A5376">
            <w:pPr>
              <w:jc w:val="both"/>
              <w:rPr>
                <w:rFonts w:cs="Tahoma"/>
                <w:szCs w:val="20"/>
                <w:lang w:val="fr-FR" w:eastAsia="en-US"/>
              </w:rPr>
            </w:pPr>
            <w:r w:rsidRPr="005A6420">
              <w:rPr>
                <w:rFonts w:cs="Tahoma"/>
                <w:szCs w:val="20"/>
                <w:lang w:val="fr-FR" w:eastAsia="en-US"/>
              </w:rPr>
              <w:t>Indicateur 2.2</w:t>
            </w:r>
          </w:p>
          <w:p w14:paraId="052B909F" w14:textId="704AC784" w:rsidR="006A5376" w:rsidRPr="005A6420" w:rsidRDefault="006A5376" w:rsidP="006A5376">
            <w:pPr>
              <w:jc w:val="both"/>
              <w:rPr>
                <w:rFonts w:cs="Tahoma"/>
                <w:szCs w:val="20"/>
                <w:lang w:val="fr-FR" w:eastAsia="en-US"/>
              </w:rPr>
            </w:pPr>
            <w:r>
              <w:rPr>
                <w:b/>
                <w:sz w:val="22"/>
                <w:szCs w:val="22"/>
                <w:lang w:val="fr-FR" w:eastAsia="en-US"/>
              </w:rPr>
              <w:fldChar w:fldCharType="begin">
                <w:ffData>
                  <w:name w:val=""/>
                  <w:enabled/>
                  <w:calcOnExit w:val="0"/>
                  <w:textInput>
                    <w:default w:val="Réduction des conflits communautaires liés aux ressources naturelles dans les zones transfrontalièr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Réduction des conflits communautaires liés aux ressources naturelles dans les zones transfrontalières.</w:t>
            </w:r>
            <w:r>
              <w:rPr>
                <w:b/>
                <w:sz w:val="22"/>
                <w:szCs w:val="22"/>
                <w:lang w:val="fr-FR" w:eastAsia="en-US"/>
              </w:rPr>
              <w:fldChar w:fldCharType="end"/>
            </w:r>
          </w:p>
        </w:tc>
        <w:tc>
          <w:tcPr>
            <w:tcW w:w="1530" w:type="dxa"/>
            <w:shd w:val="clear" w:color="auto" w:fill="EEECE1"/>
          </w:tcPr>
          <w:p w14:paraId="7357DE6E" w14:textId="2507B56E" w:rsidR="006A5376" w:rsidRPr="005A6420" w:rsidRDefault="006A5376" w:rsidP="006A5376">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0CFD046C" w14:textId="60913452" w:rsidR="006A5376" w:rsidRPr="005A6420" w:rsidRDefault="00C21717" w:rsidP="006A5376">
            <w:pPr>
              <w:rPr>
                <w:lang w:val="fr-FR"/>
              </w:rPr>
            </w:pP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2070" w:type="dxa"/>
          </w:tcPr>
          <w:p w14:paraId="619F4A6C"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6F6EB00" w14:textId="5FF67554" w:rsidR="006A5376" w:rsidRPr="005A6420" w:rsidRDefault="00C21717" w:rsidP="006A5376">
            <w:pPr>
              <w:rPr>
                <w:lang w:val="fr-FR"/>
              </w:rPr>
            </w:pP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4140" w:type="dxa"/>
          </w:tcPr>
          <w:p w14:paraId="39A229B4" w14:textId="7750636E" w:rsidR="006A5376" w:rsidRPr="005A6420" w:rsidRDefault="00357FC6" w:rsidP="006A5376">
            <w:pPr>
              <w:rPr>
                <w:lang w:val="fr-FR"/>
              </w:rPr>
            </w:pPr>
            <w:r>
              <w:rPr>
                <w:b/>
                <w:sz w:val="22"/>
                <w:szCs w:val="22"/>
                <w:lang w:val="fr-FR" w:eastAsia="en-US"/>
              </w:rPr>
              <w:fldChar w:fldCharType="begin">
                <w:ffData>
                  <w:name w:val=""/>
                  <w:enabled/>
                  <w:calcOnExit w:val="0"/>
                  <w:textInput>
                    <w:default w:val="Habituellement, les conflits liés aux ressources naturelles sont quasiment quotidiens. Les sensibilisations ont pu réduire substantiellement le nombre de conflits. Ainsi 128 conflits ont été résolu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Habituellement, les conflits liés aux ressources naturelles sont quasiment quotidiens. Les sensibilisations ont pu réduire substantiellement le nombre de conflits. Ainsi 128 conflits ont été résolus.</w:t>
            </w:r>
            <w:r>
              <w:rPr>
                <w:b/>
                <w:sz w:val="22"/>
                <w:szCs w:val="22"/>
                <w:lang w:val="fr-FR" w:eastAsia="en-US"/>
              </w:rPr>
              <w:fldChar w:fldCharType="end"/>
            </w:r>
          </w:p>
        </w:tc>
      </w:tr>
      <w:tr w:rsidR="006A5376" w:rsidRPr="005A6420" w14:paraId="77BA454A" w14:textId="77777777" w:rsidTr="00E81748">
        <w:trPr>
          <w:trHeight w:val="422"/>
        </w:trPr>
        <w:tc>
          <w:tcPr>
            <w:tcW w:w="1530" w:type="dxa"/>
            <w:vMerge/>
          </w:tcPr>
          <w:p w14:paraId="72035AC4" w14:textId="77777777" w:rsidR="006A5376" w:rsidRPr="005A6420" w:rsidRDefault="006A5376" w:rsidP="006A5376">
            <w:pPr>
              <w:rPr>
                <w:rFonts w:cs="Tahoma"/>
                <w:szCs w:val="20"/>
                <w:lang w:val="fr-FR" w:eastAsia="en-US"/>
              </w:rPr>
            </w:pPr>
          </w:p>
        </w:tc>
        <w:tc>
          <w:tcPr>
            <w:tcW w:w="2070" w:type="dxa"/>
            <w:shd w:val="clear" w:color="auto" w:fill="EEECE1"/>
          </w:tcPr>
          <w:p w14:paraId="05BE06D8" w14:textId="77777777" w:rsidR="006A5376" w:rsidRPr="005A6420" w:rsidRDefault="006A5376" w:rsidP="006A5376">
            <w:pPr>
              <w:jc w:val="both"/>
              <w:rPr>
                <w:rFonts w:cs="Tahoma"/>
                <w:szCs w:val="20"/>
                <w:lang w:val="fr-FR" w:eastAsia="en-US"/>
              </w:rPr>
            </w:pPr>
            <w:r w:rsidRPr="005A6420">
              <w:rPr>
                <w:rFonts w:cs="Tahoma"/>
                <w:szCs w:val="20"/>
                <w:lang w:val="fr-FR" w:eastAsia="en-US"/>
              </w:rPr>
              <w:t>Indicateur 2.3</w:t>
            </w:r>
          </w:p>
          <w:p w14:paraId="661946D6" w14:textId="77777777" w:rsidR="006A5376" w:rsidRPr="005A6420" w:rsidRDefault="006A5376" w:rsidP="006A537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2BF6CAF"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4B979D3"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A835E0E"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BC2717"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345554"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6A5376" w:rsidRPr="00381F2C" w14:paraId="7E486A02" w14:textId="77777777" w:rsidTr="00E81748">
        <w:trPr>
          <w:trHeight w:val="458"/>
        </w:trPr>
        <w:tc>
          <w:tcPr>
            <w:tcW w:w="1530" w:type="dxa"/>
            <w:vMerge w:val="restart"/>
          </w:tcPr>
          <w:p w14:paraId="3845BD90" w14:textId="77777777" w:rsidR="006A5376" w:rsidRPr="005A6420" w:rsidRDefault="006A5376" w:rsidP="006A5376">
            <w:pPr>
              <w:rPr>
                <w:rFonts w:cs="Tahoma"/>
                <w:b/>
                <w:szCs w:val="20"/>
                <w:lang w:val="fr-FR" w:eastAsia="en-US"/>
              </w:rPr>
            </w:pPr>
            <w:r w:rsidRPr="005A6420">
              <w:rPr>
                <w:rFonts w:cs="Tahoma"/>
                <w:b/>
                <w:szCs w:val="20"/>
                <w:lang w:val="fr-FR" w:eastAsia="en-US"/>
              </w:rPr>
              <w:t>Résultat 3</w:t>
            </w:r>
          </w:p>
          <w:p w14:paraId="66860E3C" w14:textId="7CDBFD79" w:rsidR="006A5376" w:rsidRPr="005A6420" w:rsidRDefault="00C21717" w:rsidP="006A5376">
            <w:pPr>
              <w:rPr>
                <w:rFonts w:cs="Tahoma"/>
                <w:b/>
                <w:szCs w:val="20"/>
                <w:lang w:val="fr-FR" w:eastAsia="en-US"/>
              </w:rPr>
            </w:pPr>
            <w:r>
              <w:rPr>
                <w:b/>
                <w:sz w:val="22"/>
                <w:szCs w:val="22"/>
                <w:lang w:val="fr-FR" w:eastAsia="en-US"/>
              </w:rPr>
              <w:fldChar w:fldCharType="begin">
                <w:ffData>
                  <w:name w:val=""/>
                  <w:enabled/>
                  <w:calcOnExit w:val="0"/>
                  <w:textInput>
                    <w:default w:val="La résilience des communautés face aux chocs environnementaux sources de conflits internes ou transfrontaliers s’est accrue, grâce à des mécanismes de gestion de ressources naturelles inclusifs et sensibles aux changements climatiqu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 résilience des communautés face aux chocs environneme</w:t>
            </w:r>
            <w:r>
              <w:rPr>
                <w:b/>
                <w:noProof/>
                <w:sz w:val="22"/>
                <w:szCs w:val="22"/>
                <w:lang w:val="fr-FR" w:eastAsia="en-US"/>
              </w:rPr>
              <w:lastRenderedPageBreak/>
              <w:t>ntaux sources de conflits internes ou transfrontaliers s’est accrue, grâce à des mécanismes de gestion de ressources naturelles inclusifs et sensibles aux changements climatiques</w:t>
            </w:r>
            <w:r>
              <w:rPr>
                <w:b/>
                <w:sz w:val="22"/>
                <w:szCs w:val="22"/>
                <w:lang w:val="fr-FR" w:eastAsia="en-US"/>
              </w:rPr>
              <w:fldChar w:fldCharType="end"/>
            </w:r>
          </w:p>
        </w:tc>
        <w:tc>
          <w:tcPr>
            <w:tcW w:w="2070" w:type="dxa"/>
            <w:shd w:val="clear" w:color="auto" w:fill="EEECE1"/>
          </w:tcPr>
          <w:p w14:paraId="3FDCF43B" w14:textId="77777777" w:rsidR="006A5376" w:rsidRPr="005A6420" w:rsidRDefault="006A5376" w:rsidP="006A5376">
            <w:pPr>
              <w:jc w:val="both"/>
              <w:rPr>
                <w:rFonts w:cs="Tahoma"/>
                <w:szCs w:val="20"/>
                <w:lang w:val="fr-FR" w:eastAsia="en-US"/>
              </w:rPr>
            </w:pPr>
            <w:r w:rsidRPr="005A6420">
              <w:rPr>
                <w:rFonts w:cs="Tahoma"/>
                <w:szCs w:val="20"/>
                <w:lang w:val="fr-FR" w:eastAsia="en-US"/>
              </w:rPr>
              <w:lastRenderedPageBreak/>
              <w:t>Indicateur 3.1</w:t>
            </w:r>
          </w:p>
          <w:p w14:paraId="1A924C82" w14:textId="14CC66DF" w:rsidR="006A5376" w:rsidRPr="005A6420" w:rsidRDefault="00C21717" w:rsidP="006A5376">
            <w:pPr>
              <w:jc w:val="both"/>
              <w:rPr>
                <w:rFonts w:cs="Tahoma"/>
                <w:szCs w:val="20"/>
                <w:lang w:val="fr-FR" w:eastAsia="en-US"/>
              </w:rPr>
            </w:pPr>
            <w:r>
              <w:rPr>
                <w:b/>
                <w:sz w:val="22"/>
                <w:szCs w:val="22"/>
                <w:lang w:val="fr-FR" w:eastAsia="en-US"/>
              </w:rPr>
              <w:fldChar w:fldCharType="begin">
                <w:ffData>
                  <w:name w:val=""/>
                  <w:enabled/>
                  <w:calcOnExit w:val="0"/>
                  <w:textInput>
                    <w:default w:val="Pourcentage de communautés résilientes face aux chocs environnementaux sources de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Pourcentage de communautés résilientes face aux chocs environnementaux sources de conflits</w:t>
            </w:r>
            <w:r>
              <w:rPr>
                <w:b/>
                <w:sz w:val="22"/>
                <w:szCs w:val="22"/>
                <w:lang w:val="fr-FR" w:eastAsia="en-US"/>
              </w:rPr>
              <w:fldChar w:fldCharType="end"/>
            </w:r>
          </w:p>
        </w:tc>
        <w:tc>
          <w:tcPr>
            <w:tcW w:w="1530" w:type="dxa"/>
            <w:shd w:val="clear" w:color="auto" w:fill="EEECE1"/>
          </w:tcPr>
          <w:p w14:paraId="798DDF3B" w14:textId="2D2E8617" w:rsidR="006A5376" w:rsidRPr="005A6420" w:rsidRDefault="00C21717" w:rsidP="006A5376">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52B9C9A0" w14:textId="46AE8047" w:rsidR="006A5376" w:rsidRPr="005A6420" w:rsidRDefault="00C21717" w:rsidP="006A5376">
            <w:pPr>
              <w:rPr>
                <w:lang w:val="fr-FR"/>
              </w:rPr>
            </w:pP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2070" w:type="dxa"/>
          </w:tcPr>
          <w:p w14:paraId="3C78EE3F"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658A8AD" w14:textId="5CB729BD" w:rsidR="006A5376" w:rsidRPr="005A6420" w:rsidRDefault="00C21717" w:rsidP="006A5376">
            <w:pPr>
              <w:rPr>
                <w:lang w:val="fr-FR"/>
              </w:rPr>
            </w:pP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4140" w:type="dxa"/>
          </w:tcPr>
          <w:p w14:paraId="124BBAC2" w14:textId="0839CA1E" w:rsidR="006A5376" w:rsidRPr="005A6420" w:rsidRDefault="00C21717" w:rsidP="006A5376">
            <w:pPr>
              <w:rPr>
                <w:lang w:val="fr-FR"/>
              </w:rPr>
            </w:pPr>
            <w:r>
              <w:rPr>
                <w:b/>
                <w:sz w:val="22"/>
                <w:szCs w:val="22"/>
                <w:lang w:val="fr-FR" w:eastAsia="en-US"/>
              </w:rPr>
              <w:fldChar w:fldCharType="begin">
                <w:ffData>
                  <w:name w:val=""/>
                  <w:enabled/>
                  <w:calcOnExit w:val="0"/>
                  <w:textInput>
                    <w:default w:val="Les communautés s'adaptent et évitent les conflit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communautés s'adaptent et évitent les conflits</w:t>
            </w:r>
            <w:r>
              <w:rPr>
                <w:b/>
                <w:sz w:val="22"/>
                <w:szCs w:val="22"/>
                <w:lang w:val="fr-FR" w:eastAsia="en-US"/>
              </w:rPr>
              <w:fldChar w:fldCharType="end"/>
            </w:r>
          </w:p>
        </w:tc>
      </w:tr>
      <w:tr w:rsidR="006A5376" w:rsidRPr="00381F2C" w14:paraId="6B215250" w14:textId="77777777" w:rsidTr="00E81748">
        <w:trPr>
          <w:trHeight w:val="458"/>
        </w:trPr>
        <w:tc>
          <w:tcPr>
            <w:tcW w:w="1530" w:type="dxa"/>
            <w:vMerge/>
          </w:tcPr>
          <w:p w14:paraId="3B17BE25" w14:textId="77777777" w:rsidR="006A5376" w:rsidRPr="005A6420" w:rsidRDefault="006A5376" w:rsidP="006A5376">
            <w:pPr>
              <w:rPr>
                <w:rFonts w:cs="Tahoma"/>
                <w:szCs w:val="20"/>
                <w:lang w:val="fr-FR" w:eastAsia="en-US"/>
              </w:rPr>
            </w:pPr>
          </w:p>
        </w:tc>
        <w:tc>
          <w:tcPr>
            <w:tcW w:w="2070" w:type="dxa"/>
            <w:shd w:val="clear" w:color="auto" w:fill="EEECE1"/>
          </w:tcPr>
          <w:p w14:paraId="18E66F2E" w14:textId="77777777" w:rsidR="006A5376" w:rsidRPr="005A6420" w:rsidRDefault="006A5376" w:rsidP="006A5376">
            <w:pPr>
              <w:jc w:val="both"/>
              <w:rPr>
                <w:rFonts w:cs="Tahoma"/>
                <w:szCs w:val="20"/>
                <w:lang w:val="fr-FR" w:eastAsia="en-US"/>
              </w:rPr>
            </w:pPr>
            <w:r w:rsidRPr="005A6420">
              <w:rPr>
                <w:rFonts w:cs="Tahoma"/>
                <w:szCs w:val="20"/>
                <w:lang w:val="fr-FR" w:eastAsia="en-US"/>
              </w:rPr>
              <w:t>Indicateur 3.2</w:t>
            </w:r>
          </w:p>
          <w:p w14:paraId="5B43F41A" w14:textId="183A689F" w:rsidR="006A5376" w:rsidRPr="005A6420" w:rsidRDefault="00C21717" w:rsidP="006A5376">
            <w:pPr>
              <w:jc w:val="both"/>
              <w:rPr>
                <w:rFonts w:cs="Tahoma"/>
                <w:szCs w:val="20"/>
                <w:lang w:val="fr-FR" w:eastAsia="en-US"/>
              </w:rPr>
            </w:pPr>
            <w:r>
              <w:rPr>
                <w:b/>
                <w:sz w:val="22"/>
                <w:szCs w:val="22"/>
                <w:lang w:val="fr-FR" w:eastAsia="en-US"/>
              </w:rPr>
              <w:fldChar w:fldCharType="begin">
                <w:ffData>
                  <w:name w:val=""/>
                  <w:enabled/>
                  <w:calcOnExit w:val="0"/>
                  <w:textInput>
                    <w:default w:val="Niveau d’inclusivité et de sensibilité au genre, des mécanismes de gestion des ressources naturell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Niveau d’inclusivité et de sensibilité au genre, des mécanismes de gestion des ressources naturelles </w:t>
            </w:r>
            <w:r>
              <w:rPr>
                <w:b/>
                <w:sz w:val="22"/>
                <w:szCs w:val="22"/>
                <w:lang w:val="fr-FR" w:eastAsia="en-US"/>
              </w:rPr>
              <w:fldChar w:fldCharType="end"/>
            </w:r>
          </w:p>
        </w:tc>
        <w:tc>
          <w:tcPr>
            <w:tcW w:w="1530" w:type="dxa"/>
            <w:shd w:val="clear" w:color="auto" w:fill="EEECE1"/>
          </w:tcPr>
          <w:p w14:paraId="58F872B8" w14:textId="5671817C" w:rsidR="006A5376" w:rsidRPr="005A6420" w:rsidRDefault="00D05C61" w:rsidP="006A5376">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674BA81F" w14:textId="77777777" w:rsidR="00D05C61" w:rsidRPr="00D05C61" w:rsidRDefault="00D05C61" w:rsidP="00D05C61">
            <w:pPr>
              <w:rPr>
                <w:b/>
                <w:sz w:val="22"/>
                <w:szCs w:val="22"/>
                <w:highlight w:val="lightGray"/>
                <w:lang w:val="fr-FR" w:eastAsia="en-US"/>
              </w:rPr>
            </w:pPr>
            <w:r w:rsidRPr="00D05C61">
              <w:rPr>
                <w:b/>
                <w:sz w:val="22"/>
                <w:szCs w:val="22"/>
                <w:highlight w:val="lightGray"/>
                <w:lang w:val="fr-FR" w:eastAsia="en-US"/>
              </w:rPr>
              <w:t xml:space="preserve">   Niveau d’inclusivité meilleur par rapport à la situation de référence (et spécifier la valeur de l’indicateur selon les femmes)</w:t>
            </w:r>
          </w:p>
          <w:p w14:paraId="4E55DE8D" w14:textId="5C7D9B54" w:rsidR="006A5376" w:rsidRPr="00D05C61" w:rsidRDefault="00D05C61" w:rsidP="00D05C61">
            <w:pPr>
              <w:rPr>
                <w:highlight w:val="lightGray"/>
                <w:lang w:val="fr-FR"/>
              </w:rPr>
            </w:pPr>
            <w:r w:rsidRPr="00D05C61">
              <w:rPr>
                <w:b/>
                <w:sz w:val="22"/>
                <w:szCs w:val="22"/>
                <w:highlight w:val="lightGray"/>
                <w:lang w:val="fr-FR" w:eastAsia="en-US"/>
              </w:rPr>
              <w:t xml:space="preserve">Sur une échelle de 4 niveaux (1. Très satisfait, 2. Satisfait, 3. Insatisfait, 4. Très insatisfait)    </w:t>
            </w:r>
          </w:p>
        </w:tc>
        <w:tc>
          <w:tcPr>
            <w:tcW w:w="2070" w:type="dxa"/>
          </w:tcPr>
          <w:p w14:paraId="4F479BAB"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92BBDCD" w14:textId="4220B414" w:rsidR="006A5376" w:rsidRPr="005A6420" w:rsidRDefault="00D05C61" w:rsidP="006A5376">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4140" w:type="dxa"/>
          </w:tcPr>
          <w:p w14:paraId="6E1D0A4E" w14:textId="5843170E" w:rsidR="006A5376" w:rsidRPr="005A6420" w:rsidRDefault="00357FC6" w:rsidP="006A5376">
            <w:pPr>
              <w:rPr>
                <w:lang w:val="fr-FR"/>
              </w:rPr>
            </w:pPr>
            <w:r>
              <w:rPr>
                <w:b/>
                <w:sz w:val="22"/>
                <w:szCs w:val="22"/>
                <w:lang w:val="fr-FR" w:eastAsia="en-US"/>
              </w:rPr>
              <w:fldChar w:fldCharType="begin">
                <w:ffData>
                  <w:name w:val=""/>
                  <w:enabled/>
                  <w:calcOnExit w:val="0"/>
                  <w:textInput>
                    <w:default w:val="Les mécanismes ont integré les femmes et les jeun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mécanismes ont integré les femmes et les jeunes </w:t>
            </w:r>
            <w:r>
              <w:rPr>
                <w:b/>
                <w:sz w:val="22"/>
                <w:szCs w:val="22"/>
                <w:lang w:val="fr-FR" w:eastAsia="en-US"/>
              </w:rPr>
              <w:fldChar w:fldCharType="end"/>
            </w:r>
          </w:p>
        </w:tc>
      </w:tr>
      <w:tr w:rsidR="006A5376" w:rsidRPr="005A6420" w14:paraId="5BA64872" w14:textId="77777777" w:rsidTr="00E81748">
        <w:trPr>
          <w:trHeight w:val="458"/>
        </w:trPr>
        <w:tc>
          <w:tcPr>
            <w:tcW w:w="1530" w:type="dxa"/>
            <w:vMerge/>
          </w:tcPr>
          <w:p w14:paraId="785FAA31" w14:textId="77777777" w:rsidR="006A5376" w:rsidRPr="005A6420" w:rsidRDefault="006A5376" w:rsidP="006A5376">
            <w:pPr>
              <w:rPr>
                <w:rFonts w:cs="Tahoma"/>
                <w:szCs w:val="20"/>
                <w:lang w:val="fr-FR" w:eastAsia="en-US"/>
              </w:rPr>
            </w:pPr>
          </w:p>
        </w:tc>
        <w:tc>
          <w:tcPr>
            <w:tcW w:w="2070" w:type="dxa"/>
            <w:shd w:val="clear" w:color="auto" w:fill="EEECE1"/>
          </w:tcPr>
          <w:p w14:paraId="0910FFA2" w14:textId="77777777" w:rsidR="006A5376" w:rsidRPr="005A6420" w:rsidRDefault="006A5376" w:rsidP="006A5376">
            <w:pPr>
              <w:jc w:val="both"/>
              <w:rPr>
                <w:rFonts w:cs="Tahoma"/>
                <w:szCs w:val="20"/>
                <w:lang w:val="fr-FR" w:eastAsia="en-US"/>
              </w:rPr>
            </w:pPr>
            <w:r w:rsidRPr="005A6420">
              <w:rPr>
                <w:rFonts w:cs="Tahoma"/>
                <w:szCs w:val="20"/>
                <w:lang w:val="fr-FR" w:eastAsia="en-US"/>
              </w:rPr>
              <w:t>Indicateur 3.3</w:t>
            </w:r>
          </w:p>
          <w:p w14:paraId="6C2B97A1" w14:textId="77777777" w:rsidR="006A5376" w:rsidRPr="005A6420" w:rsidRDefault="006A5376" w:rsidP="006A537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F64FB04"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FEA849"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8ADE93"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5897004"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49B0F49"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6A5376" w:rsidRPr="005A6420" w14:paraId="64D3B4C3" w14:textId="77777777" w:rsidTr="00E81748">
        <w:trPr>
          <w:trHeight w:val="458"/>
        </w:trPr>
        <w:tc>
          <w:tcPr>
            <w:tcW w:w="1530" w:type="dxa"/>
            <w:vMerge w:val="restart"/>
          </w:tcPr>
          <w:p w14:paraId="407842A0" w14:textId="77777777" w:rsidR="006A5376" w:rsidRPr="005A6420" w:rsidRDefault="006A5376" w:rsidP="006A5376">
            <w:pPr>
              <w:rPr>
                <w:rFonts w:cs="Tahoma"/>
                <w:b/>
                <w:szCs w:val="20"/>
                <w:lang w:val="fr-FR" w:eastAsia="en-US"/>
              </w:rPr>
            </w:pPr>
            <w:r w:rsidRPr="005A6420">
              <w:rPr>
                <w:rFonts w:cs="Tahoma"/>
                <w:b/>
                <w:szCs w:val="20"/>
                <w:lang w:val="fr-FR" w:eastAsia="en-US"/>
              </w:rPr>
              <w:t>Résultat 4</w:t>
            </w:r>
          </w:p>
          <w:p w14:paraId="60A0CDF6" w14:textId="77777777" w:rsidR="006A5376" w:rsidRPr="005A6420" w:rsidRDefault="006A5376" w:rsidP="006A5376">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40A4E68" w14:textId="77777777" w:rsidR="006A5376" w:rsidRPr="005A6420" w:rsidRDefault="006A5376" w:rsidP="006A5376">
            <w:pPr>
              <w:jc w:val="both"/>
              <w:rPr>
                <w:rFonts w:cs="Tahoma"/>
                <w:szCs w:val="20"/>
                <w:lang w:val="fr-FR" w:eastAsia="en-US"/>
              </w:rPr>
            </w:pPr>
            <w:r w:rsidRPr="005A6420">
              <w:rPr>
                <w:rFonts w:cs="Tahoma"/>
                <w:szCs w:val="20"/>
                <w:lang w:val="fr-FR" w:eastAsia="en-US"/>
              </w:rPr>
              <w:t>Indicateur 4.1</w:t>
            </w:r>
          </w:p>
          <w:p w14:paraId="6A6E9ECE" w14:textId="77777777" w:rsidR="006A5376" w:rsidRPr="005A6420" w:rsidRDefault="006A5376" w:rsidP="006A537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CF396D"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8DAD65A"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5E06AD"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32D55F"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1304BAA"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6A5376" w:rsidRPr="005A6420" w14:paraId="1917E29E" w14:textId="77777777" w:rsidTr="00E81748">
        <w:trPr>
          <w:trHeight w:val="458"/>
        </w:trPr>
        <w:tc>
          <w:tcPr>
            <w:tcW w:w="1530" w:type="dxa"/>
            <w:vMerge/>
          </w:tcPr>
          <w:p w14:paraId="28CA8E5C" w14:textId="77777777" w:rsidR="006A5376" w:rsidRPr="005A6420" w:rsidRDefault="006A5376" w:rsidP="006A5376">
            <w:pPr>
              <w:rPr>
                <w:rFonts w:cs="Tahoma"/>
                <w:szCs w:val="20"/>
                <w:lang w:val="fr-FR" w:eastAsia="en-US"/>
              </w:rPr>
            </w:pPr>
          </w:p>
        </w:tc>
        <w:tc>
          <w:tcPr>
            <w:tcW w:w="2070" w:type="dxa"/>
            <w:shd w:val="clear" w:color="auto" w:fill="EEECE1"/>
          </w:tcPr>
          <w:p w14:paraId="7DC41A03" w14:textId="77777777" w:rsidR="006A5376" w:rsidRPr="005A6420" w:rsidRDefault="006A5376" w:rsidP="006A5376">
            <w:pPr>
              <w:jc w:val="both"/>
              <w:rPr>
                <w:rFonts w:cs="Tahoma"/>
                <w:szCs w:val="20"/>
                <w:lang w:val="fr-FR" w:eastAsia="en-US"/>
              </w:rPr>
            </w:pPr>
            <w:r w:rsidRPr="005A6420">
              <w:rPr>
                <w:rFonts w:cs="Tahoma"/>
                <w:szCs w:val="20"/>
                <w:lang w:val="fr-FR" w:eastAsia="en-US"/>
              </w:rPr>
              <w:t>Indicateur 4.2</w:t>
            </w:r>
          </w:p>
          <w:p w14:paraId="6726E6F0" w14:textId="77777777" w:rsidR="006A5376" w:rsidRPr="005A6420" w:rsidRDefault="006A5376" w:rsidP="006A537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767D25"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EABED3B"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4B89C6A"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55803F"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025E6E7" w14:textId="77777777" w:rsidR="006A5376" w:rsidRPr="005A6420" w:rsidRDefault="006A5376" w:rsidP="006A537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6A5376" w:rsidRPr="005A6420" w14:paraId="46B909A3" w14:textId="77777777" w:rsidTr="00E81748">
        <w:trPr>
          <w:trHeight w:val="458"/>
        </w:trPr>
        <w:tc>
          <w:tcPr>
            <w:tcW w:w="1530" w:type="dxa"/>
            <w:vMerge/>
          </w:tcPr>
          <w:p w14:paraId="445D91CD" w14:textId="77777777" w:rsidR="006A5376" w:rsidRPr="005A6420" w:rsidRDefault="006A5376" w:rsidP="006A5376">
            <w:pPr>
              <w:rPr>
                <w:rFonts w:cs="Tahoma"/>
                <w:szCs w:val="20"/>
                <w:lang w:val="fr-FR" w:eastAsia="en-US"/>
              </w:rPr>
            </w:pPr>
          </w:p>
        </w:tc>
        <w:tc>
          <w:tcPr>
            <w:tcW w:w="2070" w:type="dxa"/>
            <w:shd w:val="clear" w:color="auto" w:fill="EEECE1"/>
          </w:tcPr>
          <w:p w14:paraId="54AF4D79" w14:textId="77777777" w:rsidR="006A5376" w:rsidRPr="005A6420" w:rsidRDefault="006A5376" w:rsidP="006A5376">
            <w:pPr>
              <w:jc w:val="both"/>
              <w:rPr>
                <w:rFonts w:cs="Tahoma"/>
                <w:szCs w:val="20"/>
                <w:lang w:val="fr-FR" w:eastAsia="en-US"/>
              </w:rPr>
            </w:pPr>
            <w:r w:rsidRPr="005A6420">
              <w:rPr>
                <w:rFonts w:cs="Tahoma"/>
                <w:szCs w:val="20"/>
                <w:lang w:val="fr-FR" w:eastAsia="en-US"/>
              </w:rPr>
              <w:t>Indicateur 4.3</w:t>
            </w:r>
          </w:p>
          <w:p w14:paraId="643BF94A" w14:textId="77777777" w:rsidR="006A5376" w:rsidRPr="005A6420" w:rsidRDefault="006A5376" w:rsidP="006A537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D78005" w14:textId="77777777" w:rsidR="006A5376" w:rsidRPr="005A6420" w:rsidRDefault="006A5376" w:rsidP="006A537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5572E7C" w14:textId="77777777" w:rsidR="006A5376" w:rsidRPr="005A6420" w:rsidRDefault="006A5376" w:rsidP="006A537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C9F2FD3" w14:textId="77777777" w:rsidR="006A5376" w:rsidRPr="005A6420" w:rsidRDefault="006A5376" w:rsidP="006A537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1FA9741" w14:textId="77777777" w:rsidR="006A5376" w:rsidRPr="005A6420" w:rsidRDefault="006A5376" w:rsidP="006A537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5897E24" w14:textId="77777777" w:rsidR="006A5376" w:rsidRPr="005A6420" w:rsidRDefault="006A5376" w:rsidP="006A537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0F7835D" w14:textId="77777777" w:rsidR="00117EE7" w:rsidRDefault="00117EE7" w:rsidP="003758E5">
      <w:pPr>
        <w:rPr>
          <w:b/>
          <w:u w:val="single"/>
          <w:lang w:val="fr-FR"/>
        </w:rPr>
        <w:sectPr w:rsidR="00117EE7" w:rsidSect="003758E5">
          <w:headerReference w:type="default" r:id="rId14"/>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Partie II</w:t>
      </w:r>
      <w:r>
        <w:rPr>
          <w:b/>
          <w:u w:val="single"/>
          <w:lang w:val="fr-FR"/>
        </w:rPr>
        <w:t>I</w:t>
      </w:r>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1819582E" w14:textId="77777777" w:rsidR="00E442D1" w:rsidRDefault="00117EE7" w:rsidP="00E442D1">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 xml:space="preserve">00 caractères): </w:t>
      </w:r>
    </w:p>
    <w:p w14:paraId="6DC35284" w14:textId="4C53C90C" w:rsidR="00E442D1" w:rsidRPr="00E442D1" w:rsidRDefault="00E442D1" w:rsidP="00E442D1">
      <w:pPr>
        <w:ind w:left="-810"/>
        <w:rPr>
          <w:lang w:val="fr-ML"/>
        </w:rPr>
      </w:pPr>
      <w:r w:rsidRPr="00E442D1">
        <w:rPr>
          <w:highlight w:val="lightGray"/>
          <w:lang w:val="fr-ML"/>
        </w:rPr>
        <w:t>Malgré la situation sécuritaire recrudescente en ce premier semestre de 2022, en raison des attaques des groupes terroristes contre les communautés et les groupes armés signataires, l’équipe du projet a maintenu ses activités de coordination à travers des réunions régulières souvent à distance via internet. En plus des missions régulières de suivi effectuées par les partenaires et les autorités, les équipes des agences ont planifié également d’autres missions conjointes et des rencontres dans le cadre de l’évaluation finale en préparation.</w:t>
      </w:r>
      <w:r w:rsidRPr="00E442D1">
        <w:rPr>
          <w:lang w:val="fr-ML"/>
        </w:rPr>
        <w:t xml:space="preserve"> </w:t>
      </w:r>
    </w:p>
    <w:p w14:paraId="2A7CD518" w14:textId="79417D19" w:rsidR="00117EE7" w:rsidRDefault="00117EE7" w:rsidP="00117EE7">
      <w:pPr>
        <w:ind w:left="-810"/>
        <w:rPr>
          <w:lang w:val="fr-FR"/>
        </w:rPr>
      </w:pPr>
    </w:p>
    <w:p w14:paraId="13C52B88" w14:textId="77777777" w:rsidR="00117EE7" w:rsidRDefault="00117EE7" w:rsidP="00117EE7">
      <w:pPr>
        <w:ind w:left="-810"/>
        <w:rPr>
          <w:lang w:val="fr-FR"/>
        </w:rPr>
      </w:pPr>
    </w:p>
    <w:p w14:paraId="4B20A3BF" w14:textId="3E36ACEE"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4188FB0D" w14:textId="5821B3FF" w:rsidR="00117EE7" w:rsidRPr="00E10E9D" w:rsidRDefault="007B45E6" w:rsidP="00117EE7">
      <w:pPr>
        <w:ind w:left="-810"/>
        <w:rPr>
          <w:lang w:val="fr-FR"/>
        </w:rPr>
      </w:pPr>
      <w:r>
        <w:fldChar w:fldCharType="begin">
          <w:ffData>
            <w:name w:val=""/>
            <w:enabled/>
            <w:calcOnExit w:val="0"/>
            <w:textInput>
              <w:default w:val="https://twitter.com/PNUDMALI/status/1389224999152721928?s=20&amp;t=dRO6meOuZzddfTjVvGowwQ "/>
              <w:maxLength w:val="2000"/>
            </w:textInput>
          </w:ffData>
        </w:fldChar>
      </w:r>
      <w:r w:rsidRPr="00E10E9D">
        <w:rPr>
          <w:lang w:val="fr-FR"/>
        </w:rPr>
        <w:instrText xml:space="preserve"> FORMTEXT </w:instrText>
      </w:r>
      <w:r>
        <w:fldChar w:fldCharType="separate"/>
      </w:r>
      <w:r w:rsidRPr="00E10E9D">
        <w:rPr>
          <w:noProof/>
          <w:lang w:val="fr-FR"/>
        </w:rPr>
        <w:t xml:space="preserve">https://twitter.com/PNUDMALI/status/1389224999152721928?s=20&amp;t=dRO6meOuZzddfTjVvGowwQ </w:t>
      </w:r>
      <w:r>
        <w:fldChar w:fldCharType="end"/>
      </w:r>
    </w:p>
    <w:p w14:paraId="380B8939" w14:textId="2D9C33D0" w:rsidR="00F72415" w:rsidRPr="00E10E9D" w:rsidRDefault="00F72415" w:rsidP="00117EE7">
      <w:pPr>
        <w:ind w:left="-810"/>
        <w:rPr>
          <w:lang w:val="fr-FR"/>
        </w:rPr>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r w:rsidRPr="000960DC">
        <w:rPr>
          <w:lang w:val="fr-FR"/>
        </w:rPr>
        <w:t>chiers dans di</w:t>
      </w:r>
      <w:r w:rsidRPr="00F72415">
        <w:t>ﬀ</w:t>
      </w:r>
      <w:r w:rsidRPr="000960DC">
        <w:rPr>
          <w:lang w:val="fr-FR"/>
        </w:rPr>
        <w:t>érents formats (</w:t>
      </w:r>
      <w:r w:rsidRPr="00F72415">
        <w:t>ﬁ</w:t>
      </w:r>
      <w:r w:rsidRPr="000960DC">
        <w:rPr>
          <w:lang w:val="fr-FR"/>
        </w:rPr>
        <w:t>chiers image, powerpoint, pdf,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381F2C" w14:paraId="3278E054" w14:textId="77777777" w:rsidTr="00116E27">
        <w:tc>
          <w:tcPr>
            <w:tcW w:w="4756"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006FBA1D" w14:textId="0FF6C0CD" w:rsidR="00C8256C" w:rsidRPr="00B35502" w:rsidRDefault="00C8256C" w:rsidP="00C8256C">
            <w:pPr>
              <w:rPr>
                <w:lang w:val="fr-ML"/>
              </w:rPr>
            </w:pPr>
            <w:r w:rsidRPr="00C8256C">
              <w:rPr>
                <w:highlight w:val="lightGray"/>
              </w:rPr>
              <w:fldChar w:fldCharType="begin">
                <w:ffData>
                  <w:name w:val="Text52"/>
                  <w:enabled/>
                  <w:calcOnExit w:val="0"/>
                  <w:textInput>
                    <w:default w:val="SEulement les missions d'information ont pu être tenues et des rencontres d'information des autorités à cause du Covid-19"/>
                    <w:maxLength w:val="1000"/>
                  </w:textInput>
                </w:ffData>
              </w:fldChar>
            </w:r>
            <w:bookmarkStart w:id="20" w:name="Text52"/>
            <w:r w:rsidRPr="00C8256C">
              <w:rPr>
                <w:highlight w:val="lightGray"/>
                <w:lang w:val="fr-ML"/>
              </w:rPr>
              <w:instrText xml:space="preserve"> FORMTEXT </w:instrText>
            </w:r>
            <w:r w:rsidRPr="00C8256C">
              <w:rPr>
                <w:highlight w:val="lightGray"/>
              </w:rPr>
            </w:r>
            <w:r w:rsidRPr="00C8256C">
              <w:rPr>
                <w:highlight w:val="lightGray"/>
              </w:rPr>
              <w:fldChar w:fldCharType="separate"/>
            </w:r>
            <w:r w:rsidRPr="00C8256C">
              <w:rPr>
                <w:noProof/>
                <w:highlight w:val="lightGray"/>
                <w:lang w:val="fr-ML"/>
              </w:rPr>
              <w:t>Seulement les missions d'information ont pu être tenues et des rencontres d'information des autorités à cause du Covid-19</w:t>
            </w:r>
            <w:r w:rsidRPr="00C8256C">
              <w:rPr>
                <w:highlight w:val="lightGray"/>
              </w:rPr>
              <w:fldChar w:fldCharType="end"/>
            </w:r>
            <w:bookmarkEnd w:id="20"/>
            <w:r w:rsidRPr="00C8256C">
              <w:rPr>
                <w:highlight w:val="lightGray"/>
                <w:lang w:val="fr-ML"/>
              </w:rPr>
              <w:t>. Aussi, la consultation engagée avec les partenaires a permis de recueillir d’importantes informations ayant servi de base pour l’élaboration des propositions techniques et financières.</w:t>
            </w:r>
            <w:r w:rsidR="00FC4CB7">
              <w:rPr>
                <w:lang w:val="fr-ML"/>
              </w:rPr>
              <w:t xml:space="preserve"> </w:t>
            </w:r>
            <w:r w:rsidR="00FC4CB7" w:rsidRPr="00FC4CB7">
              <w:rPr>
                <w:highlight w:val="lightGray"/>
                <w:lang w:val="fr-ML"/>
              </w:rPr>
              <w:t>Durant ce semestre, le projet a eu la visite du Secrétariat du PBF en compagnie du représentant du Ministère des Affaires Etrangères</w:t>
            </w:r>
          </w:p>
          <w:p w14:paraId="7A657819" w14:textId="3FC840EE" w:rsidR="00997347" w:rsidRPr="00061578" w:rsidRDefault="00997347" w:rsidP="00234A5E">
            <w:pPr>
              <w:rPr>
                <w:iCs/>
                <w:lang w:val="fr-FR"/>
              </w:rPr>
            </w:pPr>
          </w:p>
          <w:p w14:paraId="21BD62AD" w14:textId="77777777" w:rsidR="007118F5" w:rsidRPr="00061578" w:rsidRDefault="007118F5" w:rsidP="00234A5E">
            <w:pPr>
              <w:rPr>
                <w:lang w:val="fr-FR"/>
              </w:rPr>
            </w:pPr>
          </w:p>
        </w:tc>
        <w:tc>
          <w:tcPr>
            <w:tcW w:w="5414" w:type="dxa"/>
            <w:shd w:val="clear" w:color="auto" w:fill="auto"/>
          </w:tcPr>
          <w:p w14:paraId="797F499B" w14:textId="051D5B77"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C8256C">
              <w:fldChar w:fldCharType="begin">
                <w:ffData>
                  <w:name w:val="Dropdown3"/>
                  <w:enabled/>
                  <w:calcOnExit w:val="0"/>
                  <w:ddList>
                    <w:listEntry w:val="Oui"/>
                    <w:listEntry w:val="Non"/>
                  </w:ddList>
                </w:ffData>
              </w:fldChar>
            </w:r>
            <w:bookmarkStart w:id="21" w:name="Dropdown3"/>
            <w:r w:rsidR="00C8256C" w:rsidRPr="00CA42A3">
              <w:rPr>
                <w:lang w:val="fr-FR"/>
              </w:rPr>
              <w:instrText xml:space="preserve"> FORMDROPDOWN </w:instrText>
            </w:r>
            <w:r w:rsidR="00381F2C">
              <w:fldChar w:fldCharType="separate"/>
            </w:r>
            <w:r w:rsidR="00C8256C">
              <w:fldChar w:fldCharType="end"/>
            </w:r>
            <w:bookmarkEnd w:id="21"/>
          </w:p>
          <w:p w14:paraId="2337B972" w14:textId="77777777" w:rsidR="007118F5" w:rsidRPr="00675507" w:rsidRDefault="007118F5" w:rsidP="00AD73D3">
            <w:pPr>
              <w:rPr>
                <w:lang w:val="fr-FR"/>
              </w:rPr>
            </w:pPr>
          </w:p>
          <w:p w14:paraId="2BD200E3" w14:textId="2C72C806" w:rsidR="007118F5" w:rsidRPr="00675507" w:rsidRDefault="00675507" w:rsidP="00AD73D3">
            <w:pPr>
              <w:rPr>
                <w:lang w:val="fr-FR"/>
              </w:rPr>
            </w:pPr>
            <w:r w:rsidRPr="00675507">
              <w:rPr>
                <w:lang w:val="fr-FR"/>
              </w:rPr>
              <w:t xml:space="preserve">Le projet a-t-il lancé des enquêtes de perception ou d'autres collectes de données </w:t>
            </w:r>
            <w:r w:rsidR="00E442D1" w:rsidRPr="00675507">
              <w:rPr>
                <w:lang w:val="fr-FR"/>
              </w:rPr>
              <w:t>communautaires ?</w:t>
            </w:r>
            <w:r w:rsidR="007118F5" w:rsidRPr="00675507">
              <w:rPr>
                <w:lang w:val="fr-FR"/>
              </w:rPr>
              <w:t xml:space="preserve"> </w:t>
            </w:r>
            <w:r w:rsidR="00C8256C">
              <w:fldChar w:fldCharType="begin">
                <w:ffData>
                  <w:name w:val=""/>
                  <w:enabled/>
                  <w:calcOnExit w:val="0"/>
                  <w:ddList>
                    <w:listEntry w:val="Non"/>
                  </w:ddList>
                </w:ffData>
              </w:fldChar>
            </w:r>
            <w:r w:rsidR="00C8256C" w:rsidRPr="00CA42A3">
              <w:rPr>
                <w:lang w:val="fr-FR"/>
              </w:rPr>
              <w:instrText xml:space="preserve"> FORMDROPDOWN </w:instrText>
            </w:r>
            <w:r w:rsidR="00381F2C">
              <w:fldChar w:fldCharType="separate"/>
            </w:r>
            <w:r w:rsidR="00C8256C">
              <w:fldChar w:fldCharType="end"/>
            </w:r>
          </w:p>
        </w:tc>
      </w:tr>
      <w:tr w:rsidR="006C1819" w:rsidRPr="00381F2C" w14:paraId="36A88C83" w14:textId="77777777" w:rsidTr="00116E27">
        <w:tc>
          <w:tcPr>
            <w:tcW w:w="4756"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3FD426BF" w:rsidR="007118F5" w:rsidRPr="00627A1C" w:rsidRDefault="00C8256C" w:rsidP="007118F5">
            <w:r>
              <w:fldChar w:fldCharType="begin">
                <w:ffData>
                  <w:name w:val=""/>
                  <w:enabled/>
                  <w:calcOnExit w:val="0"/>
                  <w:ddList>
                    <w:listEntry w:val="Non"/>
                  </w:ddList>
                </w:ffData>
              </w:fldChar>
            </w:r>
            <w:r>
              <w:instrText xml:space="preserve"> FORMDROPDOWN </w:instrText>
            </w:r>
            <w:r w:rsidR="00381F2C">
              <w:fldChar w:fldCharType="separate"/>
            </w:r>
            <w:r>
              <w:fldChar w:fldCharType="end"/>
            </w:r>
          </w:p>
        </w:tc>
        <w:tc>
          <w:tcPr>
            <w:tcW w:w="5414" w:type="dxa"/>
            <w:shd w:val="clear" w:color="auto" w:fill="auto"/>
          </w:tcPr>
          <w:p w14:paraId="7B8CF898" w14:textId="6FB1296B"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C8256C">
              <w:fldChar w:fldCharType="begin">
                <w:ffData>
                  <w:name w:val="evalbudget"/>
                  <w:enabled/>
                  <w:calcOnExit w:val="0"/>
                  <w:textInput>
                    <w:type w:val="number"/>
                    <w:default w:val="45000.00"/>
                    <w:format w:val="0.00"/>
                  </w:textInput>
                </w:ffData>
              </w:fldChar>
            </w:r>
            <w:bookmarkStart w:id="22" w:name="evalbudget"/>
            <w:r w:rsidR="00C8256C" w:rsidRPr="00CA42A3">
              <w:rPr>
                <w:lang w:val="fr-FR"/>
              </w:rPr>
              <w:instrText xml:space="preserve"> FORMTEXT </w:instrText>
            </w:r>
            <w:r w:rsidR="00C8256C">
              <w:fldChar w:fldCharType="separate"/>
            </w:r>
            <w:r w:rsidR="00C8256C" w:rsidRPr="00CA42A3">
              <w:rPr>
                <w:noProof/>
                <w:lang w:val="fr-FR"/>
              </w:rPr>
              <w:t>45000.00</w:t>
            </w:r>
            <w:r w:rsidR="00C8256C">
              <w:fldChar w:fldCharType="end"/>
            </w:r>
            <w:bookmarkEnd w:id="22"/>
          </w:p>
          <w:p w14:paraId="6A29E557" w14:textId="77777777" w:rsidR="004D141E" w:rsidRPr="00675507" w:rsidRDefault="004D141E" w:rsidP="00E76CA1">
            <w:pPr>
              <w:rPr>
                <w:lang w:val="fr-FR"/>
              </w:rPr>
            </w:pPr>
          </w:p>
          <w:p w14:paraId="6FFC21C6" w14:textId="46E1A7E0"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B06938">
              <w:fldChar w:fldCharType="begin">
                <w:ffData>
                  <w:name w:val="Text45"/>
                  <w:enabled/>
                  <w:calcOnExit w:val="0"/>
                  <w:textInput>
                    <w:default w:val="Une évaluation finale est prévue sous le lead du PNUD (agence lead). Il faut noter que les TDRS pour l’évaluation ont été partagés et validés par le PBF. Le lancement afin de recruter les consultants seront faits par le Procurement"/>
                    <w:maxLength w:val="1500"/>
                    <w:format w:val="FIRST CAPITAL"/>
                  </w:textInput>
                </w:ffData>
              </w:fldChar>
            </w:r>
            <w:bookmarkStart w:id="23" w:name="Text45"/>
            <w:r w:rsidR="00B06938" w:rsidRPr="00CA42A3">
              <w:rPr>
                <w:lang w:val="fr-FR"/>
              </w:rPr>
              <w:instrText xml:space="preserve"> FORMTEXT </w:instrText>
            </w:r>
            <w:r w:rsidR="00B06938">
              <w:fldChar w:fldCharType="separate"/>
            </w:r>
            <w:r w:rsidR="00B06938" w:rsidRPr="00CA42A3">
              <w:rPr>
                <w:noProof/>
                <w:lang w:val="fr-FR"/>
              </w:rPr>
              <w:t xml:space="preserve">Une évaluation finale est prévue sous le lead du PNUD (agence lead). </w:t>
            </w:r>
            <w:r w:rsidR="00B06938" w:rsidRPr="00061578">
              <w:rPr>
                <w:noProof/>
                <w:lang w:val="fr-FR"/>
              </w:rPr>
              <w:t xml:space="preserve">Il faut noter que les TDRS pour l’évaluation ont été partagés et validés </w:t>
            </w:r>
            <w:r w:rsidR="00B06938" w:rsidRPr="00061578">
              <w:rPr>
                <w:noProof/>
                <w:lang w:val="fr-FR"/>
              </w:rPr>
              <w:lastRenderedPageBreak/>
              <w:t>par le PBF. Le lancement afin de recruter les consultants seront faits par le Procurement</w:t>
            </w:r>
            <w:r w:rsidR="00B06938">
              <w:fldChar w:fldCharType="end"/>
            </w:r>
            <w:bookmarkEnd w:id="23"/>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4"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5"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Text48"/>
                  <w:enabled/>
                  <w:calcOnExit w:val="0"/>
                  <w:textInput>
                    <w:type w:val="number"/>
                    <w:format w:val="0.00"/>
                  </w:textInput>
                </w:ffData>
              </w:fldChar>
            </w:r>
            <w:bookmarkStart w:id="26"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7"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r w:rsidRPr="00627A1C">
              <w:t xml:space="preserve">                          </w:t>
            </w:r>
            <w:r w:rsidRPr="00627A1C">
              <w:fldChar w:fldCharType="begin">
                <w:ffData>
                  <w:name w:val="Text50"/>
                  <w:enabled/>
                  <w:calcOnExit w:val="0"/>
                  <w:textInput>
                    <w:type w:val="number"/>
                    <w:format w:val="0.00"/>
                  </w:textInput>
                </w:ffData>
              </w:fldChar>
            </w:r>
            <w:bookmarkStart w:id="28"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p>
        </w:tc>
      </w:tr>
      <w:tr w:rsidR="003758E5" w:rsidRPr="00381F2C" w14:paraId="7A1F5937" w14:textId="77777777" w:rsidTr="00116E27">
        <w:tc>
          <w:tcPr>
            <w:tcW w:w="4756" w:type="dxa"/>
            <w:shd w:val="clear" w:color="auto" w:fill="auto"/>
          </w:tcPr>
          <w:p w14:paraId="0D8BF629" w14:textId="037810F0" w:rsidR="00F72415" w:rsidRPr="00F72415" w:rsidRDefault="00F72415" w:rsidP="001A1E86">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Le projet a-t-il permis ou créé un changement plus important ou à plus long terme dans la construction de la paix?</w:t>
            </w: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29" w:name="Check2"/>
            <w:r>
              <w:rPr>
                <w:lang w:val="fr-FR"/>
              </w:rPr>
              <w:instrText xml:space="preserve"> FORMCHECKBOX </w:instrText>
            </w:r>
            <w:r w:rsidR="00381F2C">
              <w:rPr>
                <w:lang w:val="fr-FR"/>
              </w:rPr>
            </w:r>
            <w:r w:rsidR="00381F2C">
              <w:rPr>
                <w:lang w:val="fr-FR"/>
              </w:rPr>
              <w:fldChar w:fldCharType="separate"/>
            </w:r>
            <w:r>
              <w:rPr>
                <w:lang w:val="fr-FR"/>
              </w:rPr>
              <w:fldChar w:fldCharType="end"/>
            </w:r>
            <w:bookmarkEnd w:id="29"/>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30" w:name="Check3"/>
            <w:r>
              <w:rPr>
                <w:lang w:val="fr-FR"/>
              </w:rPr>
              <w:instrText xml:space="preserve"> FORMCHECKBOX </w:instrText>
            </w:r>
            <w:r w:rsidR="00381F2C">
              <w:rPr>
                <w:lang w:val="fr-FR"/>
              </w:rPr>
            </w:r>
            <w:r w:rsidR="00381F2C">
              <w:rPr>
                <w:lang w:val="fr-FR"/>
              </w:rPr>
              <w:fldChar w:fldCharType="separate"/>
            </w:r>
            <w:r>
              <w:rPr>
                <w:lang w:val="fr-FR"/>
              </w:rPr>
              <w:fldChar w:fldCharType="end"/>
            </w:r>
            <w:bookmarkEnd w:id="30"/>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31" w:name="Check5"/>
            <w:r>
              <w:rPr>
                <w:lang w:val="fr-FR"/>
              </w:rPr>
              <w:instrText xml:space="preserve"> FORMCHECKBOX </w:instrText>
            </w:r>
            <w:r w:rsidR="00381F2C">
              <w:rPr>
                <w:lang w:val="fr-FR"/>
              </w:rPr>
            </w:r>
            <w:r w:rsidR="00381F2C">
              <w:rPr>
                <w:lang w:val="fr-FR"/>
              </w:rPr>
              <w:fldChar w:fldCharType="separate"/>
            </w:r>
            <w:r>
              <w:rPr>
                <w:lang w:val="fr-FR"/>
              </w:rPr>
              <w:fldChar w:fldCharType="end"/>
            </w:r>
            <w:bookmarkEnd w:id="31"/>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32" w:name="Check4"/>
            <w:r>
              <w:rPr>
                <w:lang w:val="fr-FR"/>
              </w:rPr>
              <w:instrText xml:space="preserve"> FORMCHECKBOX </w:instrText>
            </w:r>
            <w:r w:rsidR="00381F2C">
              <w:rPr>
                <w:lang w:val="fr-FR"/>
              </w:rPr>
            </w:r>
            <w:r w:rsidR="00381F2C">
              <w:rPr>
                <w:lang w:val="fr-FR"/>
              </w:rPr>
              <w:fldChar w:fldCharType="separate"/>
            </w:r>
            <w:r>
              <w:rPr>
                <w:lang w:val="fr-FR"/>
              </w:rPr>
              <w:fldChar w:fldCharType="end"/>
            </w:r>
            <w:bookmarkEnd w:id="32"/>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33" w:name="Check7"/>
            <w:r>
              <w:rPr>
                <w:lang w:val="fr-FR"/>
              </w:rPr>
              <w:instrText xml:space="preserve"> FORMCHECKBOX </w:instrText>
            </w:r>
            <w:r w:rsidR="00381F2C">
              <w:rPr>
                <w:lang w:val="fr-FR"/>
              </w:rPr>
            </w:r>
            <w:r w:rsidR="00381F2C">
              <w:rPr>
                <w:lang w:val="fr-FR"/>
              </w:rPr>
              <w:fldChar w:fldCharType="separate"/>
            </w:r>
            <w:r>
              <w:rPr>
                <w:lang w:val="fr-FR"/>
              </w:rPr>
              <w:fldChar w:fldCharType="end"/>
            </w:r>
            <w:bookmarkEnd w:id="33"/>
            <w:r w:rsidR="00F72415" w:rsidRPr="00F72415">
              <w:rPr>
                <w:lang w:val="fr-FR"/>
              </w:rPr>
              <w:t>Je ne sais pas</w:t>
            </w:r>
          </w:p>
          <w:p w14:paraId="0847F164" w14:textId="141AA4B9" w:rsidR="00F72415" w:rsidRPr="001C15CC" w:rsidRDefault="00F72415" w:rsidP="001A1E86">
            <w:pPr>
              <w:rPr>
                <w:lang w:val="fr-FR"/>
              </w:rPr>
            </w:pPr>
            <w:r>
              <w:rPr>
                <w:lang w:val="fr-FR"/>
              </w:rPr>
              <w:fldChar w:fldCharType="begin">
                <w:ffData>
                  <w:name w:val="Check6"/>
                  <w:enabled/>
                  <w:calcOnExit w:val="0"/>
                  <w:checkBox>
                    <w:sizeAuto/>
                    <w:default w:val="0"/>
                  </w:checkBox>
                </w:ffData>
              </w:fldChar>
            </w:r>
            <w:bookmarkStart w:id="34" w:name="Check6"/>
            <w:r>
              <w:rPr>
                <w:lang w:val="fr-FR"/>
              </w:rPr>
              <w:instrText xml:space="preserve"> FORMCHECKBOX </w:instrText>
            </w:r>
            <w:r w:rsidR="00381F2C">
              <w:rPr>
                <w:lang w:val="fr-FR"/>
              </w:rPr>
            </w:r>
            <w:r w:rsidR="00381F2C">
              <w:rPr>
                <w:lang w:val="fr-FR"/>
              </w:rPr>
              <w:fldChar w:fldCharType="separate"/>
            </w:r>
            <w:r>
              <w:rPr>
                <w:lang w:val="fr-FR"/>
              </w:rPr>
              <w:fldChar w:fldCharType="end"/>
            </w:r>
            <w:bookmarkEnd w:id="34"/>
            <w:r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1067DE1C" w14:textId="77777777" w:rsidR="00F72415"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p w14:paraId="503C253D" w14:textId="77777777" w:rsidR="00455307" w:rsidRPr="00E10E9D" w:rsidRDefault="00455307" w:rsidP="00E76CA1">
            <w:pPr>
              <w:rPr>
                <w:highlight w:val="lightGray"/>
                <w:lang w:val="fr-FR"/>
              </w:rPr>
            </w:pPr>
          </w:p>
          <w:p w14:paraId="4B042C2B" w14:textId="7655AF8A" w:rsidR="00455307" w:rsidRPr="00C0670D" w:rsidRDefault="00455307" w:rsidP="00E76CA1">
            <w:pPr>
              <w:rPr>
                <w:lang w:val="fr-FR"/>
              </w:rPr>
            </w:pPr>
            <w:r w:rsidRPr="00E10E9D">
              <w:rPr>
                <w:highlight w:val="lightGray"/>
                <w:lang w:val="fr-FR"/>
              </w:rPr>
              <w:t>En lien avec le travail et les résultats réalisés en matière de prévention et gestion des conflits liés aux ressources naturelles dans les zones de Menaka et Ansongo, lors de la mise en œuvre de ce projet, un bailleur projette d’accorder une extension d’une année avec coût au titre de l’appui institutionnel apporté à ONU Femmes au Mali pour 2023.</w:t>
            </w:r>
          </w:p>
        </w:tc>
      </w:tr>
      <w:tr w:rsidR="002C187A" w:rsidRPr="00627A1C" w14:paraId="04EF3772" w14:textId="77777777" w:rsidTr="00116E27">
        <w:tc>
          <w:tcPr>
            <w:tcW w:w="4756" w:type="dxa"/>
            <w:shd w:val="clear" w:color="auto" w:fill="auto"/>
          </w:tcPr>
          <w:p w14:paraId="3FC8EBFD" w14:textId="4AF972EF" w:rsidR="002C187A" w:rsidRPr="00675507" w:rsidRDefault="00675507" w:rsidP="009A1CD3">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401385A4" w14:textId="77777777" w:rsidR="003758E5" w:rsidRDefault="00600B5F" w:rsidP="00116E27">
      <w:pPr>
        <w:ind w:left="-567"/>
        <w:rPr>
          <w:b/>
          <w:u w:val="single"/>
          <w:lang w:val="fr-FR"/>
        </w:rPr>
      </w:pPr>
      <w:r w:rsidRPr="00547F47">
        <w:rPr>
          <w:b/>
          <w:u w:val="single"/>
          <w:lang w:val="fr-FR"/>
        </w:rPr>
        <w:t>Partie IV: COVID-19</w:t>
      </w:r>
    </w:p>
    <w:p w14:paraId="764304C0" w14:textId="77777777" w:rsidR="003758E5" w:rsidRDefault="003758E5" w:rsidP="00D62B79">
      <w:pPr>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D62B79">
      <w:pPr>
        <w:rPr>
          <w:b/>
          <w:u w:val="single"/>
          <w:lang w:val="fr-FR"/>
        </w:rPr>
      </w:pPr>
    </w:p>
    <w:p w14:paraId="6BB733B9" w14:textId="1E1EDC97" w:rsidR="003758E5" w:rsidRPr="003758E5" w:rsidRDefault="001745E8" w:rsidP="001B7DD1">
      <w:pPr>
        <w:pStyle w:val="Paragraphedeliste"/>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Paragraphedeliste"/>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Paragraphedeliste"/>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381F2C"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381F2C"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381F2C"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381F2C"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381F2C"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381F2C"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AE8FF20" w14:textId="302E7F03" w:rsidR="00DF24B9" w:rsidRDefault="00600B5F" w:rsidP="00D62B79">
      <w:pPr>
        <w:ind w:left="-567"/>
        <w:rPr>
          <w:b/>
          <w:u w:val="single"/>
          <w:lang w:val="fr-FR"/>
        </w:rPr>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AF27" w14:textId="77777777" w:rsidR="00447D3A" w:rsidRDefault="00447D3A" w:rsidP="00E76CA1">
      <w:r>
        <w:separator/>
      </w:r>
    </w:p>
  </w:endnote>
  <w:endnote w:type="continuationSeparator" w:id="0">
    <w:p w14:paraId="25DAED04" w14:textId="77777777" w:rsidR="00447D3A" w:rsidRDefault="00447D3A" w:rsidP="00E76CA1">
      <w:r>
        <w:continuationSeparator/>
      </w:r>
    </w:p>
  </w:endnote>
  <w:endnote w:type="continuationNotice" w:id="1">
    <w:p w14:paraId="188B6635" w14:textId="77777777" w:rsidR="00447D3A" w:rsidRDefault="00447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A2F7" w14:textId="77777777" w:rsidR="00447D3A" w:rsidRDefault="00447D3A" w:rsidP="00E76CA1">
      <w:r>
        <w:separator/>
      </w:r>
    </w:p>
  </w:footnote>
  <w:footnote w:type="continuationSeparator" w:id="0">
    <w:p w14:paraId="053DE13B" w14:textId="77777777" w:rsidR="00447D3A" w:rsidRDefault="00447D3A" w:rsidP="00E76CA1">
      <w:r>
        <w:continuationSeparator/>
      </w:r>
    </w:p>
  </w:footnote>
  <w:footnote w:type="continuationNotice" w:id="1">
    <w:p w14:paraId="4DC1C361" w14:textId="77777777" w:rsidR="00447D3A" w:rsidRDefault="00447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BBA"/>
    <w:rsid w:val="00013D36"/>
    <w:rsid w:val="00013D69"/>
    <w:rsid w:val="00014B13"/>
    <w:rsid w:val="00025EFA"/>
    <w:rsid w:val="00031640"/>
    <w:rsid w:val="000434E2"/>
    <w:rsid w:val="00045C24"/>
    <w:rsid w:val="00050759"/>
    <w:rsid w:val="00051F71"/>
    <w:rsid w:val="0005216F"/>
    <w:rsid w:val="00052745"/>
    <w:rsid w:val="00052DE5"/>
    <w:rsid w:val="000554F8"/>
    <w:rsid w:val="00061578"/>
    <w:rsid w:val="00063017"/>
    <w:rsid w:val="000731D0"/>
    <w:rsid w:val="00075D98"/>
    <w:rsid w:val="0008134A"/>
    <w:rsid w:val="0008233D"/>
    <w:rsid w:val="00082738"/>
    <w:rsid w:val="00084F64"/>
    <w:rsid w:val="00091CFD"/>
    <w:rsid w:val="00092442"/>
    <w:rsid w:val="00092E19"/>
    <w:rsid w:val="000960DC"/>
    <w:rsid w:val="000A0C52"/>
    <w:rsid w:val="000A0E8C"/>
    <w:rsid w:val="000A45F4"/>
    <w:rsid w:val="000A4660"/>
    <w:rsid w:val="000A51DA"/>
    <w:rsid w:val="000A6719"/>
    <w:rsid w:val="000B0295"/>
    <w:rsid w:val="000B1F56"/>
    <w:rsid w:val="000B4E5C"/>
    <w:rsid w:val="000B7954"/>
    <w:rsid w:val="000C7EA0"/>
    <w:rsid w:val="000D4F4B"/>
    <w:rsid w:val="000E05AE"/>
    <w:rsid w:val="000E6A96"/>
    <w:rsid w:val="000F05A2"/>
    <w:rsid w:val="000F13B1"/>
    <w:rsid w:val="000F43A8"/>
    <w:rsid w:val="00102C0E"/>
    <w:rsid w:val="00112741"/>
    <w:rsid w:val="00113D2B"/>
    <w:rsid w:val="00113EC4"/>
    <w:rsid w:val="00116449"/>
    <w:rsid w:val="0011666C"/>
    <w:rsid w:val="00116E27"/>
    <w:rsid w:val="00117EE7"/>
    <w:rsid w:val="00121B2D"/>
    <w:rsid w:val="001222FD"/>
    <w:rsid w:val="00125236"/>
    <w:rsid w:val="001307FA"/>
    <w:rsid w:val="00131824"/>
    <w:rsid w:val="00136B32"/>
    <w:rsid w:val="001444EE"/>
    <w:rsid w:val="00145766"/>
    <w:rsid w:val="001458E9"/>
    <w:rsid w:val="00153CD9"/>
    <w:rsid w:val="00155AFB"/>
    <w:rsid w:val="00156AFA"/>
    <w:rsid w:val="00156C4C"/>
    <w:rsid w:val="00157BF2"/>
    <w:rsid w:val="001607B2"/>
    <w:rsid w:val="0016088D"/>
    <w:rsid w:val="00161D02"/>
    <w:rsid w:val="00173CE3"/>
    <w:rsid w:val="001745E8"/>
    <w:rsid w:val="0018095F"/>
    <w:rsid w:val="0018313E"/>
    <w:rsid w:val="0018446E"/>
    <w:rsid w:val="00185425"/>
    <w:rsid w:val="00186529"/>
    <w:rsid w:val="00192F1D"/>
    <w:rsid w:val="001948EA"/>
    <w:rsid w:val="00194D4C"/>
    <w:rsid w:val="00196AA8"/>
    <w:rsid w:val="001A1E86"/>
    <w:rsid w:val="001A2539"/>
    <w:rsid w:val="001A3157"/>
    <w:rsid w:val="001A374F"/>
    <w:rsid w:val="001A4786"/>
    <w:rsid w:val="001A50C5"/>
    <w:rsid w:val="001B1EAF"/>
    <w:rsid w:val="001B458D"/>
    <w:rsid w:val="001B4FC7"/>
    <w:rsid w:val="001B5D16"/>
    <w:rsid w:val="001B5EAC"/>
    <w:rsid w:val="001B6DFD"/>
    <w:rsid w:val="001B7DD1"/>
    <w:rsid w:val="001C15CC"/>
    <w:rsid w:val="001C4484"/>
    <w:rsid w:val="001C46E9"/>
    <w:rsid w:val="001C5691"/>
    <w:rsid w:val="001C56B8"/>
    <w:rsid w:val="001C5B82"/>
    <w:rsid w:val="001D1C14"/>
    <w:rsid w:val="001D575F"/>
    <w:rsid w:val="001D6683"/>
    <w:rsid w:val="001D67F9"/>
    <w:rsid w:val="001E660A"/>
    <w:rsid w:val="001F308A"/>
    <w:rsid w:val="00200AFC"/>
    <w:rsid w:val="0020130A"/>
    <w:rsid w:val="002044E3"/>
    <w:rsid w:val="00205EB7"/>
    <w:rsid w:val="0020791D"/>
    <w:rsid w:val="00207952"/>
    <w:rsid w:val="002129DA"/>
    <w:rsid w:val="0021550A"/>
    <w:rsid w:val="00215F41"/>
    <w:rsid w:val="00217A2E"/>
    <w:rsid w:val="00217EB6"/>
    <w:rsid w:val="00221604"/>
    <w:rsid w:val="002247C2"/>
    <w:rsid w:val="0023010E"/>
    <w:rsid w:val="002322E6"/>
    <w:rsid w:val="00233827"/>
    <w:rsid w:val="00234A5E"/>
    <w:rsid w:val="00236072"/>
    <w:rsid w:val="0023672E"/>
    <w:rsid w:val="00236AB3"/>
    <w:rsid w:val="002436F0"/>
    <w:rsid w:val="00245E73"/>
    <w:rsid w:val="00246135"/>
    <w:rsid w:val="0024622E"/>
    <w:rsid w:val="00247F4E"/>
    <w:rsid w:val="00251E92"/>
    <w:rsid w:val="0025220B"/>
    <w:rsid w:val="00252B39"/>
    <w:rsid w:val="0025379B"/>
    <w:rsid w:val="00254AC2"/>
    <w:rsid w:val="0025525B"/>
    <w:rsid w:val="0027242A"/>
    <w:rsid w:val="00272A58"/>
    <w:rsid w:val="00273AD0"/>
    <w:rsid w:val="00280FEA"/>
    <w:rsid w:val="002822AF"/>
    <w:rsid w:val="00282BD9"/>
    <w:rsid w:val="00286F66"/>
    <w:rsid w:val="00287878"/>
    <w:rsid w:val="00287B9B"/>
    <w:rsid w:val="002940E8"/>
    <w:rsid w:val="00295511"/>
    <w:rsid w:val="00296C15"/>
    <w:rsid w:val="002A1877"/>
    <w:rsid w:val="002A45D2"/>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828"/>
    <w:rsid w:val="002E1CED"/>
    <w:rsid w:val="002E337C"/>
    <w:rsid w:val="002E5250"/>
    <w:rsid w:val="002E61AA"/>
    <w:rsid w:val="002E6F58"/>
    <w:rsid w:val="002E745D"/>
    <w:rsid w:val="002F10F6"/>
    <w:rsid w:val="002F15D9"/>
    <w:rsid w:val="002F26EC"/>
    <w:rsid w:val="002F42EA"/>
    <w:rsid w:val="003040D8"/>
    <w:rsid w:val="0030455E"/>
    <w:rsid w:val="00305626"/>
    <w:rsid w:val="003107C9"/>
    <w:rsid w:val="00316D58"/>
    <w:rsid w:val="00317BC8"/>
    <w:rsid w:val="00320A39"/>
    <w:rsid w:val="003212BB"/>
    <w:rsid w:val="00321C92"/>
    <w:rsid w:val="003235DF"/>
    <w:rsid w:val="00323ABC"/>
    <w:rsid w:val="00324A7C"/>
    <w:rsid w:val="00324FE5"/>
    <w:rsid w:val="00333EC9"/>
    <w:rsid w:val="00335084"/>
    <w:rsid w:val="0033515C"/>
    <w:rsid w:val="00335F56"/>
    <w:rsid w:val="00336BF8"/>
    <w:rsid w:val="00340793"/>
    <w:rsid w:val="00342356"/>
    <w:rsid w:val="00343425"/>
    <w:rsid w:val="0034386B"/>
    <w:rsid w:val="00346D73"/>
    <w:rsid w:val="003473C6"/>
    <w:rsid w:val="00355C69"/>
    <w:rsid w:val="0035676B"/>
    <w:rsid w:val="00357FC6"/>
    <w:rsid w:val="0036386A"/>
    <w:rsid w:val="00366549"/>
    <w:rsid w:val="00366556"/>
    <w:rsid w:val="00372156"/>
    <w:rsid w:val="003722AE"/>
    <w:rsid w:val="0037561F"/>
    <w:rsid w:val="0037563A"/>
    <w:rsid w:val="003758E5"/>
    <w:rsid w:val="00380849"/>
    <w:rsid w:val="003818DB"/>
    <w:rsid w:val="00381F2C"/>
    <w:rsid w:val="003824DA"/>
    <w:rsid w:val="003834CD"/>
    <w:rsid w:val="00383908"/>
    <w:rsid w:val="00391614"/>
    <w:rsid w:val="003966E6"/>
    <w:rsid w:val="003968D7"/>
    <w:rsid w:val="003A613D"/>
    <w:rsid w:val="003A6341"/>
    <w:rsid w:val="003B3A5F"/>
    <w:rsid w:val="003B4F6E"/>
    <w:rsid w:val="003B5338"/>
    <w:rsid w:val="003C3183"/>
    <w:rsid w:val="003C5283"/>
    <w:rsid w:val="003C5CC6"/>
    <w:rsid w:val="003D12C7"/>
    <w:rsid w:val="003D228B"/>
    <w:rsid w:val="003D4CD7"/>
    <w:rsid w:val="003D4D7C"/>
    <w:rsid w:val="003D7B63"/>
    <w:rsid w:val="003E2A55"/>
    <w:rsid w:val="003E4A36"/>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27899"/>
    <w:rsid w:val="00437FF5"/>
    <w:rsid w:val="00447D3A"/>
    <w:rsid w:val="0045149A"/>
    <w:rsid w:val="00455307"/>
    <w:rsid w:val="0046101E"/>
    <w:rsid w:val="00461944"/>
    <w:rsid w:val="00464188"/>
    <w:rsid w:val="00470EC3"/>
    <w:rsid w:val="00472117"/>
    <w:rsid w:val="004722A8"/>
    <w:rsid w:val="00474F42"/>
    <w:rsid w:val="00476758"/>
    <w:rsid w:val="00477CF8"/>
    <w:rsid w:val="00480A02"/>
    <w:rsid w:val="0048168F"/>
    <w:rsid w:val="00484092"/>
    <w:rsid w:val="00484169"/>
    <w:rsid w:val="00495AC5"/>
    <w:rsid w:val="004965A3"/>
    <w:rsid w:val="004A210E"/>
    <w:rsid w:val="004A49E6"/>
    <w:rsid w:val="004A4BC1"/>
    <w:rsid w:val="004B1E1E"/>
    <w:rsid w:val="004B5601"/>
    <w:rsid w:val="004B5B20"/>
    <w:rsid w:val="004C3DC3"/>
    <w:rsid w:val="004C4272"/>
    <w:rsid w:val="004C4F3B"/>
    <w:rsid w:val="004D141E"/>
    <w:rsid w:val="004E0348"/>
    <w:rsid w:val="004E33A8"/>
    <w:rsid w:val="004E3B3E"/>
    <w:rsid w:val="004E3BD7"/>
    <w:rsid w:val="004E6614"/>
    <w:rsid w:val="004F016F"/>
    <w:rsid w:val="004F7D22"/>
    <w:rsid w:val="00500587"/>
    <w:rsid w:val="00500D97"/>
    <w:rsid w:val="00505758"/>
    <w:rsid w:val="0051046E"/>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36CFD"/>
    <w:rsid w:val="00541F2E"/>
    <w:rsid w:val="0054416C"/>
    <w:rsid w:val="00544390"/>
    <w:rsid w:val="00544781"/>
    <w:rsid w:val="005460E0"/>
    <w:rsid w:val="005462C9"/>
    <w:rsid w:val="005470AF"/>
    <w:rsid w:val="00547F47"/>
    <w:rsid w:val="00550982"/>
    <w:rsid w:val="005513A8"/>
    <w:rsid w:val="0055185F"/>
    <w:rsid w:val="00553A7C"/>
    <w:rsid w:val="00553D53"/>
    <w:rsid w:val="0056086D"/>
    <w:rsid w:val="00561C6B"/>
    <w:rsid w:val="0057086A"/>
    <w:rsid w:val="005718ED"/>
    <w:rsid w:val="005722C5"/>
    <w:rsid w:val="0058153F"/>
    <w:rsid w:val="0058301B"/>
    <w:rsid w:val="00590937"/>
    <w:rsid w:val="0059166A"/>
    <w:rsid w:val="00592733"/>
    <w:rsid w:val="00593B59"/>
    <w:rsid w:val="00595DBA"/>
    <w:rsid w:val="005A2661"/>
    <w:rsid w:val="005A26F8"/>
    <w:rsid w:val="005A56E0"/>
    <w:rsid w:val="005B25D9"/>
    <w:rsid w:val="005C187A"/>
    <w:rsid w:val="005C1FC7"/>
    <w:rsid w:val="005C4963"/>
    <w:rsid w:val="005C4BBA"/>
    <w:rsid w:val="005C68B4"/>
    <w:rsid w:val="005D15A3"/>
    <w:rsid w:val="005D2343"/>
    <w:rsid w:val="005D5104"/>
    <w:rsid w:val="005D545C"/>
    <w:rsid w:val="005D5A4A"/>
    <w:rsid w:val="005D653E"/>
    <w:rsid w:val="005E3B28"/>
    <w:rsid w:val="005F0CC2"/>
    <w:rsid w:val="005F25A1"/>
    <w:rsid w:val="005F3F0F"/>
    <w:rsid w:val="005F439F"/>
    <w:rsid w:val="005F77DA"/>
    <w:rsid w:val="00600B5F"/>
    <w:rsid w:val="00600E1A"/>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2FDD"/>
    <w:rsid w:val="00635112"/>
    <w:rsid w:val="00643A9E"/>
    <w:rsid w:val="00646FF7"/>
    <w:rsid w:val="006500AC"/>
    <w:rsid w:val="00651323"/>
    <w:rsid w:val="00656A65"/>
    <w:rsid w:val="006578BB"/>
    <w:rsid w:val="00657A0F"/>
    <w:rsid w:val="006645BE"/>
    <w:rsid w:val="006648F5"/>
    <w:rsid w:val="00664EA0"/>
    <w:rsid w:val="00667BE7"/>
    <w:rsid w:val="0067044E"/>
    <w:rsid w:val="00670D17"/>
    <w:rsid w:val="00671040"/>
    <w:rsid w:val="0067321D"/>
    <w:rsid w:val="006734B3"/>
    <w:rsid w:val="0067356E"/>
    <w:rsid w:val="00673D6E"/>
    <w:rsid w:val="00675507"/>
    <w:rsid w:val="006811AD"/>
    <w:rsid w:val="006907EE"/>
    <w:rsid w:val="00691C2F"/>
    <w:rsid w:val="006940A6"/>
    <w:rsid w:val="006947B7"/>
    <w:rsid w:val="0069567B"/>
    <w:rsid w:val="006969E7"/>
    <w:rsid w:val="006A07CA"/>
    <w:rsid w:val="006A1E2B"/>
    <w:rsid w:val="006A207B"/>
    <w:rsid w:val="006A2E42"/>
    <w:rsid w:val="006A5032"/>
    <w:rsid w:val="006A5376"/>
    <w:rsid w:val="006A5B0E"/>
    <w:rsid w:val="006B4DED"/>
    <w:rsid w:val="006C1819"/>
    <w:rsid w:val="006C29FB"/>
    <w:rsid w:val="006C4C29"/>
    <w:rsid w:val="006C7905"/>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141"/>
    <w:rsid w:val="007308CD"/>
    <w:rsid w:val="007317AD"/>
    <w:rsid w:val="00732BFD"/>
    <w:rsid w:val="0073324E"/>
    <w:rsid w:val="00734278"/>
    <w:rsid w:val="00735113"/>
    <w:rsid w:val="00740B1E"/>
    <w:rsid w:val="0074108E"/>
    <w:rsid w:val="00741135"/>
    <w:rsid w:val="00742F27"/>
    <w:rsid w:val="00742FDD"/>
    <w:rsid w:val="007435E3"/>
    <w:rsid w:val="00744AB6"/>
    <w:rsid w:val="007451EC"/>
    <w:rsid w:val="00745803"/>
    <w:rsid w:val="00750CDA"/>
    <w:rsid w:val="00751279"/>
    <w:rsid w:val="00751324"/>
    <w:rsid w:val="00751DAF"/>
    <w:rsid w:val="00753159"/>
    <w:rsid w:val="007569BB"/>
    <w:rsid w:val="00761508"/>
    <w:rsid w:val="007626C9"/>
    <w:rsid w:val="00764773"/>
    <w:rsid w:val="00764B9C"/>
    <w:rsid w:val="0076624E"/>
    <w:rsid w:val="00770028"/>
    <w:rsid w:val="00770D51"/>
    <w:rsid w:val="007712FB"/>
    <w:rsid w:val="007717E2"/>
    <w:rsid w:val="00773E81"/>
    <w:rsid w:val="007740D4"/>
    <w:rsid w:val="007756B0"/>
    <w:rsid w:val="00782959"/>
    <w:rsid w:val="00782E30"/>
    <w:rsid w:val="007858CF"/>
    <w:rsid w:val="00785E5E"/>
    <w:rsid w:val="0078600B"/>
    <w:rsid w:val="00787426"/>
    <w:rsid w:val="00790676"/>
    <w:rsid w:val="00791410"/>
    <w:rsid w:val="007937AE"/>
    <w:rsid w:val="00793DE6"/>
    <w:rsid w:val="00793E8B"/>
    <w:rsid w:val="007958F2"/>
    <w:rsid w:val="007A1B5F"/>
    <w:rsid w:val="007A4F3E"/>
    <w:rsid w:val="007A5985"/>
    <w:rsid w:val="007A7731"/>
    <w:rsid w:val="007A777F"/>
    <w:rsid w:val="007A7A38"/>
    <w:rsid w:val="007B10F6"/>
    <w:rsid w:val="007B1BE5"/>
    <w:rsid w:val="007B280B"/>
    <w:rsid w:val="007B368E"/>
    <w:rsid w:val="007B45E6"/>
    <w:rsid w:val="007B5B14"/>
    <w:rsid w:val="007B5D05"/>
    <w:rsid w:val="007C304F"/>
    <w:rsid w:val="007C78D3"/>
    <w:rsid w:val="007C7B57"/>
    <w:rsid w:val="007D127B"/>
    <w:rsid w:val="007D1D68"/>
    <w:rsid w:val="007D2DD6"/>
    <w:rsid w:val="007D5138"/>
    <w:rsid w:val="007D6A05"/>
    <w:rsid w:val="007D6E52"/>
    <w:rsid w:val="007E1330"/>
    <w:rsid w:val="007E3EB8"/>
    <w:rsid w:val="007E4FA1"/>
    <w:rsid w:val="007E7BE8"/>
    <w:rsid w:val="007F4C86"/>
    <w:rsid w:val="007F6F6D"/>
    <w:rsid w:val="007F7257"/>
    <w:rsid w:val="007F7C66"/>
    <w:rsid w:val="00805ADB"/>
    <w:rsid w:val="00812452"/>
    <w:rsid w:val="00813CD7"/>
    <w:rsid w:val="00826923"/>
    <w:rsid w:val="00833D49"/>
    <w:rsid w:val="0083461E"/>
    <w:rsid w:val="00834A9F"/>
    <w:rsid w:val="008364E5"/>
    <w:rsid w:val="00837B04"/>
    <w:rsid w:val="0084221C"/>
    <w:rsid w:val="0084393C"/>
    <w:rsid w:val="00847A89"/>
    <w:rsid w:val="00850F68"/>
    <w:rsid w:val="00853068"/>
    <w:rsid w:val="00855A6B"/>
    <w:rsid w:val="0085760D"/>
    <w:rsid w:val="00861669"/>
    <w:rsid w:val="008632DB"/>
    <w:rsid w:val="008640A5"/>
    <w:rsid w:val="008644B4"/>
    <w:rsid w:val="00865821"/>
    <w:rsid w:val="00865AFA"/>
    <w:rsid w:val="00865FA0"/>
    <w:rsid w:val="008664A8"/>
    <w:rsid w:val="00866E96"/>
    <w:rsid w:val="008733DC"/>
    <w:rsid w:val="00874634"/>
    <w:rsid w:val="00875EA5"/>
    <w:rsid w:val="00881D4B"/>
    <w:rsid w:val="00891AE7"/>
    <w:rsid w:val="00892115"/>
    <w:rsid w:val="008A1155"/>
    <w:rsid w:val="008A3181"/>
    <w:rsid w:val="008A3597"/>
    <w:rsid w:val="008B1B75"/>
    <w:rsid w:val="008B3518"/>
    <w:rsid w:val="008B5A12"/>
    <w:rsid w:val="008B7E23"/>
    <w:rsid w:val="008C782A"/>
    <w:rsid w:val="008D3A10"/>
    <w:rsid w:val="008D6099"/>
    <w:rsid w:val="008E1083"/>
    <w:rsid w:val="008E3872"/>
    <w:rsid w:val="008E4BD5"/>
    <w:rsid w:val="008E6810"/>
    <w:rsid w:val="008E729D"/>
    <w:rsid w:val="008F5112"/>
    <w:rsid w:val="008F6703"/>
    <w:rsid w:val="00900D78"/>
    <w:rsid w:val="00901C1E"/>
    <w:rsid w:val="00910FE1"/>
    <w:rsid w:val="0091229B"/>
    <w:rsid w:val="00912D25"/>
    <w:rsid w:val="00914BB2"/>
    <w:rsid w:val="00915C96"/>
    <w:rsid w:val="00915D77"/>
    <w:rsid w:val="00916DF8"/>
    <w:rsid w:val="0091758E"/>
    <w:rsid w:val="009216A8"/>
    <w:rsid w:val="00921C68"/>
    <w:rsid w:val="0092673B"/>
    <w:rsid w:val="0093134E"/>
    <w:rsid w:val="00931786"/>
    <w:rsid w:val="00937ABE"/>
    <w:rsid w:val="0094416F"/>
    <w:rsid w:val="00945925"/>
    <w:rsid w:val="00952DE4"/>
    <w:rsid w:val="00953C30"/>
    <w:rsid w:val="009568EF"/>
    <w:rsid w:val="00956B79"/>
    <w:rsid w:val="00965F6B"/>
    <w:rsid w:val="00970D92"/>
    <w:rsid w:val="00970F4C"/>
    <w:rsid w:val="0097130A"/>
    <w:rsid w:val="00974D94"/>
    <w:rsid w:val="009774FE"/>
    <w:rsid w:val="009832F8"/>
    <w:rsid w:val="009839DA"/>
    <w:rsid w:val="00984464"/>
    <w:rsid w:val="00985E49"/>
    <w:rsid w:val="00991418"/>
    <w:rsid w:val="00994476"/>
    <w:rsid w:val="00994B0E"/>
    <w:rsid w:val="0099700D"/>
    <w:rsid w:val="00997347"/>
    <w:rsid w:val="009A012A"/>
    <w:rsid w:val="009A1CD3"/>
    <w:rsid w:val="009A3DD4"/>
    <w:rsid w:val="009A44A4"/>
    <w:rsid w:val="009A459F"/>
    <w:rsid w:val="009A4A5D"/>
    <w:rsid w:val="009A5EEF"/>
    <w:rsid w:val="009B18EB"/>
    <w:rsid w:val="009B36A1"/>
    <w:rsid w:val="009B5D1A"/>
    <w:rsid w:val="009C153E"/>
    <w:rsid w:val="009C28DE"/>
    <w:rsid w:val="009C2C5E"/>
    <w:rsid w:val="009C2DFA"/>
    <w:rsid w:val="009C40E7"/>
    <w:rsid w:val="009D0838"/>
    <w:rsid w:val="009D0C9F"/>
    <w:rsid w:val="009D10B2"/>
    <w:rsid w:val="009D2543"/>
    <w:rsid w:val="009D3D02"/>
    <w:rsid w:val="009D64E4"/>
    <w:rsid w:val="009E20F1"/>
    <w:rsid w:val="009E329B"/>
    <w:rsid w:val="009E38EA"/>
    <w:rsid w:val="009E5594"/>
    <w:rsid w:val="009F4CCF"/>
    <w:rsid w:val="009F517D"/>
    <w:rsid w:val="009F6554"/>
    <w:rsid w:val="009F7F98"/>
    <w:rsid w:val="00A02F58"/>
    <w:rsid w:val="00A032AE"/>
    <w:rsid w:val="00A048D2"/>
    <w:rsid w:val="00A10DAC"/>
    <w:rsid w:val="00A1296B"/>
    <w:rsid w:val="00A1777C"/>
    <w:rsid w:val="00A2019F"/>
    <w:rsid w:val="00A31988"/>
    <w:rsid w:val="00A34FE2"/>
    <w:rsid w:val="00A35FDA"/>
    <w:rsid w:val="00A360E8"/>
    <w:rsid w:val="00A4077D"/>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1F66"/>
    <w:rsid w:val="00A64309"/>
    <w:rsid w:val="00A6484C"/>
    <w:rsid w:val="00A64A02"/>
    <w:rsid w:val="00A656C0"/>
    <w:rsid w:val="00A66688"/>
    <w:rsid w:val="00A77540"/>
    <w:rsid w:val="00A81DF0"/>
    <w:rsid w:val="00A8266F"/>
    <w:rsid w:val="00A843B5"/>
    <w:rsid w:val="00A846AB"/>
    <w:rsid w:val="00A855EA"/>
    <w:rsid w:val="00A85A55"/>
    <w:rsid w:val="00A86971"/>
    <w:rsid w:val="00A86B3F"/>
    <w:rsid w:val="00A86F4D"/>
    <w:rsid w:val="00A9067B"/>
    <w:rsid w:val="00A90E80"/>
    <w:rsid w:val="00A91FCD"/>
    <w:rsid w:val="00A96579"/>
    <w:rsid w:val="00A9791E"/>
    <w:rsid w:val="00AA1DFA"/>
    <w:rsid w:val="00AA363D"/>
    <w:rsid w:val="00AA7C77"/>
    <w:rsid w:val="00AB1368"/>
    <w:rsid w:val="00AB376F"/>
    <w:rsid w:val="00AB37F4"/>
    <w:rsid w:val="00AB6561"/>
    <w:rsid w:val="00AB6BAD"/>
    <w:rsid w:val="00AC433F"/>
    <w:rsid w:val="00AC4B04"/>
    <w:rsid w:val="00AC5D55"/>
    <w:rsid w:val="00AC7088"/>
    <w:rsid w:val="00AD0A31"/>
    <w:rsid w:val="00AD1B06"/>
    <w:rsid w:val="00AD3FD7"/>
    <w:rsid w:val="00AD6104"/>
    <w:rsid w:val="00AD6C55"/>
    <w:rsid w:val="00AD73D3"/>
    <w:rsid w:val="00AE0D84"/>
    <w:rsid w:val="00AE1BA5"/>
    <w:rsid w:val="00AE7F38"/>
    <w:rsid w:val="00AF2D89"/>
    <w:rsid w:val="00AF7DA4"/>
    <w:rsid w:val="00B00EBD"/>
    <w:rsid w:val="00B0370E"/>
    <w:rsid w:val="00B03E68"/>
    <w:rsid w:val="00B05E35"/>
    <w:rsid w:val="00B06938"/>
    <w:rsid w:val="00B07462"/>
    <w:rsid w:val="00B124BD"/>
    <w:rsid w:val="00B12FB8"/>
    <w:rsid w:val="00B22390"/>
    <w:rsid w:val="00B244A1"/>
    <w:rsid w:val="00B24F72"/>
    <w:rsid w:val="00B27419"/>
    <w:rsid w:val="00B329B9"/>
    <w:rsid w:val="00B330C2"/>
    <w:rsid w:val="00B3387F"/>
    <w:rsid w:val="00B37406"/>
    <w:rsid w:val="00B404DF"/>
    <w:rsid w:val="00B419C8"/>
    <w:rsid w:val="00B4227A"/>
    <w:rsid w:val="00B43B8D"/>
    <w:rsid w:val="00B43EEA"/>
    <w:rsid w:val="00B43F6D"/>
    <w:rsid w:val="00B442A2"/>
    <w:rsid w:val="00B46712"/>
    <w:rsid w:val="00B47CFB"/>
    <w:rsid w:val="00B6401E"/>
    <w:rsid w:val="00B652A1"/>
    <w:rsid w:val="00B702C0"/>
    <w:rsid w:val="00B70A74"/>
    <w:rsid w:val="00B735DD"/>
    <w:rsid w:val="00B737D1"/>
    <w:rsid w:val="00B7459B"/>
    <w:rsid w:val="00B749E2"/>
    <w:rsid w:val="00B74CE9"/>
    <w:rsid w:val="00B74F04"/>
    <w:rsid w:val="00B7553C"/>
    <w:rsid w:val="00B75C20"/>
    <w:rsid w:val="00B82635"/>
    <w:rsid w:val="00B82C51"/>
    <w:rsid w:val="00B82E71"/>
    <w:rsid w:val="00B91F39"/>
    <w:rsid w:val="00BA4F96"/>
    <w:rsid w:val="00BA5D85"/>
    <w:rsid w:val="00BA6688"/>
    <w:rsid w:val="00BA6F4B"/>
    <w:rsid w:val="00BC1A5D"/>
    <w:rsid w:val="00BC34D3"/>
    <w:rsid w:val="00BC40C3"/>
    <w:rsid w:val="00BC6808"/>
    <w:rsid w:val="00BC71E1"/>
    <w:rsid w:val="00BD2962"/>
    <w:rsid w:val="00BD5D49"/>
    <w:rsid w:val="00BD643D"/>
    <w:rsid w:val="00BE28AA"/>
    <w:rsid w:val="00BE41D3"/>
    <w:rsid w:val="00BE720A"/>
    <w:rsid w:val="00BE7698"/>
    <w:rsid w:val="00BF0345"/>
    <w:rsid w:val="00BF1BFB"/>
    <w:rsid w:val="00BF41E2"/>
    <w:rsid w:val="00BF43F8"/>
    <w:rsid w:val="00BF4E1E"/>
    <w:rsid w:val="00C05D9D"/>
    <w:rsid w:val="00C0670D"/>
    <w:rsid w:val="00C07A0C"/>
    <w:rsid w:val="00C107F6"/>
    <w:rsid w:val="00C12D6A"/>
    <w:rsid w:val="00C13537"/>
    <w:rsid w:val="00C13590"/>
    <w:rsid w:val="00C145CF"/>
    <w:rsid w:val="00C21717"/>
    <w:rsid w:val="00C221D7"/>
    <w:rsid w:val="00C2331C"/>
    <w:rsid w:val="00C27302"/>
    <w:rsid w:val="00C30188"/>
    <w:rsid w:val="00C30F72"/>
    <w:rsid w:val="00C312C0"/>
    <w:rsid w:val="00C41926"/>
    <w:rsid w:val="00C42FB9"/>
    <w:rsid w:val="00C52BDA"/>
    <w:rsid w:val="00C52C62"/>
    <w:rsid w:val="00C578BE"/>
    <w:rsid w:val="00C61129"/>
    <w:rsid w:val="00C640B2"/>
    <w:rsid w:val="00C71D9B"/>
    <w:rsid w:val="00C72CF8"/>
    <w:rsid w:val="00C74E37"/>
    <w:rsid w:val="00C8256C"/>
    <w:rsid w:val="00C846A4"/>
    <w:rsid w:val="00C847EE"/>
    <w:rsid w:val="00C853D5"/>
    <w:rsid w:val="00C90742"/>
    <w:rsid w:val="00C955F4"/>
    <w:rsid w:val="00C96336"/>
    <w:rsid w:val="00CA1B08"/>
    <w:rsid w:val="00CA1B43"/>
    <w:rsid w:val="00CA42A3"/>
    <w:rsid w:val="00CA532A"/>
    <w:rsid w:val="00CA6C99"/>
    <w:rsid w:val="00CB02F7"/>
    <w:rsid w:val="00CB25A2"/>
    <w:rsid w:val="00CB4B5C"/>
    <w:rsid w:val="00CB5499"/>
    <w:rsid w:val="00CC2015"/>
    <w:rsid w:val="00CC26EB"/>
    <w:rsid w:val="00CC59E5"/>
    <w:rsid w:val="00CD2F67"/>
    <w:rsid w:val="00CD3754"/>
    <w:rsid w:val="00CD39CC"/>
    <w:rsid w:val="00CD5E04"/>
    <w:rsid w:val="00CD5E74"/>
    <w:rsid w:val="00CE0239"/>
    <w:rsid w:val="00CE132D"/>
    <w:rsid w:val="00CE2942"/>
    <w:rsid w:val="00CE3BEA"/>
    <w:rsid w:val="00CE499C"/>
    <w:rsid w:val="00CE54FC"/>
    <w:rsid w:val="00CE7C3A"/>
    <w:rsid w:val="00CF04AE"/>
    <w:rsid w:val="00D03D06"/>
    <w:rsid w:val="00D05C61"/>
    <w:rsid w:val="00D06A43"/>
    <w:rsid w:val="00D079BC"/>
    <w:rsid w:val="00D12CC9"/>
    <w:rsid w:val="00D136F9"/>
    <w:rsid w:val="00D13792"/>
    <w:rsid w:val="00D147C9"/>
    <w:rsid w:val="00D150C9"/>
    <w:rsid w:val="00D21E2D"/>
    <w:rsid w:val="00D22B42"/>
    <w:rsid w:val="00D26972"/>
    <w:rsid w:val="00D27B68"/>
    <w:rsid w:val="00D30647"/>
    <w:rsid w:val="00D3351A"/>
    <w:rsid w:val="00D34147"/>
    <w:rsid w:val="00D36AF6"/>
    <w:rsid w:val="00D36E09"/>
    <w:rsid w:val="00D41969"/>
    <w:rsid w:val="00D44632"/>
    <w:rsid w:val="00D450BB"/>
    <w:rsid w:val="00D5552B"/>
    <w:rsid w:val="00D557FD"/>
    <w:rsid w:val="00D55F0A"/>
    <w:rsid w:val="00D569A1"/>
    <w:rsid w:val="00D61557"/>
    <w:rsid w:val="00D62B79"/>
    <w:rsid w:val="00D632A3"/>
    <w:rsid w:val="00D65589"/>
    <w:rsid w:val="00D65BB5"/>
    <w:rsid w:val="00D6788F"/>
    <w:rsid w:val="00D70EC5"/>
    <w:rsid w:val="00D755D9"/>
    <w:rsid w:val="00D76947"/>
    <w:rsid w:val="00D82C29"/>
    <w:rsid w:val="00D84A39"/>
    <w:rsid w:val="00D85131"/>
    <w:rsid w:val="00D8543B"/>
    <w:rsid w:val="00D9114B"/>
    <w:rsid w:val="00D97A3B"/>
    <w:rsid w:val="00DA064C"/>
    <w:rsid w:val="00DA2795"/>
    <w:rsid w:val="00DA2CD8"/>
    <w:rsid w:val="00DA7B93"/>
    <w:rsid w:val="00DB4BA5"/>
    <w:rsid w:val="00DC1151"/>
    <w:rsid w:val="00DC3579"/>
    <w:rsid w:val="00DC3612"/>
    <w:rsid w:val="00DC4422"/>
    <w:rsid w:val="00DC442E"/>
    <w:rsid w:val="00DC4D0A"/>
    <w:rsid w:val="00DC5066"/>
    <w:rsid w:val="00DC7461"/>
    <w:rsid w:val="00DE2383"/>
    <w:rsid w:val="00DE55F3"/>
    <w:rsid w:val="00DE6CA7"/>
    <w:rsid w:val="00DF1FBE"/>
    <w:rsid w:val="00DF24B9"/>
    <w:rsid w:val="00DF3624"/>
    <w:rsid w:val="00DF5EB7"/>
    <w:rsid w:val="00DF5FD1"/>
    <w:rsid w:val="00DF6A23"/>
    <w:rsid w:val="00E021C1"/>
    <w:rsid w:val="00E04A24"/>
    <w:rsid w:val="00E0564D"/>
    <w:rsid w:val="00E0661D"/>
    <w:rsid w:val="00E06F74"/>
    <w:rsid w:val="00E07987"/>
    <w:rsid w:val="00E10926"/>
    <w:rsid w:val="00E10E9D"/>
    <w:rsid w:val="00E13590"/>
    <w:rsid w:val="00E271E4"/>
    <w:rsid w:val="00E31B37"/>
    <w:rsid w:val="00E33CB7"/>
    <w:rsid w:val="00E348E8"/>
    <w:rsid w:val="00E34912"/>
    <w:rsid w:val="00E3564C"/>
    <w:rsid w:val="00E35E72"/>
    <w:rsid w:val="00E41079"/>
    <w:rsid w:val="00E42721"/>
    <w:rsid w:val="00E43490"/>
    <w:rsid w:val="00E442D1"/>
    <w:rsid w:val="00E44AF0"/>
    <w:rsid w:val="00E5082E"/>
    <w:rsid w:val="00E513CC"/>
    <w:rsid w:val="00E51A66"/>
    <w:rsid w:val="00E5415A"/>
    <w:rsid w:val="00E5487E"/>
    <w:rsid w:val="00E54C30"/>
    <w:rsid w:val="00E55349"/>
    <w:rsid w:val="00E55557"/>
    <w:rsid w:val="00E61F5C"/>
    <w:rsid w:val="00E62ED2"/>
    <w:rsid w:val="00E6431F"/>
    <w:rsid w:val="00E658A1"/>
    <w:rsid w:val="00E671FC"/>
    <w:rsid w:val="00E7397F"/>
    <w:rsid w:val="00E75D3B"/>
    <w:rsid w:val="00E76BB5"/>
    <w:rsid w:val="00E76CA1"/>
    <w:rsid w:val="00E76F75"/>
    <w:rsid w:val="00E84255"/>
    <w:rsid w:val="00E84BB9"/>
    <w:rsid w:val="00E84FA2"/>
    <w:rsid w:val="00E876A0"/>
    <w:rsid w:val="00E928D7"/>
    <w:rsid w:val="00E97C4A"/>
    <w:rsid w:val="00EA0448"/>
    <w:rsid w:val="00EA3E75"/>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504"/>
    <w:rsid w:val="00F05682"/>
    <w:rsid w:val="00F13395"/>
    <w:rsid w:val="00F14187"/>
    <w:rsid w:val="00F17161"/>
    <w:rsid w:val="00F177AC"/>
    <w:rsid w:val="00F20F55"/>
    <w:rsid w:val="00F2227D"/>
    <w:rsid w:val="00F2233A"/>
    <w:rsid w:val="00F23D0F"/>
    <w:rsid w:val="00F2629E"/>
    <w:rsid w:val="00F32725"/>
    <w:rsid w:val="00F34857"/>
    <w:rsid w:val="00F34BE7"/>
    <w:rsid w:val="00F3653F"/>
    <w:rsid w:val="00F36B57"/>
    <w:rsid w:val="00F434C7"/>
    <w:rsid w:val="00F50572"/>
    <w:rsid w:val="00F5504F"/>
    <w:rsid w:val="00F5578A"/>
    <w:rsid w:val="00F63B1C"/>
    <w:rsid w:val="00F63FBE"/>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88E"/>
    <w:rsid w:val="00FC1C72"/>
    <w:rsid w:val="00FC4CB7"/>
    <w:rsid w:val="00FC5060"/>
    <w:rsid w:val="00FC7475"/>
    <w:rsid w:val="00FD00AA"/>
    <w:rsid w:val="00FD0105"/>
    <w:rsid w:val="00FD0B1C"/>
    <w:rsid w:val="00FD2745"/>
    <w:rsid w:val="00FD7A4A"/>
    <w:rsid w:val="00FE2242"/>
    <w:rsid w:val="00FE41B0"/>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6375</Words>
  <Characters>36343</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Kissima Sylla</cp:lastModifiedBy>
  <cp:revision>7</cp:revision>
  <cp:lastPrinted>2014-02-10T17:12:00Z</cp:lastPrinted>
  <dcterms:created xsi:type="dcterms:W3CDTF">2022-06-11T12:51:00Z</dcterms:created>
  <dcterms:modified xsi:type="dcterms:W3CDTF">2022-06-15T11:42:00Z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